
<file path=[Content_Types].xml><?xml version="1.0" encoding="utf-8"?>
<Types xmlns="http://schemas.openxmlformats.org/package/2006/content-types">
  <Default Extension="png" ContentType="image/png"/>
  <Default Extension="json" ContentType="application/js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doc" Type="http://schemas.openxmlformats.org/officeDocument/2006/relationships/json" Target="docProps/authors.json"/><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7BB0DB" w14:textId="5ABDE4D6" w:rsidR="00BA7C04" w:rsidRDefault="00BA7C04" w:rsidP="00BA7C04">
      <w:pPr>
        <w:widowControl w:val="0"/>
        <w:suppressLineNumbers/>
        <w:rPr>
          <w:rFonts w:cs="Arial"/>
          <w:b/>
          <w:bCs/>
          <w:szCs w:val="20"/>
        </w:rPr>
      </w:pPr>
      <w:r w:rsidRPr="00D97010">
        <w:rPr>
          <w:rFonts w:cs="Arial"/>
          <w:b/>
          <w:bCs/>
          <w:szCs w:val="20"/>
        </w:rPr>
        <w:t xml:space="preserve">SUPPLEMENTARY INFORMATION </w:t>
      </w:r>
    </w:p>
    <w:p w14:paraId="4200DDC7" w14:textId="7ECFE2C2" w:rsidR="00825C47" w:rsidRPr="00D97010" w:rsidRDefault="00825C47" w:rsidP="00BA7C04">
      <w:pPr>
        <w:widowControl w:val="0"/>
        <w:suppressLineNumbers/>
        <w:rPr>
          <w:rFonts w:cs="Arial"/>
          <w:b/>
          <w:bCs/>
          <w:szCs w:val="20"/>
        </w:rPr>
      </w:pPr>
    </w:p>
    <w:p w14:paraId="113C9016" w14:textId="59A69B04" w:rsidR="00BA7C04" w:rsidRDefault="005E2764" w:rsidP="005E2764">
      <w:pPr>
        <w:widowControl w:val="0"/>
        <w:suppressLineNumbers/>
        <w:rPr>
          <w:rFonts w:cs="Arial"/>
          <w:b/>
          <w:bCs/>
          <w:szCs w:val="20"/>
        </w:rPr>
      </w:pPr>
      <w:r w:rsidRPr="005E2764">
        <w:rPr>
          <w:rFonts w:cs="Arial"/>
          <w:b/>
          <w:bCs/>
          <w:szCs w:val="20"/>
        </w:rPr>
        <w:t>Clinical Pharmacology of the Antibody–Drug Conjugate Enfortumab Vedotin</w:t>
      </w:r>
      <w:r>
        <w:rPr>
          <w:rFonts w:cs="Arial"/>
          <w:b/>
          <w:bCs/>
          <w:szCs w:val="20"/>
        </w:rPr>
        <w:t xml:space="preserve"> </w:t>
      </w:r>
      <w:r w:rsidRPr="005E2764">
        <w:rPr>
          <w:rFonts w:cs="Arial"/>
          <w:b/>
          <w:bCs/>
          <w:szCs w:val="20"/>
        </w:rPr>
        <w:t>in Advanced Urothelial Carcinoma and Other Malignant Solid Tumors</w:t>
      </w:r>
    </w:p>
    <w:p w14:paraId="5B705D41" w14:textId="77777777" w:rsidR="00BA7C04" w:rsidRPr="00C202A1" w:rsidRDefault="00BA7C04" w:rsidP="00BA7C04">
      <w:pPr>
        <w:widowControl w:val="0"/>
        <w:suppressLineNumbers/>
        <w:rPr>
          <w:rFonts w:cs="Arial"/>
          <w:i/>
          <w:iCs/>
          <w:szCs w:val="20"/>
        </w:rPr>
      </w:pPr>
      <w:r w:rsidRPr="00C202A1">
        <w:rPr>
          <w:rFonts w:cs="Arial"/>
          <w:i/>
          <w:iCs/>
          <w:szCs w:val="20"/>
        </w:rPr>
        <w:t>Clinical Pharmacokinetics</w:t>
      </w:r>
    </w:p>
    <w:p w14:paraId="5AC4CAB1" w14:textId="333BCD2E" w:rsidR="0094271D" w:rsidRPr="00D466D8" w:rsidRDefault="0094271D" w:rsidP="00FC1762">
      <w:pPr>
        <w:widowControl w:val="0"/>
        <w:rPr>
          <w:rFonts w:cs="Arial"/>
          <w:i/>
          <w:iCs/>
        </w:rPr>
      </w:pPr>
      <w:r w:rsidRPr="00D466D8">
        <w:rPr>
          <w:rFonts w:cs="Arial"/>
          <w:i/>
          <w:iCs/>
          <w:szCs w:val="20"/>
        </w:rPr>
        <w:t>Tang</w:t>
      </w:r>
      <w:r w:rsidR="00FC1762" w:rsidRPr="00D466D8">
        <w:rPr>
          <w:rFonts w:cs="Arial"/>
          <w:i/>
          <w:iCs/>
          <w:szCs w:val="20"/>
        </w:rPr>
        <w:t xml:space="preserve"> et al</w:t>
      </w:r>
    </w:p>
    <w:p w14:paraId="3DDEA503" w14:textId="77777777" w:rsidR="006D3339" w:rsidRPr="003024B9" w:rsidRDefault="006D3339" w:rsidP="006D3339">
      <w:pPr>
        <w:widowControl w:val="0"/>
        <w:rPr>
          <w:rFonts w:cs="Arial"/>
          <w:szCs w:val="20"/>
          <w:vertAlign w:val="superscript"/>
        </w:rPr>
      </w:pPr>
    </w:p>
    <w:p w14:paraId="0227C620" w14:textId="40879D9E" w:rsidR="00787B13" w:rsidRDefault="00D72261" w:rsidP="009C48FD">
      <w:pPr>
        <w:tabs>
          <w:tab w:val="clear" w:pos="0"/>
        </w:tabs>
        <w:outlineLvl w:val="9"/>
        <w:rPr>
          <w:rFonts w:cs="Arial"/>
          <w:szCs w:val="20"/>
        </w:rPr>
      </w:pPr>
      <w:r>
        <w:rPr>
          <w:rFonts w:cs="Arial"/>
          <w:szCs w:val="20"/>
        </w:rPr>
        <w:t xml:space="preserve">Additional detail regarding </w:t>
      </w:r>
      <w:r w:rsidR="00122938">
        <w:rPr>
          <w:rFonts w:cs="Arial"/>
          <w:szCs w:val="20"/>
        </w:rPr>
        <w:t>adverse event</w:t>
      </w:r>
      <w:r w:rsidR="003B5A63">
        <w:rPr>
          <w:rFonts w:cs="Arial"/>
          <w:szCs w:val="20"/>
        </w:rPr>
        <w:t xml:space="preserve"> frequencies</w:t>
      </w:r>
      <w:r w:rsidR="00122938">
        <w:rPr>
          <w:rFonts w:cs="Arial"/>
          <w:szCs w:val="20"/>
        </w:rPr>
        <w:t xml:space="preserve"> by renal/hepatic function</w:t>
      </w:r>
      <w:r w:rsidR="003B5A63">
        <w:rPr>
          <w:rFonts w:cs="Arial"/>
          <w:szCs w:val="20"/>
        </w:rPr>
        <w:t xml:space="preserve"> and by use of P-gp</w:t>
      </w:r>
      <w:r w:rsidR="00F45F86">
        <w:rPr>
          <w:rFonts w:cs="Arial"/>
          <w:szCs w:val="20"/>
        </w:rPr>
        <w:t>/CYP3A</w:t>
      </w:r>
      <w:r w:rsidR="003B5A63">
        <w:rPr>
          <w:rFonts w:cs="Arial"/>
          <w:szCs w:val="20"/>
        </w:rPr>
        <w:t xml:space="preserve"> inhibitors</w:t>
      </w:r>
      <w:r w:rsidR="00122938">
        <w:rPr>
          <w:rFonts w:cs="Arial"/>
          <w:szCs w:val="20"/>
        </w:rPr>
        <w:t xml:space="preserve">, </w:t>
      </w:r>
      <w:r w:rsidR="0035465E">
        <w:rPr>
          <w:rFonts w:cs="Arial"/>
          <w:szCs w:val="20"/>
        </w:rPr>
        <w:t>pharmacokinetic comparisons for Asian versus non-Asian patients</w:t>
      </w:r>
      <w:r w:rsidR="00533597">
        <w:rPr>
          <w:rFonts w:cs="Arial"/>
          <w:szCs w:val="20"/>
        </w:rPr>
        <w:t xml:space="preserve"> and Japanese versus non-Japanese Asian patients</w:t>
      </w:r>
      <w:r w:rsidR="00C4664C">
        <w:rPr>
          <w:rFonts w:cs="Arial"/>
          <w:szCs w:val="20"/>
        </w:rPr>
        <w:t xml:space="preserve">, predicted effects of enfortumab vedotin on dQTcF </w:t>
      </w:r>
      <w:r w:rsidR="00AD4136">
        <w:rPr>
          <w:rFonts w:cs="Arial"/>
          <w:szCs w:val="20"/>
        </w:rPr>
        <w:t>interval</w:t>
      </w:r>
      <w:r w:rsidR="00C4664C">
        <w:rPr>
          <w:rFonts w:cs="Arial"/>
          <w:szCs w:val="20"/>
        </w:rPr>
        <w:t xml:space="preserve">, </w:t>
      </w:r>
      <w:r w:rsidR="006939E1">
        <w:rPr>
          <w:rFonts w:cs="Arial"/>
          <w:szCs w:val="20"/>
        </w:rPr>
        <w:t xml:space="preserve">and </w:t>
      </w:r>
      <w:r w:rsidR="00AD4136">
        <w:rPr>
          <w:rFonts w:cs="Arial"/>
          <w:szCs w:val="20"/>
        </w:rPr>
        <w:t xml:space="preserve">recommended </w:t>
      </w:r>
      <w:r w:rsidR="006939E1">
        <w:rPr>
          <w:rFonts w:cs="Arial"/>
          <w:szCs w:val="20"/>
        </w:rPr>
        <w:t xml:space="preserve">enfortumab vedotin dose reduction </w:t>
      </w:r>
      <w:r w:rsidR="00AD4136">
        <w:rPr>
          <w:rFonts w:cs="Arial"/>
          <w:szCs w:val="20"/>
        </w:rPr>
        <w:t xml:space="preserve">guidelines </w:t>
      </w:r>
      <w:r w:rsidR="006939E1">
        <w:rPr>
          <w:rFonts w:cs="Arial"/>
          <w:szCs w:val="20"/>
        </w:rPr>
        <w:t>for adverse event</w:t>
      </w:r>
      <w:r w:rsidR="00AD4136">
        <w:rPr>
          <w:rFonts w:cs="Arial"/>
          <w:szCs w:val="20"/>
        </w:rPr>
        <w:t>s</w:t>
      </w:r>
      <w:r w:rsidR="0035465E">
        <w:rPr>
          <w:rFonts w:cs="Arial"/>
          <w:szCs w:val="20"/>
        </w:rPr>
        <w:t xml:space="preserve"> </w:t>
      </w:r>
      <w:r w:rsidR="00086BEF">
        <w:rPr>
          <w:rFonts w:cs="Arial"/>
          <w:szCs w:val="20"/>
        </w:rPr>
        <w:t>are provided in the foll</w:t>
      </w:r>
      <w:r w:rsidR="00C4664C">
        <w:rPr>
          <w:rFonts w:cs="Arial"/>
          <w:szCs w:val="20"/>
        </w:rPr>
        <w:t>owing tables and figures.</w:t>
      </w:r>
    </w:p>
    <w:p w14:paraId="43494E7E" w14:textId="2A794AFD" w:rsidR="00576F2A" w:rsidRDefault="00576F2A">
      <w:pPr>
        <w:tabs>
          <w:tab w:val="clear" w:pos="0"/>
        </w:tabs>
        <w:spacing w:after="160" w:line="259" w:lineRule="auto"/>
        <w:outlineLvl w:val="9"/>
        <w:rPr>
          <w:rFonts w:cs="Arial"/>
          <w:szCs w:val="20"/>
        </w:rPr>
      </w:pPr>
      <w:r>
        <w:rPr>
          <w:rFonts w:cs="Arial"/>
          <w:szCs w:val="20"/>
        </w:rPr>
        <w:br w:type="page"/>
      </w:r>
    </w:p>
    <w:p w14:paraId="61FF5F43" w14:textId="77777777" w:rsidR="005C20E4" w:rsidRDefault="005C20E4">
      <w:pPr>
        <w:tabs>
          <w:tab w:val="clear" w:pos="0"/>
        </w:tabs>
        <w:spacing w:after="160" w:line="259" w:lineRule="auto"/>
        <w:outlineLvl w:val="9"/>
        <w:rPr>
          <w:rFonts w:cs="Arial"/>
          <w:szCs w:val="20"/>
        </w:rPr>
      </w:pPr>
    </w:p>
    <w:p w14:paraId="2A545A33" w14:textId="77777777" w:rsidR="00626D2E" w:rsidRDefault="00626D2E" w:rsidP="009C48FD">
      <w:pPr>
        <w:spacing w:line="240" w:lineRule="auto"/>
        <w:rPr>
          <w:rFonts w:cs="Arial"/>
          <w:sz w:val="18"/>
          <w:szCs w:val="18"/>
        </w:rPr>
      </w:pPr>
    </w:p>
    <w:p w14:paraId="6D55EB59" w14:textId="403A566B" w:rsidR="005F5788" w:rsidRPr="00F07425" w:rsidRDefault="005F5788" w:rsidP="005F5788">
      <w:pPr>
        <w:tabs>
          <w:tab w:val="clear" w:pos="0"/>
        </w:tabs>
        <w:spacing w:after="160" w:line="259" w:lineRule="auto"/>
        <w:outlineLvl w:val="9"/>
        <w:rPr>
          <w:rFonts w:cs="Arial"/>
          <w:szCs w:val="20"/>
          <w:vertAlign w:val="superscript"/>
        </w:rPr>
      </w:pPr>
      <w:r>
        <w:rPr>
          <w:rFonts w:cs="Arial"/>
          <w:b/>
          <w:bCs/>
          <w:szCs w:val="20"/>
        </w:rPr>
        <w:t>Online Resource 1</w:t>
      </w:r>
      <w:r w:rsidRPr="001B4500">
        <w:rPr>
          <w:rFonts w:cs="Arial"/>
          <w:b/>
          <w:bCs/>
          <w:szCs w:val="20"/>
        </w:rPr>
        <w:t xml:space="preserve"> </w:t>
      </w:r>
      <w:r w:rsidRPr="00C62EEB">
        <w:rPr>
          <w:szCs w:val="20"/>
          <w:lang w:eastAsia="en-GB"/>
        </w:rPr>
        <w:t>Summary of AEs by Renal Function</w:t>
      </w:r>
      <w:r>
        <w:rPr>
          <w:szCs w:val="20"/>
          <w:vertAlign w:val="superscript"/>
          <w:lang w:eastAsia="en-GB"/>
        </w:rPr>
        <w:t>a</w:t>
      </w:r>
    </w:p>
    <w:tbl>
      <w:tblPr>
        <w:tblStyle w:val="TableGrid"/>
        <w:tblW w:w="12992"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430"/>
        <w:gridCol w:w="1440"/>
        <w:gridCol w:w="1440"/>
        <w:gridCol w:w="1440"/>
        <w:gridCol w:w="1080"/>
        <w:gridCol w:w="1350"/>
        <w:gridCol w:w="1350"/>
        <w:gridCol w:w="1440"/>
        <w:gridCol w:w="1022"/>
      </w:tblGrid>
      <w:tr w:rsidR="005F5788" w:rsidRPr="003E0334" w14:paraId="4F992288" w14:textId="77777777" w:rsidTr="005D7D5F">
        <w:trPr>
          <w:trHeight w:val="264"/>
        </w:trPr>
        <w:tc>
          <w:tcPr>
            <w:tcW w:w="2430" w:type="dxa"/>
            <w:vMerge w:val="restart"/>
            <w:tcBorders>
              <w:top w:val="single" w:sz="4" w:space="0" w:color="auto"/>
              <w:bottom w:val="single" w:sz="4" w:space="0" w:color="auto"/>
            </w:tcBorders>
            <w:vAlign w:val="bottom"/>
          </w:tcPr>
          <w:p w14:paraId="14329578" w14:textId="77777777" w:rsidR="005F5788" w:rsidRPr="00675584" w:rsidRDefault="005F5788" w:rsidP="005D7D5F">
            <w:pPr>
              <w:widowControl w:val="0"/>
              <w:spacing w:line="240" w:lineRule="auto"/>
              <w:rPr>
                <w:rFonts w:cs="Arial"/>
                <w:b/>
                <w:bCs/>
                <w:szCs w:val="20"/>
              </w:rPr>
            </w:pPr>
            <w:r w:rsidRPr="00675584">
              <w:rPr>
                <w:rFonts w:cs="Arial"/>
                <w:b/>
                <w:bCs/>
                <w:szCs w:val="20"/>
              </w:rPr>
              <w:t>AE</w:t>
            </w:r>
          </w:p>
        </w:tc>
        <w:tc>
          <w:tcPr>
            <w:tcW w:w="5400" w:type="dxa"/>
            <w:gridSpan w:val="4"/>
            <w:tcBorders>
              <w:top w:val="single" w:sz="4" w:space="0" w:color="auto"/>
              <w:bottom w:val="single" w:sz="4" w:space="0" w:color="auto"/>
              <w:right w:val="single" w:sz="4" w:space="0" w:color="auto"/>
            </w:tcBorders>
            <w:vAlign w:val="center"/>
          </w:tcPr>
          <w:p w14:paraId="739CD1DD" w14:textId="2037BD75" w:rsidR="005F5788" w:rsidRPr="00F07425" w:rsidRDefault="005F5788" w:rsidP="005D7D5F">
            <w:pPr>
              <w:widowControl w:val="0"/>
              <w:spacing w:line="240" w:lineRule="auto"/>
              <w:jc w:val="center"/>
              <w:rPr>
                <w:rFonts w:cs="Arial"/>
                <w:szCs w:val="20"/>
                <w:vertAlign w:val="superscript"/>
              </w:rPr>
            </w:pPr>
            <w:r w:rsidRPr="00675584">
              <w:rPr>
                <w:rFonts w:cs="Arial"/>
                <w:b/>
                <w:bCs/>
                <w:szCs w:val="20"/>
              </w:rPr>
              <w:t>EV-301, enfortumab vedotin group (</w:t>
            </w:r>
            <w:r w:rsidR="009B5832">
              <w:rPr>
                <w:rFonts w:cs="Arial"/>
                <w:b/>
                <w:bCs/>
                <w:szCs w:val="20"/>
              </w:rPr>
              <w:t>N</w:t>
            </w:r>
            <w:r w:rsidRPr="00675584">
              <w:rPr>
                <w:rFonts w:cs="Arial"/>
                <w:b/>
                <w:bCs/>
                <w:szCs w:val="20"/>
              </w:rPr>
              <w:t>=296)</w:t>
            </w:r>
          </w:p>
        </w:tc>
        <w:tc>
          <w:tcPr>
            <w:tcW w:w="5162" w:type="dxa"/>
            <w:gridSpan w:val="4"/>
            <w:tcBorders>
              <w:top w:val="single" w:sz="4" w:space="0" w:color="auto"/>
              <w:left w:val="single" w:sz="4" w:space="0" w:color="auto"/>
              <w:bottom w:val="single" w:sz="4" w:space="0" w:color="auto"/>
            </w:tcBorders>
            <w:vAlign w:val="center"/>
          </w:tcPr>
          <w:p w14:paraId="622C111B" w14:textId="4A732B2D" w:rsidR="005F5788" w:rsidRPr="00675584" w:rsidRDefault="005F5788" w:rsidP="005D7D5F">
            <w:pPr>
              <w:widowControl w:val="0"/>
              <w:spacing w:line="240" w:lineRule="auto"/>
              <w:jc w:val="center"/>
              <w:rPr>
                <w:rFonts w:cs="Arial"/>
                <w:b/>
                <w:bCs/>
                <w:szCs w:val="20"/>
              </w:rPr>
            </w:pPr>
            <w:r w:rsidRPr="00675584">
              <w:rPr>
                <w:rFonts w:cs="Arial"/>
                <w:b/>
                <w:bCs/>
                <w:szCs w:val="20"/>
              </w:rPr>
              <w:t>Enfortumab vedotin 1.25 mg/kg (</w:t>
            </w:r>
            <w:r w:rsidR="00D91C55">
              <w:rPr>
                <w:rFonts w:cs="Arial"/>
                <w:b/>
                <w:bCs/>
                <w:szCs w:val="20"/>
              </w:rPr>
              <w:t>N</w:t>
            </w:r>
            <w:r w:rsidRPr="00675584">
              <w:rPr>
                <w:rFonts w:cs="Arial"/>
                <w:b/>
                <w:bCs/>
                <w:szCs w:val="20"/>
              </w:rPr>
              <w:t>=680)</w:t>
            </w:r>
          </w:p>
        </w:tc>
      </w:tr>
      <w:tr w:rsidR="005F5788" w:rsidRPr="003E0334" w14:paraId="20EAE735" w14:textId="77777777" w:rsidTr="005D7D5F">
        <w:trPr>
          <w:trHeight w:val="169"/>
        </w:trPr>
        <w:tc>
          <w:tcPr>
            <w:tcW w:w="2430" w:type="dxa"/>
            <w:vMerge/>
            <w:tcBorders>
              <w:bottom w:val="single" w:sz="4" w:space="0" w:color="auto"/>
            </w:tcBorders>
          </w:tcPr>
          <w:p w14:paraId="40CEA08F" w14:textId="77777777" w:rsidR="005F5788" w:rsidRPr="00675584" w:rsidRDefault="005F5788" w:rsidP="005D7D5F">
            <w:pPr>
              <w:widowControl w:val="0"/>
              <w:spacing w:line="240" w:lineRule="auto"/>
              <w:rPr>
                <w:rFonts w:cs="Arial"/>
                <w:b/>
                <w:bCs/>
                <w:szCs w:val="20"/>
              </w:rPr>
            </w:pPr>
          </w:p>
        </w:tc>
        <w:tc>
          <w:tcPr>
            <w:tcW w:w="1440" w:type="dxa"/>
            <w:tcBorders>
              <w:top w:val="single" w:sz="4" w:space="0" w:color="auto"/>
              <w:bottom w:val="single" w:sz="4" w:space="0" w:color="auto"/>
            </w:tcBorders>
            <w:vAlign w:val="bottom"/>
          </w:tcPr>
          <w:p w14:paraId="51F27008" w14:textId="77777777" w:rsidR="005F5788" w:rsidRPr="007505ED" w:rsidRDefault="005F5788" w:rsidP="005D7D5F">
            <w:pPr>
              <w:widowControl w:val="0"/>
              <w:spacing w:line="240" w:lineRule="auto"/>
              <w:jc w:val="center"/>
              <w:rPr>
                <w:rFonts w:cs="Arial"/>
                <w:vertAlign w:val="superscript"/>
              </w:rPr>
            </w:pPr>
            <w:r w:rsidRPr="5F251D85">
              <w:rPr>
                <w:rFonts w:cs="Arial"/>
                <w:b/>
                <w:bCs/>
              </w:rPr>
              <w:t xml:space="preserve">Severe </w:t>
            </w:r>
            <w:r>
              <w:rPr>
                <w:rFonts w:cs="Arial"/>
                <w:b/>
                <w:bCs/>
              </w:rPr>
              <w:t>insufficiency</w:t>
            </w:r>
          </w:p>
          <w:p w14:paraId="5CC0B3D4" w14:textId="77777777" w:rsidR="005F5788" w:rsidRPr="00675584" w:rsidRDefault="005F5788" w:rsidP="005D7D5F">
            <w:pPr>
              <w:widowControl w:val="0"/>
              <w:spacing w:line="240" w:lineRule="auto"/>
              <w:jc w:val="center"/>
              <w:rPr>
                <w:rFonts w:cs="Arial"/>
                <w:b/>
                <w:bCs/>
                <w:szCs w:val="20"/>
              </w:rPr>
            </w:pPr>
            <w:r w:rsidRPr="00675584">
              <w:rPr>
                <w:rFonts w:cs="Arial"/>
                <w:b/>
                <w:bCs/>
                <w:szCs w:val="20"/>
              </w:rPr>
              <w:t>(n=4)</w:t>
            </w:r>
          </w:p>
        </w:tc>
        <w:tc>
          <w:tcPr>
            <w:tcW w:w="1440" w:type="dxa"/>
            <w:tcBorders>
              <w:top w:val="single" w:sz="4" w:space="0" w:color="auto"/>
              <w:bottom w:val="single" w:sz="4" w:space="0" w:color="auto"/>
            </w:tcBorders>
            <w:vAlign w:val="bottom"/>
          </w:tcPr>
          <w:p w14:paraId="67BFAC72" w14:textId="77777777" w:rsidR="005F5788" w:rsidRPr="00675584" w:rsidRDefault="005F5788" w:rsidP="005D7D5F">
            <w:pPr>
              <w:widowControl w:val="0"/>
              <w:spacing w:line="240" w:lineRule="auto"/>
              <w:jc w:val="center"/>
              <w:rPr>
                <w:rFonts w:cs="Arial"/>
                <w:b/>
                <w:bCs/>
                <w:szCs w:val="20"/>
              </w:rPr>
            </w:pPr>
            <w:r w:rsidRPr="00675584">
              <w:rPr>
                <w:rFonts w:cs="Arial"/>
                <w:b/>
                <w:bCs/>
                <w:szCs w:val="20"/>
              </w:rPr>
              <w:t xml:space="preserve">Moderate </w:t>
            </w:r>
            <w:r>
              <w:rPr>
                <w:rFonts w:cs="Arial"/>
                <w:b/>
                <w:bCs/>
                <w:szCs w:val="20"/>
              </w:rPr>
              <w:t>insufficiency</w:t>
            </w:r>
            <w:r w:rsidRPr="00675584">
              <w:rPr>
                <w:rFonts w:cs="Arial"/>
                <w:b/>
                <w:bCs/>
                <w:szCs w:val="20"/>
              </w:rPr>
              <w:t xml:space="preserve"> (n=133)</w:t>
            </w:r>
          </w:p>
        </w:tc>
        <w:tc>
          <w:tcPr>
            <w:tcW w:w="1440" w:type="dxa"/>
            <w:tcBorders>
              <w:top w:val="single" w:sz="4" w:space="0" w:color="auto"/>
              <w:bottom w:val="single" w:sz="4" w:space="0" w:color="auto"/>
            </w:tcBorders>
            <w:vAlign w:val="bottom"/>
          </w:tcPr>
          <w:p w14:paraId="3F4788DA" w14:textId="77777777" w:rsidR="005F5788" w:rsidRPr="00675584" w:rsidRDefault="005F5788" w:rsidP="005D7D5F">
            <w:pPr>
              <w:widowControl w:val="0"/>
              <w:spacing w:line="240" w:lineRule="auto"/>
              <w:jc w:val="center"/>
              <w:rPr>
                <w:rFonts w:cs="Arial"/>
                <w:b/>
                <w:bCs/>
                <w:szCs w:val="20"/>
              </w:rPr>
            </w:pPr>
            <w:r w:rsidRPr="00675584">
              <w:rPr>
                <w:rFonts w:cs="Arial"/>
                <w:b/>
                <w:bCs/>
                <w:szCs w:val="20"/>
              </w:rPr>
              <w:t xml:space="preserve">Mild </w:t>
            </w:r>
            <w:r>
              <w:rPr>
                <w:rFonts w:cs="Arial"/>
                <w:b/>
                <w:bCs/>
                <w:szCs w:val="20"/>
              </w:rPr>
              <w:t>insufficiency</w:t>
            </w:r>
          </w:p>
          <w:p w14:paraId="3659DB34" w14:textId="77777777" w:rsidR="005F5788" w:rsidRPr="00675584" w:rsidRDefault="005F5788" w:rsidP="005D7D5F">
            <w:pPr>
              <w:widowControl w:val="0"/>
              <w:spacing w:line="240" w:lineRule="auto"/>
              <w:jc w:val="center"/>
              <w:rPr>
                <w:rFonts w:cs="Arial"/>
                <w:b/>
                <w:bCs/>
                <w:szCs w:val="20"/>
              </w:rPr>
            </w:pPr>
            <w:r w:rsidRPr="00675584">
              <w:rPr>
                <w:rFonts w:cs="Arial"/>
                <w:b/>
                <w:bCs/>
                <w:szCs w:val="20"/>
              </w:rPr>
              <w:t>(n=105)</w:t>
            </w:r>
          </w:p>
        </w:tc>
        <w:tc>
          <w:tcPr>
            <w:tcW w:w="1080" w:type="dxa"/>
            <w:tcBorders>
              <w:top w:val="single" w:sz="4" w:space="0" w:color="auto"/>
              <w:bottom w:val="single" w:sz="4" w:space="0" w:color="auto"/>
              <w:right w:val="single" w:sz="4" w:space="0" w:color="auto"/>
            </w:tcBorders>
            <w:vAlign w:val="bottom"/>
          </w:tcPr>
          <w:p w14:paraId="303B22B9" w14:textId="77777777" w:rsidR="005F5788" w:rsidRPr="00675584" w:rsidRDefault="005F5788" w:rsidP="005D7D5F">
            <w:pPr>
              <w:widowControl w:val="0"/>
              <w:spacing w:line="240" w:lineRule="auto"/>
              <w:jc w:val="center"/>
              <w:rPr>
                <w:rFonts w:cs="Arial"/>
                <w:b/>
                <w:bCs/>
                <w:szCs w:val="20"/>
              </w:rPr>
            </w:pPr>
            <w:r w:rsidRPr="00675584">
              <w:rPr>
                <w:rFonts w:cs="Arial"/>
                <w:b/>
                <w:bCs/>
                <w:szCs w:val="20"/>
              </w:rPr>
              <w:t>Normal</w:t>
            </w:r>
          </w:p>
          <w:p w14:paraId="67AFDBF6" w14:textId="77777777" w:rsidR="005F5788" w:rsidRPr="00675584" w:rsidRDefault="005F5788" w:rsidP="005D7D5F">
            <w:pPr>
              <w:widowControl w:val="0"/>
              <w:spacing w:line="240" w:lineRule="auto"/>
              <w:jc w:val="center"/>
              <w:rPr>
                <w:rFonts w:cs="Arial"/>
                <w:b/>
                <w:bCs/>
                <w:szCs w:val="20"/>
              </w:rPr>
            </w:pPr>
            <w:r w:rsidRPr="00675584">
              <w:rPr>
                <w:rFonts w:cs="Arial"/>
                <w:b/>
                <w:bCs/>
                <w:szCs w:val="20"/>
              </w:rPr>
              <w:t>(n=48)</w:t>
            </w:r>
          </w:p>
        </w:tc>
        <w:tc>
          <w:tcPr>
            <w:tcW w:w="1350" w:type="dxa"/>
            <w:tcBorders>
              <w:top w:val="single" w:sz="4" w:space="0" w:color="auto"/>
              <w:left w:val="single" w:sz="4" w:space="0" w:color="auto"/>
              <w:bottom w:val="single" w:sz="4" w:space="0" w:color="auto"/>
            </w:tcBorders>
            <w:vAlign w:val="bottom"/>
          </w:tcPr>
          <w:p w14:paraId="60965484" w14:textId="77777777" w:rsidR="005F5788" w:rsidRPr="00675584" w:rsidRDefault="005F5788" w:rsidP="005D7D5F">
            <w:pPr>
              <w:widowControl w:val="0"/>
              <w:spacing w:line="240" w:lineRule="auto"/>
              <w:jc w:val="center"/>
              <w:rPr>
                <w:rFonts w:cs="Arial"/>
                <w:b/>
                <w:bCs/>
                <w:spacing w:val="-8"/>
                <w:szCs w:val="20"/>
              </w:rPr>
            </w:pPr>
            <w:r w:rsidRPr="00675584">
              <w:rPr>
                <w:rFonts w:cs="Arial"/>
                <w:b/>
                <w:bCs/>
                <w:spacing w:val="-8"/>
                <w:szCs w:val="20"/>
              </w:rPr>
              <w:t>Severe insufficiency</w:t>
            </w:r>
          </w:p>
          <w:p w14:paraId="0235383B" w14:textId="77777777" w:rsidR="005F5788" w:rsidRPr="00675584" w:rsidRDefault="005F5788" w:rsidP="005D7D5F">
            <w:pPr>
              <w:widowControl w:val="0"/>
              <w:spacing w:line="240" w:lineRule="auto"/>
              <w:jc w:val="center"/>
              <w:rPr>
                <w:rFonts w:cs="Arial"/>
                <w:b/>
                <w:bCs/>
                <w:spacing w:val="-8"/>
                <w:szCs w:val="20"/>
              </w:rPr>
            </w:pPr>
            <w:r w:rsidRPr="00675584">
              <w:rPr>
                <w:rFonts w:cs="Arial"/>
                <w:b/>
                <w:bCs/>
                <w:spacing w:val="-8"/>
                <w:szCs w:val="20"/>
              </w:rPr>
              <w:t>(n=21)</w:t>
            </w:r>
          </w:p>
        </w:tc>
        <w:tc>
          <w:tcPr>
            <w:tcW w:w="1350" w:type="dxa"/>
            <w:tcBorders>
              <w:top w:val="single" w:sz="4" w:space="0" w:color="auto"/>
              <w:bottom w:val="single" w:sz="4" w:space="0" w:color="auto"/>
            </w:tcBorders>
            <w:vAlign w:val="bottom"/>
          </w:tcPr>
          <w:p w14:paraId="4EBACE9A" w14:textId="77777777" w:rsidR="005F5788" w:rsidRPr="00675584" w:rsidRDefault="005F5788" w:rsidP="005D7D5F">
            <w:pPr>
              <w:widowControl w:val="0"/>
              <w:spacing w:line="240" w:lineRule="auto"/>
              <w:jc w:val="center"/>
              <w:rPr>
                <w:rFonts w:cs="Arial"/>
                <w:b/>
                <w:bCs/>
                <w:spacing w:val="-8"/>
                <w:szCs w:val="20"/>
              </w:rPr>
            </w:pPr>
            <w:r w:rsidRPr="00675584">
              <w:rPr>
                <w:rFonts w:cs="Arial"/>
                <w:b/>
                <w:bCs/>
                <w:spacing w:val="-8"/>
                <w:szCs w:val="20"/>
              </w:rPr>
              <w:t>Moderate insufficiency (n=295)</w:t>
            </w:r>
          </w:p>
        </w:tc>
        <w:tc>
          <w:tcPr>
            <w:tcW w:w="1440" w:type="dxa"/>
            <w:tcBorders>
              <w:top w:val="single" w:sz="4" w:space="0" w:color="auto"/>
              <w:bottom w:val="single" w:sz="4" w:space="0" w:color="auto"/>
            </w:tcBorders>
            <w:vAlign w:val="bottom"/>
          </w:tcPr>
          <w:p w14:paraId="6F94D95D" w14:textId="77777777" w:rsidR="005F5788" w:rsidRPr="00675584" w:rsidRDefault="005F5788" w:rsidP="005D7D5F">
            <w:pPr>
              <w:widowControl w:val="0"/>
              <w:spacing w:line="240" w:lineRule="auto"/>
              <w:jc w:val="center"/>
              <w:rPr>
                <w:rFonts w:cs="Arial"/>
                <w:b/>
                <w:bCs/>
                <w:szCs w:val="20"/>
              </w:rPr>
            </w:pPr>
            <w:r w:rsidRPr="00675584">
              <w:rPr>
                <w:rFonts w:cs="Arial"/>
                <w:b/>
                <w:bCs/>
                <w:szCs w:val="20"/>
              </w:rPr>
              <w:t>Mild insufficiency</w:t>
            </w:r>
          </w:p>
          <w:p w14:paraId="3C63B973" w14:textId="77777777" w:rsidR="005F5788" w:rsidRPr="00675584" w:rsidRDefault="005F5788" w:rsidP="005D7D5F">
            <w:pPr>
              <w:widowControl w:val="0"/>
              <w:spacing w:line="240" w:lineRule="auto"/>
              <w:jc w:val="center"/>
              <w:rPr>
                <w:rFonts w:cs="Arial"/>
                <w:b/>
                <w:bCs/>
                <w:szCs w:val="20"/>
              </w:rPr>
            </w:pPr>
            <w:r w:rsidRPr="00675584">
              <w:rPr>
                <w:rFonts w:cs="Arial"/>
                <w:b/>
                <w:bCs/>
                <w:szCs w:val="20"/>
              </w:rPr>
              <w:t>(n=245)</w:t>
            </w:r>
          </w:p>
        </w:tc>
        <w:tc>
          <w:tcPr>
            <w:tcW w:w="1022" w:type="dxa"/>
            <w:tcBorders>
              <w:top w:val="single" w:sz="4" w:space="0" w:color="auto"/>
              <w:bottom w:val="single" w:sz="4" w:space="0" w:color="auto"/>
            </w:tcBorders>
            <w:vAlign w:val="bottom"/>
          </w:tcPr>
          <w:p w14:paraId="58CE4392" w14:textId="77777777" w:rsidR="005F5788" w:rsidRPr="00675584" w:rsidRDefault="005F5788" w:rsidP="005D7D5F">
            <w:pPr>
              <w:widowControl w:val="0"/>
              <w:spacing w:line="240" w:lineRule="auto"/>
              <w:jc w:val="center"/>
              <w:rPr>
                <w:rFonts w:cs="Arial"/>
                <w:b/>
                <w:bCs/>
                <w:szCs w:val="20"/>
              </w:rPr>
            </w:pPr>
            <w:r w:rsidRPr="00675584">
              <w:rPr>
                <w:rFonts w:cs="Arial"/>
                <w:b/>
                <w:bCs/>
                <w:szCs w:val="20"/>
              </w:rPr>
              <w:t>Normal</w:t>
            </w:r>
          </w:p>
          <w:p w14:paraId="7C032D39" w14:textId="77777777" w:rsidR="005F5788" w:rsidRPr="00675584" w:rsidRDefault="005F5788" w:rsidP="005D7D5F">
            <w:pPr>
              <w:widowControl w:val="0"/>
              <w:spacing w:line="240" w:lineRule="auto"/>
              <w:jc w:val="center"/>
              <w:rPr>
                <w:rFonts w:cs="Arial"/>
                <w:b/>
                <w:bCs/>
                <w:szCs w:val="20"/>
              </w:rPr>
            </w:pPr>
            <w:r w:rsidRPr="00675584">
              <w:rPr>
                <w:rFonts w:cs="Arial"/>
                <w:b/>
                <w:bCs/>
                <w:szCs w:val="20"/>
              </w:rPr>
              <w:t>(n=112)</w:t>
            </w:r>
          </w:p>
        </w:tc>
      </w:tr>
      <w:tr w:rsidR="005F5788" w:rsidRPr="003E0334" w14:paraId="32183A5D" w14:textId="77777777" w:rsidTr="005D7D5F">
        <w:trPr>
          <w:trHeight w:val="269"/>
        </w:trPr>
        <w:tc>
          <w:tcPr>
            <w:tcW w:w="2430" w:type="dxa"/>
            <w:tcBorders>
              <w:top w:val="single" w:sz="4" w:space="0" w:color="auto"/>
              <w:bottom w:val="single" w:sz="4" w:space="0" w:color="auto"/>
            </w:tcBorders>
          </w:tcPr>
          <w:p w14:paraId="6EB4ADB3" w14:textId="77777777" w:rsidR="005F5788" w:rsidRPr="003E0334" w:rsidRDefault="005F5788" w:rsidP="005D7D5F">
            <w:pPr>
              <w:widowControl w:val="0"/>
              <w:spacing w:line="240" w:lineRule="auto"/>
              <w:rPr>
                <w:rFonts w:cs="Arial"/>
                <w:szCs w:val="20"/>
              </w:rPr>
            </w:pPr>
            <w:r w:rsidRPr="007C74D0">
              <w:t>TEAE</w:t>
            </w:r>
          </w:p>
        </w:tc>
        <w:tc>
          <w:tcPr>
            <w:tcW w:w="1440" w:type="dxa"/>
            <w:tcBorders>
              <w:top w:val="single" w:sz="4" w:space="0" w:color="auto"/>
              <w:bottom w:val="single" w:sz="4" w:space="0" w:color="auto"/>
            </w:tcBorders>
          </w:tcPr>
          <w:p w14:paraId="247896E1" w14:textId="77777777" w:rsidR="005F5788" w:rsidRPr="003E0334" w:rsidRDefault="005F5788" w:rsidP="005D7D5F">
            <w:pPr>
              <w:widowControl w:val="0"/>
              <w:spacing w:line="240" w:lineRule="auto"/>
              <w:jc w:val="center"/>
              <w:rPr>
                <w:rFonts w:cs="Arial"/>
                <w:szCs w:val="20"/>
              </w:rPr>
            </w:pPr>
            <w:r w:rsidRPr="003E0334">
              <w:rPr>
                <w:rFonts w:cs="Arial"/>
                <w:szCs w:val="20"/>
              </w:rPr>
              <w:t>4 (100)</w:t>
            </w:r>
          </w:p>
        </w:tc>
        <w:tc>
          <w:tcPr>
            <w:tcW w:w="1440" w:type="dxa"/>
            <w:tcBorders>
              <w:top w:val="single" w:sz="4" w:space="0" w:color="auto"/>
              <w:bottom w:val="single" w:sz="4" w:space="0" w:color="auto"/>
            </w:tcBorders>
          </w:tcPr>
          <w:p w14:paraId="4140EA1D" w14:textId="77777777" w:rsidR="005F5788" w:rsidRPr="003E0334" w:rsidRDefault="005F5788" w:rsidP="005D7D5F">
            <w:pPr>
              <w:widowControl w:val="0"/>
              <w:spacing w:line="240" w:lineRule="auto"/>
              <w:jc w:val="center"/>
              <w:rPr>
                <w:rFonts w:cs="Arial"/>
                <w:szCs w:val="20"/>
              </w:rPr>
            </w:pPr>
            <w:r w:rsidRPr="003E0334">
              <w:rPr>
                <w:rFonts w:cs="Arial"/>
                <w:szCs w:val="20"/>
              </w:rPr>
              <w:t>130 (97.7)</w:t>
            </w:r>
          </w:p>
        </w:tc>
        <w:tc>
          <w:tcPr>
            <w:tcW w:w="1440" w:type="dxa"/>
            <w:tcBorders>
              <w:top w:val="single" w:sz="4" w:space="0" w:color="auto"/>
              <w:bottom w:val="single" w:sz="4" w:space="0" w:color="auto"/>
            </w:tcBorders>
          </w:tcPr>
          <w:p w14:paraId="72623319" w14:textId="77777777" w:rsidR="005F5788" w:rsidRPr="003E0334" w:rsidRDefault="005F5788" w:rsidP="005D7D5F">
            <w:pPr>
              <w:widowControl w:val="0"/>
              <w:spacing w:line="240" w:lineRule="auto"/>
              <w:jc w:val="center"/>
              <w:rPr>
                <w:rFonts w:cs="Arial"/>
                <w:szCs w:val="20"/>
              </w:rPr>
            </w:pPr>
            <w:r w:rsidRPr="003E0334">
              <w:rPr>
                <w:rFonts w:cs="Arial"/>
                <w:szCs w:val="20"/>
              </w:rPr>
              <w:t>104 (99.0)</w:t>
            </w:r>
          </w:p>
        </w:tc>
        <w:tc>
          <w:tcPr>
            <w:tcW w:w="1080" w:type="dxa"/>
            <w:tcBorders>
              <w:top w:val="single" w:sz="4" w:space="0" w:color="auto"/>
              <w:bottom w:val="single" w:sz="4" w:space="0" w:color="auto"/>
              <w:right w:val="single" w:sz="4" w:space="0" w:color="auto"/>
            </w:tcBorders>
          </w:tcPr>
          <w:p w14:paraId="3C4F3ABF" w14:textId="77777777" w:rsidR="005F5788" w:rsidRPr="003E0334" w:rsidRDefault="005F5788" w:rsidP="005D7D5F">
            <w:pPr>
              <w:widowControl w:val="0"/>
              <w:spacing w:line="240" w:lineRule="auto"/>
              <w:jc w:val="center"/>
              <w:rPr>
                <w:rFonts w:cs="Arial"/>
                <w:szCs w:val="20"/>
              </w:rPr>
            </w:pPr>
            <w:r w:rsidRPr="003E0334">
              <w:rPr>
                <w:rFonts w:cs="Arial"/>
                <w:szCs w:val="20"/>
              </w:rPr>
              <w:t>48 (100)</w:t>
            </w:r>
          </w:p>
        </w:tc>
        <w:tc>
          <w:tcPr>
            <w:tcW w:w="1350" w:type="dxa"/>
            <w:tcBorders>
              <w:top w:val="single" w:sz="4" w:space="0" w:color="auto"/>
              <w:left w:val="single" w:sz="4" w:space="0" w:color="auto"/>
              <w:bottom w:val="single" w:sz="4" w:space="0" w:color="auto"/>
            </w:tcBorders>
          </w:tcPr>
          <w:p w14:paraId="468D842F" w14:textId="77777777" w:rsidR="005F5788" w:rsidRPr="003E0334" w:rsidRDefault="005F5788" w:rsidP="005D7D5F">
            <w:pPr>
              <w:widowControl w:val="0"/>
              <w:spacing w:line="240" w:lineRule="auto"/>
              <w:jc w:val="center"/>
              <w:rPr>
                <w:rFonts w:cs="Arial"/>
                <w:szCs w:val="20"/>
              </w:rPr>
            </w:pPr>
            <w:r w:rsidRPr="003E0334">
              <w:rPr>
                <w:rFonts w:cs="Arial"/>
                <w:szCs w:val="20"/>
              </w:rPr>
              <w:t>21 (100)</w:t>
            </w:r>
          </w:p>
        </w:tc>
        <w:tc>
          <w:tcPr>
            <w:tcW w:w="1350" w:type="dxa"/>
            <w:tcBorders>
              <w:top w:val="single" w:sz="4" w:space="0" w:color="auto"/>
              <w:bottom w:val="single" w:sz="4" w:space="0" w:color="auto"/>
            </w:tcBorders>
          </w:tcPr>
          <w:p w14:paraId="3E14CDE6" w14:textId="77777777" w:rsidR="005F5788" w:rsidRPr="003E0334" w:rsidRDefault="005F5788" w:rsidP="005D7D5F">
            <w:pPr>
              <w:widowControl w:val="0"/>
              <w:spacing w:line="240" w:lineRule="auto"/>
              <w:jc w:val="center"/>
              <w:rPr>
                <w:rFonts w:cs="Arial"/>
                <w:szCs w:val="20"/>
              </w:rPr>
            </w:pPr>
            <w:r w:rsidRPr="003E0334">
              <w:rPr>
                <w:rFonts w:cs="Arial"/>
                <w:szCs w:val="20"/>
              </w:rPr>
              <w:t>292 (99.0)</w:t>
            </w:r>
          </w:p>
        </w:tc>
        <w:tc>
          <w:tcPr>
            <w:tcW w:w="1440" w:type="dxa"/>
            <w:tcBorders>
              <w:top w:val="single" w:sz="4" w:space="0" w:color="auto"/>
              <w:bottom w:val="single" w:sz="4" w:space="0" w:color="auto"/>
            </w:tcBorders>
          </w:tcPr>
          <w:p w14:paraId="3F2BCDB1" w14:textId="77777777" w:rsidR="005F5788" w:rsidRPr="003E0334" w:rsidRDefault="005F5788" w:rsidP="005D7D5F">
            <w:pPr>
              <w:widowControl w:val="0"/>
              <w:spacing w:line="240" w:lineRule="auto"/>
              <w:jc w:val="center"/>
              <w:rPr>
                <w:rFonts w:cs="Arial"/>
                <w:szCs w:val="20"/>
              </w:rPr>
            </w:pPr>
            <w:r w:rsidRPr="003E0334">
              <w:rPr>
                <w:rFonts w:cs="Arial"/>
                <w:szCs w:val="20"/>
              </w:rPr>
              <w:t>244 (99.6)</w:t>
            </w:r>
          </w:p>
        </w:tc>
        <w:tc>
          <w:tcPr>
            <w:tcW w:w="1022" w:type="dxa"/>
            <w:tcBorders>
              <w:top w:val="single" w:sz="4" w:space="0" w:color="auto"/>
              <w:bottom w:val="single" w:sz="4" w:space="0" w:color="auto"/>
            </w:tcBorders>
          </w:tcPr>
          <w:p w14:paraId="0E7ED0AD" w14:textId="77777777" w:rsidR="005F5788" w:rsidRPr="003E0334" w:rsidRDefault="005F5788" w:rsidP="005D7D5F">
            <w:pPr>
              <w:widowControl w:val="0"/>
              <w:spacing w:line="240" w:lineRule="auto"/>
              <w:jc w:val="center"/>
              <w:rPr>
                <w:rFonts w:cs="Arial"/>
                <w:szCs w:val="20"/>
              </w:rPr>
            </w:pPr>
            <w:r w:rsidRPr="003E0334">
              <w:rPr>
                <w:rFonts w:cs="Arial"/>
                <w:szCs w:val="20"/>
              </w:rPr>
              <w:t>111 (99.1)</w:t>
            </w:r>
          </w:p>
        </w:tc>
      </w:tr>
      <w:tr w:rsidR="005F5788" w:rsidRPr="003E0334" w14:paraId="5FBFFD29" w14:textId="77777777" w:rsidTr="005D7D5F">
        <w:trPr>
          <w:trHeight w:val="260"/>
        </w:trPr>
        <w:tc>
          <w:tcPr>
            <w:tcW w:w="2430" w:type="dxa"/>
            <w:tcBorders>
              <w:top w:val="single" w:sz="4" w:space="0" w:color="auto"/>
              <w:bottom w:val="single" w:sz="4" w:space="0" w:color="auto"/>
            </w:tcBorders>
          </w:tcPr>
          <w:p w14:paraId="6683E07E" w14:textId="77777777" w:rsidR="005F5788" w:rsidRPr="003E0334" w:rsidRDefault="005F5788" w:rsidP="005D7D5F">
            <w:pPr>
              <w:widowControl w:val="0"/>
              <w:spacing w:line="240" w:lineRule="auto"/>
              <w:rPr>
                <w:rFonts w:cs="Arial"/>
                <w:szCs w:val="20"/>
              </w:rPr>
            </w:pPr>
            <w:r>
              <w:rPr>
                <w:rFonts w:cs="Arial"/>
                <w:szCs w:val="20"/>
              </w:rPr>
              <w:t>Treatment-</w:t>
            </w:r>
            <w:r w:rsidRPr="003E0334">
              <w:rPr>
                <w:rFonts w:cs="Arial"/>
                <w:szCs w:val="20"/>
              </w:rPr>
              <w:t>related</w:t>
            </w:r>
            <w:r>
              <w:rPr>
                <w:rFonts w:cs="Arial"/>
                <w:szCs w:val="20"/>
              </w:rPr>
              <w:t xml:space="preserve"> TEAE</w:t>
            </w:r>
          </w:p>
        </w:tc>
        <w:tc>
          <w:tcPr>
            <w:tcW w:w="1440" w:type="dxa"/>
            <w:tcBorders>
              <w:top w:val="single" w:sz="4" w:space="0" w:color="auto"/>
              <w:bottom w:val="single" w:sz="4" w:space="0" w:color="auto"/>
            </w:tcBorders>
          </w:tcPr>
          <w:p w14:paraId="6C483263" w14:textId="77777777" w:rsidR="005F5788" w:rsidRPr="003E0334" w:rsidRDefault="005F5788" w:rsidP="005D7D5F">
            <w:pPr>
              <w:widowControl w:val="0"/>
              <w:spacing w:line="240" w:lineRule="auto"/>
              <w:jc w:val="center"/>
              <w:rPr>
                <w:rFonts w:cs="Arial"/>
                <w:szCs w:val="20"/>
              </w:rPr>
            </w:pPr>
            <w:r w:rsidRPr="003E0334">
              <w:rPr>
                <w:rFonts w:cs="Arial"/>
                <w:szCs w:val="20"/>
              </w:rPr>
              <w:t>4 (100)</w:t>
            </w:r>
          </w:p>
        </w:tc>
        <w:tc>
          <w:tcPr>
            <w:tcW w:w="1440" w:type="dxa"/>
            <w:tcBorders>
              <w:top w:val="single" w:sz="4" w:space="0" w:color="auto"/>
              <w:bottom w:val="single" w:sz="4" w:space="0" w:color="auto"/>
            </w:tcBorders>
          </w:tcPr>
          <w:p w14:paraId="28C20065" w14:textId="77777777" w:rsidR="005F5788" w:rsidRPr="003E0334" w:rsidRDefault="005F5788" w:rsidP="005D7D5F">
            <w:pPr>
              <w:widowControl w:val="0"/>
              <w:spacing w:line="240" w:lineRule="auto"/>
              <w:jc w:val="center"/>
              <w:rPr>
                <w:rFonts w:cs="Arial"/>
                <w:szCs w:val="20"/>
              </w:rPr>
            </w:pPr>
            <w:r w:rsidRPr="003E0334">
              <w:rPr>
                <w:rFonts w:cs="Arial"/>
                <w:szCs w:val="20"/>
              </w:rPr>
              <w:t>123 (92.5)</w:t>
            </w:r>
          </w:p>
        </w:tc>
        <w:tc>
          <w:tcPr>
            <w:tcW w:w="1440" w:type="dxa"/>
            <w:tcBorders>
              <w:top w:val="single" w:sz="4" w:space="0" w:color="auto"/>
              <w:bottom w:val="single" w:sz="4" w:space="0" w:color="auto"/>
            </w:tcBorders>
          </w:tcPr>
          <w:p w14:paraId="3595E30E" w14:textId="77777777" w:rsidR="005F5788" w:rsidRPr="003E0334" w:rsidRDefault="005F5788" w:rsidP="005D7D5F">
            <w:pPr>
              <w:widowControl w:val="0"/>
              <w:spacing w:line="240" w:lineRule="auto"/>
              <w:jc w:val="center"/>
              <w:rPr>
                <w:rFonts w:cs="Arial"/>
                <w:szCs w:val="20"/>
              </w:rPr>
            </w:pPr>
            <w:r w:rsidRPr="003E0334">
              <w:rPr>
                <w:rFonts w:cs="Arial"/>
                <w:szCs w:val="20"/>
              </w:rPr>
              <w:t>102 (97.1)</w:t>
            </w:r>
          </w:p>
        </w:tc>
        <w:tc>
          <w:tcPr>
            <w:tcW w:w="1080" w:type="dxa"/>
            <w:tcBorders>
              <w:top w:val="single" w:sz="4" w:space="0" w:color="auto"/>
              <w:bottom w:val="single" w:sz="4" w:space="0" w:color="auto"/>
              <w:right w:val="single" w:sz="4" w:space="0" w:color="auto"/>
            </w:tcBorders>
          </w:tcPr>
          <w:p w14:paraId="52346B0C" w14:textId="77777777" w:rsidR="005F5788" w:rsidRPr="003E0334" w:rsidRDefault="005F5788" w:rsidP="005D7D5F">
            <w:pPr>
              <w:widowControl w:val="0"/>
              <w:spacing w:line="240" w:lineRule="auto"/>
              <w:jc w:val="center"/>
              <w:rPr>
                <w:rFonts w:cs="Arial"/>
                <w:szCs w:val="20"/>
              </w:rPr>
            </w:pPr>
            <w:r w:rsidRPr="003E0334">
              <w:rPr>
                <w:rFonts w:cs="Arial"/>
                <w:szCs w:val="20"/>
              </w:rPr>
              <w:t>45 (93.8)</w:t>
            </w:r>
          </w:p>
        </w:tc>
        <w:tc>
          <w:tcPr>
            <w:tcW w:w="1350" w:type="dxa"/>
            <w:tcBorders>
              <w:top w:val="single" w:sz="4" w:space="0" w:color="auto"/>
              <w:left w:val="single" w:sz="4" w:space="0" w:color="auto"/>
              <w:bottom w:val="single" w:sz="4" w:space="0" w:color="auto"/>
            </w:tcBorders>
          </w:tcPr>
          <w:p w14:paraId="3FFB98D4" w14:textId="77777777" w:rsidR="005F5788" w:rsidRPr="003E0334" w:rsidRDefault="005F5788" w:rsidP="005D7D5F">
            <w:pPr>
              <w:widowControl w:val="0"/>
              <w:spacing w:line="240" w:lineRule="auto"/>
              <w:jc w:val="center"/>
              <w:rPr>
                <w:rFonts w:cs="Arial"/>
                <w:szCs w:val="20"/>
              </w:rPr>
            </w:pPr>
            <w:r w:rsidRPr="003E0334">
              <w:rPr>
                <w:rFonts w:cs="Arial"/>
                <w:szCs w:val="20"/>
              </w:rPr>
              <w:t>21 (100)</w:t>
            </w:r>
          </w:p>
        </w:tc>
        <w:tc>
          <w:tcPr>
            <w:tcW w:w="1350" w:type="dxa"/>
            <w:tcBorders>
              <w:top w:val="single" w:sz="4" w:space="0" w:color="auto"/>
              <w:bottom w:val="single" w:sz="4" w:space="0" w:color="auto"/>
            </w:tcBorders>
          </w:tcPr>
          <w:p w14:paraId="3222E551" w14:textId="77777777" w:rsidR="005F5788" w:rsidRPr="003E0334" w:rsidRDefault="005F5788" w:rsidP="005D7D5F">
            <w:pPr>
              <w:widowControl w:val="0"/>
              <w:spacing w:line="240" w:lineRule="auto"/>
              <w:jc w:val="center"/>
              <w:rPr>
                <w:rFonts w:cs="Arial"/>
                <w:szCs w:val="20"/>
              </w:rPr>
            </w:pPr>
            <w:r w:rsidRPr="003E0334">
              <w:rPr>
                <w:rFonts w:cs="Arial"/>
                <w:szCs w:val="20"/>
              </w:rPr>
              <w:t>275 (93.2)</w:t>
            </w:r>
          </w:p>
        </w:tc>
        <w:tc>
          <w:tcPr>
            <w:tcW w:w="1440" w:type="dxa"/>
            <w:tcBorders>
              <w:top w:val="single" w:sz="4" w:space="0" w:color="auto"/>
              <w:bottom w:val="single" w:sz="4" w:space="0" w:color="auto"/>
            </w:tcBorders>
          </w:tcPr>
          <w:p w14:paraId="7FC42844" w14:textId="77777777" w:rsidR="005F5788" w:rsidRPr="003E0334" w:rsidRDefault="005F5788" w:rsidP="005D7D5F">
            <w:pPr>
              <w:widowControl w:val="0"/>
              <w:spacing w:line="240" w:lineRule="auto"/>
              <w:jc w:val="center"/>
              <w:rPr>
                <w:rFonts w:cs="Arial"/>
                <w:szCs w:val="20"/>
              </w:rPr>
            </w:pPr>
            <w:r w:rsidRPr="003E0334">
              <w:rPr>
                <w:rFonts w:cs="Arial"/>
                <w:szCs w:val="20"/>
              </w:rPr>
              <w:t>232 (94.7)</w:t>
            </w:r>
          </w:p>
        </w:tc>
        <w:tc>
          <w:tcPr>
            <w:tcW w:w="1022" w:type="dxa"/>
            <w:tcBorders>
              <w:top w:val="single" w:sz="4" w:space="0" w:color="auto"/>
              <w:bottom w:val="single" w:sz="4" w:space="0" w:color="auto"/>
            </w:tcBorders>
          </w:tcPr>
          <w:p w14:paraId="2349C2B9" w14:textId="77777777" w:rsidR="005F5788" w:rsidRPr="003E0334" w:rsidRDefault="005F5788" w:rsidP="005D7D5F">
            <w:pPr>
              <w:widowControl w:val="0"/>
              <w:spacing w:line="240" w:lineRule="auto"/>
              <w:jc w:val="center"/>
              <w:rPr>
                <w:rFonts w:cs="Arial"/>
                <w:szCs w:val="20"/>
              </w:rPr>
            </w:pPr>
            <w:r w:rsidRPr="003E0334">
              <w:rPr>
                <w:rFonts w:cs="Arial"/>
                <w:szCs w:val="20"/>
              </w:rPr>
              <w:t>106 (94.6)</w:t>
            </w:r>
          </w:p>
        </w:tc>
      </w:tr>
      <w:tr w:rsidR="005F5788" w:rsidRPr="003E0334" w14:paraId="21C1069F" w14:textId="77777777" w:rsidTr="005D7D5F">
        <w:trPr>
          <w:trHeight w:val="170"/>
        </w:trPr>
        <w:tc>
          <w:tcPr>
            <w:tcW w:w="2430" w:type="dxa"/>
            <w:tcBorders>
              <w:top w:val="single" w:sz="4" w:space="0" w:color="auto"/>
              <w:bottom w:val="single" w:sz="4" w:space="0" w:color="auto"/>
            </w:tcBorders>
          </w:tcPr>
          <w:p w14:paraId="635FF272" w14:textId="77777777" w:rsidR="005F5788" w:rsidRPr="003E0334" w:rsidRDefault="005F5788" w:rsidP="005D7D5F">
            <w:pPr>
              <w:widowControl w:val="0"/>
              <w:spacing w:line="240" w:lineRule="auto"/>
              <w:rPr>
                <w:rFonts w:cs="Arial"/>
                <w:szCs w:val="20"/>
              </w:rPr>
            </w:pPr>
            <w:r w:rsidRPr="003E0334">
              <w:rPr>
                <w:rFonts w:cs="Arial"/>
                <w:szCs w:val="20"/>
              </w:rPr>
              <w:t>Serious</w:t>
            </w:r>
            <w:r>
              <w:rPr>
                <w:rFonts w:cs="Arial"/>
                <w:szCs w:val="20"/>
              </w:rPr>
              <w:t xml:space="preserve"> TEAE</w:t>
            </w:r>
          </w:p>
        </w:tc>
        <w:tc>
          <w:tcPr>
            <w:tcW w:w="1440" w:type="dxa"/>
            <w:tcBorders>
              <w:top w:val="single" w:sz="4" w:space="0" w:color="auto"/>
              <w:bottom w:val="single" w:sz="4" w:space="0" w:color="auto"/>
            </w:tcBorders>
          </w:tcPr>
          <w:p w14:paraId="72E4F679" w14:textId="77777777" w:rsidR="005F5788" w:rsidRPr="003E0334" w:rsidRDefault="005F5788" w:rsidP="005D7D5F">
            <w:pPr>
              <w:widowControl w:val="0"/>
              <w:spacing w:line="240" w:lineRule="auto"/>
              <w:jc w:val="center"/>
              <w:rPr>
                <w:rFonts w:cs="Arial"/>
                <w:szCs w:val="20"/>
              </w:rPr>
            </w:pPr>
            <w:r w:rsidRPr="003E0334">
              <w:rPr>
                <w:rFonts w:cs="Arial"/>
                <w:szCs w:val="20"/>
              </w:rPr>
              <w:t>1 (25.0)</w:t>
            </w:r>
          </w:p>
        </w:tc>
        <w:tc>
          <w:tcPr>
            <w:tcW w:w="1440" w:type="dxa"/>
            <w:tcBorders>
              <w:top w:val="single" w:sz="4" w:space="0" w:color="auto"/>
              <w:bottom w:val="single" w:sz="4" w:space="0" w:color="auto"/>
            </w:tcBorders>
          </w:tcPr>
          <w:p w14:paraId="54D071D9" w14:textId="77777777" w:rsidR="005F5788" w:rsidRPr="003E0334" w:rsidRDefault="005F5788" w:rsidP="005D7D5F">
            <w:pPr>
              <w:widowControl w:val="0"/>
              <w:spacing w:line="240" w:lineRule="auto"/>
              <w:jc w:val="center"/>
              <w:rPr>
                <w:rFonts w:cs="Arial"/>
                <w:szCs w:val="20"/>
              </w:rPr>
            </w:pPr>
            <w:r w:rsidRPr="003E0334">
              <w:rPr>
                <w:rFonts w:cs="Arial"/>
                <w:szCs w:val="20"/>
              </w:rPr>
              <w:t>61 (45.9)</w:t>
            </w:r>
          </w:p>
        </w:tc>
        <w:tc>
          <w:tcPr>
            <w:tcW w:w="1440" w:type="dxa"/>
            <w:tcBorders>
              <w:top w:val="single" w:sz="4" w:space="0" w:color="auto"/>
              <w:bottom w:val="single" w:sz="4" w:space="0" w:color="auto"/>
            </w:tcBorders>
          </w:tcPr>
          <w:p w14:paraId="5BAC6F44" w14:textId="77777777" w:rsidR="005F5788" w:rsidRPr="003E0334" w:rsidRDefault="005F5788" w:rsidP="005D7D5F">
            <w:pPr>
              <w:widowControl w:val="0"/>
              <w:spacing w:line="240" w:lineRule="auto"/>
              <w:jc w:val="center"/>
              <w:rPr>
                <w:rFonts w:cs="Arial"/>
                <w:szCs w:val="20"/>
              </w:rPr>
            </w:pPr>
            <w:r w:rsidRPr="003E0334">
              <w:rPr>
                <w:rFonts w:cs="Arial"/>
                <w:szCs w:val="20"/>
              </w:rPr>
              <w:t>54 (51.4)</w:t>
            </w:r>
          </w:p>
        </w:tc>
        <w:tc>
          <w:tcPr>
            <w:tcW w:w="1080" w:type="dxa"/>
            <w:tcBorders>
              <w:top w:val="single" w:sz="4" w:space="0" w:color="auto"/>
              <w:bottom w:val="single" w:sz="4" w:space="0" w:color="auto"/>
              <w:right w:val="single" w:sz="4" w:space="0" w:color="auto"/>
            </w:tcBorders>
          </w:tcPr>
          <w:p w14:paraId="013570F4" w14:textId="77777777" w:rsidR="005F5788" w:rsidRPr="003E0334" w:rsidRDefault="005F5788" w:rsidP="005D7D5F">
            <w:pPr>
              <w:widowControl w:val="0"/>
              <w:spacing w:line="240" w:lineRule="auto"/>
              <w:jc w:val="center"/>
              <w:rPr>
                <w:rFonts w:cs="Arial"/>
                <w:szCs w:val="20"/>
              </w:rPr>
            </w:pPr>
            <w:r w:rsidRPr="003E0334">
              <w:rPr>
                <w:rFonts w:cs="Arial"/>
                <w:szCs w:val="20"/>
              </w:rPr>
              <w:t>18 (37.5)</w:t>
            </w:r>
          </w:p>
        </w:tc>
        <w:tc>
          <w:tcPr>
            <w:tcW w:w="1350" w:type="dxa"/>
            <w:tcBorders>
              <w:top w:val="single" w:sz="4" w:space="0" w:color="auto"/>
              <w:left w:val="single" w:sz="4" w:space="0" w:color="auto"/>
              <w:bottom w:val="single" w:sz="4" w:space="0" w:color="auto"/>
            </w:tcBorders>
          </w:tcPr>
          <w:p w14:paraId="7A3AEDAB" w14:textId="77777777" w:rsidR="005F5788" w:rsidRPr="003E0334" w:rsidRDefault="005F5788" w:rsidP="005D7D5F">
            <w:pPr>
              <w:widowControl w:val="0"/>
              <w:spacing w:line="240" w:lineRule="auto"/>
              <w:jc w:val="center"/>
              <w:rPr>
                <w:rFonts w:cs="Arial"/>
                <w:szCs w:val="20"/>
              </w:rPr>
            </w:pPr>
            <w:r w:rsidRPr="003E0334">
              <w:rPr>
                <w:rFonts w:cs="Arial"/>
                <w:szCs w:val="20"/>
              </w:rPr>
              <w:t>9 (42.9)</w:t>
            </w:r>
          </w:p>
        </w:tc>
        <w:tc>
          <w:tcPr>
            <w:tcW w:w="1350" w:type="dxa"/>
            <w:tcBorders>
              <w:top w:val="single" w:sz="4" w:space="0" w:color="auto"/>
              <w:bottom w:val="single" w:sz="4" w:space="0" w:color="auto"/>
            </w:tcBorders>
          </w:tcPr>
          <w:p w14:paraId="41BCBFB2" w14:textId="77777777" w:rsidR="005F5788" w:rsidRPr="003E0334" w:rsidRDefault="005F5788" w:rsidP="005D7D5F">
            <w:pPr>
              <w:widowControl w:val="0"/>
              <w:spacing w:line="240" w:lineRule="auto"/>
              <w:jc w:val="center"/>
              <w:rPr>
                <w:rFonts w:cs="Arial"/>
                <w:szCs w:val="20"/>
              </w:rPr>
            </w:pPr>
            <w:r w:rsidRPr="003E0334">
              <w:rPr>
                <w:rFonts w:cs="Arial"/>
                <w:szCs w:val="20"/>
              </w:rPr>
              <w:t>134 (45.4)</w:t>
            </w:r>
          </w:p>
        </w:tc>
        <w:tc>
          <w:tcPr>
            <w:tcW w:w="1440" w:type="dxa"/>
            <w:tcBorders>
              <w:top w:val="single" w:sz="4" w:space="0" w:color="auto"/>
              <w:bottom w:val="single" w:sz="4" w:space="0" w:color="auto"/>
            </w:tcBorders>
          </w:tcPr>
          <w:p w14:paraId="0112D760" w14:textId="77777777" w:rsidR="005F5788" w:rsidRPr="003E0334" w:rsidRDefault="005F5788" w:rsidP="005D7D5F">
            <w:pPr>
              <w:widowControl w:val="0"/>
              <w:spacing w:line="240" w:lineRule="auto"/>
              <w:jc w:val="center"/>
              <w:rPr>
                <w:rFonts w:cs="Arial"/>
                <w:szCs w:val="20"/>
              </w:rPr>
            </w:pPr>
            <w:r w:rsidRPr="003E0334">
              <w:rPr>
                <w:rFonts w:cs="Arial"/>
                <w:szCs w:val="20"/>
              </w:rPr>
              <w:t>112 (45.7)</w:t>
            </w:r>
          </w:p>
        </w:tc>
        <w:tc>
          <w:tcPr>
            <w:tcW w:w="1022" w:type="dxa"/>
            <w:tcBorders>
              <w:top w:val="single" w:sz="4" w:space="0" w:color="auto"/>
              <w:bottom w:val="single" w:sz="4" w:space="0" w:color="auto"/>
            </w:tcBorders>
          </w:tcPr>
          <w:p w14:paraId="4ADD2AD5" w14:textId="77777777" w:rsidR="005F5788" w:rsidRPr="003E0334" w:rsidRDefault="005F5788" w:rsidP="005D7D5F">
            <w:pPr>
              <w:widowControl w:val="0"/>
              <w:spacing w:line="240" w:lineRule="auto"/>
              <w:jc w:val="center"/>
              <w:rPr>
                <w:rFonts w:cs="Arial"/>
                <w:szCs w:val="20"/>
              </w:rPr>
            </w:pPr>
            <w:r w:rsidRPr="003E0334">
              <w:rPr>
                <w:rFonts w:cs="Arial"/>
                <w:szCs w:val="20"/>
              </w:rPr>
              <w:t>46 (41.1)</w:t>
            </w:r>
          </w:p>
        </w:tc>
      </w:tr>
      <w:tr w:rsidR="005F5788" w:rsidRPr="003E0334" w14:paraId="74ABD57E" w14:textId="77777777" w:rsidTr="005D7D5F">
        <w:trPr>
          <w:trHeight w:val="403"/>
        </w:trPr>
        <w:tc>
          <w:tcPr>
            <w:tcW w:w="2430" w:type="dxa"/>
            <w:tcBorders>
              <w:top w:val="single" w:sz="4" w:space="0" w:color="auto"/>
              <w:bottom w:val="single" w:sz="4" w:space="0" w:color="auto"/>
            </w:tcBorders>
          </w:tcPr>
          <w:p w14:paraId="0527CD85" w14:textId="77777777" w:rsidR="005F5788" w:rsidRPr="003E0334" w:rsidRDefault="005F5788" w:rsidP="005D7D5F">
            <w:pPr>
              <w:widowControl w:val="0"/>
              <w:spacing w:line="240" w:lineRule="auto"/>
              <w:rPr>
                <w:rFonts w:cs="Arial"/>
                <w:szCs w:val="20"/>
              </w:rPr>
            </w:pPr>
            <w:r>
              <w:rPr>
                <w:rFonts w:cs="Arial"/>
                <w:szCs w:val="20"/>
              </w:rPr>
              <w:t>Treatment-</w:t>
            </w:r>
            <w:r w:rsidRPr="003E0334">
              <w:rPr>
                <w:rFonts w:cs="Arial"/>
                <w:szCs w:val="20"/>
              </w:rPr>
              <w:t>related</w:t>
            </w:r>
            <w:r>
              <w:rPr>
                <w:rFonts w:cs="Arial"/>
                <w:szCs w:val="20"/>
              </w:rPr>
              <w:t xml:space="preserve"> serious TEAE</w:t>
            </w:r>
          </w:p>
        </w:tc>
        <w:tc>
          <w:tcPr>
            <w:tcW w:w="1440" w:type="dxa"/>
            <w:tcBorders>
              <w:top w:val="single" w:sz="4" w:space="0" w:color="auto"/>
              <w:bottom w:val="single" w:sz="4" w:space="0" w:color="auto"/>
            </w:tcBorders>
          </w:tcPr>
          <w:p w14:paraId="63040CEE" w14:textId="77777777" w:rsidR="005F5788" w:rsidRPr="003E0334" w:rsidRDefault="005F5788" w:rsidP="005D7D5F">
            <w:pPr>
              <w:widowControl w:val="0"/>
              <w:spacing w:line="240" w:lineRule="auto"/>
              <w:jc w:val="center"/>
              <w:rPr>
                <w:rFonts w:cs="Arial"/>
                <w:szCs w:val="20"/>
              </w:rPr>
            </w:pPr>
            <w:r w:rsidRPr="003E0334">
              <w:rPr>
                <w:rFonts w:cs="Arial"/>
                <w:szCs w:val="20"/>
              </w:rPr>
              <w:t>1 (25.0)</w:t>
            </w:r>
          </w:p>
        </w:tc>
        <w:tc>
          <w:tcPr>
            <w:tcW w:w="1440" w:type="dxa"/>
            <w:tcBorders>
              <w:top w:val="single" w:sz="4" w:space="0" w:color="auto"/>
              <w:bottom w:val="single" w:sz="4" w:space="0" w:color="auto"/>
            </w:tcBorders>
          </w:tcPr>
          <w:p w14:paraId="2D70E758" w14:textId="77777777" w:rsidR="005F5788" w:rsidRPr="003E0334" w:rsidRDefault="005F5788" w:rsidP="005D7D5F">
            <w:pPr>
              <w:widowControl w:val="0"/>
              <w:spacing w:line="240" w:lineRule="auto"/>
              <w:jc w:val="center"/>
              <w:rPr>
                <w:rFonts w:cs="Arial"/>
                <w:szCs w:val="20"/>
              </w:rPr>
            </w:pPr>
            <w:r w:rsidRPr="003E0334">
              <w:rPr>
                <w:rFonts w:cs="Arial"/>
                <w:szCs w:val="20"/>
              </w:rPr>
              <w:t>27 (20.3)</w:t>
            </w:r>
          </w:p>
        </w:tc>
        <w:tc>
          <w:tcPr>
            <w:tcW w:w="1440" w:type="dxa"/>
            <w:tcBorders>
              <w:top w:val="single" w:sz="4" w:space="0" w:color="auto"/>
              <w:bottom w:val="single" w:sz="4" w:space="0" w:color="auto"/>
            </w:tcBorders>
          </w:tcPr>
          <w:p w14:paraId="5F67EF7C" w14:textId="77777777" w:rsidR="005F5788" w:rsidRPr="003E0334" w:rsidRDefault="005F5788" w:rsidP="005D7D5F">
            <w:pPr>
              <w:widowControl w:val="0"/>
              <w:spacing w:line="240" w:lineRule="auto"/>
              <w:jc w:val="center"/>
              <w:rPr>
                <w:rFonts w:cs="Arial"/>
                <w:szCs w:val="20"/>
              </w:rPr>
            </w:pPr>
            <w:r w:rsidRPr="003E0334">
              <w:rPr>
                <w:rFonts w:cs="Arial"/>
                <w:szCs w:val="20"/>
              </w:rPr>
              <w:t>29 (27.6)</w:t>
            </w:r>
          </w:p>
        </w:tc>
        <w:tc>
          <w:tcPr>
            <w:tcW w:w="1080" w:type="dxa"/>
            <w:tcBorders>
              <w:top w:val="single" w:sz="4" w:space="0" w:color="auto"/>
              <w:bottom w:val="single" w:sz="4" w:space="0" w:color="auto"/>
              <w:right w:val="single" w:sz="4" w:space="0" w:color="auto"/>
            </w:tcBorders>
          </w:tcPr>
          <w:p w14:paraId="315B640E" w14:textId="77777777" w:rsidR="005F5788" w:rsidRPr="003E0334" w:rsidRDefault="005F5788" w:rsidP="005D7D5F">
            <w:pPr>
              <w:widowControl w:val="0"/>
              <w:spacing w:line="240" w:lineRule="auto"/>
              <w:jc w:val="center"/>
              <w:rPr>
                <w:rFonts w:cs="Arial"/>
                <w:szCs w:val="20"/>
              </w:rPr>
            </w:pPr>
            <w:r w:rsidRPr="003E0334">
              <w:rPr>
                <w:rFonts w:cs="Arial"/>
                <w:szCs w:val="20"/>
              </w:rPr>
              <w:t>8 (16.7)</w:t>
            </w:r>
          </w:p>
        </w:tc>
        <w:tc>
          <w:tcPr>
            <w:tcW w:w="1350" w:type="dxa"/>
            <w:tcBorders>
              <w:top w:val="single" w:sz="4" w:space="0" w:color="auto"/>
              <w:left w:val="single" w:sz="4" w:space="0" w:color="auto"/>
              <w:bottom w:val="single" w:sz="4" w:space="0" w:color="auto"/>
            </w:tcBorders>
          </w:tcPr>
          <w:p w14:paraId="1A1A382B" w14:textId="77777777" w:rsidR="005F5788" w:rsidRPr="003E0334" w:rsidRDefault="005F5788" w:rsidP="005D7D5F">
            <w:pPr>
              <w:widowControl w:val="0"/>
              <w:spacing w:line="240" w:lineRule="auto"/>
              <w:jc w:val="center"/>
              <w:rPr>
                <w:rFonts w:cs="Arial"/>
                <w:szCs w:val="20"/>
              </w:rPr>
            </w:pPr>
            <w:r w:rsidRPr="003E0334">
              <w:rPr>
                <w:rFonts w:cs="Arial"/>
                <w:szCs w:val="20"/>
              </w:rPr>
              <w:t>4 (19.0)</w:t>
            </w:r>
          </w:p>
        </w:tc>
        <w:tc>
          <w:tcPr>
            <w:tcW w:w="1350" w:type="dxa"/>
            <w:tcBorders>
              <w:top w:val="single" w:sz="4" w:space="0" w:color="auto"/>
              <w:bottom w:val="single" w:sz="4" w:space="0" w:color="auto"/>
            </w:tcBorders>
          </w:tcPr>
          <w:p w14:paraId="7AE97D3E" w14:textId="77777777" w:rsidR="005F5788" w:rsidRPr="003E0334" w:rsidRDefault="005F5788" w:rsidP="005D7D5F">
            <w:pPr>
              <w:widowControl w:val="0"/>
              <w:spacing w:line="240" w:lineRule="auto"/>
              <w:jc w:val="center"/>
              <w:rPr>
                <w:rFonts w:cs="Arial"/>
                <w:szCs w:val="20"/>
              </w:rPr>
            </w:pPr>
            <w:r w:rsidRPr="003E0334">
              <w:rPr>
                <w:rFonts w:cs="Arial"/>
                <w:szCs w:val="20"/>
              </w:rPr>
              <w:t>54 (18.3)</w:t>
            </w:r>
          </w:p>
        </w:tc>
        <w:tc>
          <w:tcPr>
            <w:tcW w:w="1440" w:type="dxa"/>
            <w:tcBorders>
              <w:top w:val="single" w:sz="4" w:space="0" w:color="auto"/>
              <w:bottom w:val="single" w:sz="4" w:space="0" w:color="auto"/>
            </w:tcBorders>
          </w:tcPr>
          <w:p w14:paraId="6A76B97E" w14:textId="77777777" w:rsidR="005F5788" w:rsidRPr="003E0334" w:rsidRDefault="005F5788" w:rsidP="005D7D5F">
            <w:pPr>
              <w:widowControl w:val="0"/>
              <w:spacing w:line="240" w:lineRule="auto"/>
              <w:jc w:val="center"/>
              <w:rPr>
                <w:rFonts w:cs="Arial"/>
                <w:szCs w:val="20"/>
              </w:rPr>
            </w:pPr>
            <w:r w:rsidRPr="003E0334">
              <w:rPr>
                <w:rFonts w:cs="Arial"/>
                <w:szCs w:val="20"/>
              </w:rPr>
              <w:t>52 (21.2)</w:t>
            </w:r>
          </w:p>
        </w:tc>
        <w:tc>
          <w:tcPr>
            <w:tcW w:w="1022" w:type="dxa"/>
            <w:tcBorders>
              <w:top w:val="single" w:sz="4" w:space="0" w:color="auto"/>
              <w:bottom w:val="single" w:sz="4" w:space="0" w:color="auto"/>
            </w:tcBorders>
          </w:tcPr>
          <w:p w14:paraId="67B70E48" w14:textId="77777777" w:rsidR="005F5788" w:rsidRPr="003E0334" w:rsidRDefault="005F5788" w:rsidP="005D7D5F">
            <w:pPr>
              <w:widowControl w:val="0"/>
              <w:spacing w:line="240" w:lineRule="auto"/>
              <w:jc w:val="center"/>
              <w:rPr>
                <w:rFonts w:cs="Arial"/>
                <w:szCs w:val="20"/>
              </w:rPr>
            </w:pPr>
            <w:r w:rsidRPr="003E0334">
              <w:rPr>
                <w:rFonts w:cs="Arial"/>
                <w:szCs w:val="20"/>
              </w:rPr>
              <w:t>20 (17.9)</w:t>
            </w:r>
          </w:p>
        </w:tc>
      </w:tr>
      <w:tr w:rsidR="005F5788" w:rsidRPr="003E0334" w14:paraId="0710CD7B" w14:textId="77777777" w:rsidTr="005D7D5F">
        <w:trPr>
          <w:trHeight w:val="403"/>
        </w:trPr>
        <w:tc>
          <w:tcPr>
            <w:tcW w:w="2430" w:type="dxa"/>
            <w:tcBorders>
              <w:top w:val="single" w:sz="4" w:space="0" w:color="auto"/>
              <w:bottom w:val="single" w:sz="4" w:space="0" w:color="auto"/>
            </w:tcBorders>
          </w:tcPr>
          <w:p w14:paraId="7F2A2DD8" w14:textId="77777777" w:rsidR="005F5788" w:rsidRPr="003E0334" w:rsidRDefault="005F5788" w:rsidP="005D7D5F">
            <w:pPr>
              <w:widowControl w:val="0"/>
              <w:spacing w:line="240" w:lineRule="auto"/>
              <w:rPr>
                <w:rFonts w:cs="Arial"/>
                <w:szCs w:val="20"/>
              </w:rPr>
            </w:pPr>
            <w:r w:rsidRPr="003E0334">
              <w:rPr>
                <w:rFonts w:cs="Arial"/>
                <w:szCs w:val="20"/>
              </w:rPr>
              <w:t>TEAE with CTCAE grade ≥3</w:t>
            </w:r>
          </w:p>
        </w:tc>
        <w:tc>
          <w:tcPr>
            <w:tcW w:w="1440" w:type="dxa"/>
            <w:tcBorders>
              <w:top w:val="single" w:sz="4" w:space="0" w:color="auto"/>
              <w:bottom w:val="single" w:sz="4" w:space="0" w:color="auto"/>
            </w:tcBorders>
          </w:tcPr>
          <w:p w14:paraId="102DA70A" w14:textId="77777777" w:rsidR="005F5788" w:rsidRPr="003E0334" w:rsidRDefault="005F5788" w:rsidP="005D7D5F">
            <w:pPr>
              <w:widowControl w:val="0"/>
              <w:spacing w:line="240" w:lineRule="auto"/>
              <w:jc w:val="center"/>
              <w:rPr>
                <w:rFonts w:cs="Arial"/>
                <w:szCs w:val="20"/>
              </w:rPr>
            </w:pPr>
            <w:r w:rsidRPr="003E0334">
              <w:rPr>
                <w:rFonts w:cs="Arial"/>
                <w:szCs w:val="20"/>
              </w:rPr>
              <w:t>4 (100)</w:t>
            </w:r>
          </w:p>
        </w:tc>
        <w:tc>
          <w:tcPr>
            <w:tcW w:w="1440" w:type="dxa"/>
            <w:tcBorders>
              <w:top w:val="single" w:sz="4" w:space="0" w:color="auto"/>
              <w:bottom w:val="single" w:sz="4" w:space="0" w:color="auto"/>
            </w:tcBorders>
          </w:tcPr>
          <w:p w14:paraId="426DEFF1" w14:textId="77777777" w:rsidR="005F5788" w:rsidRPr="003E0334" w:rsidRDefault="005F5788" w:rsidP="005D7D5F">
            <w:pPr>
              <w:widowControl w:val="0"/>
              <w:spacing w:line="240" w:lineRule="auto"/>
              <w:jc w:val="center"/>
              <w:rPr>
                <w:rFonts w:cs="Arial"/>
                <w:szCs w:val="20"/>
              </w:rPr>
            </w:pPr>
            <w:r w:rsidRPr="003E0334">
              <w:rPr>
                <w:rFonts w:cs="Arial"/>
                <w:szCs w:val="20"/>
              </w:rPr>
              <w:t>97 (72.9)</w:t>
            </w:r>
          </w:p>
        </w:tc>
        <w:tc>
          <w:tcPr>
            <w:tcW w:w="1440" w:type="dxa"/>
            <w:tcBorders>
              <w:top w:val="single" w:sz="4" w:space="0" w:color="auto"/>
              <w:bottom w:val="single" w:sz="4" w:space="0" w:color="auto"/>
            </w:tcBorders>
          </w:tcPr>
          <w:p w14:paraId="0E9ACB11" w14:textId="77777777" w:rsidR="005F5788" w:rsidRPr="003E0334" w:rsidRDefault="005F5788" w:rsidP="005D7D5F">
            <w:pPr>
              <w:widowControl w:val="0"/>
              <w:spacing w:line="240" w:lineRule="auto"/>
              <w:jc w:val="center"/>
              <w:rPr>
                <w:rFonts w:cs="Arial"/>
                <w:szCs w:val="20"/>
              </w:rPr>
            </w:pPr>
            <w:r>
              <w:rPr>
                <w:rFonts w:cs="Arial"/>
                <w:szCs w:val="20"/>
              </w:rPr>
              <w:t>72</w:t>
            </w:r>
            <w:r w:rsidRPr="003E0334">
              <w:rPr>
                <w:rFonts w:cs="Arial"/>
                <w:szCs w:val="20"/>
              </w:rPr>
              <w:t xml:space="preserve"> (6</w:t>
            </w:r>
            <w:r>
              <w:rPr>
                <w:rFonts w:cs="Arial"/>
                <w:szCs w:val="20"/>
              </w:rPr>
              <w:t>8</w:t>
            </w:r>
            <w:r w:rsidRPr="003E0334">
              <w:rPr>
                <w:rFonts w:cs="Arial"/>
                <w:szCs w:val="20"/>
              </w:rPr>
              <w:t>.</w:t>
            </w:r>
            <w:r>
              <w:rPr>
                <w:rFonts w:cs="Arial"/>
                <w:szCs w:val="20"/>
              </w:rPr>
              <w:t>6</w:t>
            </w:r>
            <w:r w:rsidRPr="003E0334">
              <w:rPr>
                <w:rFonts w:cs="Arial"/>
                <w:szCs w:val="20"/>
              </w:rPr>
              <w:t>)</w:t>
            </w:r>
          </w:p>
        </w:tc>
        <w:tc>
          <w:tcPr>
            <w:tcW w:w="1080" w:type="dxa"/>
            <w:tcBorders>
              <w:top w:val="single" w:sz="4" w:space="0" w:color="auto"/>
              <w:bottom w:val="single" w:sz="4" w:space="0" w:color="auto"/>
              <w:right w:val="single" w:sz="4" w:space="0" w:color="auto"/>
            </w:tcBorders>
          </w:tcPr>
          <w:p w14:paraId="636D0ED6" w14:textId="77777777" w:rsidR="005F5788" w:rsidRPr="003E0334" w:rsidRDefault="005F5788" w:rsidP="005D7D5F">
            <w:pPr>
              <w:widowControl w:val="0"/>
              <w:spacing w:line="240" w:lineRule="auto"/>
              <w:jc w:val="center"/>
              <w:rPr>
                <w:rFonts w:cs="Arial"/>
                <w:szCs w:val="20"/>
              </w:rPr>
            </w:pPr>
            <w:r w:rsidRPr="003E0334">
              <w:rPr>
                <w:rFonts w:cs="Arial"/>
                <w:szCs w:val="20"/>
              </w:rPr>
              <w:t>34 (70.8)</w:t>
            </w:r>
          </w:p>
        </w:tc>
        <w:tc>
          <w:tcPr>
            <w:tcW w:w="1350" w:type="dxa"/>
            <w:tcBorders>
              <w:top w:val="single" w:sz="4" w:space="0" w:color="auto"/>
              <w:left w:val="single" w:sz="4" w:space="0" w:color="auto"/>
              <w:bottom w:val="single" w:sz="4" w:space="0" w:color="auto"/>
            </w:tcBorders>
          </w:tcPr>
          <w:p w14:paraId="69DF0267" w14:textId="77777777" w:rsidR="005F5788" w:rsidRPr="003E0334" w:rsidRDefault="005F5788" w:rsidP="005D7D5F">
            <w:pPr>
              <w:widowControl w:val="0"/>
              <w:spacing w:line="240" w:lineRule="auto"/>
              <w:jc w:val="center"/>
              <w:rPr>
                <w:rFonts w:cs="Arial"/>
                <w:szCs w:val="20"/>
              </w:rPr>
            </w:pPr>
            <w:r w:rsidRPr="003E0334">
              <w:rPr>
                <w:rFonts w:cs="Arial"/>
                <w:szCs w:val="20"/>
              </w:rPr>
              <w:t>19 (90.5)</w:t>
            </w:r>
          </w:p>
        </w:tc>
        <w:tc>
          <w:tcPr>
            <w:tcW w:w="1350" w:type="dxa"/>
            <w:tcBorders>
              <w:top w:val="single" w:sz="4" w:space="0" w:color="auto"/>
              <w:bottom w:val="single" w:sz="4" w:space="0" w:color="auto"/>
            </w:tcBorders>
          </w:tcPr>
          <w:p w14:paraId="2B6C2161" w14:textId="77777777" w:rsidR="005F5788" w:rsidRPr="003E0334" w:rsidRDefault="005F5788" w:rsidP="005D7D5F">
            <w:pPr>
              <w:widowControl w:val="0"/>
              <w:spacing w:line="240" w:lineRule="auto"/>
              <w:jc w:val="center"/>
              <w:rPr>
                <w:rFonts w:cs="Arial"/>
                <w:szCs w:val="20"/>
              </w:rPr>
            </w:pPr>
            <w:r w:rsidRPr="003E0334">
              <w:rPr>
                <w:rFonts w:cs="Arial"/>
                <w:szCs w:val="20"/>
              </w:rPr>
              <w:t>208 (70.5)</w:t>
            </w:r>
          </w:p>
        </w:tc>
        <w:tc>
          <w:tcPr>
            <w:tcW w:w="1440" w:type="dxa"/>
            <w:tcBorders>
              <w:top w:val="single" w:sz="4" w:space="0" w:color="auto"/>
              <w:bottom w:val="single" w:sz="4" w:space="0" w:color="auto"/>
            </w:tcBorders>
          </w:tcPr>
          <w:p w14:paraId="6E4958A8" w14:textId="77777777" w:rsidR="005F5788" w:rsidRPr="003E0334" w:rsidRDefault="005F5788" w:rsidP="005D7D5F">
            <w:pPr>
              <w:widowControl w:val="0"/>
              <w:spacing w:line="240" w:lineRule="auto"/>
              <w:jc w:val="center"/>
              <w:rPr>
                <w:rFonts w:cs="Arial"/>
                <w:szCs w:val="20"/>
              </w:rPr>
            </w:pPr>
            <w:r w:rsidRPr="003E0334">
              <w:rPr>
                <w:rFonts w:cs="Arial"/>
                <w:szCs w:val="20"/>
              </w:rPr>
              <w:t>164 (66.9)</w:t>
            </w:r>
          </w:p>
        </w:tc>
        <w:tc>
          <w:tcPr>
            <w:tcW w:w="1022" w:type="dxa"/>
            <w:tcBorders>
              <w:top w:val="single" w:sz="4" w:space="0" w:color="auto"/>
              <w:bottom w:val="single" w:sz="4" w:space="0" w:color="auto"/>
            </w:tcBorders>
          </w:tcPr>
          <w:p w14:paraId="0EDB1DBE" w14:textId="77777777" w:rsidR="005F5788" w:rsidRPr="003E0334" w:rsidRDefault="005F5788" w:rsidP="005D7D5F">
            <w:pPr>
              <w:widowControl w:val="0"/>
              <w:spacing w:line="240" w:lineRule="auto"/>
              <w:jc w:val="center"/>
              <w:rPr>
                <w:rFonts w:cs="Arial"/>
                <w:szCs w:val="20"/>
              </w:rPr>
            </w:pPr>
            <w:r w:rsidRPr="003E0334">
              <w:rPr>
                <w:rFonts w:cs="Arial"/>
                <w:szCs w:val="20"/>
              </w:rPr>
              <w:t>73 (65.2)</w:t>
            </w:r>
          </w:p>
        </w:tc>
      </w:tr>
      <w:tr w:rsidR="005F5788" w:rsidRPr="003E0334" w14:paraId="62F57E4D" w14:textId="77777777" w:rsidTr="005D7D5F">
        <w:trPr>
          <w:trHeight w:val="403"/>
        </w:trPr>
        <w:tc>
          <w:tcPr>
            <w:tcW w:w="2430" w:type="dxa"/>
            <w:tcBorders>
              <w:top w:val="single" w:sz="4" w:space="0" w:color="auto"/>
              <w:bottom w:val="single" w:sz="4" w:space="0" w:color="auto"/>
            </w:tcBorders>
          </w:tcPr>
          <w:p w14:paraId="2AA797CA" w14:textId="77777777" w:rsidR="005F5788" w:rsidRPr="003E0334" w:rsidRDefault="005F5788" w:rsidP="005D7D5F">
            <w:pPr>
              <w:widowControl w:val="0"/>
              <w:spacing w:line="240" w:lineRule="auto"/>
              <w:rPr>
                <w:rFonts w:cs="Arial"/>
                <w:szCs w:val="20"/>
              </w:rPr>
            </w:pPr>
            <w:r>
              <w:rPr>
                <w:rFonts w:cs="Arial"/>
                <w:szCs w:val="20"/>
              </w:rPr>
              <w:t>Treatment</w:t>
            </w:r>
            <w:r w:rsidRPr="003E0334">
              <w:rPr>
                <w:rFonts w:cs="Arial"/>
                <w:szCs w:val="20"/>
              </w:rPr>
              <w:t>-related TEAE with CTCAE grade ≥3</w:t>
            </w:r>
          </w:p>
        </w:tc>
        <w:tc>
          <w:tcPr>
            <w:tcW w:w="1440" w:type="dxa"/>
            <w:tcBorders>
              <w:top w:val="single" w:sz="4" w:space="0" w:color="auto"/>
              <w:bottom w:val="single" w:sz="4" w:space="0" w:color="auto"/>
            </w:tcBorders>
          </w:tcPr>
          <w:p w14:paraId="7A76EB62" w14:textId="77777777" w:rsidR="005F5788" w:rsidRPr="003E0334" w:rsidRDefault="005F5788" w:rsidP="005D7D5F">
            <w:pPr>
              <w:widowControl w:val="0"/>
              <w:spacing w:line="240" w:lineRule="auto"/>
              <w:jc w:val="center"/>
              <w:rPr>
                <w:rFonts w:cs="Arial"/>
                <w:szCs w:val="20"/>
              </w:rPr>
            </w:pPr>
            <w:r w:rsidRPr="003E0334">
              <w:rPr>
                <w:rFonts w:cs="Arial"/>
                <w:szCs w:val="20"/>
              </w:rPr>
              <w:t>4 (100)</w:t>
            </w:r>
          </w:p>
        </w:tc>
        <w:tc>
          <w:tcPr>
            <w:tcW w:w="1440" w:type="dxa"/>
            <w:tcBorders>
              <w:top w:val="single" w:sz="4" w:space="0" w:color="auto"/>
              <w:bottom w:val="single" w:sz="4" w:space="0" w:color="auto"/>
            </w:tcBorders>
          </w:tcPr>
          <w:p w14:paraId="3F3107FC" w14:textId="77777777" w:rsidR="005F5788" w:rsidRPr="003E0334" w:rsidRDefault="005F5788" w:rsidP="005D7D5F">
            <w:pPr>
              <w:widowControl w:val="0"/>
              <w:spacing w:line="240" w:lineRule="auto"/>
              <w:jc w:val="center"/>
              <w:rPr>
                <w:rFonts w:cs="Arial"/>
                <w:szCs w:val="20"/>
              </w:rPr>
            </w:pPr>
            <w:r w:rsidRPr="003E0334">
              <w:rPr>
                <w:rFonts w:cs="Arial"/>
                <w:szCs w:val="20"/>
              </w:rPr>
              <w:t>73 (54.9)</w:t>
            </w:r>
          </w:p>
        </w:tc>
        <w:tc>
          <w:tcPr>
            <w:tcW w:w="1440" w:type="dxa"/>
            <w:tcBorders>
              <w:top w:val="single" w:sz="4" w:space="0" w:color="auto"/>
              <w:bottom w:val="single" w:sz="4" w:space="0" w:color="auto"/>
            </w:tcBorders>
          </w:tcPr>
          <w:p w14:paraId="570C3246" w14:textId="77777777" w:rsidR="005F5788" w:rsidRPr="003E0334" w:rsidRDefault="005F5788" w:rsidP="005D7D5F">
            <w:pPr>
              <w:widowControl w:val="0"/>
              <w:spacing w:line="240" w:lineRule="auto"/>
              <w:jc w:val="center"/>
              <w:rPr>
                <w:rFonts w:cs="Arial"/>
                <w:szCs w:val="20"/>
              </w:rPr>
            </w:pPr>
            <w:r>
              <w:rPr>
                <w:rFonts w:cs="Arial"/>
                <w:szCs w:val="20"/>
              </w:rPr>
              <w:t>50</w:t>
            </w:r>
            <w:r w:rsidRPr="003E0334">
              <w:rPr>
                <w:rFonts w:cs="Arial"/>
                <w:szCs w:val="20"/>
              </w:rPr>
              <w:t xml:space="preserve"> (</w:t>
            </w:r>
            <w:r>
              <w:rPr>
                <w:rFonts w:cs="Arial"/>
                <w:szCs w:val="20"/>
              </w:rPr>
              <w:t>47</w:t>
            </w:r>
            <w:r w:rsidRPr="003E0334">
              <w:rPr>
                <w:rFonts w:cs="Arial"/>
                <w:szCs w:val="20"/>
              </w:rPr>
              <w:t>.</w:t>
            </w:r>
            <w:r>
              <w:rPr>
                <w:rFonts w:cs="Arial"/>
                <w:szCs w:val="20"/>
              </w:rPr>
              <w:t>6</w:t>
            </w:r>
            <w:r w:rsidRPr="003E0334">
              <w:rPr>
                <w:rFonts w:cs="Arial"/>
                <w:szCs w:val="20"/>
              </w:rPr>
              <w:t>)</w:t>
            </w:r>
          </w:p>
        </w:tc>
        <w:tc>
          <w:tcPr>
            <w:tcW w:w="1080" w:type="dxa"/>
            <w:tcBorders>
              <w:top w:val="single" w:sz="4" w:space="0" w:color="auto"/>
              <w:bottom w:val="single" w:sz="4" w:space="0" w:color="auto"/>
              <w:right w:val="single" w:sz="4" w:space="0" w:color="auto"/>
            </w:tcBorders>
          </w:tcPr>
          <w:p w14:paraId="09F19E92" w14:textId="77777777" w:rsidR="005F5788" w:rsidRPr="003E0334" w:rsidRDefault="005F5788" w:rsidP="005D7D5F">
            <w:pPr>
              <w:widowControl w:val="0"/>
              <w:spacing w:line="240" w:lineRule="auto"/>
              <w:jc w:val="center"/>
              <w:rPr>
                <w:rFonts w:cs="Arial"/>
                <w:szCs w:val="20"/>
              </w:rPr>
            </w:pPr>
            <w:r w:rsidRPr="003E0334">
              <w:rPr>
                <w:rFonts w:cs="Arial"/>
                <w:szCs w:val="20"/>
              </w:rPr>
              <w:t>22 (45.8)</w:t>
            </w:r>
          </w:p>
        </w:tc>
        <w:tc>
          <w:tcPr>
            <w:tcW w:w="1350" w:type="dxa"/>
            <w:tcBorders>
              <w:top w:val="single" w:sz="4" w:space="0" w:color="auto"/>
              <w:left w:val="single" w:sz="4" w:space="0" w:color="auto"/>
              <w:bottom w:val="single" w:sz="4" w:space="0" w:color="auto"/>
            </w:tcBorders>
          </w:tcPr>
          <w:p w14:paraId="155CF32D" w14:textId="77777777" w:rsidR="005F5788" w:rsidRPr="003E0334" w:rsidRDefault="005F5788" w:rsidP="005D7D5F">
            <w:pPr>
              <w:widowControl w:val="0"/>
              <w:spacing w:line="240" w:lineRule="auto"/>
              <w:jc w:val="center"/>
              <w:rPr>
                <w:rFonts w:cs="Arial"/>
                <w:szCs w:val="20"/>
              </w:rPr>
            </w:pPr>
            <w:r w:rsidRPr="003E0334">
              <w:rPr>
                <w:rFonts w:cs="Arial"/>
                <w:szCs w:val="20"/>
              </w:rPr>
              <w:t>13 (61.9)</w:t>
            </w:r>
          </w:p>
        </w:tc>
        <w:tc>
          <w:tcPr>
            <w:tcW w:w="1350" w:type="dxa"/>
            <w:tcBorders>
              <w:top w:val="single" w:sz="4" w:space="0" w:color="auto"/>
              <w:bottom w:val="single" w:sz="4" w:space="0" w:color="auto"/>
            </w:tcBorders>
          </w:tcPr>
          <w:p w14:paraId="29E9B84D" w14:textId="77777777" w:rsidR="005F5788" w:rsidRPr="003E0334" w:rsidRDefault="005F5788" w:rsidP="005D7D5F">
            <w:pPr>
              <w:widowControl w:val="0"/>
              <w:spacing w:line="240" w:lineRule="auto"/>
              <w:jc w:val="center"/>
              <w:rPr>
                <w:rFonts w:cs="Arial"/>
                <w:szCs w:val="20"/>
              </w:rPr>
            </w:pPr>
            <w:r w:rsidRPr="003E0334">
              <w:rPr>
                <w:rFonts w:cs="Arial"/>
                <w:szCs w:val="20"/>
              </w:rPr>
              <w:t>155 (52.5)</w:t>
            </w:r>
          </w:p>
        </w:tc>
        <w:tc>
          <w:tcPr>
            <w:tcW w:w="1440" w:type="dxa"/>
            <w:tcBorders>
              <w:top w:val="single" w:sz="4" w:space="0" w:color="auto"/>
              <w:bottom w:val="single" w:sz="4" w:space="0" w:color="auto"/>
            </w:tcBorders>
          </w:tcPr>
          <w:p w14:paraId="0650293C" w14:textId="77777777" w:rsidR="005F5788" w:rsidRPr="003E0334" w:rsidRDefault="005F5788" w:rsidP="005D7D5F">
            <w:pPr>
              <w:widowControl w:val="0"/>
              <w:spacing w:line="240" w:lineRule="auto"/>
              <w:jc w:val="center"/>
              <w:rPr>
                <w:rFonts w:cs="Arial"/>
                <w:szCs w:val="20"/>
              </w:rPr>
            </w:pPr>
            <w:r w:rsidRPr="003E0334">
              <w:rPr>
                <w:rFonts w:cs="Arial"/>
                <w:szCs w:val="20"/>
              </w:rPr>
              <w:t>108 (44.1)</w:t>
            </w:r>
          </w:p>
        </w:tc>
        <w:tc>
          <w:tcPr>
            <w:tcW w:w="1022" w:type="dxa"/>
            <w:tcBorders>
              <w:top w:val="single" w:sz="4" w:space="0" w:color="auto"/>
              <w:bottom w:val="single" w:sz="4" w:space="0" w:color="auto"/>
            </w:tcBorders>
          </w:tcPr>
          <w:p w14:paraId="4C4A8C4F" w14:textId="77777777" w:rsidR="005F5788" w:rsidRPr="003E0334" w:rsidRDefault="005F5788" w:rsidP="005D7D5F">
            <w:pPr>
              <w:widowControl w:val="0"/>
              <w:spacing w:line="240" w:lineRule="auto"/>
              <w:jc w:val="center"/>
              <w:rPr>
                <w:rFonts w:cs="Arial"/>
                <w:szCs w:val="20"/>
              </w:rPr>
            </w:pPr>
            <w:r w:rsidRPr="003E0334">
              <w:rPr>
                <w:rFonts w:cs="Arial"/>
                <w:szCs w:val="20"/>
              </w:rPr>
              <w:t>52 (46.4)</w:t>
            </w:r>
          </w:p>
        </w:tc>
      </w:tr>
    </w:tbl>
    <w:p w14:paraId="7EFB3460" w14:textId="2AD9042F" w:rsidR="005F5788" w:rsidRPr="00675584" w:rsidRDefault="005F5788" w:rsidP="005F5788">
      <w:pPr>
        <w:pStyle w:val="Default"/>
        <w:rPr>
          <w:rFonts w:ascii="Arial" w:hAnsi="Arial" w:cs="Arial"/>
          <w:sz w:val="18"/>
          <w:szCs w:val="18"/>
        </w:rPr>
      </w:pPr>
      <w:r w:rsidRPr="00675584">
        <w:rPr>
          <w:rFonts w:ascii="Arial" w:hAnsi="Arial" w:cs="Arial"/>
          <w:sz w:val="18"/>
          <w:szCs w:val="18"/>
        </w:rPr>
        <w:t>Values are n (%).</w:t>
      </w:r>
      <w:r w:rsidR="00A46E73">
        <w:rPr>
          <w:rFonts w:ascii="Arial" w:hAnsi="Arial" w:cs="Arial"/>
          <w:sz w:val="18"/>
          <w:szCs w:val="18"/>
        </w:rPr>
        <w:t xml:space="preserve"> Data (ie, renal function) for some patients were missing.</w:t>
      </w:r>
    </w:p>
    <w:p w14:paraId="06153001" w14:textId="77777777" w:rsidR="005F5788" w:rsidRDefault="005F5788" w:rsidP="005F5788">
      <w:pPr>
        <w:pStyle w:val="20TableFootnote"/>
        <w:spacing w:before="0" w:after="0"/>
        <w:rPr>
          <w:rFonts w:ascii="Arial" w:hAnsi="Arial" w:cs="Arial"/>
          <w:sz w:val="18"/>
          <w:szCs w:val="18"/>
        </w:rPr>
      </w:pPr>
      <w:r w:rsidRPr="00675584">
        <w:rPr>
          <w:rFonts w:ascii="Arial" w:hAnsi="Arial" w:cs="Arial"/>
          <w:sz w:val="18"/>
          <w:szCs w:val="18"/>
        </w:rPr>
        <w:t>AE, adverse event; CTCAE, Common Terminology Criteria for Adverse Event</w:t>
      </w:r>
      <w:r>
        <w:rPr>
          <w:rFonts w:ascii="Arial" w:hAnsi="Arial" w:cs="Arial"/>
          <w:sz w:val="18"/>
          <w:szCs w:val="18"/>
        </w:rPr>
        <w:t>.</w:t>
      </w:r>
    </w:p>
    <w:p w14:paraId="75DF43D8" w14:textId="77777777" w:rsidR="005F5788" w:rsidRPr="00A705D4" w:rsidRDefault="005F5788" w:rsidP="005F5788">
      <w:pPr>
        <w:pStyle w:val="20TableFootnote"/>
        <w:spacing w:before="0" w:after="0"/>
        <w:rPr>
          <w:rFonts w:ascii="Arial" w:hAnsi="Arial" w:cs="Arial"/>
          <w:sz w:val="18"/>
          <w:szCs w:val="18"/>
        </w:rPr>
      </w:pPr>
      <w:r>
        <w:rPr>
          <w:rFonts w:ascii="Arial" w:hAnsi="Arial" w:cs="Arial"/>
          <w:sz w:val="18"/>
          <w:szCs w:val="18"/>
          <w:vertAlign w:val="superscript"/>
        </w:rPr>
        <w:t>a</w:t>
      </w:r>
      <w:r>
        <w:rPr>
          <w:rFonts w:ascii="Arial" w:hAnsi="Arial" w:cs="Arial"/>
          <w:sz w:val="18"/>
          <w:szCs w:val="18"/>
        </w:rPr>
        <w:t>Creatinine clearance: severe, 15 to &lt;30 mL/min; moderate, 30 to &lt;60 mL/min; mild, 60 to &lt;90 mL/min; normal, ≥90 mL/min.</w:t>
      </w:r>
    </w:p>
    <w:p w14:paraId="67902E56" w14:textId="77777777" w:rsidR="005F5788" w:rsidRDefault="00626D2E">
      <w:pPr>
        <w:tabs>
          <w:tab w:val="clear" w:pos="0"/>
        </w:tabs>
        <w:spacing w:after="160" w:line="259" w:lineRule="auto"/>
        <w:outlineLvl w:val="9"/>
        <w:rPr>
          <w:rFonts w:cs="Arial"/>
          <w:sz w:val="18"/>
          <w:szCs w:val="18"/>
        </w:rPr>
        <w:sectPr w:rsidR="005F5788" w:rsidSect="005C20E4">
          <w:headerReference w:type="default" r:id="rId11"/>
          <w:type w:val="nextPage"/>
          <w:pgSz w:w="15840" w:h="12240" w:orient="landscape"/>
          <w:pgMar w:top="1440" w:right="1440" w:bottom="1440" w:left="1440" w:header="720" w:footer="720" w:gutter="0"/>
          <w:cols w:space="720"/>
          <w:docGrid w:linePitch="360"/>
        </w:sectPr>
      </w:pPr>
      <w:r>
        <w:rPr>
          <w:rFonts w:cs="Arial"/>
          <w:sz w:val="18"/>
          <w:szCs w:val="18"/>
        </w:rPr>
        <w:br w:type="page"/>
      </w:r>
    </w:p>
    <w:p w14:paraId="36410ECC" w14:textId="2F01E85C" w:rsidR="00040657" w:rsidRPr="0092360F" w:rsidRDefault="00040657" w:rsidP="00040657">
      <w:pPr>
        <w:tabs>
          <w:tab w:val="clear" w:pos="0"/>
        </w:tabs>
        <w:spacing w:after="160" w:line="259" w:lineRule="auto"/>
        <w:outlineLvl w:val="9"/>
        <w:rPr>
          <w:rFonts w:cs="Arial"/>
          <w:szCs w:val="20"/>
          <w:vertAlign w:val="superscript"/>
        </w:rPr>
      </w:pPr>
      <w:r>
        <w:rPr>
          <w:rFonts w:cs="Arial"/>
          <w:b/>
          <w:bCs/>
          <w:szCs w:val="20"/>
        </w:rPr>
        <w:t>Online Resource 2</w:t>
      </w:r>
      <w:r w:rsidRPr="00715B62">
        <w:rPr>
          <w:rFonts w:cs="Arial"/>
          <w:b/>
          <w:bCs/>
          <w:szCs w:val="20"/>
        </w:rPr>
        <w:t xml:space="preserve"> </w:t>
      </w:r>
      <w:r w:rsidRPr="00C62EEB">
        <w:rPr>
          <w:szCs w:val="20"/>
          <w:lang w:eastAsia="en-GB"/>
        </w:rPr>
        <w:t>Summary of AEs by Hepatic Function</w:t>
      </w:r>
      <w:r>
        <w:rPr>
          <w:szCs w:val="20"/>
          <w:vertAlign w:val="superscript"/>
          <w:lang w:eastAsia="en-GB"/>
        </w:rPr>
        <w:t>a</w:t>
      </w:r>
    </w:p>
    <w:tbl>
      <w:tblPr>
        <w:tblStyle w:val="TableGrid"/>
        <w:tblW w:w="5000" w:type="pct"/>
        <w:tblBorders>
          <w:top w:val="single" w:sz="6" w:space="0" w:color="auto"/>
          <w:left w:val="none" w:sz="0" w:space="0" w:color="auto"/>
          <w:bottom w:val="single" w:sz="6"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609"/>
        <w:gridCol w:w="1797"/>
        <w:gridCol w:w="1715"/>
        <w:gridCol w:w="1981"/>
        <w:gridCol w:w="1258"/>
      </w:tblGrid>
      <w:tr w:rsidR="00040657" w:rsidRPr="00C56CFD" w14:paraId="39414336" w14:textId="77777777" w:rsidTr="005D7D5F">
        <w:trPr>
          <w:trHeight w:hRule="exact" w:val="501"/>
        </w:trPr>
        <w:tc>
          <w:tcPr>
            <w:tcW w:w="1394" w:type="pct"/>
            <w:vMerge w:val="restart"/>
            <w:vAlign w:val="bottom"/>
          </w:tcPr>
          <w:p w14:paraId="78E1785B" w14:textId="77777777" w:rsidR="00040657" w:rsidRPr="00675584" w:rsidRDefault="00040657" w:rsidP="005D7D5F">
            <w:pPr>
              <w:widowControl w:val="0"/>
              <w:spacing w:line="240" w:lineRule="auto"/>
              <w:rPr>
                <w:rFonts w:eastAsia="Calibri" w:cs="Arial"/>
                <w:b/>
                <w:bCs/>
                <w:szCs w:val="20"/>
              </w:rPr>
            </w:pPr>
            <w:r w:rsidRPr="00675584">
              <w:rPr>
                <w:rFonts w:eastAsia="Calibri" w:cs="Arial"/>
                <w:b/>
                <w:bCs/>
                <w:szCs w:val="20"/>
              </w:rPr>
              <w:t>AE</w:t>
            </w:r>
          </w:p>
        </w:tc>
        <w:tc>
          <w:tcPr>
            <w:tcW w:w="1876" w:type="pct"/>
            <w:gridSpan w:val="2"/>
            <w:tcBorders>
              <w:top w:val="single" w:sz="6" w:space="0" w:color="auto"/>
              <w:bottom w:val="single" w:sz="4" w:space="0" w:color="auto"/>
              <w:right w:val="single" w:sz="4" w:space="0" w:color="auto"/>
            </w:tcBorders>
            <w:vAlign w:val="bottom"/>
          </w:tcPr>
          <w:p w14:paraId="7CD32980" w14:textId="0E1396E3" w:rsidR="00040657" w:rsidRPr="00675584" w:rsidRDefault="00040657" w:rsidP="005D7D5F">
            <w:pPr>
              <w:widowControl w:val="0"/>
              <w:spacing w:line="240" w:lineRule="auto"/>
              <w:jc w:val="center"/>
              <w:rPr>
                <w:rFonts w:cs="Arial"/>
                <w:b/>
                <w:bCs/>
                <w:szCs w:val="20"/>
              </w:rPr>
            </w:pPr>
            <w:r w:rsidRPr="00675584">
              <w:rPr>
                <w:rFonts w:eastAsia="Calibri" w:cs="Arial"/>
                <w:b/>
                <w:bCs/>
                <w:spacing w:val="-1"/>
                <w:szCs w:val="20"/>
              </w:rPr>
              <w:t>EV-301</w:t>
            </w:r>
            <w:r>
              <w:rPr>
                <w:rFonts w:eastAsia="Calibri" w:cs="Arial"/>
                <w:b/>
                <w:bCs/>
                <w:spacing w:val="-1"/>
                <w:szCs w:val="20"/>
              </w:rPr>
              <w:t>,</w:t>
            </w:r>
            <w:r w:rsidRPr="00675584">
              <w:rPr>
                <w:rFonts w:eastAsia="Calibri" w:cs="Arial"/>
                <w:b/>
                <w:bCs/>
                <w:spacing w:val="27"/>
                <w:szCs w:val="20"/>
              </w:rPr>
              <w:t xml:space="preserve"> </w:t>
            </w:r>
            <w:r w:rsidRPr="00675584">
              <w:rPr>
                <w:rFonts w:eastAsia="Calibri" w:cs="Arial"/>
                <w:b/>
                <w:bCs/>
                <w:spacing w:val="-1"/>
                <w:szCs w:val="20"/>
              </w:rPr>
              <w:t>enfortumab</w:t>
            </w:r>
            <w:r w:rsidRPr="00C56CFD">
              <w:rPr>
                <w:rFonts w:eastAsia="Calibri" w:cs="Arial"/>
                <w:b/>
                <w:bCs/>
                <w:spacing w:val="-1"/>
                <w:szCs w:val="20"/>
              </w:rPr>
              <w:t xml:space="preserve"> </w:t>
            </w:r>
            <w:r w:rsidRPr="00675584">
              <w:rPr>
                <w:rFonts w:eastAsia="Calibri" w:cs="Arial"/>
                <w:b/>
                <w:bCs/>
                <w:spacing w:val="-1"/>
                <w:szCs w:val="20"/>
              </w:rPr>
              <w:t>vedotin</w:t>
            </w:r>
            <w:r>
              <w:rPr>
                <w:rFonts w:eastAsia="Calibri" w:cs="Arial"/>
                <w:b/>
                <w:bCs/>
                <w:spacing w:val="-1"/>
                <w:szCs w:val="20"/>
              </w:rPr>
              <w:t xml:space="preserve"> </w:t>
            </w:r>
            <w:r w:rsidRPr="00675584">
              <w:rPr>
                <w:rFonts w:eastAsia="Calibri" w:cs="Arial"/>
                <w:b/>
                <w:bCs/>
                <w:spacing w:val="-1"/>
                <w:szCs w:val="20"/>
              </w:rPr>
              <w:t>(</w:t>
            </w:r>
            <w:r w:rsidR="00D91C55">
              <w:rPr>
                <w:rFonts w:eastAsia="Calibri" w:cs="Arial"/>
                <w:b/>
                <w:bCs/>
                <w:spacing w:val="-1"/>
                <w:szCs w:val="20"/>
              </w:rPr>
              <w:t>N</w:t>
            </w:r>
            <w:r w:rsidRPr="00675584">
              <w:rPr>
                <w:rFonts w:eastAsia="Calibri" w:cs="Arial"/>
                <w:b/>
                <w:bCs/>
                <w:spacing w:val="-1"/>
                <w:szCs w:val="20"/>
              </w:rPr>
              <w:t>=296)</w:t>
            </w:r>
          </w:p>
        </w:tc>
        <w:tc>
          <w:tcPr>
            <w:tcW w:w="1730" w:type="pct"/>
            <w:gridSpan w:val="2"/>
            <w:tcBorders>
              <w:top w:val="single" w:sz="6" w:space="0" w:color="auto"/>
              <w:left w:val="single" w:sz="4" w:space="0" w:color="auto"/>
              <w:bottom w:val="single" w:sz="4" w:space="0" w:color="auto"/>
            </w:tcBorders>
            <w:vAlign w:val="bottom"/>
          </w:tcPr>
          <w:p w14:paraId="4BEC09D0" w14:textId="5EF703F9" w:rsidR="00040657" w:rsidRPr="00675584" w:rsidRDefault="00040657" w:rsidP="005D7D5F">
            <w:pPr>
              <w:widowControl w:val="0"/>
              <w:spacing w:line="240" w:lineRule="auto"/>
              <w:jc w:val="center"/>
              <w:rPr>
                <w:rFonts w:cs="Arial"/>
                <w:b/>
                <w:bCs/>
                <w:szCs w:val="20"/>
                <w:vertAlign w:val="superscript"/>
              </w:rPr>
            </w:pPr>
            <w:r w:rsidRPr="00675584">
              <w:rPr>
                <w:rFonts w:eastAsia="Calibri" w:cs="Arial"/>
                <w:b/>
                <w:bCs/>
                <w:spacing w:val="-1"/>
                <w:szCs w:val="20"/>
              </w:rPr>
              <w:t>Enfortumab</w:t>
            </w:r>
            <w:r w:rsidRPr="00675584">
              <w:rPr>
                <w:rFonts w:eastAsia="Calibri" w:cs="Arial"/>
                <w:b/>
                <w:bCs/>
                <w:spacing w:val="-2"/>
                <w:szCs w:val="20"/>
              </w:rPr>
              <w:t xml:space="preserve"> </w:t>
            </w:r>
            <w:r w:rsidRPr="00675584">
              <w:rPr>
                <w:rFonts w:eastAsia="Calibri" w:cs="Arial"/>
                <w:b/>
                <w:bCs/>
                <w:spacing w:val="-1"/>
                <w:szCs w:val="20"/>
              </w:rPr>
              <w:t>vedotin</w:t>
            </w:r>
            <w:r w:rsidRPr="00C56CFD">
              <w:rPr>
                <w:rFonts w:eastAsia="Calibri" w:cs="Arial"/>
                <w:b/>
                <w:bCs/>
                <w:spacing w:val="-1"/>
                <w:szCs w:val="20"/>
              </w:rPr>
              <w:t xml:space="preserve"> </w:t>
            </w:r>
            <w:r w:rsidRPr="00675584">
              <w:rPr>
                <w:rFonts w:eastAsia="Calibri" w:cs="Arial"/>
                <w:b/>
                <w:bCs/>
                <w:szCs w:val="20"/>
              </w:rPr>
              <w:t xml:space="preserve">1.25 </w:t>
            </w:r>
            <w:r w:rsidRPr="00675584">
              <w:rPr>
                <w:rFonts w:eastAsia="Calibri" w:cs="Arial"/>
                <w:b/>
                <w:bCs/>
                <w:spacing w:val="-1"/>
                <w:szCs w:val="20"/>
              </w:rPr>
              <w:t>mg/kg</w:t>
            </w:r>
            <w:r>
              <w:rPr>
                <w:rFonts w:eastAsia="Calibri" w:cs="Arial"/>
                <w:b/>
                <w:bCs/>
                <w:spacing w:val="-1"/>
                <w:szCs w:val="20"/>
              </w:rPr>
              <w:t xml:space="preserve"> </w:t>
            </w:r>
            <w:r w:rsidRPr="00675584">
              <w:rPr>
                <w:rFonts w:eastAsia="Calibri" w:cs="Arial"/>
                <w:b/>
                <w:bCs/>
                <w:spacing w:val="-1"/>
                <w:szCs w:val="20"/>
              </w:rPr>
              <w:t>(</w:t>
            </w:r>
            <w:r w:rsidR="00D91C55">
              <w:rPr>
                <w:rFonts w:eastAsia="Calibri" w:cs="Arial"/>
                <w:b/>
                <w:bCs/>
                <w:spacing w:val="-1"/>
                <w:szCs w:val="20"/>
              </w:rPr>
              <w:t>N</w:t>
            </w:r>
            <w:r w:rsidRPr="00675584">
              <w:rPr>
                <w:rFonts w:eastAsia="Calibri" w:cs="Arial"/>
                <w:b/>
                <w:bCs/>
                <w:spacing w:val="-1"/>
                <w:szCs w:val="20"/>
              </w:rPr>
              <w:t>=680)</w:t>
            </w:r>
            <w:r>
              <w:rPr>
                <w:rFonts w:eastAsia="Calibri" w:cs="Arial"/>
                <w:b/>
                <w:bCs/>
                <w:spacing w:val="-1"/>
                <w:szCs w:val="20"/>
                <w:vertAlign w:val="superscript"/>
              </w:rPr>
              <w:t>b</w:t>
            </w:r>
          </w:p>
        </w:tc>
      </w:tr>
      <w:tr w:rsidR="00040657" w:rsidRPr="00C56CFD" w14:paraId="6CF1337E" w14:textId="77777777" w:rsidTr="005D7D5F">
        <w:trPr>
          <w:trHeight w:hRule="exact" w:val="730"/>
        </w:trPr>
        <w:tc>
          <w:tcPr>
            <w:tcW w:w="1394" w:type="pct"/>
            <w:vMerge/>
            <w:tcBorders>
              <w:bottom w:val="single" w:sz="4" w:space="0" w:color="auto"/>
            </w:tcBorders>
            <w:vAlign w:val="bottom"/>
          </w:tcPr>
          <w:p w14:paraId="17BC2F82" w14:textId="77777777" w:rsidR="00040657" w:rsidRPr="00675584" w:rsidRDefault="00040657" w:rsidP="005D7D5F">
            <w:pPr>
              <w:pStyle w:val="NoSpacing"/>
              <w:jc w:val="center"/>
              <w:rPr>
                <w:rFonts w:ascii="Arial" w:hAnsi="Arial" w:cs="Arial"/>
                <w:b/>
                <w:bCs/>
                <w:sz w:val="20"/>
                <w:szCs w:val="20"/>
              </w:rPr>
            </w:pPr>
          </w:p>
        </w:tc>
        <w:tc>
          <w:tcPr>
            <w:tcW w:w="960" w:type="pct"/>
            <w:tcBorders>
              <w:top w:val="single" w:sz="4" w:space="0" w:color="auto"/>
              <w:bottom w:val="single" w:sz="4" w:space="0" w:color="auto"/>
            </w:tcBorders>
            <w:vAlign w:val="bottom"/>
          </w:tcPr>
          <w:p w14:paraId="29774D3E" w14:textId="77777777" w:rsidR="00040657" w:rsidRPr="00BF2840" w:rsidRDefault="00040657" w:rsidP="005D7D5F">
            <w:pPr>
              <w:pStyle w:val="NoSpacing"/>
              <w:jc w:val="center"/>
              <w:rPr>
                <w:rFonts w:ascii="Arial" w:eastAsia="Times New Roman" w:hAnsi="Arial" w:cs="Arial"/>
                <w:sz w:val="20"/>
                <w:szCs w:val="20"/>
                <w:vertAlign w:val="superscript"/>
              </w:rPr>
            </w:pPr>
            <w:r w:rsidRPr="00675584">
              <w:rPr>
                <w:rFonts w:ascii="Arial" w:hAnsi="Arial" w:cs="Arial"/>
                <w:b/>
                <w:bCs/>
                <w:sz w:val="20"/>
                <w:szCs w:val="20"/>
              </w:rPr>
              <w:t xml:space="preserve">Mild </w:t>
            </w:r>
            <w:r w:rsidRPr="00675584">
              <w:rPr>
                <w:rFonts w:ascii="Arial" w:hAnsi="Arial" w:cs="Arial"/>
                <w:b/>
                <w:bCs/>
                <w:spacing w:val="-1"/>
                <w:sz w:val="20"/>
                <w:szCs w:val="20"/>
              </w:rPr>
              <w:t>hepatic</w:t>
            </w:r>
            <w:r w:rsidRPr="00675584">
              <w:rPr>
                <w:rFonts w:ascii="Arial" w:hAnsi="Arial" w:cs="Arial"/>
                <w:b/>
                <w:bCs/>
                <w:spacing w:val="25"/>
                <w:sz w:val="20"/>
                <w:szCs w:val="20"/>
              </w:rPr>
              <w:t xml:space="preserve"> </w:t>
            </w:r>
            <w:r w:rsidRPr="00675584">
              <w:rPr>
                <w:rFonts w:ascii="Arial" w:hAnsi="Arial" w:cs="Arial"/>
                <w:b/>
                <w:bCs/>
                <w:sz w:val="20"/>
                <w:szCs w:val="20"/>
              </w:rPr>
              <w:t>impairment</w:t>
            </w:r>
          </w:p>
          <w:p w14:paraId="60DB1425" w14:textId="77777777" w:rsidR="00040657" w:rsidRPr="00675584" w:rsidRDefault="00040657" w:rsidP="005D7D5F">
            <w:pPr>
              <w:pStyle w:val="NoSpacing"/>
              <w:jc w:val="center"/>
              <w:rPr>
                <w:rFonts w:ascii="Arial" w:eastAsia="Times New Roman" w:hAnsi="Arial" w:cs="Arial"/>
                <w:b/>
                <w:bCs/>
                <w:sz w:val="20"/>
                <w:szCs w:val="20"/>
              </w:rPr>
            </w:pPr>
            <w:r w:rsidRPr="00675584">
              <w:rPr>
                <w:rFonts w:ascii="Arial" w:hAnsi="Arial" w:cs="Arial"/>
                <w:b/>
                <w:bCs/>
                <w:spacing w:val="-1"/>
                <w:sz w:val="20"/>
                <w:szCs w:val="20"/>
              </w:rPr>
              <w:t>(n=28)</w:t>
            </w:r>
          </w:p>
        </w:tc>
        <w:tc>
          <w:tcPr>
            <w:tcW w:w="915" w:type="pct"/>
            <w:tcBorders>
              <w:top w:val="single" w:sz="4" w:space="0" w:color="auto"/>
              <w:bottom w:val="single" w:sz="4" w:space="0" w:color="auto"/>
              <w:right w:val="single" w:sz="4" w:space="0" w:color="auto"/>
            </w:tcBorders>
            <w:vAlign w:val="bottom"/>
          </w:tcPr>
          <w:p w14:paraId="4FA0BA5D" w14:textId="77777777" w:rsidR="00040657" w:rsidRPr="00BF2840" w:rsidRDefault="00040657" w:rsidP="005D7D5F">
            <w:pPr>
              <w:pStyle w:val="NoSpacing"/>
              <w:jc w:val="center"/>
              <w:rPr>
                <w:rFonts w:ascii="Arial" w:hAnsi="Arial" w:cs="Arial"/>
                <w:spacing w:val="23"/>
                <w:sz w:val="20"/>
                <w:szCs w:val="20"/>
                <w:vertAlign w:val="superscript"/>
              </w:rPr>
            </w:pPr>
            <w:r w:rsidRPr="00675584">
              <w:rPr>
                <w:rFonts w:ascii="Arial" w:hAnsi="Arial" w:cs="Arial"/>
                <w:b/>
                <w:bCs/>
                <w:sz w:val="20"/>
                <w:szCs w:val="20"/>
              </w:rPr>
              <w:t>Normal</w:t>
            </w:r>
          </w:p>
          <w:p w14:paraId="641A6357" w14:textId="77777777" w:rsidR="00040657" w:rsidRPr="00675584" w:rsidRDefault="00040657" w:rsidP="005D7D5F">
            <w:pPr>
              <w:pStyle w:val="NoSpacing"/>
              <w:jc w:val="center"/>
              <w:rPr>
                <w:rFonts w:ascii="Arial" w:hAnsi="Arial" w:cs="Arial"/>
                <w:b/>
                <w:bCs/>
                <w:sz w:val="20"/>
                <w:szCs w:val="20"/>
              </w:rPr>
            </w:pPr>
            <w:r w:rsidRPr="00675584">
              <w:rPr>
                <w:rFonts w:ascii="Arial" w:hAnsi="Arial" w:cs="Arial"/>
                <w:b/>
                <w:bCs/>
                <w:sz w:val="20"/>
                <w:szCs w:val="20"/>
              </w:rPr>
              <w:t>(n=256)</w:t>
            </w:r>
          </w:p>
        </w:tc>
        <w:tc>
          <w:tcPr>
            <w:tcW w:w="1058" w:type="pct"/>
            <w:tcBorders>
              <w:top w:val="single" w:sz="4" w:space="0" w:color="auto"/>
              <w:left w:val="single" w:sz="4" w:space="0" w:color="auto"/>
              <w:bottom w:val="single" w:sz="4" w:space="0" w:color="auto"/>
            </w:tcBorders>
            <w:vAlign w:val="bottom"/>
          </w:tcPr>
          <w:p w14:paraId="6361ED79" w14:textId="77777777" w:rsidR="00040657" w:rsidRPr="00BF2840" w:rsidRDefault="00040657" w:rsidP="005D7D5F">
            <w:pPr>
              <w:pStyle w:val="NoSpacing"/>
              <w:jc w:val="center"/>
              <w:rPr>
                <w:rFonts w:ascii="Arial" w:eastAsia="Times New Roman" w:hAnsi="Arial" w:cs="Arial"/>
                <w:sz w:val="20"/>
                <w:szCs w:val="20"/>
                <w:vertAlign w:val="superscript"/>
              </w:rPr>
            </w:pPr>
            <w:r w:rsidRPr="00675584">
              <w:rPr>
                <w:rFonts w:ascii="Arial" w:hAnsi="Arial" w:cs="Arial"/>
                <w:b/>
                <w:bCs/>
                <w:sz w:val="20"/>
                <w:szCs w:val="20"/>
              </w:rPr>
              <w:t xml:space="preserve">Mild </w:t>
            </w:r>
            <w:r w:rsidRPr="00675584">
              <w:rPr>
                <w:rFonts w:ascii="Arial" w:hAnsi="Arial" w:cs="Arial"/>
                <w:b/>
                <w:bCs/>
                <w:spacing w:val="-1"/>
                <w:sz w:val="20"/>
                <w:szCs w:val="20"/>
              </w:rPr>
              <w:t>hepatic</w:t>
            </w:r>
            <w:r w:rsidRPr="00675584">
              <w:rPr>
                <w:rFonts w:ascii="Arial" w:hAnsi="Arial" w:cs="Arial"/>
                <w:b/>
                <w:bCs/>
                <w:spacing w:val="25"/>
                <w:sz w:val="20"/>
                <w:szCs w:val="20"/>
              </w:rPr>
              <w:t xml:space="preserve"> </w:t>
            </w:r>
            <w:r w:rsidRPr="00675584">
              <w:rPr>
                <w:rFonts w:ascii="Arial" w:hAnsi="Arial" w:cs="Arial"/>
                <w:b/>
                <w:bCs/>
                <w:sz w:val="20"/>
                <w:szCs w:val="20"/>
              </w:rPr>
              <w:t>impairment</w:t>
            </w:r>
          </w:p>
          <w:p w14:paraId="3EE0383D" w14:textId="77777777" w:rsidR="00040657" w:rsidRPr="00675584" w:rsidRDefault="00040657" w:rsidP="005D7D5F">
            <w:pPr>
              <w:pStyle w:val="NoSpacing"/>
              <w:jc w:val="center"/>
              <w:rPr>
                <w:rFonts w:ascii="Arial" w:eastAsia="Times New Roman" w:hAnsi="Arial" w:cs="Arial"/>
                <w:b/>
                <w:bCs/>
                <w:sz w:val="20"/>
                <w:szCs w:val="20"/>
              </w:rPr>
            </w:pPr>
            <w:r w:rsidRPr="00675584">
              <w:rPr>
                <w:rFonts w:ascii="Arial" w:hAnsi="Arial" w:cs="Arial"/>
                <w:b/>
                <w:bCs/>
                <w:spacing w:val="-1"/>
                <w:sz w:val="20"/>
                <w:szCs w:val="20"/>
              </w:rPr>
              <w:t>(n=63)</w:t>
            </w:r>
          </w:p>
        </w:tc>
        <w:tc>
          <w:tcPr>
            <w:tcW w:w="672" w:type="pct"/>
            <w:tcBorders>
              <w:top w:val="single" w:sz="4" w:space="0" w:color="auto"/>
              <w:bottom w:val="single" w:sz="4" w:space="0" w:color="auto"/>
            </w:tcBorders>
            <w:vAlign w:val="bottom"/>
          </w:tcPr>
          <w:p w14:paraId="3ADA4A9C" w14:textId="77777777" w:rsidR="00040657" w:rsidRPr="00BF2840" w:rsidRDefault="00040657" w:rsidP="005D7D5F">
            <w:pPr>
              <w:pStyle w:val="NoSpacing"/>
              <w:jc w:val="center"/>
              <w:rPr>
                <w:rFonts w:ascii="Arial" w:hAnsi="Arial" w:cs="Arial"/>
                <w:spacing w:val="23"/>
                <w:sz w:val="20"/>
                <w:szCs w:val="20"/>
                <w:vertAlign w:val="superscript"/>
              </w:rPr>
            </w:pPr>
            <w:r w:rsidRPr="00675584">
              <w:rPr>
                <w:rFonts w:ascii="Arial" w:hAnsi="Arial" w:cs="Arial"/>
                <w:b/>
                <w:bCs/>
                <w:sz w:val="20"/>
                <w:szCs w:val="20"/>
              </w:rPr>
              <w:t>Normal</w:t>
            </w:r>
          </w:p>
          <w:p w14:paraId="636D2354" w14:textId="77777777" w:rsidR="00040657" w:rsidRPr="00675584" w:rsidRDefault="00040657" w:rsidP="005D7D5F">
            <w:pPr>
              <w:pStyle w:val="NoSpacing"/>
              <w:jc w:val="center"/>
              <w:rPr>
                <w:rFonts w:ascii="Arial" w:hAnsi="Arial" w:cs="Arial"/>
                <w:b/>
                <w:bCs/>
                <w:sz w:val="20"/>
                <w:szCs w:val="20"/>
              </w:rPr>
            </w:pPr>
            <w:r w:rsidRPr="00675584">
              <w:rPr>
                <w:rFonts w:ascii="Arial" w:hAnsi="Arial" w:cs="Arial"/>
                <w:b/>
                <w:bCs/>
                <w:sz w:val="20"/>
                <w:szCs w:val="20"/>
              </w:rPr>
              <w:t>(n=603)</w:t>
            </w:r>
          </w:p>
        </w:tc>
      </w:tr>
      <w:tr w:rsidR="00040657" w:rsidRPr="00C56CFD" w14:paraId="1C0EB95C" w14:textId="77777777" w:rsidTr="005D7D5F">
        <w:trPr>
          <w:trHeight w:val="251"/>
        </w:trPr>
        <w:tc>
          <w:tcPr>
            <w:tcW w:w="1394" w:type="pct"/>
            <w:tcBorders>
              <w:top w:val="single" w:sz="4" w:space="0" w:color="auto"/>
              <w:bottom w:val="single" w:sz="4" w:space="0" w:color="auto"/>
            </w:tcBorders>
          </w:tcPr>
          <w:p w14:paraId="7C514AC7" w14:textId="77777777" w:rsidR="00040657" w:rsidRPr="00C56CFD" w:rsidRDefault="00040657" w:rsidP="005D7D5F">
            <w:pPr>
              <w:pStyle w:val="NoSpacing"/>
              <w:rPr>
                <w:rFonts w:ascii="Arial" w:eastAsia="Times New Roman" w:hAnsi="Arial" w:cs="Arial"/>
                <w:sz w:val="20"/>
                <w:szCs w:val="20"/>
              </w:rPr>
            </w:pPr>
            <w:r w:rsidRPr="00C56CFD">
              <w:rPr>
                <w:rFonts w:ascii="Arial" w:hAnsi="Arial" w:cs="Arial"/>
                <w:sz w:val="20"/>
                <w:szCs w:val="20"/>
              </w:rPr>
              <w:t>TEAE</w:t>
            </w:r>
          </w:p>
        </w:tc>
        <w:tc>
          <w:tcPr>
            <w:tcW w:w="960" w:type="pct"/>
            <w:tcBorders>
              <w:top w:val="single" w:sz="4" w:space="0" w:color="auto"/>
              <w:bottom w:val="single" w:sz="4" w:space="0" w:color="auto"/>
            </w:tcBorders>
          </w:tcPr>
          <w:p w14:paraId="55AEA49C" w14:textId="77777777" w:rsidR="00040657" w:rsidRPr="00C56CFD" w:rsidRDefault="00040657" w:rsidP="005D7D5F">
            <w:pPr>
              <w:pStyle w:val="NoSpacing"/>
              <w:jc w:val="center"/>
              <w:rPr>
                <w:rFonts w:ascii="Arial" w:eastAsia="Times New Roman" w:hAnsi="Arial" w:cs="Arial"/>
                <w:sz w:val="20"/>
                <w:szCs w:val="20"/>
              </w:rPr>
            </w:pPr>
            <w:r w:rsidRPr="00C56CFD">
              <w:rPr>
                <w:rFonts w:ascii="Arial" w:hAnsi="Arial" w:cs="Arial"/>
                <w:spacing w:val="-1"/>
                <w:sz w:val="20"/>
                <w:szCs w:val="20"/>
              </w:rPr>
              <w:t>26 (92.9)</w:t>
            </w:r>
          </w:p>
        </w:tc>
        <w:tc>
          <w:tcPr>
            <w:tcW w:w="915" w:type="pct"/>
            <w:tcBorders>
              <w:top w:val="single" w:sz="4" w:space="0" w:color="auto"/>
              <w:bottom w:val="single" w:sz="4" w:space="0" w:color="auto"/>
              <w:right w:val="single" w:sz="4" w:space="0" w:color="auto"/>
            </w:tcBorders>
          </w:tcPr>
          <w:p w14:paraId="27EDD94D" w14:textId="77777777" w:rsidR="00040657" w:rsidRPr="00C56CFD" w:rsidRDefault="00040657" w:rsidP="005D7D5F">
            <w:pPr>
              <w:pStyle w:val="NoSpacing"/>
              <w:jc w:val="center"/>
              <w:rPr>
                <w:rFonts w:ascii="Arial" w:eastAsia="Times New Roman" w:hAnsi="Arial" w:cs="Arial"/>
                <w:sz w:val="20"/>
                <w:szCs w:val="20"/>
              </w:rPr>
            </w:pPr>
            <w:r w:rsidRPr="00C56CFD">
              <w:rPr>
                <w:rFonts w:ascii="Arial" w:hAnsi="Arial" w:cs="Arial"/>
                <w:sz w:val="20"/>
                <w:szCs w:val="20"/>
              </w:rPr>
              <w:t>254 (99.2)</w:t>
            </w:r>
          </w:p>
        </w:tc>
        <w:tc>
          <w:tcPr>
            <w:tcW w:w="1058" w:type="pct"/>
            <w:tcBorders>
              <w:top w:val="single" w:sz="4" w:space="0" w:color="auto"/>
              <w:left w:val="single" w:sz="4" w:space="0" w:color="auto"/>
              <w:bottom w:val="single" w:sz="4" w:space="0" w:color="auto"/>
            </w:tcBorders>
          </w:tcPr>
          <w:p w14:paraId="6AB636A3" w14:textId="77777777" w:rsidR="00040657" w:rsidRPr="00C56CFD" w:rsidRDefault="00040657" w:rsidP="005D7D5F">
            <w:pPr>
              <w:pStyle w:val="NoSpacing"/>
              <w:jc w:val="center"/>
              <w:rPr>
                <w:rFonts w:ascii="Arial" w:eastAsia="Times New Roman" w:hAnsi="Arial" w:cs="Arial"/>
                <w:sz w:val="20"/>
                <w:szCs w:val="20"/>
              </w:rPr>
            </w:pPr>
            <w:r w:rsidRPr="00C56CFD">
              <w:rPr>
                <w:rFonts w:ascii="Arial" w:hAnsi="Arial" w:cs="Arial"/>
                <w:spacing w:val="-1"/>
                <w:sz w:val="20"/>
                <w:szCs w:val="20"/>
              </w:rPr>
              <w:t>61 (96.8)</w:t>
            </w:r>
          </w:p>
        </w:tc>
        <w:tc>
          <w:tcPr>
            <w:tcW w:w="672" w:type="pct"/>
            <w:tcBorders>
              <w:top w:val="single" w:sz="4" w:space="0" w:color="auto"/>
              <w:bottom w:val="single" w:sz="4" w:space="0" w:color="auto"/>
            </w:tcBorders>
          </w:tcPr>
          <w:p w14:paraId="6B5AF8FC" w14:textId="77777777" w:rsidR="00040657" w:rsidRPr="00C56CFD" w:rsidRDefault="00040657" w:rsidP="005D7D5F">
            <w:pPr>
              <w:pStyle w:val="NoSpacing"/>
              <w:jc w:val="center"/>
              <w:rPr>
                <w:rFonts w:ascii="Arial" w:eastAsia="Times New Roman" w:hAnsi="Arial" w:cs="Arial"/>
                <w:sz w:val="20"/>
                <w:szCs w:val="20"/>
              </w:rPr>
            </w:pPr>
            <w:r w:rsidRPr="00C56CFD">
              <w:rPr>
                <w:rFonts w:ascii="Arial" w:hAnsi="Arial" w:cs="Arial"/>
                <w:sz w:val="20"/>
                <w:szCs w:val="20"/>
              </w:rPr>
              <w:t>600 (99.5)</w:t>
            </w:r>
          </w:p>
        </w:tc>
      </w:tr>
      <w:tr w:rsidR="00040657" w:rsidRPr="00C56CFD" w14:paraId="7EF69794" w14:textId="77777777" w:rsidTr="005D7D5F">
        <w:trPr>
          <w:trHeight w:val="260"/>
        </w:trPr>
        <w:tc>
          <w:tcPr>
            <w:tcW w:w="1394" w:type="pct"/>
            <w:tcBorders>
              <w:top w:val="single" w:sz="4" w:space="0" w:color="auto"/>
              <w:bottom w:val="single" w:sz="4" w:space="0" w:color="auto"/>
            </w:tcBorders>
          </w:tcPr>
          <w:p w14:paraId="7BE9C1C7" w14:textId="77777777" w:rsidR="00040657" w:rsidRPr="00C56CFD" w:rsidRDefault="00040657" w:rsidP="005D7D5F">
            <w:pPr>
              <w:pStyle w:val="NoSpacing"/>
              <w:rPr>
                <w:rFonts w:ascii="Arial" w:eastAsia="Times New Roman" w:hAnsi="Arial" w:cs="Arial"/>
                <w:sz w:val="20"/>
                <w:szCs w:val="20"/>
              </w:rPr>
            </w:pPr>
            <w:r>
              <w:rPr>
                <w:rFonts w:ascii="Arial" w:eastAsia="Times New Roman" w:hAnsi="Arial" w:cs="Arial"/>
                <w:sz w:val="20"/>
                <w:szCs w:val="20"/>
              </w:rPr>
              <w:t>Treatment</w:t>
            </w:r>
            <w:r w:rsidRPr="00C56CFD">
              <w:rPr>
                <w:rFonts w:ascii="Arial" w:eastAsia="Times New Roman" w:hAnsi="Arial" w:cs="Arial"/>
                <w:sz w:val="20"/>
                <w:szCs w:val="20"/>
              </w:rPr>
              <w:t>-related</w:t>
            </w:r>
            <w:r w:rsidRPr="00C56CFD">
              <w:rPr>
                <w:rFonts w:ascii="Arial" w:eastAsia="Times New Roman" w:hAnsi="Arial" w:cs="Arial"/>
                <w:spacing w:val="-3"/>
                <w:sz w:val="20"/>
                <w:szCs w:val="20"/>
              </w:rPr>
              <w:t xml:space="preserve"> </w:t>
            </w:r>
            <w:r w:rsidRPr="00C56CFD">
              <w:rPr>
                <w:rFonts w:ascii="Arial" w:eastAsia="Times New Roman" w:hAnsi="Arial" w:cs="Arial"/>
                <w:sz w:val="20"/>
                <w:szCs w:val="20"/>
              </w:rPr>
              <w:t>TEAE</w:t>
            </w:r>
            <w:r>
              <w:rPr>
                <w:rFonts w:ascii="Arial" w:eastAsia="Times New Roman" w:hAnsi="Arial" w:cs="Arial"/>
                <w:sz w:val="20"/>
                <w:szCs w:val="20"/>
                <w:vertAlign w:val="superscript"/>
              </w:rPr>
              <w:t>c</w:t>
            </w:r>
          </w:p>
        </w:tc>
        <w:tc>
          <w:tcPr>
            <w:tcW w:w="960" w:type="pct"/>
            <w:tcBorders>
              <w:top w:val="single" w:sz="4" w:space="0" w:color="auto"/>
              <w:bottom w:val="single" w:sz="4" w:space="0" w:color="auto"/>
            </w:tcBorders>
          </w:tcPr>
          <w:p w14:paraId="51BBFACF" w14:textId="77777777" w:rsidR="00040657" w:rsidRPr="00C56CFD" w:rsidRDefault="00040657" w:rsidP="005D7D5F">
            <w:pPr>
              <w:pStyle w:val="NoSpacing"/>
              <w:jc w:val="center"/>
              <w:rPr>
                <w:rFonts w:ascii="Arial" w:eastAsia="Times New Roman" w:hAnsi="Arial" w:cs="Arial"/>
                <w:sz w:val="20"/>
                <w:szCs w:val="20"/>
              </w:rPr>
            </w:pPr>
            <w:r w:rsidRPr="00C56CFD">
              <w:rPr>
                <w:rFonts w:ascii="Arial" w:hAnsi="Arial" w:cs="Arial"/>
                <w:spacing w:val="-1"/>
                <w:sz w:val="20"/>
                <w:szCs w:val="20"/>
              </w:rPr>
              <w:t>24 (85.7)</w:t>
            </w:r>
          </w:p>
        </w:tc>
        <w:tc>
          <w:tcPr>
            <w:tcW w:w="915" w:type="pct"/>
            <w:tcBorders>
              <w:top w:val="single" w:sz="4" w:space="0" w:color="auto"/>
              <w:bottom w:val="single" w:sz="4" w:space="0" w:color="auto"/>
              <w:right w:val="single" w:sz="4" w:space="0" w:color="auto"/>
            </w:tcBorders>
          </w:tcPr>
          <w:p w14:paraId="3391B96E" w14:textId="77777777" w:rsidR="00040657" w:rsidRPr="00C56CFD" w:rsidRDefault="00040657" w:rsidP="005D7D5F">
            <w:pPr>
              <w:pStyle w:val="NoSpacing"/>
              <w:jc w:val="center"/>
              <w:rPr>
                <w:rFonts w:ascii="Arial" w:eastAsia="Times New Roman" w:hAnsi="Arial" w:cs="Arial"/>
                <w:sz w:val="20"/>
                <w:szCs w:val="20"/>
              </w:rPr>
            </w:pPr>
            <w:r w:rsidRPr="00C56CFD">
              <w:rPr>
                <w:rFonts w:ascii="Arial" w:hAnsi="Arial" w:cs="Arial"/>
                <w:sz w:val="20"/>
                <w:szCs w:val="20"/>
              </w:rPr>
              <w:t>244 (95.3)</w:t>
            </w:r>
          </w:p>
        </w:tc>
        <w:tc>
          <w:tcPr>
            <w:tcW w:w="1058" w:type="pct"/>
            <w:tcBorders>
              <w:top w:val="single" w:sz="4" w:space="0" w:color="auto"/>
              <w:left w:val="single" w:sz="4" w:space="0" w:color="auto"/>
              <w:bottom w:val="single" w:sz="4" w:space="0" w:color="auto"/>
            </w:tcBorders>
          </w:tcPr>
          <w:p w14:paraId="78838FD1" w14:textId="77777777" w:rsidR="00040657" w:rsidRPr="00C56CFD" w:rsidRDefault="00040657" w:rsidP="005D7D5F">
            <w:pPr>
              <w:pStyle w:val="NoSpacing"/>
              <w:jc w:val="center"/>
              <w:rPr>
                <w:rFonts w:ascii="Arial" w:eastAsia="Times New Roman" w:hAnsi="Arial" w:cs="Arial"/>
                <w:sz w:val="20"/>
                <w:szCs w:val="20"/>
              </w:rPr>
            </w:pPr>
            <w:r w:rsidRPr="00C56CFD">
              <w:rPr>
                <w:rFonts w:ascii="Arial" w:hAnsi="Arial" w:cs="Arial"/>
                <w:spacing w:val="-1"/>
                <w:sz w:val="20"/>
                <w:szCs w:val="20"/>
              </w:rPr>
              <w:t>56 (88.9)</w:t>
            </w:r>
          </w:p>
        </w:tc>
        <w:tc>
          <w:tcPr>
            <w:tcW w:w="672" w:type="pct"/>
            <w:tcBorders>
              <w:top w:val="single" w:sz="4" w:space="0" w:color="auto"/>
              <w:bottom w:val="single" w:sz="4" w:space="0" w:color="auto"/>
            </w:tcBorders>
          </w:tcPr>
          <w:p w14:paraId="6A31437A" w14:textId="77777777" w:rsidR="00040657" w:rsidRPr="00C56CFD" w:rsidRDefault="00040657" w:rsidP="005D7D5F">
            <w:pPr>
              <w:pStyle w:val="NoSpacing"/>
              <w:jc w:val="center"/>
              <w:rPr>
                <w:rFonts w:ascii="Arial" w:eastAsia="Times New Roman" w:hAnsi="Arial" w:cs="Arial"/>
                <w:sz w:val="20"/>
                <w:szCs w:val="20"/>
              </w:rPr>
            </w:pPr>
            <w:r w:rsidRPr="00C56CFD">
              <w:rPr>
                <w:rFonts w:ascii="Arial" w:hAnsi="Arial" w:cs="Arial"/>
                <w:sz w:val="20"/>
                <w:szCs w:val="20"/>
              </w:rPr>
              <w:t>571 (94.7)</w:t>
            </w:r>
          </w:p>
        </w:tc>
      </w:tr>
      <w:tr w:rsidR="00040657" w:rsidRPr="00C56CFD" w14:paraId="258BEBF6" w14:textId="77777777" w:rsidTr="005D7D5F">
        <w:trPr>
          <w:trHeight w:val="170"/>
        </w:trPr>
        <w:tc>
          <w:tcPr>
            <w:tcW w:w="1394" w:type="pct"/>
            <w:tcBorders>
              <w:top w:val="single" w:sz="4" w:space="0" w:color="auto"/>
              <w:bottom w:val="single" w:sz="4" w:space="0" w:color="auto"/>
            </w:tcBorders>
          </w:tcPr>
          <w:p w14:paraId="5521F70F" w14:textId="77777777" w:rsidR="00040657" w:rsidRPr="00C56CFD" w:rsidRDefault="00040657" w:rsidP="005D7D5F">
            <w:pPr>
              <w:pStyle w:val="NoSpacing"/>
              <w:rPr>
                <w:rFonts w:ascii="Arial" w:eastAsia="Times New Roman" w:hAnsi="Arial" w:cs="Arial"/>
                <w:sz w:val="20"/>
                <w:szCs w:val="20"/>
                <w:vertAlign w:val="superscript"/>
              </w:rPr>
            </w:pPr>
            <w:r w:rsidRPr="00C56CFD">
              <w:rPr>
                <w:rFonts w:ascii="Arial" w:eastAsia="Times New Roman" w:hAnsi="Arial" w:cs="Arial"/>
                <w:sz w:val="20"/>
                <w:szCs w:val="20"/>
              </w:rPr>
              <w:t>SAE</w:t>
            </w:r>
            <w:r>
              <w:rPr>
                <w:rFonts w:ascii="Arial" w:eastAsia="Times New Roman" w:hAnsi="Arial" w:cs="Arial"/>
                <w:sz w:val="20"/>
                <w:szCs w:val="20"/>
                <w:vertAlign w:val="superscript"/>
              </w:rPr>
              <w:t>d</w:t>
            </w:r>
          </w:p>
        </w:tc>
        <w:tc>
          <w:tcPr>
            <w:tcW w:w="960" w:type="pct"/>
            <w:tcBorders>
              <w:top w:val="single" w:sz="4" w:space="0" w:color="auto"/>
              <w:bottom w:val="single" w:sz="4" w:space="0" w:color="auto"/>
            </w:tcBorders>
          </w:tcPr>
          <w:p w14:paraId="130FE2AD" w14:textId="77777777" w:rsidR="00040657" w:rsidRPr="00C56CFD" w:rsidRDefault="00040657" w:rsidP="005D7D5F">
            <w:pPr>
              <w:pStyle w:val="NoSpacing"/>
              <w:jc w:val="center"/>
              <w:rPr>
                <w:rFonts w:ascii="Arial" w:eastAsia="Times New Roman" w:hAnsi="Arial" w:cs="Arial"/>
                <w:sz w:val="20"/>
                <w:szCs w:val="20"/>
              </w:rPr>
            </w:pPr>
            <w:r w:rsidRPr="00C56CFD">
              <w:rPr>
                <w:rFonts w:ascii="Arial" w:hAnsi="Arial" w:cs="Arial"/>
                <w:spacing w:val="-1"/>
                <w:sz w:val="20"/>
                <w:szCs w:val="20"/>
              </w:rPr>
              <w:t>15 (53.6)</w:t>
            </w:r>
          </w:p>
        </w:tc>
        <w:tc>
          <w:tcPr>
            <w:tcW w:w="915" w:type="pct"/>
            <w:tcBorders>
              <w:top w:val="single" w:sz="4" w:space="0" w:color="auto"/>
              <w:bottom w:val="single" w:sz="4" w:space="0" w:color="auto"/>
              <w:right w:val="single" w:sz="4" w:space="0" w:color="auto"/>
            </w:tcBorders>
          </w:tcPr>
          <w:p w14:paraId="6377D3B9" w14:textId="77777777" w:rsidR="00040657" w:rsidRPr="00C56CFD" w:rsidRDefault="00040657" w:rsidP="005D7D5F">
            <w:pPr>
              <w:pStyle w:val="NoSpacing"/>
              <w:jc w:val="center"/>
              <w:rPr>
                <w:rFonts w:ascii="Arial" w:eastAsia="Times New Roman" w:hAnsi="Arial" w:cs="Arial"/>
                <w:sz w:val="20"/>
                <w:szCs w:val="20"/>
              </w:rPr>
            </w:pPr>
            <w:r w:rsidRPr="00C56CFD">
              <w:rPr>
                <w:rFonts w:ascii="Arial" w:hAnsi="Arial" w:cs="Arial"/>
                <w:sz w:val="20"/>
                <w:szCs w:val="20"/>
              </w:rPr>
              <w:t>116 (45.3)</w:t>
            </w:r>
          </w:p>
        </w:tc>
        <w:tc>
          <w:tcPr>
            <w:tcW w:w="1058" w:type="pct"/>
            <w:tcBorders>
              <w:top w:val="single" w:sz="4" w:space="0" w:color="auto"/>
              <w:left w:val="single" w:sz="4" w:space="0" w:color="auto"/>
              <w:bottom w:val="single" w:sz="4" w:space="0" w:color="auto"/>
            </w:tcBorders>
          </w:tcPr>
          <w:p w14:paraId="070247FD" w14:textId="77777777" w:rsidR="00040657" w:rsidRPr="00C56CFD" w:rsidRDefault="00040657" w:rsidP="005D7D5F">
            <w:pPr>
              <w:pStyle w:val="NoSpacing"/>
              <w:jc w:val="center"/>
              <w:rPr>
                <w:rFonts w:ascii="Arial" w:eastAsia="Times New Roman" w:hAnsi="Arial" w:cs="Arial"/>
                <w:sz w:val="20"/>
                <w:szCs w:val="20"/>
              </w:rPr>
            </w:pPr>
            <w:r w:rsidRPr="00C56CFD">
              <w:rPr>
                <w:rFonts w:ascii="Arial" w:hAnsi="Arial" w:cs="Arial"/>
                <w:spacing w:val="-1"/>
                <w:sz w:val="20"/>
                <w:szCs w:val="20"/>
              </w:rPr>
              <w:t>30 (47.6)</w:t>
            </w:r>
          </w:p>
        </w:tc>
        <w:tc>
          <w:tcPr>
            <w:tcW w:w="672" w:type="pct"/>
            <w:tcBorders>
              <w:top w:val="single" w:sz="4" w:space="0" w:color="auto"/>
              <w:bottom w:val="single" w:sz="4" w:space="0" w:color="auto"/>
            </w:tcBorders>
          </w:tcPr>
          <w:p w14:paraId="7D9057F9" w14:textId="77777777" w:rsidR="00040657" w:rsidRPr="00C56CFD" w:rsidRDefault="00040657" w:rsidP="005D7D5F">
            <w:pPr>
              <w:pStyle w:val="NoSpacing"/>
              <w:jc w:val="center"/>
              <w:rPr>
                <w:rFonts w:ascii="Arial" w:eastAsia="Times New Roman" w:hAnsi="Arial" w:cs="Arial"/>
                <w:sz w:val="20"/>
                <w:szCs w:val="20"/>
              </w:rPr>
            </w:pPr>
            <w:r w:rsidRPr="00C56CFD">
              <w:rPr>
                <w:rFonts w:ascii="Arial" w:hAnsi="Arial" w:cs="Arial"/>
                <w:sz w:val="20"/>
                <w:szCs w:val="20"/>
              </w:rPr>
              <w:t>268 (44.4)</w:t>
            </w:r>
          </w:p>
        </w:tc>
      </w:tr>
      <w:tr w:rsidR="00040657" w:rsidRPr="00C56CFD" w14:paraId="43C3092A" w14:textId="77777777" w:rsidTr="005D7D5F">
        <w:trPr>
          <w:trHeight w:val="287"/>
        </w:trPr>
        <w:tc>
          <w:tcPr>
            <w:tcW w:w="1394" w:type="pct"/>
            <w:tcBorders>
              <w:top w:val="single" w:sz="4" w:space="0" w:color="auto"/>
              <w:bottom w:val="single" w:sz="4" w:space="0" w:color="auto"/>
            </w:tcBorders>
          </w:tcPr>
          <w:p w14:paraId="03E803A1" w14:textId="77777777" w:rsidR="00040657" w:rsidRPr="00C56CFD" w:rsidRDefault="00040657" w:rsidP="005D7D5F">
            <w:pPr>
              <w:pStyle w:val="NoSpacing"/>
              <w:rPr>
                <w:rFonts w:ascii="Arial" w:eastAsia="Times New Roman" w:hAnsi="Arial" w:cs="Arial"/>
                <w:sz w:val="20"/>
                <w:szCs w:val="20"/>
                <w:vertAlign w:val="superscript"/>
              </w:rPr>
            </w:pPr>
            <w:r>
              <w:rPr>
                <w:rFonts w:ascii="Arial" w:eastAsia="Times New Roman" w:hAnsi="Arial" w:cs="Arial"/>
                <w:sz w:val="20"/>
                <w:szCs w:val="20"/>
              </w:rPr>
              <w:t>Treatment</w:t>
            </w:r>
            <w:r w:rsidRPr="00C56CFD">
              <w:rPr>
                <w:rFonts w:ascii="Arial" w:eastAsia="Times New Roman" w:hAnsi="Arial" w:cs="Arial"/>
                <w:sz w:val="20"/>
                <w:szCs w:val="20"/>
              </w:rPr>
              <w:t>-related</w:t>
            </w:r>
            <w:r>
              <w:rPr>
                <w:rFonts w:ascii="Arial" w:eastAsia="Times New Roman" w:hAnsi="Arial" w:cs="Arial"/>
                <w:sz w:val="20"/>
                <w:szCs w:val="20"/>
                <w:vertAlign w:val="superscript"/>
              </w:rPr>
              <w:t>c</w:t>
            </w:r>
            <w:r w:rsidRPr="00C56CFD">
              <w:rPr>
                <w:rFonts w:ascii="Arial" w:eastAsia="Times New Roman" w:hAnsi="Arial" w:cs="Arial"/>
                <w:spacing w:val="-3"/>
                <w:sz w:val="20"/>
                <w:szCs w:val="20"/>
              </w:rPr>
              <w:t xml:space="preserve"> </w:t>
            </w:r>
            <w:r w:rsidRPr="00C56CFD">
              <w:rPr>
                <w:rFonts w:ascii="Arial" w:eastAsia="Times New Roman" w:hAnsi="Arial" w:cs="Arial"/>
                <w:sz w:val="20"/>
                <w:szCs w:val="20"/>
              </w:rPr>
              <w:t>SAE</w:t>
            </w:r>
            <w:r>
              <w:rPr>
                <w:rFonts w:ascii="Arial" w:eastAsia="Times New Roman" w:hAnsi="Arial" w:cs="Arial"/>
                <w:sz w:val="20"/>
                <w:szCs w:val="20"/>
                <w:vertAlign w:val="superscript"/>
              </w:rPr>
              <w:t>d</w:t>
            </w:r>
          </w:p>
        </w:tc>
        <w:tc>
          <w:tcPr>
            <w:tcW w:w="960" w:type="pct"/>
            <w:tcBorders>
              <w:top w:val="single" w:sz="4" w:space="0" w:color="auto"/>
              <w:bottom w:val="single" w:sz="4" w:space="0" w:color="auto"/>
            </w:tcBorders>
          </w:tcPr>
          <w:p w14:paraId="76DFE0FF" w14:textId="77777777" w:rsidR="00040657" w:rsidRPr="00C56CFD" w:rsidRDefault="00040657" w:rsidP="005D7D5F">
            <w:pPr>
              <w:pStyle w:val="NoSpacing"/>
              <w:jc w:val="center"/>
              <w:rPr>
                <w:rFonts w:ascii="Arial" w:eastAsia="Times New Roman" w:hAnsi="Arial" w:cs="Arial"/>
                <w:sz w:val="20"/>
                <w:szCs w:val="20"/>
              </w:rPr>
            </w:pPr>
            <w:r w:rsidRPr="00C56CFD">
              <w:rPr>
                <w:rFonts w:ascii="Arial" w:hAnsi="Arial" w:cs="Arial"/>
                <w:spacing w:val="-1"/>
                <w:sz w:val="20"/>
                <w:szCs w:val="20"/>
              </w:rPr>
              <w:t>9 (32.1)</w:t>
            </w:r>
          </w:p>
        </w:tc>
        <w:tc>
          <w:tcPr>
            <w:tcW w:w="915" w:type="pct"/>
            <w:tcBorders>
              <w:top w:val="single" w:sz="4" w:space="0" w:color="auto"/>
              <w:bottom w:val="single" w:sz="4" w:space="0" w:color="auto"/>
              <w:right w:val="single" w:sz="4" w:space="0" w:color="auto"/>
            </w:tcBorders>
          </w:tcPr>
          <w:p w14:paraId="05C7889B" w14:textId="77777777" w:rsidR="00040657" w:rsidRPr="00C56CFD" w:rsidRDefault="00040657" w:rsidP="005D7D5F">
            <w:pPr>
              <w:pStyle w:val="NoSpacing"/>
              <w:jc w:val="center"/>
              <w:rPr>
                <w:rFonts w:ascii="Arial" w:eastAsia="Times New Roman" w:hAnsi="Arial" w:cs="Arial"/>
                <w:sz w:val="20"/>
                <w:szCs w:val="20"/>
              </w:rPr>
            </w:pPr>
            <w:r w:rsidRPr="00C56CFD">
              <w:rPr>
                <w:rFonts w:ascii="Arial" w:hAnsi="Arial" w:cs="Arial"/>
                <w:sz w:val="20"/>
                <w:szCs w:val="20"/>
              </w:rPr>
              <w:t>54 (21.1)</w:t>
            </w:r>
          </w:p>
        </w:tc>
        <w:tc>
          <w:tcPr>
            <w:tcW w:w="1058" w:type="pct"/>
            <w:tcBorders>
              <w:top w:val="single" w:sz="4" w:space="0" w:color="auto"/>
              <w:left w:val="single" w:sz="4" w:space="0" w:color="auto"/>
              <w:bottom w:val="single" w:sz="4" w:space="0" w:color="auto"/>
            </w:tcBorders>
          </w:tcPr>
          <w:p w14:paraId="52D0606C" w14:textId="77777777" w:rsidR="00040657" w:rsidRPr="00C56CFD" w:rsidRDefault="00040657" w:rsidP="005D7D5F">
            <w:pPr>
              <w:pStyle w:val="NoSpacing"/>
              <w:jc w:val="center"/>
              <w:rPr>
                <w:rFonts w:ascii="Arial" w:eastAsia="Times New Roman" w:hAnsi="Arial" w:cs="Arial"/>
                <w:sz w:val="20"/>
                <w:szCs w:val="20"/>
              </w:rPr>
            </w:pPr>
            <w:r w:rsidRPr="00C56CFD">
              <w:rPr>
                <w:rFonts w:ascii="Arial" w:hAnsi="Arial" w:cs="Arial"/>
                <w:spacing w:val="-1"/>
                <w:sz w:val="20"/>
                <w:szCs w:val="20"/>
              </w:rPr>
              <w:t>12 (19.0)</w:t>
            </w:r>
          </w:p>
        </w:tc>
        <w:tc>
          <w:tcPr>
            <w:tcW w:w="672" w:type="pct"/>
            <w:tcBorders>
              <w:top w:val="single" w:sz="4" w:space="0" w:color="auto"/>
              <w:bottom w:val="single" w:sz="4" w:space="0" w:color="auto"/>
            </w:tcBorders>
          </w:tcPr>
          <w:p w14:paraId="1F0FFF54" w14:textId="77777777" w:rsidR="00040657" w:rsidRPr="00C56CFD" w:rsidRDefault="00040657" w:rsidP="005D7D5F">
            <w:pPr>
              <w:pStyle w:val="NoSpacing"/>
              <w:jc w:val="center"/>
              <w:rPr>
                <w:rFonts w:ascii="Arial" w:eastAsia="Times New Roman" w:hAnsi="Arial" w:cs="Arial"/>
                <w:sz w:val="20"/>
                <w:szCs w:val="20"/>
              </w:rPr>
            </w:pPr>
            <w:r w:rsidRPr="00C56CFD">
              <w:rPr>
                <w:rFonts w:ascii="Arial" w:hAnsi="Arial" w:cs="Arial"/>
                <w:sz w:val="20"/>
                <w:szCs w:val="20"/>
              </w:rPr>
              <w:t>115 (19.1)</w:t>
            </w:r>
          </w:p>
        </w:tc>
      </w:tr>
      <w:tr w:rsidR="00040657" w:rsidRPr="00C56CFD" w14:paraId="78DAC71F" w14:textId="77777777" w:rsidTr="005D7D5F">
        <w:trPr>
          <w:trHeight w:val="269"/>
        </w:trPr>
        <w:tc>
          <w:tcPr>
            <w:tcW w:w="1394" w:type="pct"/>
            <w:tcBorders>
              <w:top w:val="single" w:sz="4" w:space="0" w:color="auto"/>
              <w:bottom w:val="single" w:sz="4" w:space="0" w:color="auto"/>
            </w:tcBorders>
          </w:tcPr>
          <w:p w14:paraId="2C436D52" w14:textId="77777777" w:rsidR="00040657" w:rsidRPr="00C56CFD" w:rsidRDefault="00040657" w:rsidP="005D7D5F">
            <w:pPr>
              <w:pStyle w:val="NoSpacing"/>
              <w:rPr>
                <w:rFonts w:ascii="Arial" w:eastAsia="Times New Roman" w:hAnsi="Arial" w:cs="Arial"/>
                <w:sz w:val="20"/>
                <w:szCs w:val="20"/>
              </w:rPr>
            </w:pPr>
            <w:r w:rsidRPr="00C56CFD">
              <w:rPr>
                <w:rFonts w:ascii="Arial" w:eastAsia="Times New Roman" w:hAnsi="Arial" w:cs="Arial"/>
                <w:sz w:val="20"/>
                <w:szCs w:val="20"/>
              </w:rPr>
              <w:t>TEAE</w:t>
            </w:r>
            <w:r w:rsidRPr="00C56CFD">
              <w:rPr>
                <w:rFonts w:ascii="Arial" w:eastAsia="Times New Roman" w:hAnsi="Arial" w:cs="Arial"/>
                <w:spacing w:val="-2"/>
                <w:sz w:val="20"/>
                <w:szCs w:val="20"/>
              </w:rPr>
              <w:t xml:space="preserve"> </w:t>
            </w:r>
            <w:r w:rsidRPr="00C56CFD">
              <w:rPr>
                <w:rFonts w:ascii="Arial" w:eastAsia="Times New Roman" w:hAnsi="Arial" w:cs="Arial"/>
                <w:sz w:val="20"/>
                <w:szCs w:val="20"/>
              </w:rPr>
              <w:t>with</w:t>
            </w:r>
            <w:r w:rsidRPr="00C56CFD">
              <w:rPr>
                <w:rFonts w:ascii="Arial" w:eastAsia="Times New Roman" w:hAnsi="Arial" w:cs="Arial"/>
                <w:spacing w:val="-3"/>
                <w:sz w:val="20"/>
                <w:szCs w:val="20"/>
              </w:rPr>
              <w:t xml:space="preserve"> </w:t>
            </w:r>
            <w:r w:rsidRPr="00C56CFD">
              <w:rPr>
                <w:rFonts w:ascii="Arial" w:eastAsia="Times New Roman" w:hAnsi="Arial" w:cs="Arial"/>
                <w:sz w:val="20"/>
                <w:szCs w:val="20"/>
              </w:rPr>
              <w:t>CT</w:t>
            </w:r>
            <w:r>
              <w:rPr>
                <w:rFonts w:ascii="Arial" w:eastAsia="Times New Roman" w:hAnsi="Arial" w:cs="Arial"/>
                <w:sz w:val="20"/>
                <w:szCs w:val="20"/>
              </w:rPr>
              <w:t>C</w:t>
            </w:r>
            <w:r w:rsidRPr="00C56CFD">
              <w:rPr>
                <w:rFonts w:ascii="Arial" w:eastAsia="Times New Roman" w:hAnsi="Arial" w:cs="Arial"/>
                <w:sz w:val="20"/>
                <w:szCs w:val="20"/>
              </w:rPr>
              <w:t>AE</w:t>
            </w:r>
            <w:r w:rsidRPr="00C56CFD">
              <w:rPr>
                <w:rFonts w:ascii="Arial" w:eastAsia="Times New Roman" w:hAnsi="Arial" w:cs="Arial"/>
                <w:spacing w:val="-2"/>
                <w:sz w:val="20"/>
                <w:szCs w:val="20"/>
              </w:rPr>
              <w:t xml:space="preserve"> </w:t>
            </w:r>
            <w:r w:rsidRPr="00C56CFD">
              <w:rPr>
                <w:rFonts w:ascii="Arial" w:eastAsia="Times New Roman" w:hAnsi="Arial" w:cs="Arial"/>
                <w:sz w:val="20"/>
                <w:szCs w:val="20"/>
              </w:rPr>
              <w:t xml:space="preserve">grade </w:t>
            </w:r>
            <w:r w:rsidRPr="00675584">
              <w:rPr>
                <w:rFonts w:ascii="Arial" w:eastAsia="Times New Roman" w:hAnsi="Arial" w:cs="Arial"/>
                <w:sz w:val="20"/>
                <w:szCs w:val="20"/>
              </w:rPr>
              <w:t>≥</w:t>
            </w:r>
            <w:r w:rsidRPr="00C56CFD">
              <w:rPr>
                <w:rFonts w:ascii="Arial" w:eastAsia="Times New Roman" w:hAnsi="Arial" w:cs="Arial"/>
                <w:sz w:val="20"/>
                <w:szCs w:val="20"/>
              </w:rPr>
              <w:t>3</w:t>
            </w:r>
          </w:p>
        </w:tc>
        <w:tc>
          <w:tcPr>
            <w:tcW w:w="960" w:type="pct"/>
            <w:tcBorders>
              <w:top w:val="single" w:sz="4" w:space="0" w:color="auto"/>
              <w:bottom w:val="single" w:sz="4" w:space="0" w:color="auto"/>
            </w:tcBorders>
          </w:tcPr>
          <w:p w14:paraId="31C5AD32" w14:textId="77777777" w:rsidR="00040657" w:rsidRPr="00C56CFD" w:rsidRDefault="00040657" w:rsidP="005D7D5F">
            <w:pPr>
              <w:pStyle w:val="NoSpacing"/>
              <w:jc w:val="center"/>
              <w:rPr>
                <w:rFonts w:ascii="Arial" w:eastAsia="Times New Roman" w:hAnsi="Arial" w:cs="Arial"/>
                <w:sz w:val="20"/>
                <w:szCs w:val="20"/>
              </w:rPr>
            </w:pPr>
            <w:r w:rsidRPr="00C56CFD">
              <w:rPr>
                <w:rFonts w:ascii="Arial" w:hAnsi="Arial" w:cs="Arial"/>
                <w:spacing w:val="-1"/>
                <w:sz w:val="20"/>
                <w:szCs w:val="20"/>
              </w:rPr>
              <w:t>19 (67.9)</w:t>
            </w:r>
          </w:p>
        </w:tc>
        <w:tc>
          <w:tcPr>
            <w:tcW w:w="915" w:type="pct"/>
            <w:tcBorders>
              <w:top w:val="single" w:sz="4" w:space="0" w:color="auto"/>
              <w:bottom w:val="single" w:sz="4" w:space="0" w:color="auto"/>
              <w:right w:val="single" w:sz="4" w:space="0" w:color="auto"/>
            </w:tcBorders>
          </w:tcPr>
          <w:p w14:paraId="079218CE" w14:textId="77777777" w:rsidR="00040657" w:rsidRPr="00C56CFD" w:rsidRDefault="00040657" w:rsidP="005D7D5F">
            <w:pPr>
              <w:pStyle w:val="NoSpacing"/>
              <w:jc w:val="center"/>
              <w:rPr>
                <w:rFonts w:ascii="Arial" w:eastAsia="Times New Roman" w:hAnsi="Arial" w:cs="Arial"/>
                <w:sz w:val="20"/>
                <w:szCs w:val="20"/>
              </w:rPr>
            </w:pPr>
            <w:r w:rsidRPr="00C56CFD">
              <w:rPr>
                <w:rFonts w:ascii="Arial" w:hAnsi="Arial" w:cs="Arial"/>
                <w:sz w:val="20"/>
                <w:szCs w:val="20"/>
              </w:rPr>
              <w:t>183 (71.5)</w:t>
            </w:r>
          </w:p>
        </w:tc>
        <w:tc>
          <w:tcPr>
            <w:tcW w:w="1058" w:type="pct"/>
            <w:tcBorders>
              <w:top w:val="single" w:sz="4" w:space="0" w:color="auto"/>
              <w:left w:val="single" w:sz="4" w:space="0" w:color="auto"/>
              <w:bottom w:val="single" w:sz="4" w:space="0" w:color="auto"/>
            </w:tcBorders>
          </w:tcPr>
          <w:p w14:paraId="0ACE4ED0" w14:textId="77777777" w:rsidR="00040657" w:rsidRPr="00C56CFD" w:rsidRDefault="00040657" w:rsidP="005D7D5F">
            <w:pPr>
              <w:pStyle w:val="NoSpacing"/>
              <w:jc w:val="center"/>
              <w:rPr>
                <w:rFonts w:ascii="Arial" w:eastAsia="Times New Roman" w:hAnsi="Arial" w:cs="Arial"/>
                <w:sz w:val="20"/>
                <w:szCs w:val="20"/>
              </w:rPr>
            </w:pPr>
            <w:r w:rsidRPr="00C56CFD">
              <w:rPr>
                <w:rFonts w:ascii="Arial" w:hAnsi="Arial" w:cs="Arial"/>
                <w:spacing w:val="-1"/>
                <w:sz w:val="20"/>
                <w:szCs w:val="20"/>
              </w:rPr>
              <w:t>45 (71.4)</w:t>
            </w:r>
          </w:p>
        </w:tc>
        <w:tc>
          <w:tcPr>
            <w:tcW w:w="672" w:type="pct"/>
            <w:tcBorders>
              <w:top w:val="single" w:sz="4" w:space="0" w:color="auto"/>
              <w:bottom w:val="single" w:sz="4" w:space="0" w:color="auto"/>
            </w:tcBorders>
          </w:tcPr>
          <w:p w14:paraId="27B228FA" w14:textId="77777777" w:rsidR="00040657" w:rsidRPr="00C56CFD" w:rsidRDefault="00040657" w:rsidP="005D7D5F">
            <w:pPr>
              <w:pStyle w:val="NoSpacing"/>
              <w:jc w:val="center"/>
              <w:rPr>
                <w:rFonts w:ascii="Arial" w:eastAsia="Times New Roman" w:hAnsi="Arial" w:cs="Arial"/>
                <w:sz w:val="20"/>
                <w:szCs w:val="20"/>
              </w:rPr>
            </w:pPr>
            <w:r w:rsidRPr="00C56CFD">
              <w:rPr>
                <w:rFonts w:ascii="Arial" w:hAnsi="Arial" w:cs="Arial"/>
                <w:sz w:val="20"/>
                <w:szCs w:val="20"/>
              </w:rPr>
              <w:t>414 (68.7)</w:t>
            </w:r>
          </w:p>
        </w:tc>
      </w:tr>
      <w:tr w:rsidR="00040657" w:rsidRPr="00C56CFD" w14:paraId="75A396B2" w14:textId="77777777" w:rsidTr="005D7D5F">
        <w:trPr>
          <w:trHeight w:val="428"/>
        </w:trPr>
        <w:tc>
          <w:tcPr>
            <w:tcW w:w="1394" w:type="pct"/>
            <w:tcBorders>
              <w:top w:val="single" w:sz="4" w:space="0" w:color="auto"/>
            </w:tcBorders>
          </w:tcPr>
          <w:p w14:paraId="7C15FB53" w14:textId="77777777" w:rsidR="00040657" w:rsidRPr="00C56CFD" w:rsidRDefault="00040657" w:rsidP="005D7D5F">
            <w:pPr>
              <w:pStyle w:val="NoSpacing"/>
              <w:rPr>
                <w:rFonts w:ascii="Arial" w:eastAsia="Times New Roman" w:hAnsi="Arial" w:cs="Arial"/>
                <w:sz w:val="20"/>
                <w:szCs w:val="20"/>
              </w:rPr>
            </w:pPr>
            <w:r>
              <w:rPr>
                <w:rFonts w:ascii="Arial" w:eastAsia="Times New Roman" w:hAnsi="Arial" w:cs="Arial"/>
                <w:sz w:val="20"/>
                <w:szCs w:val="20"/>
              </w:rPr>
              <w:t>Treatment</w:t>
            </w:r>
            <w:r w:rsidRPr="00C56CFD">
              <w:rPr>
                <w:rFonts w:ascii="Arial" w:eastAsia="Times New Roman" w:hAnsi="Arial" w:cs="Arial"/>
                <w:sz w:val="20"/>
                <w:szCs w:val="20"/>
              </w:rPr>
              <w:t>-related</w:t>
            </w:r>
            <w:r>
              <w:rPr>
                <w:rFonts w:ascii="Arial" w:eastAsia="Times New Roman" w:hAnsi="Arial" w:cs="Arial"/>
                <w:sz w:val="20"/>
                <w:szCs w:val="20"/>
                <w:vertAlign w:val="superscript"/>
              </w:rPr>
              <w:t>c</w:t>
            </w:r>
            <w:r w:rsidRPr="00C56CFD">
              <w:rPr>
                <w:rFonts w:ascii="Arial" w:eastAsia="Times New Roman" w:hAnsi="Arial" w:cs="Arial"/>
                <w:spacing w:val="-3"/>
                <w:sz w:val="20"/>
                <w:szCs w:val="20"/>
              </w:rPr>
              <w:t xml:space="preserve"> </w:t>
            </w:r>
            <w:r w:rsidRPr="00C56CFD">
              <w:rPr>
                <w:rFonts w:ascii="Arial" w:eastAsia="Times New Roman" w:hAnsi="Arial" w:cs="Arial"/>
                <w:sz w:val="20"/>
                <w:szCs w:val="20"/>
              </w:rPr>
              <w:t>TEAE</w:t>
            </w:r>
            <w:r w:rsidRPr="00C56CFD">
              <w:rPr>
                <w:rFonts w:ascii="Arial" w:eastAsia="Times New Roman" w:hAnsi="Arial" w:cs="Arial"/>
                <w:spacing w:val="-2"/>
                <w:sz w:val="20"/>
                <w:szCs w:val="20"/>
              </w:rPr>
              <w:t xml:space="preserve"> </w:t>
            </w:r>
            <w:r w:rsidRPr="00C56CFD">
              <w:rPr>
                <w:rFonts w:ascii="Arial" w:eastAsia="Times New Roman" w:hAnsi="Arial" w:cs="Arial"/>
                <w:sz w:val="20"/>
                <w:szCs w:val="20"/>
              </w:rPr>
              <w:t>with CT</w:t>
            </w:r>
            <w:r>
              <w:rPr>
                <w:rFonts w:ascii="Arial" w:eastAsia="Times New Roman" w:hAnsi="Arial" w:cs="Arial"/>
                <w:sz w:val="20"/>
                <w:szCs w:val="20"/>
              </w:rPr>
              <w:t>C</w:t>
            </w:r>
            <w:r w:rsidRPr="00C56CFD">
              <w:rPr>
                <w:rFonts w:ascii="Arial" w:eastAsia="Times New Roman" w:hAnsi="Arial" w:cs="Arial"/>
                <w:sz w:val="20"/>
                <w:szCs w:val="20"/>
              </w:rPr>
              <w:t>AE</w:t>
            </w:r>
            <w:r w:rsidRPr="00C56CFD">
              <w:rPr>
                <w:rFonts w:ascii="Arial" w:eastAsia="Times New Roman" w:hAnsi="Arial" w:cs="Arial"/>
                <w:spacing w:val="-2"/>
                <w:sz w:val="20"/>
                <w:szCs w:val="20"/>
              </w:rPr>
              <w:t xml:space="preserve"> </w:t>
            </w:r>
            <w:r w:rsidRPr="00C56CFD">
              <w:rPr>
                <w:rFonts w:ascii="Arial" w:eastAsia="Times New Roman" w:hAnsi="Arial" w:cs="Arial"/>
                <w:sz w:val="20"/>
                <w:szCs w:val="20"/>
              </w:rPr>
              <w:t xml:space="preserve">grade </w:t>
            </w:r>
            <w:r w:rsidRPr="00675584">
              <w:rPr>
                <w:rFonts w:ascii="Arial" w:eastAsia="Times New Roman" w:hAnsi="Arial" w:cs="Arial"/>
                <w:sz w:val="20"/>
                <w:szCs w:val="20"/>
              </w:rPr>
              <w:t>≥</w:t>
            </w:r>
            <w:r w:rsidRPr="00C56CFD">
              <w:rPr>
                <w:rFonts w:ascii="Arial" w:eastAsia="Times New Roman" w:hAnsi="Arial" w:cs="Arial"/>
                <w:sz w:val="20"/>
                <w:szCs w:val="20"/>
              </w:rPr>
              <w:t>3</w:t>
            </w:r>
          </w:p>
        </w:tc>
        <w:tc>
          <w:tcPr>
            <w:tcW w:w="960" w:type="pct"/>
            <w:tcBorders>
              <w:top w:val="single" w:sz="4" w:space="0" w:color="auto"/>
            </w:tcBorders>
          </w:tcPr>
          <w:p w14:paraId="7257A426" w14:textId="77777777" w:rsidR="00040657" w:rsidRPr="00C56CFD" w:rsidRDefault="00040657" w:rsidP="005D7D5F">
            <w:pPr>
              <w:pStyle w:val="NoSpacing"/>
              <w:jc w:val="center"/>
              <w:rPr>
                <w:rFonts w:ascii="Arial" w:eastAsia="Times New Roman" w:hAnsi="Arial" w:cs="Arial"/>
                <w:sz w:val="20"/>
                <w:szCs w:val="20"/>
              </w:rPr>
            </w:pPr>
            <w:r w:rsidRPr="00C56CFD">
              <w:rPr>
                <w:rFonts w:ascii="Arial" w:hAnsi="Arial" w:cs="Arial"/>
                <w:spacing w:val="-1"/>
                <w:sz w:val="20"/>
                <w:szCs w:val="20"/>
              </w:rPr>
              <w:t>14 (50.0)</w:t>
            </w:r>
          </w:p>
        </w:tc>
        <w:tc>
          <w:tcPr>
            <w:tcW w:w="915" w:type="pct"/>
            <w:tcBorders>
              <w:top w:val="single" w:sz="4" w:space="0" w:color="auto"/>
              <w:bottom w:val="single" w:sz="6" w:space="0" w:color="auto"/>
              <w:right w:val="single" w:sz="4" w:space="0" w:color="auto"/>
            </w:tcBorders>
          </w:tcPr>
          <w:p w14:paraId="27412F88" w14:textId="77777777" w:rsidR="00040657" w:rsidRPr="00C56CFD" w:rsidRDefault="00040657" w:rsidP="005D7D5F">
            <w:pPr>
              <w:pStyle w:val="NoSpacing"/>
              <w:jc w:val="center"/>
              <w:rPr>
                <w:rFonts w:ascii="Arial" w:eastAsia="Times New Roman" w:hAnsi="Arial" w:cs="Arial"/>
                <w:sz w:val="20"/>
                <w:szCs w:val="20"/>
              </w:rPr>
            </w:pPr>
            <w:r w:rsidRPr="00C56CFD">
              <w:rPr>
                <w:rFonts w:ascii="Arial" w:hAnsi="Arial" w:cs="Arial"/>
                <w:sz w:val="20"/>
                <w:szCs w:val="20"/>
              </w:rPr>
              <w:t>132 (51.6)</w:t>
            </w:r>
          </w:p>
        </w:tc>
        <w:tc>
          <w:tcPr>
            <w:tcW w:w="1058" w:type="pct"/>
            <w:tcBorders>
              <w:top w:val="single" w:sz="4" w:space="0" w:color="auto"/>
              <w:left w:val="single" w:sz="4" w:space="0" w:color="auto"/>
            </w:tcBorders>
          </w:tcPr>
          <w:p w14:paraId="0AC93346" w14:textId="77777777" w:rsidR="00040657" w:rsidRPr="00C56CFD" w:rsidRDefault="00040657" w:rsidP="005D7D5F">
            <w:pPr>
              <w:pStyle w:val="NoSpacing"/>
              <w:jc w:val="center"/>
              <w:rPr>
                <w:rFonts w:ascii="Arial" w:eastAsia="Times New Roman" w:hAnsi="Arial" w:cs="Arial"/>
                <w:sz w:val="20"/>
                <w:szCs w:val="20"/>
              </w:rPr>
            </w:pPr>
            <w:r w:rsidRPr="00C56CFD">
              <w:rPr>
                <w:rFonts w:ascii="Arial" w:hAnsi="Arial" w:cs="Arial"/>
                <w:spacing w:val="-1"/>
                <w:sz w:val="20"/>
                <w:szCs w:val="20"/>
              </w:rPr>
              <w:t>29 (46.0)</w:t>
            </w:r>
          </w:p>
        </w:tc>
        <w:tc>
          <w:tcPr>
            <w:tcW w:w="672" w:type="pct"/>
            <w:tcBorders>
              <w:top w:val="single" w:sz="4" w:space="0" w:color="auto"/>
            </w:tcBorders>
          </w:tcPr>
          <w:p w14:paraId="63C0C71D" w14:textId="77777777" w:rsidR="00040657" w:rsidRPr="00C56CFD" w:rsidRDefault="00040657" w:rsidP="005D7D5F">
            <w:pPr>
              <w:pStyle w:val="NoSpacing"/>
              <w:jc w:val="center"/>
              <w:rPr>
                <w:rFonts w:ascii="Arial" w:eastAsia="Times New Roman" w:hAnsi="Arial" w:cs="Arial"/>
                <w:sz w:val="20"/>
                <w:szCs w:val="20"/>
              </w:rPr>
            </w:pPr>
            <w:r w:rsidRPr="00C56CFD">
              <w:rPr>
                <w:rFonts w:ascii="Arial" w:hAnsi="Arial" w:cs="Arial"/>
                <w:sz w:val="20"/>
                <w:szCs w:val="20"/>
              </w:rPr>
              <w:t>296 (49.1)</w:t>
            </w:r>
          </w:p>
        </w:tc>
      </w:tr>
    </w:tbl>
    <w:p w14:paraId="1FD931D6" w14:textId="482D7F4F" w:rsidR="00040657" w:rsidRDefault="00040657" w:rsidP="00040657">
      <w:pPr>
        <w:spacing w:line="240" w:lineRule="auto"/>
        <w:rPr>
          <w:rFonts w:cs="Arial"/>
          <w:sz w:val="18"/>
          <w:szCs w:val="18"/>
        </w:rPr>
      </w:pPr>
      <w:r w:rsidRPr="00C56CFD">
        <w:rPr>
          <w:rFonts w:cs="Arial"/>
          <w:sz w:val="18"/>
          <w:szCs w:val="18"/>
        </w:rPr>
        <w:t>Values are n (%).</w:t>
      </w:r>
      <w:r w:rsidR="00A46E73">
        <w:rPr>
          <w:rFonts w:cs="Arial"/>
          <w:sz w:val="18"/>
          <w:szCs w:val="18"/>
        </w:rPr>
        <w:t xml:space="preserve"> Data (ie, hepatic function) for some patients were missing.</w:t>
      </w:r>
    </w:p>
    <w:p w14:paraId="6A59AC4A" w14:textId="77777777" w:rsidR="00040657" w:rsidRDefault="00040657" w:rsidP="00040657">
      <w:pPr>
        <w:spacing w:line="240" w:lineRule="auto"/>
        <w:rPr>
          <w:rFonts w:cs="Arial"/>
          <w:sz w:val="18"/>
          <w:szCs w:val="18"/>
        </w:rPr>
      </w:pPr>
      <w:r w:rsidRPr="00675584">
        <w:rPr>
          <w:rFonts w:cs="Arial"/>
          <w:sz w:val="18"/>
          <w:szCs w:val="18"/>
        </w:rPr>
        <w:t xml:space="preserve">AE, adverse event; </w:t>
      </w:r>
      <w:r>
        <w:rPr>
          <w:rFonts w:cs="Arial"/>
          <w:sz w:val="18"/>
          <w:szCs w:val="18"/>
        </w:rPr>
        <w:t xml:space="preserve">AST, aspartate aminotransferase; </w:t>
      </w:r>
      <w:r w:rsidRPr="00675584">
        <w:rPr>
          <w:rFonts w:cs="Arial"/>
          <w:sz w:val="18"/>
          <w:szCs w:val="18"/>
        </w:rPr>
        <w:t>CTCAE, Common Terminology Criteria for Adverse Events; SAE, serious AE; TEAE, treatment-emergent AE</w:t>
      </w:r>
      <w:r>
        <w:rPr>
          <w:rFonts w:cs="Arial"/>
          <w:sz w:val="18"/>
          <w:szCs w:val="18"/>
        </w:rPr>
        <w:t>; ULN, upper limit of normal</w:t>
      </w:r>
      <w:r w:rsidRPr="00675584">
        <w:rPr>
          <w:rFonts w:cs="Arial"/>
          <w:sz w:val="18"/>
          <w:szCs w:val="18"/>
        </w:rPr>
        <w:t>.</w:t>
      </w:r>
    </w:p>
    <w:p w14:paraId="0D339303" w14:textId="77777777" w:rsidR="00040657" w:rsidRDefault="00040657" w:rsidP="00040657">
      <w:pPr>
        <w:spacing w:line="240" w:lineRule="auto"/>
        <w:rPr>
          <w:rFonts w:cs="Arial"/>
          <w:sz w:val="18"/>
          <w:szCs w:val="18"/>
        </w:rPr>
      </w:pPr>
      <w:r>
        <w:rPr>
          <w:rFonts w:cs="Arial"/>
          <w:sz w:val="18"/>
          <w:szCs w:val="18"/>
          <w:vertAlign w:val="superscript"/>
        </w:rPr>
        <w:t>a</w:t>
      </w:r>
      <w:r>
        <w:rPr>
          <w:rFonts w:cs="Arial"/>
          <w:sz w:val="18"/>
          <w:szCs w:val="18"/>
        </w:rPr>
        <w:t>Mild impairment, (any AST and total bilirubin &gt;1 to ≤1.5× ULN) or (AST &gt;ULN and total bilirubin ≤ULN); normal, total bilirubin and AST ≤ULN.</w:t>
      </w:r>
    </w:p>
    <w:p w14:paraId="0E9BA4CC" w14:textId="77777777" w:rsidR="00040657" w:rsidRDefault="00040657" w:rsidP="00040657">
      <w:pPr>
        <w:spacing w:line="240" w:lineRule="auto"/>
        <w:rPr>
          <w:rFonts w:cs="Arial"/>
          <w:sz w:val="18"/>
          <w:szCs w:val="18"/>
        </w:rPr>
      </w:pPr>
      <w:r>
        <w:rPr>
          <w:rFonts w:cs="Arial"/>
          <w:sz w:val="18"/>
          <w:szCs w:val="18"/>
          <w:vertAlign w:val="superscript"/>
        </w:rPr>
        <w:t>b</w:t>
      </w:r>
      <w:r w:rsidRPr="00675584">
        <w:rPr>
          <w:rFonts w:cs="Arial"/>
          <w:sz w:val="18"/>
          <w:szCs w:val="18"/>
        </w:rPr>
        <w:t>Comprised of clinical trials (EV-101, EV-102, EV-201, and EV-301) of enfortumab vedotin monotherapy and includes 680 unique patients who received enfortumab vedotin 1.25 mg/kg.</w:t>
      </w:r>
    </w:p>
    <w:p w14:paraId="040DDD43" w14:textId="77777777" w:rsidR="00040657" w:rsidRPr="00675584" w:rsidRDefault="00040657" w:rsidP="00040657">
      <w:pPr>
        <w:spacing w:line="240" w:lineRule="auto"/>
        <w:rPr>
          <w:rFonts w:cs="Arial"/>
          <w:sz w:val="18"/>
          <w:szCs w:val="18"/>
        </w:rPr>
      </w:pPr>
      <w:r w:rsidRPr="007505ED">
        <w:rPr>
          <w:rFonts w:cs="Arial"/>
          <w:sz w:val="18"/>
          <w:szCs w:val="18"/>
          <w:vertAlign w:val="superscript"/>
        </w:rPr>
        <w:t>c</w:t>
      </w:r>
      <w:r w:rsidRPr="00675584">
        <w:rPr>
          <w:rFonts w:cs="Arial"/>
          <w:sz w:val="18"/>
          <w:szCs w:val="18"/>
        </w:rPr>
        <w:t xml:space="preserve">A reasonable possibility that the event could have been caused by the study drug as assessed by the investigator. If relationship was missing, then it was considered to be </w:t>
      </w:r>
      <w:r>
        <w:rPr>
          <w:rFonts w:cs="Arial"/>
          <w:sz w:val="18"/>
          <w:szCs w:val="18"/>
        </w:rPr>
        <w:t>treatment</w:t>
      </w:r>
      <w:r w:rsidRPr="00675584">
        <w:rPr>
          <w:rFonts w:cs="Arial"/>
          <w:sz w:val="18"/>
          <w:szCs w:val="18"/>
        </w:rPr>
        <w:t xml:space="preserve"> related. </w:t>
      </w:r>
    </w:p>
    <w:p w14:paraId="22EDFAD4" w14:textId="77777777" w:rsidR="00040657" w:rsidRPr="00675584" w:rsidRDefault="00040657" w:rsidP="00040657">
      <w:pPr>
        <w:pStyle w:val="Default"/>
        <w:rPr>
          <w:rFonts w:ascii="Arial" w:hAnsi="Arial" w:cs="Arial"/>
          <w:sz w:val="18"/>
          <w:szCs w:val="18"/>
        </w:rPr>
      </w:pPr>
      <w:r>
        <w:rPr>
          <w:rFonts w:ascii="Arial" w:hAnsi="Arial" w:cs="Arial"/>
          <w:sz w:val="18"/>
          <w:szCs w:val="18"/>
          <w:vertAlign w:val="superscript"/>
        </w:rPr>
        <w:t>d</w:t>
      </w:r>
      <w:r w:rsidRPr="00675584">
        <w:rPr>
          <w:rFonts w:ascii="Arial" w:hAnsi="Arial" w:cs="Arial"/>
          <w:sz w:val="18"/>
          <w:szCs w:val="18"/>
        </w:rPr>
        <w:t xml:space="preserve">Included SAEs upgraded by the sponsor based on review of the sponsor’s list of Always Serious Terms if any upgrade was done. This upgrade was not applicable for the EV-201 study. </w:t>
      </w:r>
    </w:p>
    <w:p w14:paraId="1EBC664B" w14:textId="77777777" w:rsidR="00040657" w:rsidRDefault="00040657" w:rsidP="00040657">
      <w:pPr>
        <w:tabs>
          <w:tab w:val="clear" w:pos="0"/>
        </w:tabs>
        <w:spacing w:after="160" w:line="259" w:lineRule="auto"/>
        <w:outlineLvl w:val="9"/>
        <w:rPr>
          <w:rFonts w:eastAsiaTheme="minorHAnsi" w:cs="Arial"/>
          <w:color w:val="000000"/>
          <w:szCs w:val="20"/>
        </w:rPr>
      </w:pPr>
    </w:p>
    <w:p w14:paraId="2363898A" w14:textId="13DDF591" w:rsidR="00040657" w:rsidRDefault="00040657">
      <w:pPr>
        <w:tabs>
          <w:tab w:val="clear" w:pos="0"/>
        </w:tabs>
        <w:spacing w:after="160" w:line="259" w:lineRule="auto"/>
        <w:outlineLvl w:val="9"/>
        <w:rPr>
          <w:rFonts w:cs="Arial"/>
          <w:sz w:val="18"/>
          <w:szCs w:val="18"/>
        </w:rPr>
      </w:pPr>
      <w:r>
        <w:rPr>
          <w:rFonts w:cs="Arial"/>
          <w:sz w:val="18"/>
          <w:szCs w:val="18"/>
        </w:rPr>
        <w:br w:type="page"/>
      </w:r>
    </w:p>
    <w:p w14:paraId="452274C5" w14:textId="77777777" w:rsidR="00626D2E" w:rsidRDefault="00626D2E">
      <w:pPr>
        <w:tabs>
          <w:tab w:val="clear" w:pos="0"/>
        </w:tabs>
        <w:spacing w:after="160" w:line="259" w:lineRule="auto"/>
        <w:outlineLvl w:val="9"/>
        <w:rPr>
          <w:rFonts w:cs="Arial"/>
          <w:sz w:val="18"/>
          <w:szCs w:val="18"/>
        </w:rPr>
      </w:pPr>
    </w:p>
    <w:p w14:paraId="69E5B560" w14:textId="1B0E33E5" w:rsidR="00626D2E" w:rsidRPr="00715B62" w:rsidRDefault="00626D2E" w:rsidP="00626D2E">
      <w:pPr>
        <w:rPr>
          <w:rFonts w:cs="Arial"/>
          <w:szCs w:val="20"/>
        </w:rPr>
      </w:pPr>
      <w:r>
        <w:rPr>
          <w:rFonts w:cs="Arial"/>
          <w:b/>
          <w:bCs/>
          <w:szCs w:val="20"/>
        </w:rPr>
        <w:t>Online Resource 3</w:t>
      </w:r>
      <w:r w:rsidRPr="00715B62">
        <w:rPr>
          <w:rFonts w:cs="Arial"/>
          <w:b/>
          <w:bCs/>
          <w:szCs w:val="20"/>
        </w:rPr>
        <w:t xml:space="preserve"> </w:t>
      </w:r>
      <w:r w:rsidRPr="00715B62">
        <w:rPr>
          <w:rFonts w:cs="Arial"/>
          <w:szCs w:val="20"/>
        </w:rPr>
        <w:t>Summary of A</w:t>
      </w:r>
      <w:r>
        <w:rPr>
          <w:rFonts w:cs="Arial"/>
          <w:szCs w:val="20"/>
        </w:rPr>
        <w:t>E</w:t>
      </w:r>
      <w:r w:rsidRPr="00715B62">
        <w:rPr>
          <w:rFonts w:cs="Arial"/>
          <w:szCs w:val="20"/>
        </w:rPr>
        <w:t xml:space="preserve">s by </w:t>
      </w:r>
      <w:r>
        <w:rPr>
          <w:rFonts w:cs="Arial"/>
          <w:szCs w:val="20"/>
        </w:rPr>
        <w:t xml:space="preserve">Use of </w:t>
      </w:r>
      <w:r w:rsidRPr="00715B62">
        <w:rPr>
          <w:rFonts w:cs="Arial"/>
          <w:szCs w:val="20"/>
        </w:rPr>
        <w:t>Concomitant P-</w:t>
      </w:r>
      <w:r>
        <w:rPr>
          <w:rFonts w:cs="Arial"/>
          <w:szCs w:val="20"/>
        </w:rPr>
        <w:t>G</w:t>
      </w:r>
      <w:r w:rsidRPr="00715B62">
        <w:rPr>
          <w:rFonts w:cs="Arial"/>
          <w:szCs w:val="20"/>
        </w:rPr>
        <w:t>lycoprotein Inhibitor</w:t>
      </w:r>
    </w:p>
    <w:tbl>
      <w:tblPr>
        <w:tblStyle w:val="TableGrid"/>
        <w:tblW w:w="5188" w:type="pct"/>
        <w:tblBorders>
          <w:top w:val="single" w:sz="6" w:space="0" w:color="auto"/>
          <w:left w:val="none" w:sz="0" w:space="0" w:color="auto"/>
          <w:bottom w:val="single" w:sz="6" w:space="0" w:color="auto"/>
          <w:right w:val="none" w:sz="0" w:space="0" w:color="auto"/>
          <w:insideH w:val="none" w:sz="0" w:space="0" w:color="auto"/>
          <w:insideV w:val="none" w:sz="0" w:space="0" w:color="auto"/>
        </w:tblBorders>
        <w:tblLook w:val="01E0" w:firstRow="1" w:lastRow="1" w:firstColumn="1" w:lastColumn="1" w:noHBand="0" w:noVBand="0"/>
      </w:tblPr>
      <w:tblGrid>
        <w:gridCol w:w="2700"/>
        <w:gridCol w:w="2065"/>
        <w:gridCol w:w="1589"/>
        <w:gridCol w:w="1771"/>
        <w:gridCol w:w="1587"/>
      </w:tblGrid>
      <w:tr w:rsidR="00626D2E" w:rsidRPr="00C56CFD" w14:paraId="226D3490" w14:textId="77777777" w:rsidTr="00D5797F">
        <w:trPr>
          <w:trHeight w:val="516"/>
        </w:trPr>
        <w:tc>
          <w:tcPr>
            <w:tcW w:w="1390" w:type="pct"/>
            <w:tcBorders>
              <w:bottom w:val="nil"/>
            </w:tcBorders>
            <w:vAlign w:val="bottom"/>
          </w:tcPr>
          <w:p w14:paraId="2C6C1B3D" w14:textId="77777777" w:rsidR="00626D2E" w:rsidRPr="00C56CFD" w:rsidRDefault="00626D2E" w:rsidP="00D5797F">
            <w:pPr>
              <w:widowControl w:val="0"/>
              <w:spacing w:line="240" w:lineRule="auto"/>
              <w:jc w:val="center"/>
              <w:rPr>
                <w:rFonts w:eastAsia="Calibri" w:cs="Arial"/>
                <w:szCs w:val="20"/>
              </w:rPr>
            </w:pPr>
          </w:p>
        </w:tc>
        <w:tc>
          <w:tcPr>
            <w:tcW w:w="1881" w:type="pct"/>
            <w:gridSpan w:val="2"/>
            <w:tcBorders>
              <w:top w:val="single" w:sz="6" w:space="0" w:color="auto"/>
              <w:bottom w:val="single" w:sz="4" w:space="0" w:color="auto"/>
              <w:right w:val="single" w:sz="4" w:space="0" w:color="auto"/>
            </w:tcBorders>
            <w:vAlign w:val="bottom"/>
          </w:tcPr>
          <w:p w14:paraId="4A5DB433" w14:textId="77777777" w:rsidR="00626D2E" w:rsidRPr="00675584" w:rsidRDefault="00626D2E" w:rsidP="00D5797F">
            <w:pPr>
              <w:widowControl w:val="0"/>
              <w:spacing w:line="240" w:lineRule="auto"/>
              <w:jc w:val="center"/>
              <w:rPr>
                <w:rFonts w:cs="Arial"/>
                <w:b/>
                <w:szCs w:val="20"/>
              </w:rPr>
            </w:pPr>
            <w:r w:rsidRPr="00675584">
              <w:rPr>
                <w:rFonts w:eastAsia="Calibri" w:cs="Arial"/>
                <w:b/>
                <w:spacing w:val="-1"/>
                <w:szCs w:val="20"/>
              </w:rPr>
              <w:t>Study</w:t>
            </w:r>
            <w:r w:rsidRPr="00675584">
              <w:rPr>
                <w:rFonts w:eastAsia="Calibri" w:cs="Arial"/>
                <w:b/>
                <w:spacing w:val="-3"/>
                <w:szCs w:val="20"/>
              </w:rPr>
              <w:t xml:space="preserve"> </w:t>
            </w:r>
            <w:r w:rsidRPr="00675584">
              <w:rPr>
                <w:rFonts w:eastAsia="Calibri" w:cs="Arial"/>
                <w:b/>
                <w:spacing w:val="-1"/>
                <w:szCs w:val="20"/>
              </w:rPr>
              <w:t>EV-301</w:t>
            </w:r>
            <w:r w:rsidRPr="00675584">
              <w:rPr>
                <w:rFonts w:eastAsia="Calibri" w:cs="Arial"/>
                <w:b/>
                <w:spacing w:val="27"/>
                <w:szCs w:val="20"/>
              </w:rPr>
              <w:t xml:space="preserve"> </w:t>
            </w:r>
            <w:r w:rsidRPr="00675584">
              <w:rPr>
                <w:rFonts w:eastAsia="Calibri" w:cs="Arial"/>
                <w:b/>
                <w:spacing w:val="-1"/>
                <w:szCs w:val="20"/>
              </w:rPr>
              <w:t>enfortumab</w:t>
            </w:r>
            <w:r w:rsidRPr="00675584">
              <w:rPr>
                <w:rFonts w:eastAsia="Calibri" w:cs="Arial"/>
                <w:b/>
                <w:spacing w:val="-2"/>
                <w:szCs w:val="20"/>
              </w:rPr>
              <w:t xml:space="preserve"> </w:t>
            </w:r>
            <w:r w:rsidRPr="00675584">
              <w:rPr>
                <w:rFonts w:eastAsia="Calibri" w:cs="Arial"/>
                <w:b/>
                <w:spacing w:val="-1"/>
                <w:szCs w:val="20"/>
              </w:rPr>
              <w:t>vedotin</w:t>
            </w:r>
          </w:p>
          <w:p w14:paraId="07D6D57C" w14:textId="1C326D4F" w:rsidR="00626D2E" w:rsidRPr="00675584" w:rsidRDefault="00626D2E" w:rsidP="00D5797F">
            <w:pPr>
              <w:widowControl w:val="0"/>
              <w:spacing w:line="240" w:lineRule="auto"/>
              <w:jc w:val="center"/>
              <w:rPr>
                <w:rFonts w:cs="Arial"/>
                <w:b/>
                <w:szCs w:val="20"/>
              </w:rPr>
            </w:pPr>
            <w:r w:rsidRPr="00675584">
              <w:rPr>
                <w:rFonts w:eastAsia="Calibri" w:cs="Arial"/>
                <w:b/>
                <w:spacing w:val="-1"/>
                <w:szCs w:val="20"/>
              </w:rPr>
              <w:t>(</w:t>
            </w:r>
            <w:r w:rsidR="00D91C55">
              <w:rPr>
                <w:rFonts w:eastAsia="Calibri" w:cs="Arial"/>
                <w:b/>
                <w:spacing w:val="-1"/>
                <w:szCs w:val="20"/>
              </w:rPr>
              <w:t>N</w:t>
            </w:r>
            <w:r w:rsidRPr="00675584">
              <w:rPr>
                <w:rFonts w:eastAsia="Calibri" w:cs="Arial"/>
                <w:b/>
                <w:spacing w:val="-1"/>
                <w:szCs w:val="20"/>
              </w:rPr>
              <w:t>=296)</w:t>
            </w:r>
          </w:p>
        </w:tc>
        <w:tc>
          <w:tcPr>
            <w:tcW w:w="1729" w:type="pct"/>
            <w:gridSpan w:val="2"/>
            <w:tcBorders>
              <w:top w:val="single" w:sz="6" w:space="0" w:color="auto"/>
              <w:left w:val="single" w:sz="4" w:space="0" w:color="auto"/>
              <w:bottom w:val="single" w:sz="4" w:space="0" w:color="auto"/>
            </w:tcBorders>
            <w:vAlign w:val="bottom"/>
          </w:tcPr>
          <w:p w14:paraId="57C89810" w14:textId="77777777" w:rsidR="00626D2E" w:rsidRPr="00675584" w:rsidRDefault="00626D2E" w:rsidP="00D5797F">
            <w:pPr>
              <w:widowControl w:val="0"/>
              <w:spacing w:line="240" w:lineRule="auto"/>
              <w:jc w:val="center"/>
              <w:rPr>
                <w:rFonts w:cs="Arial"/>
                <w:b/>
                <w:szCs w:val="20"/>
              </w:rPr>
            </w:pPr>
            <w:r w:rsidRPr="00675584">
              <w:rPr>
                <w:rFonts w:eastAsia="Calibri" w:cs="Arial"/>
                <w:b/>
                <w:spacing w:val="-1"/>
                <w:szCs w:val="20"/>
              </w:rPr>
              <w:t>Enfortumab</w:t>
            </w:r>
            <w:r w:rsidRPr="00675584">
              <w:rPr>
                <w:rFonts w:eastAsia="Calibri" w:cs="Arial"/>
                <w:b/>
                <w:spacing w:val="-2"/>
                <w:szCs w:val="20"/>
              </w:rPr>
              <w:t xml:space="preserve"> </w:t>
            </w:r>
            <w:r w:rsidRPr="00675584">
              <w:rPr>
                <w:rFonts w:eastAsia="Calibri" w:cs="Arial"/>
                <w:b/>
                <w:spacing w:val="-1"/>
                <w:szCs w:val="20"/>
              </w:rPr>
              <w:t>vedotin</w:t>
            </w:r>
            <w:r w:rsidRPr="00675584">
              <w:rPr>
                <w:rFonts w:cs="Arial"/>
                <w:b/>
                <w:szCs w:val="20"/>
              </w:rPr>
              <w:t xml:space="preserve"> </w:t>
            </w:r>
            <w:r w:rsidRPr="00675584">
              <w:rPr>
                <w:rFonts w:eastAsia="Calibri" w:cs="Arial"/>
                <w:b/>
                <w:szCs w:val="20"/>
              </w:rPr>
              <w:t>1.25</w:t>
            </w:r>
            <w:r w:rsidRPr="00675584">
              <w:rPr>
                <w:rFonts w:eastAsia="Calibri" w:cs="Arial"/>
                <w:b/>
                <w:spacing w:val="-3"/>
                <w:szCs w:val="20"/>
              </w:rPr>
              <w:t xml:space="preserve"> </w:t>
            </w:r>
            <w:r w:rsidRPr="00675584">
              <w:rPr>
                <w:rFonts w:eastAsia="Calibri" w:cs="Arial"/>
                <w:b/>
                <w:spacing w:val="-1"/>
                <w:szCs w:val="20"/>
              </w:rPr>
              <w:t>mg/kg</w:t>
            </w:r>
          </w:p>
          <w:p w14:paraId="457E897C" w14:textId="2E9019B4" w:rsidR="00626D2E" w:rsidRPr="00675584" w:rsidRDefault="00626D2E" w:rsidP="00D5797F">
            <w:pPr>
              <w:widowControl w:val="0"/>
              <w:spacing w:line="240" w:lineRule="auto"/>
              <w:jc w:val="center"/>
              <w:rPr>
                <w:rFonts w:cs="Arial"/>
                <w:b/>
                <w:szCs w:val="20"/>
              </w:rPr>
            </w:pPr>
            <w:r w:rsidRPr="00675584">
              <w:rPr>
                <w:rFonts w:eastAsia="Calibri" w:cs="Arial"/>
                <w:b/>
                <w:spacing w:val="-1"/>
                <w:szCs w:val="20"/>
              </w:rPr>
              <w:t>(</w:t>
            </w:r>
            <w:r w:rsidR="00D91C55">
              <w:rPr>
                <w:rFonts w:eastAsia="Calibri" w:cs="Arial"/>
                <w:b/>
                <w:spacing w:val="-1"/>
                <w:szCs w:val="20"/>
              </w:rPr>
              <w:t>N</w:t>
            </w:r>
            <w:r w:rsidRPr="00675584">
              <w:rPr>
                <w:rFonts w:eastAsia="Calibri" w:cs="Arial"/>
                <w:b/>
                <w:szCs w:val="20"/>
              </w:rPr>
              <w:t>=680)</w:t>
            </w:r>
          </w:p>
        </w:tc>
      </w:tr>
      <w:tr w:rsidR="00626D2E" w:rsidRPr="00C56CFD" w14:paraId="6AE66946" w14:textId="77777777" w:rsidTr="00D5797F">
        <w:trPr>
          <w:trHeight w:val="401"/>
        </w:trPr>
        <w:tc>
          <w:tcPr>
            <w:tcW w:w="1390" w:type="pct"/>
            <w:tcBorders>
              <w:top w:val="nil"/>
              <w:bottom w:val="single" w:sz="4" w:space="0" w:color="auto"/>
            </w:tcBorders>
            <w:vAlign w:val="bottom"/>
          </w:tcPr>
          <w:p w14:paraId="52863BF9" w14:textId="77777777" w:rsidR="00626D2E" w:rsidRPr="00675584" w:rsidRDefault="00626D2E" w:rsidP="00D5797F">
            <w:pPr>
              <w:widowControl w:val="0"/>
              <w:tabs>
                <w:tab w:val="clear" w:pos="0"/>
              </w:tabs>
              <w:spacing w:line="240" w:lineRule="auto"/>
              <w:rPr>
                <w:rFonts w:cs="Arial"/>
                <w:b/>
                <w:bCs/>
                <w:szCs w:val="20"/>
              </w:rPr>
            </w:pPr>
            <w:r w:rsidRPr="00675584">
              <w:rPr>
                <w:rFonts w:eastAsia="Calibri" w:cs="Arial"/>
                <w:b/>
                <w:bCs/>
                <w:szCs w:val="20"/>
              </w:rPr>
              <w:t>AE</w:t>
            </w:r>
          </w:p>
        </w:tc>
        <w:tc>
          <w:tcPr>
            <w:tcW w:w="1063" w:type="pct"/>
            <w:tcBorders>
              <w:top w:val="single" w:sz="4" w:space="0" w:color="auto"/>
              <w:bottom w:val="single" w:sz="4" w:space="0" w:color="auto"/>
            </w:tcBorders>
            <w:vAlign w:val="bottom"/>
          </w:tcPr>
          <w:p w14:paraId="02B79A20" w14:textId="77777777" w:rsidR="00626D2E" w:rsidRPr="00675584" w:rsidRDefault="00626D2E" w:rsidP="00D5797F">
            <w:pPr>
              <w:pStyle w:val="NoSpacing"/>
              <w:jc w:val="center"/>
              <w:rPr>
                <w:rFonts w:ascii="Arial" w:eastAsia="Times New Roman" w:hAnsi="Arial" w:cs="Arial"/>
                <w:b/>
                <w:bCs/>
                <w:sz w:val="20"/>
                <w:szCs w:val="20"/>
              </w:rPr>
            </w:pPr>
            <w:r w:rsidRPr="00675584">
              <w:rPr>
                <w:rFonts w:ascii="Arial" w:hAnsi="Arial" w:cs="Arial"/>
                <w:b/>
                <w:bCs/>
                <w:sz w:val="20"/>
                <w:szCs w:val="20"/>
              </w:rPr>
              <w:t>Yes</w:t>
            </w:r>
          </w:p>
          <w:p w14:paraId="58A068DC" w14:textId="77777777" w:rsidR="00626D2E" w:rsidRPr="00675584" w:rsidRDefault="00626D2E" w:rsidP="00D5797F">
            <w:pPr>
              <w:pStyle w:val="NoSpacing"/>
              <w:jc w:val="center"/>
              <w:rPr>
                <w:rFonts w:ascii="Arial" w:eastAsia="Times New Roman" w:hAnsi="Arial" w:cs="Arial"/>
                <w:b/>
                <w:bCs/>
                <w:sz w:val="20"/>
                <w:szCs w:val="20"/>
              </w:rPr>
            </w:pPr>
            <w:r w:rsidRPr="00675584">
              <w:rPr>
                <w:rFonts w:ascii="Arial" w:hAnsi="Arial" w:cs="Arial"/>
                <w:b/>
                <w:bCs/>
                <w:sz w:val="20"/>
                <w:szCs w:val="20"/>
              </w:rPr>
              <w:t>(n=184)</w:t>
            </w:r>
          </w:p>
        </w:tc>
        <w:tc>
          <w:tcPr>
            <w:tcW w:w="818" w:type="pct"/>
            <w:tcBorders>
              <w:top w:val="single" w:sz="4" w:space="0" w:color="auto"/>
              <w:bottom w:val="single" w:sz="4" w:space="0" w:color="auto"/>
              <w:right w:val="single" w:sz="4" w:space="0" w:color="auto"/>
            </w:tcBorders>
            <w:vAlign w:val="bottom"/>
          </w:tcPr>
          <w:p w14:paraId="1CE39259" w14:textId="77777777" w:rsidR="00626D2E" w:rsidRPr="00675584" w:rsidRDefault="00626D2E" w:rsidP="00D5797F">
            <w:pPr>
              <w:pStyle w:val="NoSpacing"/>
              <w:jc w:val="center"/>
              <w:rPr>
                <w:rFonts w:ascii="Arial" w:eastAsia="Times New Roman" w:hAnsi="Arial" w:cs="Arial"/>
                <w:b/>
                <w:bCs/>
                <w:sz w:val="20"/>
                <w:szCs w:val="20"/>
              </w:rPr>
            </w:pPr>
            <w:r w:rsidRPr="00675584">
              <w:rPr>
                <w:rFonts w:ascii="Arial" w:hAnsi="Arial" w:cs="Arial"/>
                <w:b/>
                <w:bCs/>
                <w:sz w:val="20"/>
                <w:szCs w:val="20"/>
              </w:rPr>
              <w:t>No</w:t>
            </w:r>
          </w:p>
          <w:p w14:paraId="61722351" w14:textId="77777777" w:rsidR="00626D2E" w:rsidRPr="00675584" w:rsidRDefault="00626D2E" w:rsidP="00D5797F">
            <w:pPr>
              <w:pStyle w:val="NoSpacing"/>
              <w:jc w:val="center"/>
              <w:rPr>
                <w:rFonts w:ascii="Arial" w:eastAsia="Times New Roman" w:hAnsi="Arial" w:cs="Arial"/>
                <w:b/>
                <w:bCs/>
                <w:sz w:val="20"/>
                <w:szCs w:val="20"/>
              </w:rPr>
            </w:pPr>
            <w:r w:rsidRPr="00675584">
              <w:rPr>
                <w:rFonts w:ascii="Arial" w:hAnsi="Arial" w:cs="Arial"/>
                <w:b/>
                <w:bCs/>
                <w:spacing w:val="-1"/>
                <w:sz w:val="20"/>
                <w:szCs w:val="20"/>
              </w:rPr>
              <w:t>(n=112)</w:t>
            </w:r>
          </w:p>
        </w:tc>
        <w:tc>
          <w:tcPr>
            <w:tcW w:w="912" w:type="pct"/>
            <w:tcBorders>
              <w:top w:val="single" w:sz="4" w:space="0" w:color="auto"/>
              <w:left w:val="single" w:sz="4" w:space="0" w:color="auto"/>
              <w:bottom w:val="single" w:sz="4" w:space="0" w:color="auto"/>
            </w:tcBorders>
            <w:vAlign w:val="bottom"/>
          </w:tcPr>
          <w:p w14:paraId="72C1C319" w14:textId="77777777" w:rsidR="00626D2E" w:rsidRPr="00675584" w:rsidRDefault="00626D2E" w:rsidP="00D5797F">
            <w:pPr>
              <w:pStyle w:val="NoSpacing"/>
              <w:jc w:val="center"/>
              <w:rPr>
                <w:rFonts w:ascii="Arial" w:eastAsia="Times New Roman" w:hAnsi="Arial" w:cs="Arial"/>
                <w:b/>
                <w:bCs/>
                <w:sz w:val="20"/>
                <w:szCs w:val="20"/>
              </w:rPr>
            </w:pPr>
            <w:r w:rsidRPr="00675584">
              <w:rPr>
                <w:rFonts w:ascii="Arial" w:hAnsi="Arial" w:cs="Arial"/>
                <w:b/>
                <w:bCs/>
                <w:sz w:val="20"/>
                <w:szCs w:val="20"/>
              </w:rPr>
              <w:t>Yes</w:t>
            </w:r>
          </w:p>
          <w:p w14:paraId="0E668CC6" w14:textId="77777777" w:rsidR="00626D2E" w:rsidRPr="00675584" w:rsidRDefault="00626D2E" w:rsidP="00D5797F">
            <w:pPr>
              <w:pStyle w:val="NoSpacing"/>
              <w:jc w:val="center"/>
              <w:rPr>
                <w:rFonts w:ascii="Arial" w:eastAsia="Times New Roman" w:hAnsi="Arial" w:cs="Arial"/>
                <w:b/>
                <w:bCs/>
                <w:sz w:val="20"/>
                <w:szCs w:val="20"/>
              </w:rPr>
            </w:pPr>
            <w:r w:rsidRPr="00675584">
              <w:rPr>
                <w:rFonts w:ascii="Arial" w:hAnsi="Arial" w:cs="Arial"/>
                <w:b/>
                <w:bCs/>
                <w:sz w:val="20"/>
                <w:szCs w:val="20"/>
              </w:rPr>
              <w:t>(n=449)</w:t>
            </w:r>
          </w:p>
        </w:tc>
        <w:tc>
          <w:tcPr>
            <w:tcW w:w="817" w:type="pct"/>
            <w:tcBorders>
              <w:top w:val="single" w:sz="4" w:space="0" w:color="auto"/>
              <w:bottom w:val="single" w:sz="4" w:space="0" w:color="auto"/>
            </w:tcBorders>
            <w:vAlign w:val="bottom"/>
          </w:tcPr>
          <w:p w14:paraId="0F33309E" w14:textId="77777777" w:rsidR="00626D2E" w:rsidRPr="00675584" w:rsidRDefault="00626D2E" w:rsidP="00D5797F">
            <w:pPr>
              <w:pStyle w:val="NoSpacing"/>
              <w:jc w:val="center"/>
              <w:rPr>
                <w:rFonts w:ascii="Arial" w:eastAsia="Times New Roman" w:hAnsi="Arial" w:cs="Arial"/>
                <w:b/>
                <w:bCs/>
                <w:sz w:val="20"/>
                <w:szCs w:val="20"/>
              </w:rPr>
            </w:pPr>
            <w:r w:rsidRPr="00675584">
              <w:rPr>
                <w:rFonts w:ascii="Arial" w:hAnsi="Arial" w:cs="Arial"/>
                <w:b/>
                <w:bCs/>
                <w:spacing w:val="1"/>
                <w:sz w:val="20"/>
                <w:szCs w:val="20"/>
              </w:rPr>
              <w:t>No</w:t>
            </w:r>
          </w:p>
          <w:p w14:paraId="39DCE914" w14:textId="77777777" w:rsidR="00626D2E" w:rsidRPr="00675584" w:rsidRDefault="00626D2E" w:rsidP="00D5797F">
            <w:pPr>
              <w:pStyle w:val="NoSpacing"/>
              <w:jc w:val="center"/>
              <w:rPr>
                <w:rFonts w:ascii="Arial" w:eastAsia="Times New Roman" w:hAnsi="Arial" w:cs="Arial"/>
                <w:b/>
                <w:bCs/>
                <w:sz w:val="20"/>
                <w:szCs w:val="20"/>
              </w:rPr>
            </w:pPr>
            <w:r w:rsidRPr="00675584">
              <w:rPr>
                <w:rFonts w:ascii="Arial" w:hAnsi="Arial" w:cs="Arial"/>
                <w:b/>
                <w:bCs/>
                <w:sz w:val="20"/>
                <w:szCs w:val="20"/>
              </w:rPr>
              <w:t>(n=231)</w:t>
            </w:r>
          </w:p>
        </w:tc>
      </w:tr>
      <w:tr w:rsidR="00626D2E" w:rsidRPr="00C56CFD" w14:paraId="42499DF2" w14:textId="77777777" w:rsidTr="00D5797F">
        <w:trPr>
          <w:trHeight w:val="233"/>
        </w:trPr>
        <w:tc>
          <w:tcPr>
            <w:tcW w:w="1390" w:type="pct"/>
            <w:tcBorders>
              <w:top w:val="single" w:sz="4" w:space="0" w:color="auto"/>
              <w:bottom w:val="single" w:sz="4" w:space="0" w:color="auto"/>
            </w:tcBorders>
          </w:tcPr>
          <w:p w14:paraId="2461876F" w14:textId="77777777" w:rsidR="00626D2E" w:rsidRPr="00C56CFD" w:rsidRDefault="00626D2E" w:rsidP="00D5797F">
            <w:pPr>
              <w:widowControl w:val="0"/>
              <w:spacing w:line="240" w:lineRule="auto"/>
              <w:rPr>
                <w:rFonts w:cs="Arial"/>
                <w:szCs w:val="20"/>
              </w:rPr>
            </w:pPr>
            <w:r w:rsidRPr="00C56CFD">
              <w:rPr>
                <w:rFonts w:eastAsia="Calibri" w:cs="Arial"/>
                <w:spacing w:val="-1"/>
                <w:szCs w:val="20"/>
              </w:rPr>
              <w:t>TEAE</w:t>
            </w:r>
          </w:p>
        </w:tc>
        <w:tc>
          <w:tcPr>
            <w:tcW w:w="1063" w:type="pct"/>
            <w:tcBorders>
              <w:top w:val="single" w:sz="4" w:space="0" w:color="auto"/>
              <w:bottom w:val="single" w:sz="4" w:space="0" w:color="auto"/>
            </w:tcBorders>
          </w:tcPr>
          <w:p w14:paraId="4C958178" w14:textId="77777777" w:rsidR="00626D2E" w:rsidRPr="00C56CFD" w:rsidRDefault="00626D2E" w:rsidP="00D5797F">
            <w:pPr>
              <w:pStyle w:val="NoSpacing"/>
              <w:jc w:val="center"/>
              <w:rPr>
                <w:rFonts w:ascii="Arial" w:eastAsia="Times New Roman" w:hAnsi="Arial" w:cs="Arial"/>
                <w:sz w:val="20"/>
                <w:szCs w:val="20"/>
              </w:rPr>
            </w:pPr>
            <w:r w:rsidRPr="00C56CFD">
              <w:rPr>
                <w:rFonts w:ascii="Arial" w:hAnsi="Arial" w:cs="Arial"/>
                <w:sz w:val="20"/>
                <w:szCs w:val="20"/>
              </w:rPr>
              <w:t>182 (98.4)</w:t>
            </w:r>
          </w:p>
        </w:tc>
        <w:tc>
          <w:tcPr>
            <w:tcW w:w="818" w:type="pct"/>
            <w:tcBorders>
              <w:top w:val="single" w:sz="4" w:space="0" w:color="auto"/>
              <w:bottom w:val="single" w:sz="4" w:space="0" w:color="auto"/>
              <w:right w:val="single" w:sz="4" w:space="0" w:color="auto"/>
            </w:tcBorders>
          </w:tcPr>
          <w:p w14:paraId="1E94B1C3" w14:textId="77777777" w:rsidR="00626D2E" w:rsidRPr="00C56CFD" w:rsidRDefault="00626D2E" w:rsidP="00D5797F">
            <w:pPr>
              <w:pStyle w:val="NoSpacing"/>
              <w:jc w:val="center"/>
              <w:rPr>
                <w:rFonts w:ascii="Arial" w:eastAsia="Times New Roman" w:hAnsi="Arial" w:cs="Arial"/>
                <w:sz w:val="20"/>
                <w:szCs w:val="20"/>
              </w:rPr>
            </w:pPr>
            <w:r w:rsidRPr="00C56CFD">
              <w:rPr>
                <w:rFonts w:ascii="Arial" w:hAnsi="Arial" w:cs="Arial"/>
                <w:spacing w:val="-1"/>
                <w:sz w:val="20"/>
                <w:szCs w:val="20"/>
              </w:rPr>
              <w:t>108 (96.4)</w:t>
            </w:r>
          </w:p>
        </w:tc>
        <w:tc>
          <w:tcPr>
            <w:tcW w:w="912" w:type="pct"/>
            <w:tcBorders>
              <w:top w:val="single" w:sz="4" w:space="0" w:color="auto"/>
              <w:left w:val="single" w:sz="4" w:space="0" w:color="auto"/>
              <w:bottom w:val="single" w:sz="4" w:space="0" w:color="auto"/>
            </w:tcBorders>
          </w:tcPr>
          <w:p w14:paraId="49743F29" w14:textId="77777777" w:rsidR="00626D2E" w:rsidRPr="00C56CFD" w:rsidRDefault="00626D2E" w:rsidP="00D5797F">
            <w:pPr>
              <w:pStyle w:val="NoSpacing"/>
              <w:jc w:val="center"/>
              <w:rPr>
                <w:rFonts w:ascii="Arial" w:eastAsia="Times New Roman" w:hAnsi="Arial" w:cs="Arial"/>
                <w:sz w:val="20"/>
                <w:szCs w:val="20"/>
              </w:rPr>
            </w:pPr>
            <w:r w:rsidRPr="00C56CFD">
              <w:rPr>
                <w:rFonts w:ascii="Arial" w:hAnsi="Arial" w:cs="Arial"/>
                <w:sz w:val="20"/>
                <w:szCs w:val="20"/>
              </w:rPr>
              <w:t>447 (99.6)</w:t>
            </w:r>
          </w:p>
        </w:tc>
        <w:tc>
          <w:tcPr>
            <w:tcW w:w="817" w:type="pct"/>
            <w:tcBorders>
              <w:top w:val="single" w:sz="4" w:space="0" w:color="auto"/>
              <w:bottom w:val="single" w:sz="4" w:space="0" w:color="auto"/>
            </w:tcBorders>
          </w:tcPr>
          <w:p w14:paraId="0BA7E004" w14:textId="77777777" w:rsidR="00626D2E" w:rsidRPr="00C56CFD" w:rsidRDefault="00626D2E" w:rsidP="00D5797F">
            <w:pPr>
              <w:pStyle w:val="NoSpacing"/>
              <w:jc w:val="center"/>
              <w:rPr>
                <w:rFonts w:ascii="Arial" w:eastAsia="Times New Roman" w:hAnsi="Arial" w:cs="Arial"/>
                <w:sz w:val="20"/>
                <w:szCs w:val="20"/>
              </w:rPr>
            </w:pPr>
            <w:r w:rsidRPr="00C56CFD">
              <w:rPr>
                <w:rFonts w:ascii="Arial" w:hAnsi="Arial" w:cs="Arial"/>
                <w:sz w:val="20"/>
                <w:szCs w:val="20"/>
              </w:rPr>
              <w:t>226 (97.8)</w:t>
            </w:r>
          </w:p>
        </w:tc>
      </w:tr>
      <w:tr w:rsidR="00626D2E" w:rsidRPr="00C56CFD" w14:paraId="58F62C98" w14:textId="77777777" w:rsidTr="00D5797F">
        <w:trPr>
          <w:trHeight w:val="179"/>
        </w:trPr>
        <w:tc>
          <w:tcPr>
            <w:tcW w:w="1390" w:type="pct"/>
            <w:tcBorders>
              <w:top w:val="single" w:sz="4" w:space="0" w:color="auto"/>
              <w:bottom w:val="single" w:sz="4" w:space="0" w:color="auto"/>
            </w:tcBorders>
          </w:tcPr>
          <w:p w14:paraId="1D3D1200" w14:textId="77777777" w:rsidR="00626D2E" w:rsidRPr="00C56CFD" w:rsidRDefault="00626D2E" w:rsidP="00D5797F">
            <w:pPr>
              <w:widowControl w:val="0"/>
              <w:spacing w:line="240" w:lineRule="auto"/>
              <w:rPr>
                <w:rFonts w:cs="Arial"/>
                <w:szCs w:val="20"/>
              </w:rPr>
            </w:pPr>
            <w:r>
              <w:rPr>
                <w:rFonts w:cs="Arial"/>
                <w:szCs w:val="20"/>
              </w:rPr>
              <w:t>Treatment</w:t>
            </w:r>
            <w:r w:rsidRPr="00C56CFD">
              <w:rPr>
                <w:rFonts w:cs="Arial"/>
                <w:szCs w:val="20"/>
              </w:rPr>
              <w:t>-</w:t>
            </w:r>
            <w:r w:rsidRPr="00C56CFD">
              <w:rPr>
                <w:rFonts w:cs="Arial"/>
                <w:spacing w:val="-1"/>
                <w:szCs w:val="20"/>
              </w:rPr>
              <w:t>related</w:t>
            </w:r>
            <w:r w:rsidRPr="00C56CFD">
              <w:rPr>
                <w:rFonts w:cs="Arial"/>
                <w:spacing w:val="-1"/>
                <w:szCs w:val="20"/>
                <w:vertAlign w:val="superscript"/>
              </w:rPr>
              <w:t>a</w:t>
            </w:r>
            <w:r w:rsidRPr="00C56CFD">
              <w:rPr>
                <w:rFonts w:cs="Arial"/>
                <w:spacing w:val="-3"/>
                <w:szCs w:val="20"/>
              </w:rPr>
              <w:t xml:space="preserve"> </w:t>
            </w:r>
            <w:r w:rsidRPr="00C56CFD">
              <w:rPr>
                <w:rFonts w:cs="Arial"/>
                <w:spacing w:val="-1"/>
                <w:szCs w:val="20"/>
              </w:rPr>
              <w:t>TEAE</w:t>
            </w:r>
          </w:p>
        </w:tc>
        <w:tc>
          <w:tcPr>
            <w:tcW w:w="1063" w:type="pct"/>
            <w:tcBorders>
              <w:top w:val="single" w:sz="4" w:space="0" w:color="auto"/>
              <w:bottom w:val="single" w:sz="4" w:space="0" w:color="auto"/>
            </w:tcBorders>
          </w:tcPr>
          <w:p w14:paraId="4AE84F9C" w14:textId="77777777" w:rsidR="00626D2E" w:rsidRPr="00C56CFD" w:rsidRDefault="00626D2E" w:rsidP="00D5797F">
            <w:pPr>
              <w:pStyle w:val="NoSpacing"/>
              <w:jc w:val="center"/>
              <w:rPr>
                <w:rFonts w:ascii="Arial" w:eastAsia="Times New Roman" w:hAnsi="Arial" w:cs="Arial"/>
                <w:sz w:val="20"/>
                <w:szCs w:val="20"/>
              </w:rPr>
            </w:pPr>
            <w:r w:rsidRPr="00C56CFD">
              <w:rPr>
                <w:rFonts w:ascii="Arial" w:hAnsi="Arial" w:cs="Arial"/>
                <w:sz w:val="20"/>
                <w:szCs w:val="20"/>
              </w:rPr>
              <w:t>174 (94.6)</w:t>
            </w:r>
          </w:p>
        </w:tc>
        <w:tc>
          <w:tcPr>
            <w:tcW w:w="818" w:type="pct"/>
            <w:tcBorders>
              <w:top w:val="single" w:sz="4" w:space="0" w:color="auto"/>
              <w:bottom w:val="single" w:sz="4" w:space="0" w:color="auto"/>
              <w:right w:val="single" w:sz="4" w:space="0" w:color="auto"/>
            </w:tcBorders>
          </w:tcPr>
          <w:p w14:paraId="4D42E3B2" w14:textId="77777777" w:rsidR="00626D2E" w:rsidRPr="00C56CFD" w:rsidRDefault="00626D2E" w:rsidP="00D5797F">
            <w:pPr>
              <w:pStyle w:val="NoSpacing"/>
              <w:jc w:val="center"/>
              <w:rPr>
                <w:rFonts w:ascii="Arial" w:eastAsia="Times New Roman" w:hAnsi="Arial" w:cs="Arial"/>
                <w:sz w:val="20"/>
                <w:szCs w:val="20"/>
              </w:rPr>
            </w:pPr>
            <w:r w:rsidRPr="00C56CFD">
              <w:rPr>
                <w:rFonts w:ascii="Arial" w:hAnsi="Arial" w:cs="Arial"/>
                <w:spacing w:val="-1"/>
                <w:sz w:val="20"/>
                <w:szCs w:val="20"/>
              </w:rPr>
              <w:t>104 (92.9)</w:t>
            </w:r>
          </w:p>
        </w:tc>
        <w:tc>
          <w:tcPr>
            <w:tcW w:w="912" w:type="pct"/>
            <w:tcBorders>
              <w:top w:val="single" w:sz="4" w:space="0" w:color="auto"/>
              <w:left w:val="single" w:sz="4" w:space="0" w:color="auto"/>
              <w:bottom w:val="single" w:sz="4" w:space="0" w:color="auto"/>
            </w:tcBorders>
          </w:tcPr>
          <w:p w14:paraId="1A25FD35" w14:textId="77777777" w:rsidR="00626D2E" w:rsidRPr="00C56CFD" w:rsidRDefault="00626D2E" w:rsidP="00D5797F">
            <w:pPr>
              <w:pStyle w:val="NoSpacing"/>
              <w:jc w:val="center"/>
              <w:rPr>
                <w:rFonts w:ascii="Arial" w:eastAsia="Times New Roman" w:hAnsi="Arial" w:cs="Arial"/>
                <w:sz w:val="20"/>
                <w:szCs w:val="20"/>
              </w:rPr>
            </w:pPr>
            <w:r w:rsidRPr="00C56CFD">
              <w:rPr>
                <w:rFonts w:ascii="Arial" w:hAnsi="Arial" w:cs="Arial"/>
                <w:sz w:val="20"/>
                <w:szCs w:val="20"/>
              </w:rPr>
              <w:t>424 (94.4)</w:t>
            </w:r>
          </w:p>
        </w:tc>
        <w:tc>
          <w:tcPr>
            <w:tcW w:w="817" w:type="pct"/>
            <w:tcBorders>
              <w:top w:val="single" w:sz="4" w:space="0" w:color="auto"/>
              <w:bottom w:val="single" w:sz="4" w:space="0" w:color="auto"/>
            </w:tcBorders>
          </w:tcPr>
          <w:p w14:paraId="3E6F900E" w14:textId="77777777" w:rsidR="00626D2E" w:rsidRPr="00C56CFD" w:rsidRDefault="00626D2E" w:rsidP="00D5797F">
            <w:pPr>
              <w:pStyle w:val="NoSpacing"/>
              <w:jc w:val="center"/>
              <w:rPr>
                <w:rFonts w:ascii="Arial" w:eastAsia="Times New Roman" w:hAnsi="Arial" w:cs="Arial"/>
                <w:sz w:val="20"/>
                <w:szCs w:val="20"/>
              </w:rPr>
            </w:pPr>
            <w:r w:rsidRPr="00C56CFD">
              <w:rPr>
                <w:rFonts w:ascii="Arial" w:hAnsi="Arial" w:cs="Arial"/>
                <w:sz w:val="20"/>
                <w:szCs w:val="20"/>
              </w:rPr>
              <w:t>215 (93.1)</w:t>
            </w:r>
          </w:p>
        </w:tc>
      </w:tr>
      <w:tr w:rsidR="00626D2E" w:rsidRPr="00C56CFD" w14:paraId="5085C390" w14:textId="77777777" w:rsidTr="00D5797F">
        <w:trPr>
          <w:trHeight w:val="188"/>
        </w:trPr>
        <w:tc>
          <w:tcPr>
            <w:tcW w:w="1390" w:type="pct"/>
            <w:tcBorders>
              <w:top w:val="single" w:sz="4" w:space="0" w:color="auto"/>
              <w:bottom w:val="single" w:sz="4" w:space="0" w:color="auto"/>
            </w:tcBorders>
          </w:tcPr>
          <w:p w14:paraId="7719B64E" w14:textId="77777777" w:rsidR="00626D2E" w:rsidRPr="00C56CFD" w:rsidRDefault="00626D2E" w:rsidP="00D5797F">
            <w:pPr>
              <w:widowControl w:val="0"/>
              <w:spacing w:line="240" w:lineRule="auto"/>
              <w:rPr>
                <w:rFonts w:cs="Arial"/>
                <w:szCs w:val="20"/>
                <w:vertAlign w:val="superscript"/>
              </w:rPr>
            </w:pPr>
            <w:r w:rsidRPr="00C56CFD">
              <w:rPr>
                <w:rFonts w:cs="Arial"/>
                <w:spacing w:val="-1"/>
                <w:szCs w:val="20"/>
              </w:rPr>
              <w:t>SAE</w:t>
            </w:r>
            <w:r w:rsidRPr="00C56CFD">
              <w:rPr>
                <w:rFonts w:cs="Arial"/>
                <w:spacing w:val="-1"/>
                <w:szCs w:val="20"/>
                <w:vertAlign w:val="superscript"/>
              </w:rPr>
              <w:t>b</w:t>
            </w:r>
          </w:p>
        </w:tc>
        <w:tc>
          <w:tcPr>
            <w:tcW w:w="1063" w:type="pct"/>
            <w:tcBorders>
              <w:top w:val="single" w:sz="4" w:space="0" w:color="auto"/>
              <w:bottom w:val="single" w:sz="4" w:space="0" w:color="auto"/>
            </w:tcBorders>
          </w:tcPr>
          <w:p w14:paraId="3073CE8A" w14:textId="77777777" w:rsidR="00626D2E" w:rsidRPr="00C56CFD" w:rsidRDefault="00626D2E" w:rsidP="00D5797F">
            <w:pPr>
              <w:pStyle w:val="NoSpacing"/>
              <w:jc w:val="center"/>
              <w:rPr>
                <w:rFonts w:ascii="Arial" w:eastAsia="Times New Roman" w:hAnsi="Arial" w:cs="Arial"/>
                <w:sz w:val="20"/>
                <w:szCs w:val="20"/>
              </w:rPr>
            </w:pPr>
            <w:r w:rsidRPr="00C56CFD">
              <w:rPr>
                <w:rFonts w:ascii="Arial" w:hAnsi="Arial" w:cs="Arial"/>
                <w:sz w:val="20"/>
                <w:szCs w:val="20"/>
              </w:rPr>
              <w:t>97 (52.7)</w:t>
            </w:r>
          </w:p>
        </w:tc>
        <w:tc>
          <w:tcPr>
            <w:tcW w:w="818" w:type="pct"/>
            <w:tcBorders>
              <w:top w:val="single" w:sz="4" w:space="0" w:color="auto"/>
              <w:bottom w:val="single" w:sz="4" w:space="0" w:color="auto"/>
              <w:right w:val="single" w:sz="4" w:space="0" w:color="auto"/>
            </w:tcBorders>
          </w:tcPr>
          <w:p w14:paraId="65C755E1" w14:textId="77777777" w:rsidR="00626D2E" w:rsidRPr="00C56CFD" w:rsidRDefault="00626D2E" w:rsidP="00D5797F">
            <w:pPr>
              <w:pStyle w:val="NoSpacing"/>
              <w:jc w:val="center"/>
              <w:rPr>
                <w:rFonts w:ascii="Arial" w:eastAsia="Times New Roman" w:hAnsi="Arial" w:cs="Arial"/>
                <w:sz w:val="20"/>
                <w:szCs w:val="20"/>
              </w:rPr>
            </w:pPr>
            <w:r w:rsidRPr="00C56CFD">
              <w:rPr>
                <w:rFonts w:ascii="Arial" w:hAnsi="Arial" w:cs="Arial"/>
                <w:spacing w:val="-1"/>
                <w:sz w:val="20"/>
                <w:szCs w:val="20"/>
              </w:rPr>
              <w:t>41 (36.6)</w:t>
            </w:r>
          </w:p>
        </w:tc>
        <w:tc>
          <w:tcPr>
            <w:tcW w:w="912" w:type="pct"/>
            <w:tcBorders>
              <w:top w:val="single" w:sz="4" w:space="0" w:color="auto"/>
              <w:left w:val="single" w:sz="4" w:space="0" w:color="auto"/>
              <w:bottom w:val="single" w:sz="4" w:space="0" w:color="auto"/>
            </w:tcBorders>
          </w:tcPr>
          <w:p w14:paraId="2B367919" w14:textId="77777777" w:rsidR="00626D2E" w:rsidRPr="00C56CFD" w:rsidRDefault="00626D2E" w:rsidP="00D5797F">
            <w:pPr>
              <w:pStyle w:val="NoSpacing"/>
              <w:jc w:val="center"/>
              <w:rPr>
                <w:rFonts w:ascii="Arial" w:eastAsia="Times New Roman" w:hAnsi="Arial" w:cs="Arial"/>
                <w:sz w:val="20"/>
                <w:szCs w:val="20"/>
              </w:rPr>
            </w:pPr>
            <w:r w:rsidRPr="00C56CFD">
              <w:rPr>
                <w:rFonts w:ascii="Arial" w:hAnsi="Arial" w:cs="Arial"/>
                <w:sz w:val="20"/>
                <w:szCs w:val="20"/>
              </w:rPr>
              <w:t>229 (51.0)</w:t>
            </w:r>
          </w:p>
        </w:tc>
        <w:tc>
          <w:tcPr>
            <w:tcW w:w="817" w:type="pct"/>
            <w:tcBorders>
              <w:top w:val="single" w:sz="4" w:space="0" w:color="auto"/>
              <w:bottom w:val="single" w:sz="4" w:space="0" w:color="auto"/>
            </w:tcBorders>
          </w:tcPr>
          <w:p w14:paraId="63D07E2F" w14:textId="77777777" w:rsidR="00626D2E" w:rsidRPr="00C56CFD" w:rsidRDefault="00626D2E" w:rsidP="00D5797F">
            <w:pPr>
              <w:pStyle w:val="NoSpacing"/>
              <w:jc w:val="center"/>
              <w:rPr>
                <w:rFonts w:ascii="Arial" w:eastAsia="Times New Roman" w:hAnsi="Arial" w:cs="Arial"/>
                <w:sz w:val="20"/>
                <w:szCs w:val="20"/>
              </w:rPr>
            </w:pPr>
            <w:r w:rsidRPr="00C56CFD">
              <w:rPr>
                <w:rFonts w:ascii="Arial" w:hAnsi="Arial" w:cs="Arial"/>
                <w:sz w:val="20"/>
                <w:szCs w:val="20"/>
              </w:rPr>
              <w:t>77 (33.3)</w:t>
            </w:r>
          </w:p>
        </w:tc>
      </w:tr>
      <w:tr w:rsidR="00626D2E" w:rsidRPr="00C56CFD" w14:paraId="14FBCBFE" w14:textId="77777777" w:rsidTr="00D5797F">
        <w:trPr>
          <w:trHeight w:val="134"/>
        </w:trPr>
        <w:tc>
          <w:tcPr>
            <w:tcW w:w="1390" w:type="pct"/>
            <w:tcBorders>
              <w:top w:val="single" w:sz="4" w:space="0" w:color="auto"/>
              <w:bottom w:val="single" w:sz="4" w:space="0" w:color="auto"/>
            </w:tcBorders>
          </w:tcPr>
          <w:p w14:paraId="36AC5A22" w14:textId="77777777" w:rsidR="00626D2E" w:rsidRPr="00C56CFD" w:rsidRDefault="00626D2E" w:rsidP="00D5797F">
            <w:pPr>
              <w:widowControl w:val="0"/>
              <w:spacing w:line="240" w:lineRule="auto"/>
              <w:rPr>
                <w:rFonts w:cs="Arial"/>
                <w:szCs w:val="20"/>
                <w:vertAlign w:val="superscript"/>
              </w:rPr>
            </w:pPr>
            <w:r>
              <w:rPr>
                <w:rFonts w:cs="Arial"/>
                <w:szCs w:val="20"/>
              </w:rPr>
              <w:t>Treatment</w:t>
            </w:r>
            <w:r w:rsidRPr="00C56CFD">
              <w:rPr>
                <w:rFonts w:cs="Arial"/>
                <w:szCs w:val="20"/>
              </w:rPr>
              <w:t>-</w:t>
            </w:r>
            <w:r w:rsidRPr="00C56CFD">
              <w:rPr>
                <w:rFonts w:cs="Arial"/>
                <w:spacing w:val="-1"/>
                <w:szCs w:val="20"/>
              </w:rPr>
              <w:t>related</w:t>
            </w:r>
            <w:r w:rsidRPr="00C56CFD">
              <w:rPr>
                <w:rFonts w:cs="Arial"/>
                <w:spacing w:val="-1"/>
                <w:szCs w:val="20"/>
                <w:vertAlign w:val="superscript"/>
              </w:rPr>
              <w:t>a</w:t>
            </w:r>
            <w:r w:rsidRPr="00C56CFD">
              <w:rPr>
                <w:rFonts w:cs="Arial"/>
                <w:spacing w:val="-3"/>
                <w:szCs w:val="20"/>
              </w:rPr>
              <w:t xml:space="preserve"> </w:t>
            </w:r>
            <w:r w:rsidRPr="00C56CFD">
              <w:rPr>
                <w:rFonts w:cs="Arial"/>
                <w:spacing w:val="-1"/>
                <w:szCs w:val="20"/>
              </w:rPr>
              <w:t>SAE</w:t>
            </w:r>
            <w:r w:rsidRPr="00C56CFD">
              <w:rPr>
                <w:rFonts w:cs="Arial"/>
                <w:spacing w:val="-1"/>
                <w:szCs w:val="20"/>
                <w:vertAlign w:val="superscript"/>
              </w:rPr>
              <w:t>b</w:t>
            </w:r>
          </w:p>
        </w:tc>
        <w:tc>
          <w:tcPr>
            <w:tcW w:w="1063" w:type="pct"/>
            <w:tcBorders>
              <w:top w:val="single" w:sz="4" w:space="0" w:color="auto"/>
              <w:bottom w:val="single" w:sz="4" w:space="0" w:color="auto"/>
            </w:tcBorders>
          </w:tcPr>
          <w:p w14:paraId="0D0A96A2" w14:textId="77777777" w:rsidR="00626D2E" w:rsidRPr="00C56CFD" w:rsidRDefault="00626D2E" w:rsidP="00D5797F">
            <w:pPr>
              <w:pStyle w:val="NoSpacing"/>
              <w:jc w:val="center"/>
              <w:rPr>
                <w:rFonts w:ascii="Arial" w:eastAsia="Times New Roman" w:hAnsi="Arial" w:cs="Arial"/>
                <w:sz w:val="20"/>
                <w:szCs w:val="20"/>
              </w:rPr>
            </w:pPr>
            <w:r w:rsidRPr="00C56CFD">
              <w:rPr>
                <w:rFonts w:ascii="Arial" w:hAnsi="Arial" w:cs="Arial"/>
                <w:sz w:val="20"/>
                <w:szCs w:val="20"/>
              </w:rPr>
              <w:t>52 (28.3)</w:t>
            </w:r>
          </w:p>
        </w:tc>
        <w:tc>
          <w:tcPr>
            <w:tcW w:w="818" w:type="pct"/>
            <w:tcBorders>
              <w:top w:val="single" w:sz="4" w:space="0" w:color="auto"/>
              <w:bottom w:val="single" w:sz="4" w:space="0" w:color="auto"/>
              <w:right w:val="single" w:sz="4" w:space="0" w:color="auto"/>
            </w:tcBorders>
          </w:tcPr>
          <w:p w14:paraId="6A4174E1" w14:textId="77777777" w:rsidR="00626D2E" w:rsidRPr="00C56CFD" w:rsidRDefault="00626D2E" w:rsidP="00D5797F">
            <w:pPr>
              <w:pStyle w:val="NoSpacing"/>
              <w:jc w:val="center"/>
              <w:rPr>
                <w:rFonts w:ascii="Arial" w:eastAsia="Times New Roman" w:hAnsi="Arial" w:cs="Arial"/>
                <w:sz w:val="20"/>
                <w:szCs w:val="20"/>
              </w:rPr>
            </w:pPr>
            <w:r w:rsidRPr="00C56CFD">
              <w:rPr>
                <w:rFonts w:ascii="Arial" w:hAnsi="Arial" w:cs="Arial"/>
                <w:spacing w:val="-1"/>
                <w:sz w:val="20"/>
                <w:szCs w:val="20"/>
              </w:rPr>
              <w:t>15 (13.4)</w:t>
            </w:r>
          </w:p>
        </w:tc>
        <w:tc>
          <w:tcPr>
            <w:tcW w:w="912" w:type="pct"/>
            <w:tcBorders>
              <w:top w:val="single" w:sz="4" w:space="0" w:color="auto"/>
              <w:left w:val="single" w:sz="4" w:space="0" w:color="auto"/>
              <w:bottom w:val="single" w:sz="4" w:space="0" w:color="auto"/>
            </w:tcBorders>
          </w:tcPr>
          <w:p w14:paraId="6C2DC622" w14:textId="77777777" w:rsidR="00626D2E" w:rsidRPr="00C56CFD" w:rsidRDefault="00626D2E" w:rsidP="00D5797F">
            <w:pPr>
              <w:pStyle w:val="NoSpacing"/>
              <w:jc w:val="center"/>
              <w:rPr>
                <w:rFonts w:ascii="Arial" w:eastAsia="Times New Roman" w:hAnsi="Arial" w:cs="Arial"/>
                <w:sz w:val="20"/>
                <w:szCs w:val="20"/>
              </w:rPr>
            </w:pPr>
            <w:r w:rsidRPr="00C56CFD">
              <w:rPr>
                <w:rFonts w:ascii="Arial" w:hAnsi="Arial" w:cs="Arial"/>
                <w:sz w:val="20"/>
                <w:szCs w:val="20"/>
              </w:rPr>
              <w:t>109 (24.3)</w:t>
            </w:r>
          </w:p>
        </w:tc>
        <w:tc>
          <w:tcPr>
            <w:tcW w:w="817" w:type="pct"/>
            <w:tcBorders>
              <w:top w:val="single" w:sz="4" w:space="0" w:color="auto"/>
              <w:bottom w:val="single" w:sz="4" w:space="0" w:color="auto"/>
            </w:tcBorders>
          </w:tcPr>
          <w:p w14:paraId="331703DC" w14:textId="77777777" w:rsidR="00626D2E" w:rsidRPr="00C56CFD" w:rsidRDefault="00626D2E" w:rsidP="00D5797F">
            <w:pPr>
              <w:pStyle w:val="NoSpacing"/>
              <w:jc w:val="center"/>
              <w:rPr>
                <w:rFonts w:ascii="Arial" w:eastAsia="Times New Roman" w:hAnsi="Arial" w:cs="Arial"/>
                <w:sz w:val="20"/>
                <w:szCs w:val="20"/>
              </w:rPr>
            </w:pPr>
            <w:r w:rsidRPr="00C56CFD">
              <w:rPr>
                <w:rFonts w:ascii="Arial" w:hAnsi="Arial" w:cs="Arial"/>
                <w:sz w:val="20"/>
                <w:szCs w:val="20"/>
              </w:rPr>
              <w:t>23 (10.0)</w:t>
            </w:r>
          </w:p>
        </w:tc>
      </w:tr>
      <w:tr w:rsidR="00626D2E" w:rsidRPr="00C56CFD" w14:paraId="17B9F821" w14:textId="77777777" w:rsidTr="00D5797F">
        <w:trPr>
          <w:trHeight w:val="71"/>
        </w:trPr>
        <w:tc>
          <w:tcPr>
            <w:tcW w:w="1390" w:type="pct"/>
            <w:tcBorders>
              <w:top w:val="single" w:sz="4" w:space="0" w:color="auto"/>
              <w:bottom w:val="single" w:sz="4" w:space="0" w:color="auto"/>
            </w:tcBorders>
          </w:tcPr>
          <w:p w14:paraId="1ACD842D" w14:textId="38CD3BBB" w:rsidR="00626D2E" w:rsidRPr="00C56CFD" w:rsidRDefault="00626D2E" w:rsidP="00D5797F">
            <w:pPr>
              <w:widowControl w:val="0"/>
              <w:spacing w:line="240" w:lineRule="auto"/>
              <w:rPr>
                <w:rFonts w:cs="Arial"/>
                <w:szCs w:val="20"/>
              </w:rPr>
            </w:pPr>
            <w:r w:rsidRPr="00C56CFD">
              <w:rPr>
                <w:rFonts w:cs="Arial"/>
                <w:spacing w:val="-2"/>
                <w:w w:val="105"/>
                <w:szCs w:val="20"/>
              </w:rPr>
              <w:t>TEAE</w:t>
            </w:r>
            <w:r w:rsidRPr="00C56CFD">
              <w:rPr>
                <w:rFonts w:cs="Arial"/>
                <w:spacing w:val="-19"/>
                <w:w w:val="105"/>
                <w:szCs w:val="20"/>
              </w:rPr>
              <w:t xml:space="preserve"> </w:t>
            </w:r>
            <w:r w:rsidRPr="00C56CFD">
              <w:rPr>
                <w:rFonts w:cs="Arial"/>
                <w:spacing w:val="-2"/>
                <w:w w:val="105"/>
                <w:szCs w:val="20"/>
              </w:rPr>
              <w:t>with</w:t>
            </w:r>
            <w:r w:rsidRPr="00C56CFD">
              <w:rPr>
                <w:rFonts w:cs="Arial"/>
                <w:spacing w:val="-19"/>
                <w:w w:val="105"/>
                <w:szCs w:val="20"/>
              </w:rPr>
              <w:t xml:space="preserve"> </w:t>
            </w:r>
            <w:r w:rsidRPr="00C56CFD">
              <w:rPr>
                <w:rFonts w:cs="Arial"/>
                <w:spacing w:val="-2"/>
                <w:w w:val="105"/>
                <w:szCs w:val="20"/>
              </w:rPr>
              <w:t>CT</w:t>
            </w:r>
            <w:r w:rsidR="004F33A8">
              <w:rPr>
                <w:rFonts w:cs="Arial"/>
                <w:spacing w:val="-2"/>
                <w:w w:val="105"/>
                <w:szCs w:val="20"/>
              </w:rPr>
              <w:t>C</w:t>
            </w:r>
            <w:r w:rsidRPr="00C56CFD">
              <w:rPr>
                <w:rFonts w:cs="Arial"/>
                <w:spacing w:val="-2"/>
                <w:w w:val="105"/>
                <w:szCs w:val="20"/>
              </w:rPr>
              <w:t>AE</w:t>
            </w:r>
            <w:r w:rsidRPr="00C56CFD">
              <w:rPr>
                <w:rFonts w:cs="Arial"/>
                <w:spacing w:val="-18"/>
                <w:w w:val="105"/>
                <w:szCs w:val="20"/>
              </w:rPr>
              <w:t xml:space="preserve"> </w:t>
            </w:r>
            <w:r>
              <w:rPr>
                <w:rFonts w:cs="Arial"/>
                <w:spacing w:val="-2"/>
                <w:w w:val="105"/>
                <w:szCs w:val="20"/>
              </w:rPr>
              <w:t>g</w:t>
            </w:r>
            <w:r w:rsidRPr="00C56CFD">
              <w:rPr>
                <w:rFonts w:cs="Arial"/>
                <w:spacing w:val="-2"/>
                <w:w w:val="105"/>
                <w:szCs w:val="20"/>
              </w:rPr>
              <w:t>rade</w:t>
            </w:r>
            <w:r w:rsidRPr="00675584">
              <w:rPr>
                <w:rFonts w:eastAsia="Cambria" w:cs="Arial"/>
                <w:spacing w:val="-1"/>
                <w:w w:val="105"/>
                <w:szCs w:val="20"/>
              </w:rPr>
              <w:t xml:space="preserve"> ≥</w:t>
            </w:r>
            <w:r w:rsidRPr="00C56CFD">
              <w:rPr>
                <w:rFonts w:cs="Arial"/>
                <w:spacing w:val="-2"/>
                <w:w w:val="105"/>
                <w:szCs w:val="20"/>
              </w:rPr>
              <w:t>3</w:t>
            </w:r>
          </w:p>
        </w:tc>
        <w:tc>
          <w:tcPr>
            <w:tcW w:w="1063" w:type="pct"/>
            <w:tcBorders>
              <w:top w:val="single" w:sz="4" w:space="0" w:color="auto"/>
              <w:bottom w:val="single" w:sz="4" w:space="0" w:color="auto"/>
            </w:tcBorders>
          </w:tcPr>
          <w:p w14:paraId="59546EF7" w14:textId="77777777" w:rsidR="00626D2E" w:rsidRPr="00C56CFD" w:rsidRDefault="00626D2E" w:rsidP="00D5797F">
            <w:pPr>
              <w:pStyle w:val="NoSpacing"/>
              <w:jc w:val="center"/>
              <w:rPr>
                <w:rFonts w:ascii="Arial" w:eastAsia="Times New Roman" w:hAnsi="Arial" w:cs="Arial"/>
                <w:sz w:val="20"/>
                <w:szCs w:val="20"/>
              </w:rPr>
            </w:pPr>
            <w:r w:rsidRPr="00C56CFD">
              <w:rPr>
                <w:rFonts w:ascii="Arial" w:hAnsi="Arial" w:cs="Arial"/>
                <w:sz w:val="20"/>
                <w:szCs w:val="20"/>
              </w:rPr>
              <w:t>140 (76.1)</w:t>
            </w:r>
          </w:p>
        </w:tc>
        <w:tc>
          <w:tcPr>
            <w:tcW w:w="818" w:type="pct"/>
            <w:tcBorders>
              <w:top w:val="single" w:sz="4" w:space="0" w:color="auto"/>
              <w:bottom w:val="single" w:sz="4" w:space="0" w:color="auto"/>
              <w:right w:val="single" w:sz="4" w:space="0" w:color="auto"/>
            </w:tcBorders>
          </w:tcPr>
          <w:p w14:paraId="1731D18D" w14:textId="77777777" w:rsidR="00626D2E" w:rsidRPr="00C56CFD" w:rsidRDefault="00626D2E" w:rsidP="00D5797F">
            <w:pPr>
              <w:pStyle w:val="NoSpacing"/>
              <w:jc w:val="center"/>
              <w:rPr>
                <w:rFonts w:ascii="Arial" w:eastAsia="Times New Roman" w:hAnsi="Arial" w:cs="Arial"/>
                <w:sz w:val="20"/>
                <w:szCs w:val="20"/>
              </w:rPr>
            </w:pPr>
            <w:r w:rsidRPr="00C56CFD">
              <w:rPr>
                <w:rFonts w:ascii="Arial" w:hAnsi="Arial" w:cs="Arial"/>
                <w:spacing w:val="-1"/>
                <w:sz w:val="20"/>
                <w:szCs w:val="20"/>
              </w:rPr>
              <w:t>70 (62.5)</w:t>
            </w:r>
          </w:p>
        </w:tc>
        <w:tc>
          <w:tcPr>
            <w:tcW w:w="912" w:type="pct"/>
            <w:tcBorders>
              <w:top w:val="single" w:sz="4" w:space="0" w:color="auto"/>
              <w:left w:val="single" w:sz="4" w:space="0" w:color="auto"/>
              <w:bottom w:val="single" w:sz="4" w:space="0" w:color="auto"/>
            </w:tcBorders>
          </w:tcPr>
          <w:p w14:paraId="6D40BD33" w14:textId="77777777" w:rsidR="00626D2E" w:rsidRPr="00C56CFD" w:rsidRDefault="00626D2E" w:rsidP="00D5797F">
            <w:pPr>
              <w:pStyle w:val="NoSpacing"/>
              <w:jc w:val="center"/>
              <w:rPr>
                <w:rFonts w:ascii="Arial" w:eastAsia="Times New Roman" w:hAnsi="Arial" w:cs="Arial"/>
                <w:sz w:val="20"/>
                <w:szCs w:val="20"/>
              </w:rPr>
            </w:pPr>
            <w:r w:rsidRPr="00C56CFD">
              <w:rPr>
                <w:rFonts w:ascii="Arial" w:hAnsi="Arial" w:cs="Arial"/>
                <w:sz w:val="20"/>
                <w:szCs w:val="20"/>
              </w:rPr>
              <w:t>339 (75.5)</w:t>
            </w:r>
          </w:p>
        </w:tc>
        <w:tc>
          <w:tcPr>
            <w:tcW w:w="817" w:type="pct"/>
            <w:tcBorders>
              <w:top w:val="single" w:sz="4" w:space="0" w:color="auto"/>
              <w:bottom w:val="single" w:sz="4" w:space="0" w:color="auto"/>
            </w:tcBorders>
          </w:tcPr>
          <w:p w14:paraId="67A74975" w14:textId="77777777" w:rsidR="00626D2E" w:rsidRPr="00C56CFD" w:rsidRDefault="00626D2E" w:rsidP="00D5797F">
            <w:pPr>
              <w:pStyle w:val="NoSpacing"/>
              <w:jc w:val="center"/>
              <w:rPr>
                <w:rFonts w:ascii="Arial" w:eastAsia="Times New Roman" w:hAnsi="Arial" w:cs="Arial"/>
                <w:sz w:val="20"/>
                <w:szCs w:val="20"/>
              </w:rPr>
            </w:pPr>
            <w:r w:rsidRPr="00C56CFD">
              <w:rPr>
                <w:rFonts w:ascii="Arial" w:hAnsi="Arial" w:cs="Arial"/>
                <w:sz w:val="20"/>
                <w:szCs w:val="20"/>
              </w:rPr>
              <w:t>129 (55.8)</w:t>
            </w:r>
          </w:p>
        </w:tc>
      </w:tr>
      <w:tr w:rsidR="00626D2E" w:rsidRPr="00C56CFD" w14:paraId="0BD24297" w14:textId="77777777" w:rsidTr="00D5797F">
        <w:trPr>
          <w:trHeight w:val="332"/>
        </w:trPr>
        <w:tc>
          <w:tcPr>
            <w:tcW w:w="1390" w:type="pct"/>
            <w:tcBorders>
              <w:top w:val="single" w:sz="4" w:space="0" w:color="auto"/>
            </w:tcBorders>
          </w:tcPr>
          <w:p w14:paraId="5470CFAC" w14:textId="7044FAFD" w:rsidR="00626D2E" w:rsidRPr="00C56CFD" w:rsidRDefault="00626D2E" w:rsidP="00D5797F">
            <w:pPr>
              <w:widowControl w:val="0"/>
              <w:tabs>
                <w:tab w:val="clear" w:pos="0"/>
                <w:tab w:val="left" w:pos="247"/>
              </w:tabs>
              <w:spacing w:line="240" w:lineRule="auto"/>
              <w:rPr>
                <w:rFonts w:cs="Arial"/>
                <w:szCs w:val="20"/>
              </w:rPr>
            </w:pPr>
            <w:r>
              <w:rPr>
                <w:rFonts w:cs="Arial"/>
                <w:spacing w:val="10"/>
                <w:szCs w:val="20"/>
              </w:rPr>
              <w:t>Treatment-</w:t>
            </w:r>
            <w:r w:rsidRPr="00C56CFD">
              <w:rPr>
                <w:rFonts w:cs="Arial"/>
                <w:spacing w:val="-1"/>
                <w:szCs w:val="20"/>
              </w:rPr>
              <w:t>related</w:t>
            </w:r>
            <w:r w:rsidRPr="00C56CFD">
              <w:rPr>
                <w:rFonts w:cs="Arial"/>
                <w:spacing w:val="-1"/>
                <w:szCs w:val="20"/>
                <w:vertAlign w:val="superscript"/>
              </w:rPr>
              <w:t>a</w:t>
            </w:r>
            <w:r w:rsidRPr="00C56CFD">
              <w:rPr>
                <w:rFonts w:cs="Arial"/>
                <w:spacing w:val="8"/>
                <w:szCs w:val="20"/>
              </w:rPr>
              <w:t xml:space="preserve"> </w:t>
            </w:r>
            <w:r w:rsidRPr="00C56CFD">
              <w:rPr>
                <w:rFonts w:cs="Arial"/>
                <w:spacing w:val="-1"/>
                <w:szCs w:val="20"/>
              </w:rPr>
              <w:t>TEAE</w:t>
            </w:r>
            <w:r w:rsidRPr="00C56CFD">
              <w:rPr>
                <w:rFonts w:cs="Arial"/>
                <w:spacing w:val="8"/>
                <w:szCs w:val="20"/>
              </w:rPr>
              <w:t xml:space="preserve"> </w:t>
            </w:r>
            <w:r w:rsidRPr="00C56CFD">
              <w:rPr>
                <w:rFonts w:cs="Arial"/>
                <w:spacing w:val="-1"/>
                <w:szCs w:val="20"/>
              </w:rPr>
              <w:t>with</w:t>
            </w:r>
            <w:r w:rsidRPr="00C56CFD">
              <w:rPr>
                <w:rFonts w:cs="Arial"/>
                <w:spacing w:val="11"/>
                <w:szCs w:val="20"/>
              </w:rPr>
              <w:t xml:space="preserve"> </w:t>
            </w:r>
            <w:r w:rsidRPr="00C56CFD">
              <w:rPr>
                <w:rFonts w:cs="Arial"/>
                <w:spacing w:val="-1"/>
                <w:szCs w:val="20"/>
              </w:rPr>
              <w:t>CT</w:t>
            </w:r>
            <w:r w:rsidR="004F33A8">
              <w:rPr>
                <w:rFonts w:cs="Arial"/>
                <w:spacing w:val="-1"/>
                <w:szCs w:val="20"/>
              </w:rPr>
              <w:t>C</w:t>
            </w:r>
            <w:r w:rsidRPr="00C56CFD">
              <w:rPr>
                <w:rFonts w:cs="Arial"/>
                <w:spacing w:val="-1"/>
                <w:szCs w:val="20"/>
              </w:rPr>
              <w:t>AE</w:t>
            </w:r>
            <w:r w:rsidRPr="00C56CFD">
              <w:rPr>
                <w:rFonts w:cs="Arial"/>
                <w:spacing w:val="9"/>
                <w:szCs w:val="20"/>
              </w:rPr>
              <w:t xml:space="preserve"> </w:t>
            </w:r>
            <w:r>
              <w:rPr>
                <w:rFonts w:cs="Arial"/>
                <w:spacing w:val="-1"/>
                <w:szCs w:val="20"/>
              </w:rPr>
              <w:t>g</w:t>
            </w:r>
            <w:r w:rsidRPr="00C56CFD">
              <w:rPr>
                <w:rFonts w:cs="Arial"/>
                <w:spacing w:val="-1"/>
                <w:szCs w:val="20"/>
              </w:rPr>
              <w:t>rade</w:t>
            </w:r>
            <w:r w:rsidRPr="00675584">
              <w:rPr>
                <w:rFonts w:eastAsia="Cambria" w:cs="Arial"/>
                <w:spacing w:val="-1"/>
                <w:szCs w:val="20"/>
              </w:rPr>
              <w:t xml:space="preserve"> ≥</w:t>
            </w:r>
            <w:r w:rsidRPr="00C56CFD">
              <w:rPr>
                <w:rFonts w:cs="Arial"/>
                <w:spacing w:val="-1"/>
                <w:szCs w:val="20"/>
              </w:rPr>
              <w:t>3</w:t>
            </w:r>
          </w:p>
        </w:tc>
        <w:tc>
          <w:tcPr>
            <w:tcW w:w="1063" w:type="pct"/>
            <w:tcBorders>
              <w:top w:val="single" w:sz="4" w:space="0" w:color="auto"/>
            </w:tcBorders>
          </w:tcPr>
          <w:p w14:paraId="06DBD07B" w14:textId="77777777" w:rsidR="00626D2E" w:rsidRPr="00C56CFD" w:rsidRDefault="00626D2E" w:rsidP="00D5797F">
            <w:pPr>
              <w:pStyle w:val="NoSpacing"/>
              <w:jc w:val="center"/>
              <w:rPr>
                <w:rFonts w:ascii="Arial" w:eastAsia="Times New Roman" w:hAnsi="Arial" w:cs="Arial"/>
                <w:sz w:val="20"/>
                <w:szCs w:val="20"/>
              </w:rPr>
            </w:pPr>
            <w:r w:rsidRPr="00C56CFD">
              <w:rPr>
                <w:rFonts w:ascii="Arial" w:hAnsi="Arial" w:cs="Arial"/>
                <w:sz w:val="20"/>
                <w:szCs w:val="20"/>
              </w:rPr>
              <w:t>105 (57.1)</w:t>
            </w:r>
          </w:p>
        </w:tc>
        <w:tc>
          <w:tcPr>
            <w:tcW w:w="818" w:type="pct"/>
            <w:tcBorders>
              <w:top w:val="single" w:sz="4" w:space="0" w:color="auto"/>
              <w:bottom w:val="single" w:sz="6" w:space="0" w:color="auto"/>
              <w:right w:val="single" w:sz="4" w:space="0" w:color="auto"/>
            </w:tcBorders>
          </w:tcPr>
          <w:p w14:paraId="39D9ADBD" w14:textId="77777777" w:rsidR="00626D2E" w:rsidRPr="00C56CFD" w:rsidRDefault="00626D2E" w:rsidP="00D5797F">
            <w:pPr>
              <w:pStyle w:val="NoSpacing"/>
              <w:jc w:val="center"/>
              <w:rPr>
                <w:rFonts w:ascii="Arial" w:eastAsia="Times New Roman" w:hAnsi="Arial" w:cs="Arial"/>
                <w:sz w:val="20"/>
                <w:szCs w:val="20"/>
              </w:rPr>
            </w:pPr>
            <w:r w:rsidRPr="00C56CFD">
              <w:rPr>
                <w:rFonts w:ascii="Arial" w:hAnsi="Arial" w:cs="Arial"/>
                <w:spacing w:val="-1"/>
                <w:sz w:val="20"/>
                <w:szCs w:val="20"/>
              </w:rPr>
              <w:t>47 (42.0)</w:t>
            </w:r>
          </w:p>
        </w:tc>
        <w:tc>
          <w:tcPr>
            <w:tcW w:w="912" w:type="pct"/>
            <w:tcBorders>
              <w:top w:val="single" w:sz="4" w:space="0" w:color="auto"/>
              <w:left w:val="single" w:sz="4" w:space="0" w:color="auto"/>
            </w:tcBorders>
          </w:tcPr>
          <w:p w14:paraId="6EEB0832" w14:textId="77777777" w:rsidR="00626D2E" w:rsidRPr="00C56CFD" w:rsidRDefault="00626D2E" w:rsidP="00D5797F">
            <w:pPr>
              <w:pStyle w:val="NoSpacing"/>
              <w:jc w:val="center"/>
              <w:rPr>
                <w:rFonts w:ascii="Arial" w:eastAsia="Times New Roman" w:hAnsi="Arial" w:cs="Arial"/>
                <w:sz w:val="20"/>
                <w:szCs w:val="20"/>
              </w:rPr>
            </w:pPr>
            <w:r w:rsidRPr="00C56CFD">
              <w:rPr>
                <w:rFonts w:ascii="Arial" w:hAnsi="Arial" w:cs="Arial"/>
                <w:sz w:val="20"/>
                <w:szCs w:val="20"/>
              </w:rPr>
              <w:t>255 (56.8)</w:t>
            </w:r>
          </w:p>
        </w:tc>
        <w:tc>
          <w:tcPr>
            <w:tcW w:w="817" w:type="pct"/>
            <w:tcBorders>
              <w:top w:val="single" w:sz="4" w:space="0" w:color="auto"/>
            </w:tcBorders>
          </w:tcPr>
          <w:p w14:paraId="49A64C84" w14:textId="77777777" w:rsidR="00626D2E" w:rsidRPr="00C56CFD" w:rsidRDefault="00626D2E" w:rsidP="00D5797F">
            <w:pPr>
              <w:pStyle w:val="NoSpacing"/>
              <w:jc w:val="center"/>
              <w:rPr>
                <w:rFonts w:ascii="Arial" w:eastAsia="Times New Roman" w:hAnsi="Arial" w:cs="Arial"/>
                <w:sz w:val="20"/>
                <w:szCs w:val="20"/>
              </w:rPr>
            </w:pPr>
            <w:r w:rsidRPr="00C56CFD">
              <w:rPr>
                <w:rFonts w:ascii="Arial" w:hAnsi="Arial" w:cs="Arial"/>
                <w:sz w:val="20"/>
                <w:szCs w:val="20"/>
              </w:rPr>
              <w:t>77 (33.3)</w:t>
            </w:r>
          </w:p>
        </w:tc>
      </w:tr>
    </w:tbl>
    <w:p w14:paraId="1C515E25" w14:textId="77777777" w:rsidR="00626D2E" w:rsidRPr="00675584" w:rsidRDefault="00626D2E" w:rsidP="00626D2E">
      <w:pPr>
        <w:pStyle w:val="Default"/>
        <w:rPr>
          <w:rFonts w:ascii="Arial" w:hAnsi="Arial" w:cs="Arial"/>
          <w:sz w:val="18"/>
          <w:szCs w:val="18"/>
        </w:rPr>
      </w:pPr>
      <w:r w:rsidRPr="00675584">
        <w:rPr>
          <w:rFonts w:ascii="Arial" w:hAnsi="Arial" w:cs="Arial"/>
          <w:sz w:val="18"/>
          <w:szCs w:val="18"/>
        </w:rPr>
        <w:t>Values are n (%).</w:t>
      </w:r>
    </w:p>
    <w:p w14:paraId="78956943" w14:textId="77777777" w:rsidR="00626D2E" w:rsidRPr="00675584" w:rsidRDefault="00626D2E" w:rsidP="00626D2E">
      <w:pPr>
        <w:spacing w:line="240" w:lineRule="auto"/>
        <w:rPr>
          <w:rFonts w:cs="Arial"/>
          <w:sz w:val="18"/>
          <w:szCs w:val="18"/>
        </w:rPr>
      </w:pPr>
      <w:r w:rsidRPr="008043F3">
        <w:rPr>
          <w:rFonts w:cs="Arial"/>
          <w:sz w:val="18"/>
          <w:szCs w:val="18"/>
        </w:rPr>
        <w:t xml:space="preserve">AE, adverse event; </w:t>
      </w:r>
      <w:r w:rsidRPr="00675584">
        <w:rPr>
          <w:rFonts w:cs="Arial"/>
          <w:sz w:val="18"/>
          <w:szCs w:val="18"/>
        </w:rPr>
        <w:t xml:space="preserve">CTCAE, Common Terminology Criteria for Adverse Events; SAE, serious </w:t>
      </w:r>
      <w:r>
        <w:rPr>
          <w:rFonts w:cs="Arial"/>
          <w:sz w:val="18"/>
          <w:szCs w:val="18"/>
        </w:rPr>
        <w:t>AE</w:t>
      </w:r>
      <w:r w:rsidRPr="00675584">
        <w:rPr>
          <w:rFonts w:cs="Arial"/>
          <w:sz w:val="18"/>
          <w:szCs w:val="18"/>
        </w:rPr>
        <w:t xml:space="preserve">; TEAE, treatment-emergent </w:t>
      </w:r>
      <w:r>
        <w:rPr>
          <w:rFonts w:cs="Arial"/>
          <w:sz w:val="18"/>
          <w:szCs w:val="18"/>
        </w:rPr>
        <w:t>AE</w:t>
      </w:r>
      <w:r w:rsidRPr="00675584">
        <w:rPr>
          <w:rFonts w:cs="Arial"/>
          <w:sz w:val="18"/>
          <w:szCs w:val="18"/>
        </w:rPr>
        <w:t>.</w:t>
      </w:r>
    </w:p>
    <w:p w14:paraId="16F4158B" w14:textId="0AE9A8AB" w:rsidR="00626D2E" w:rsidRPr="00675584" w:rsidRDefault="00626D2E" w:rsidP="00626D2E">
      <w:pPr>
        <w:pStyle w:val="Default"/>
        <w:rPr>
          <w:rFonts w:ascii="Arial" w:hAnsi="Arial" w:cs="Arial"/>
          <w:sz w:val="18"/>
          <w:szCs w:val="18"/>
        </w:rPr>
      </w:pPr>
      <w:r w:rsidRPr="00675584">
        <w:rPr>
          <w:rFonts w:ascii="Arial" w:hAnsi="Arial" w:cs="Arial"/>
          <w:sz w:val="18"/>
          <w:szCs w:val="18"/>
          <w:vertAlign w:val="superscript"/>
        </w:rPr>
        <w:t>a</w:t>
      </w:r>
      <w:r w:rsidRPr="00675584">
        <w:rPr>
          <w:rFonts w:ascii="Arial" w:hAnsi="Arial" w:cs="Arial"/>
          <w:sz w:val="18"/>
          <w:szCs w:val="18"/>
        </w:rPr>
        <w:t xml:space="preserve">A reasonable possibility that the event could have been caused by the study drug as assessed by the investigator. If relationship was missing, then it was considered </w:t>
      </w:r>
      <w:r w:rsidR="00C71769">
        <w:rPr>
          <w:rFonts w:ascii="Arial" w:hAnsi="Arial" w:cs="Arial"/>
          <w:sz w:val="18"/>
          <w:szCs w:val="18"/>
        </w:rPr>
        <w:t xml:space="preserve">to be </w:t>
      </w:r>
      <w:r w:rsidRPr="00675584">
        <w:rPr>
          <w:rFonts w:ascii="Arial" w:hAnsi="Arial" w:cs="Arial"/>
          <w:sz w:val="18"/>
          <w:szCs w:val="18"/>
        </w:rPr>
        <w:t>drug related.</w:t>
      </w:r>
    </w:p>
    <w:p w14:paraId="2CEB460C" w14:textId="5836B61A" w:rsidR="00626D2E" w:rsidRPr="00715B62" w:rsidRDefault="00626D2E" w:rsidP="00626D2E">
      <w:pPr>
        <w:pStyle w:val="Default"/>
        <w:rPr>
          <w:rFonts w:ascii="Arial" w:hAnsi="Arial" w:cs="Arial"/>
          <w:sz w:val="20"/>
          <w:szCs w:val="20"/>
        </w:rPr>
      </w:pPr>
      <w:r w:rsidRPr="00675584">
        <w:rPr>
          <w:rFonts w:ascii="Arial" w:hAnsi="Arial" w:cs="Arial"/>
          <w:sz w:val="18"/>
          <w:szCs w:val="18"/>
          <w:vertAlign w:val="superscript"/>
        </w:rPr>
        <w:t>b</w:t>
      </w:r>
      <w:r w:rsidRPr="00675584">
        <w:rPr>
          <w:rFonts w:ascii="Arial" w:hAnsi="Arial" w:cs="Arial"/>
          <w:sz w:val="18"/>
          <w:szCs w:val="18"/>
        </w:rPr>
        <w:t xml:space="preserve">Included SAEs upgraded by sponsor based on review of sponsor’s list of Always Serious Terms if any upgrade was </w:t>
      </w:r>
      <w:r w:rsidR="00C71769">
        <w:rPr>
          <w:rFonts w:ascii="Arial" w:hAnsi="Arial" w:cs="Arial"/>
          <w:sz w:val="18"/>
          <w:szCs w:val="18"/>
        </w:rPr>
        <w:t>performed</w:t>
      </w:r>
      <w:r w:rsidRPr="00675584">
        <w:rPr>
          <w:rFonts w:ascii="Arial" w:hAnsi="Arial" w:cs="Arial"/>
          <w:sz w:val="18"/>
          <w:szCs w:val="18"/>
        </w:rPr>
        <w:t xml:space="preserve">. This upgrade was not applicable </w:t>
      </w:r>
      <w:r w:rsidR="00C71769">
        <w:rPr>
          <w:rFonts w:ascii="Arial" w:hAnsi="Arial" w:cs="Arial"/>
          <w:sz w:val="18"/>
          <w:szCs w:val="18"/>
        </w:rPr>
        <w:t>to</w:t>
      </w:r>
      <w:r w:rsidRPr="00675584">
        <w:rPr>
          <w:rFonts w:ascii="Arial" w:hAnsi="Arial" w:cs="Arial"/>
          <w:sz w:val="18"/>
          <w:szCs w:val="18"/>
        </w:rPr>
        <w:t xml:space="preserve"> the EV-201 study. </w:t>
      </w:r>
    </w:p>
    <w:p w14:paraId="58EAF7F3" w14:textId="77777777" w:rsidR="00626D2E" w:rsidRPr="003E0334" w:rsidRDefault="00626D2E" w:rsidP="00626D2E">
      <w:pPr>
        <w:widowControl w:val="0"/>
        <w:spacing w:line="240" w:lineRule="auto"/>
        <w:rPr>
          <w:rFonts w:cs="Arial"/>
          <w:szCs w:val="20"/>
        </w:rPr>
      </w:pPr>
    </w:p>
    <w:p w14:paraId="10219A19" w14:textId="77777777" w:rsidR="00350B2E" w:rsidRDefault="00350B2E">
      <w:pPr>
        <w:tabs>
          <w:tab w:val="clear" w:pos="0"/>
        </w:tabs>
        <w:spacing w:after="160" w:line="259" w:lineRule="auto"/>
        <w:outlineLvl w:val="9"/>
        <w:rPr>
          <w:rFonts w:cs="Arial"/>
          <w:sz w:val="18"/>
          <w:szCs w:val="18"/>
        </w:rPr>
        <w:sectPr w:rsidR="00350B2E" w:rsidSect="005C20E4">
          <w:type w:val="nextPage"/>
          <w:pgSz w:w="12240" w:h="15840"/>
          <w:pgMar w:top="1440" w:right="1440" w:bottom="1440" w:left="1440" w:header="720" w:footer="720" w:gutter="0"/>
          <w:cols w:space="720"/>
          <w:docGrid w:linePitch="360"/>
        </w:sectPr>
      </w:pPr>
    </w:p>
    <w:p w14:paraId="5447C666" w14:textId="70A646B9" w:rsidR="00626D2E" w:rsidRPr="00715B62" w:rsidRDefault="00626D2E" w:rsidP="00D5797F">
      <w:pPr>
        <w:tabs>
          <w:tab w:val="clear" w:pos="0"/>
        </w:tabs>
        <w:spacing w:after="160" w:line="259" w:lineRule="auto"/>
        <w:outlineLvl w:val="9"/>
        <w:rPr>
          <w:rFonts w:cs="Arial"/>
          <w:szCs w:val="20"/>
        </w:rPr>
      </w:pPr>
      <w:r>
        <w:rPr>
          <w:rFonts w:cs="Arial"/>
          <w:b/>
          <w:bCs/>
          <w:szCs w:val="20"/>
        </w:rPr>
        <w:t>Online Resource 4</w:t>
      </w:r>
      <w:r w:rsidRPr="00715B62">
        <w:rPr>
          <w:rFonts w:cs="Arial"/>
          <w:b/>
          <w:bCs/>
          <w:szCs w:val="20"/>
        </w:rPr>
        <w:t xml:space="preserve"> </w:t>
      </w:r>
      <w:r w:rsidRPr="00715B62">
        <w:rPr>
          <w:rFonts w:cs="Arial"/>
          <w:szCs w:val="20"/>
        </w:rPr>
        <w:t>Summary of A</w:t>
      </w:r>
      <w:r>
        <w:rPr>
          <w:rFonts w:cs="Arial"/>
          <w:szCs w:val="20"/>
        </w:rPr>
        <w:t>E</w:t>
      </w:r>
      <w:r w:rsidRPr="00715B62">
        <w:rPr>
          <w:rFonts w:cs="Arial"/>
          <w:szCs w:val="20"/>
        </w:rPr>
        <w:t xml:space="preserve">s by </w:t>
      </w:r>
      <w:r>
        <w:rPr>
          <w:rFonts w:cs="Arial"/>
          <w:szCs w:val="20"/>
        </w:rPr>
        <w:t>Use of CYP3A Inhibitor</w:t>
      </w:r>
    </w:p>
    <w:tbl>
      <w:tblPr>
        <w:tblStyle w:val="TableGrid"/>
        <w:tblW w:w="5004"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704"/>
        <w:gridCol w:w="1082"/>
        <w:gridCol w:w="1261"/>
        <w:gridCol w:w="1351"/>
        <w:gridCol w:w="1351"/>
        <w:gridCol w:w="1170"/>
        <w:gridCol w:w="1351"/>
        <w:gridCol w:w="1351"/>
        <w:gridCol w:w="1349"/>
      </w:tblGrid>
      <w:tr w:rsidR="009C6020" w:rsidRPr="00350B2E" w14:paraId="454665CD" w14:textId="77777777" w:rsidTr="00D5797F">
        <w:trPr>
          <w:trHeight w:val="386"/>
        </w:trPr>
        <w:tc>
          <w:tcPr>
            <w:tcW w:w="1042" w:type="pct"/>
            <w:vMerge w:val="restart"/>
            <w:tcBorders>
              <w:top w:val="single" w:sz="4" w:space="0" w:color="auto"/>
            </w:tcBorders>
            <w:vAlign w:val="bottom"/>
          </w:tcPr>
          <w:p w14:paraId="609329B1" w14:textId="7EB29EE8" w:rsidR="00242F92" w:rsidRPr="00D5797F" w:rsidRDefault="00242F92" w:rsidP="00D5797F">
            <w:pPr>
              <w:widowControl w:val="0"/>
              <w:spacing w:line="240" w:lineRule="auto"/>
              <w:rPr>
                <w:rFonts w:eastAsia="Calibri" w:cs="Arial"/>
                <w:szCs w:val="20"/>
              </w:rPr>
            </w:pPr>
            <w:r w:rsidRPr="00D5797F">
              <w:rPr>
                <w:rFonts w:eastAsia="Calibri" w:cs="Arial"/>
                <w:b/>
                <w:bCs/>
                <w:szCs w:val="20"/>
              </w:rPr>
              <w:t>AE</w:t>
            </w:r>
          </w:p>
        </w:tc>
        <w:tc>
          <w:tcPr>
            <w:tcW w:w="1944" w:type="pct"/>
            <w:gridSpan w:val="4"/>
            <w:tcBorders>
              <w:top w:val="single" w:sz="4" w:space="0" w:color="auto"/>
              <w:bottom w:val="single" w:sz="4" w:space="0" w:color="auto"/>
              <w:right w:val="single" w:sz="4" w:space="0" w:color="auto"/>
            </w:tcBorders>
          </w:tcPr>
          <w:p w14:paraId="08B3680F" w14:textId="35F42B29" w:rsidR="00242F92" w:rsidRPr="00D5797F" w:rsidRDefault="00242F92" w:rsidP="00D5797F">
            <w:pPr>
              <w:widowControl w:val="0"/>
              <w:spacing w:line="240" w:lineRule="auto"/>
              <w:jc w:val="center"/>
              <w:rPr>
                <w:rFonts w:cs="Arial"/>
                <w:b/>
                <w:szCs w:val="20"/>
              </w:rPr>
            </w:pPr>
            <w:r w:rsidRPr="00D5797F">
              <w:rPr>
                <w:rFonts w:eastAsia="Calibri" w:cs="Arial"/>
                <w:b/>
                <w:spacing w:val="-1"/>
                <w:szCs w:val="20"/>
              </w:rPr>
              <w:t>Study</w:t>
            </w:r>
            <w:r w:rsidRPr="00D5797F">
              <w:rPr>
                <w:rFonts w:eastAsia="Calibri" w:cs="Arial"/>
                <w:b/>
                <w:spacing w:val="-3"/>
                <w:szCs w:val="20"/>
              </w:rPr>
              <w:t xml:space="preserve"> </w:t>
            </w:r>
            <w:r w:rsidRPr="00D5797F">
              <w:rPr>
                <w:rFonts w:eastAsia="Calibri" w:cs="Arial"/>
                <w:b/>
                <w:spacing w:val="-1"/>
                <w:szCs w:val="20"/>
              </w:rPr>
              <w:t>EV-301</w:t>
            </w:r>
            <w:r w:rsidR="009C6020">
              <w:rPr>
                <w:rFonts w:eastAsia="Calibri" w:cs="Arial"/>
                <w:b/>
                <w:spacing w:val="-1"/>
                <w:szCs w:val="20"/>
              </w:rPr>
              <w:t xml:space="preserve"> </w:t>
            </w:r>
            <w:r w:rsidRPr="00D5797F">
              <w:rPr>
                <w:rFonts w:eastAsia="Calibri" w:cs="Arial"/>
                <w:b/>
                <w:spacing w:val="-1"/>
                <w:szCs w:val="20"/>
              </w:rPr>
              <w:t>enfortumab</w:t>
            </w:r>
            <w:r w:rsidRPr="00D5797F">
              <w:rPr>
                <w:rFonts w:eastAsia="Calibri" w:cs="Arial"/>
                <w:b/>
                <w:spacing w:val="-2"/>
                <w:szCs w:val="20"/>
              </w:rPr>
              <w:t xml:space="preserve"> </w:t>
            </w:r>
            <w:r w:rsidRPr="00D5797F">
              <w:rPr>
                <w:rFonts w:eastAsia="Calibri" w:cs="Arial"/>
                <w:b/>
                <w:spacing w:val="-1"/>
                <w:szCs w:val="20"/>
              </w:rPr>
              <w:t>vedotin</w:t>
            </w:r>
          </w:p>
          <w:p w14:paraId="65ABCB7B" w14:textId="40AB9AA6" w:rsidR="00242F92" w:rsidRPr="00D5797F" w:rsidRDefault="00242F92" w:rsidP="00D5797F">
            <w:pPr>
              <w:widowControl w:val="0"/>
              <w:spacing w:line="240" w:lineRule="auto"/>
              <w:jc w:val="center"/>
              <w:rPr>
                <w:rFonts w:cs="Arial"/>
                <w:b/>
                <w:szCs w:val="20"/>
              </w:rPr>
            </w:pPr>
            <w:r w:rsidRPr="00D5797F">
              <w:rPr>
                <w:rFonts w:eastAsia="Calibri" w:cs="Arial"/>
                <w:b/>
                <w:spacing w:val="-1"/>
                <w:szCs w:val="20"/>
              </w:rPr>
              <w:t>(</w:t>
            </w:r>
            <w:r w:rsidR="00D91C55">
              <w:rPr>
                <w:rFonts w:eastAsia="Calibri" w:cs="Arial"/>
                <w:b/>
                <w:spacing w:val="-1"/>
                <w:szCs w:val="20"/>
              </w:rPr>
              <w:t>N</w:t>
            </w:r>
            <w:r w:rsidRPr="00D5797F">
              <w:rPr>
                <w:rFonts w:eastAsia="Calibri" w:cs="Arial"/>
                <w:b/>
                <w:spacing w:val="-1"/>
                <w:szCs w:val="20"/>
              </w:rPr>
              <w:t>=296)</w:t>
            </w:r>
          </w:p>
        </w:tc>
        <w:tc>
          <w:tcPr>
            <w:tcW w:w="2014" w:type="pct"/>
            <w:gridSpan w:val="4"/>
            <w:tcBorders>
              <w:top w:val="single" w:sz="4" w:space="0" w:color="auto"/>
              <w:left w:val="single" w:sz="4" w:space="0" w:color="auto"/>
              <w:bottom w:val="single" w:sz="4" w:space="0" w:color="auto"/>
            </w:tcBorders>
          </w:tcPr>
          <w:p w14:paraId="0AAA2B31" w14:textId="77777777" w:rsidR="00242F92" w:rsidRPr="00D5797F" w:rsidRDefault="00242F92" w:rsidP="00D5797F">
            <w:pPr>
              <w:widowControl w:val="0"/>
              <w:spacing w:line="240" w:lineRule="auto"/>
              <w:jc w:val="center"/>
              <w:rPr>
                <w:rFonts w:cs="Arial"/>
                <w:b/>
                <w:szCs w:val="20"/>
              </w:rPr>
            </w:pPr>
            <w:r w:rsidRPr="00D5797F">
              <w:rPr>
                <w:rFonts w:eastAsia="Calibri" w:cs="Arial"/>
                <w:b/>
                <w:spacing w:val="-1"/>
                <w:szCs w:val="20"/>
              </w:rPr>
              <w:t>Enfortumab</w:t>
            </w:r>
            <w:r w:rsidRPr="00D5797F">
              <w:rPr>
                <w:rFonts w:eastAsia="Calibri" w:cs="Arial"/>
                <w:b/>
                <w:spacing w:val="-2"/>
                <w:szCs w:val="20"/>
              </w:rPr>
              <w:t xml:space="preserve"> </w:t>
            </w:r>
            <w:r w:rsidRPr="00D5797F">
              <w:rPr>
                <w:rFonts w:eastAsia="Calibri" w:cs="Arial"/>
                <w:b/>
                <w:spacing w:val="-1"/>
                <w:szCs w:val="20"/>
              </w:rPr>
              <w:t>vedotin</w:t>
            </w:r>
            <w:r w:rsidRPr="00D5797F">
              <w:rPr>
                <w:rFonts w:cs="Arial"/>
                <w:b/>
                <w:szCs w:val="20"/>
              </w:rPr>
              <w:t xml:space="preserve"> </w:t>
            </w:r>
            <w:r w:rsidRPr="00D5797F">
              <w:rPr>
                <w:rFonts w:eastAsia="Calibri" w:cs="Arial"/>
                <w:b/>
                <w:szCs w:val="20"/>
              </w:rPr>
              <w:t>1.25</w:t>
            </w:r>
            <w:r w:rsidRPr="00D5797F">
              <w:rPr>
                <w:rFonts w:eastAsia="Calibri" w:cs="Arial"/>
                <w:b/>
                <w:spacing w:val="-3"/>
                <w:szCs w:val="20"/>
              </w:rPr>
              <w:t xml:space="preserve"> </w:t>
            </w:r>
            <w:r w:rsidRPr="00D5797F">
              <w:rPr>
                <w:rFonts w:eastAsia="Calibri" w:cs="Arial"/>
                <w:b/>
                <w:spacing w:val="-1"/>
                <w:szCs w:val="20"/>
              </w:rPr>
              <w:t>mg/kg</w:t>
            </w:r>
          </w:p>
          <w:p w14:paraId="3D47B3CB" w14:textId="2542E9B8" w:rsidR="00242F92" w:rsidRPr="00D5797F" w:rsidRDefault="00242F92" w:rsidP="00D5797F">
            <w:pPr>
              <w:widowControl w:val="0"/>
              <w:spacing w:line="240" w:lineRule="auto"/>
              <w:jc w:val="center"/>
              <w:rPr>
                <w:rFonts w:eastAsia="Calibri" w:cs="Arial"/>
                <w:b/>
                <w:spacing w:val="-1"/>
                <w:szCs w:val="20"/>
              </w:rPr>
            </w:pPr>
            <w:r w:rsidRPr="00D5797F">
              <w:rPr>
                <w:rFonts w:eastAsia="Calibri" w:cs="Arial"/>
                <w:b/>
                <w:spacing w:val="-1"/>
                <w:szCs w:val="20"/>
              </w:rPr>
              <w:t>(</w:t>
            </w:r>
            <w:r w:rsidR="00D91C55">
              <w:rPr>
                <w:rFonts w:eastAsia="Calibri" w:cs="Arial"/>
                <w:b/>
                <w:spacing w:val="-1"/>
                <w:szCs w:val="20"/>
              </w:rPr>
              <w:t>N</w:t>
            </w:r>
            <w:r w:rsidRPr="00D5797F">
              <w:rPr>
                <w:rFonts w:eastAsia="Calibri" w:cs="Arial"/>
                <w:b/>
                <w:szCs w:val="20"/>
              </w:rPr>
              <w:t>=680)</w:t>
            </w:r>
          </w:p>
        </w:tc>
      </w:tr>
      <w:tr w:rsidR="00350B2E" w:rsidRPr="00350B2E" w14:paraId="0E3B4C5B" w14:textId="77777777" w:rsidTr="00D5797F">
        <w:trPr>
          <w:trHeight w:val="401"/>
        </w:trPr>
        <w:tc>
          <w:tcPr>
            <w:tcW w:w="1042" w:type="pct"/>
            <w:vMerge/>
            <w:tcBorders>
              <w:bottom w:val="single" w:sz="4" w:space="0" w:color="auto"/>
            </w:tcBorders>
            <w:vAlign w:val="bottom"/>
          </w:tcPr>
          <w:p w14:paraId="7EB731BB" w14:textId="743A6146" w:rsidR="00242F92" w:rsidRPr="00D5797F" w:rsidRDefault="00242F92" w:rsidP="00D5797F">
            <w:pPr>
              <w:widowControl w:val="0"/>
              <w:tabs>
                <w:tab w:val="clear" w:pos="0"/>
              </w:tabs>
              <w:spacing w:line="240" w:lineRule="auto"/>
              <w:rPr>
                <w:rFonts w:cs="Arial"/>
                <w:b/>
                <w:bCs/>
                <w:szCs w:val="20"/>
              </w:rPr>
            </w:pPr>
          </w:p>
        </w:tc>
        <w:tc>
          <w:tcPr>
            <w:tcW w:w="417" w:type="pct"/>
            <w:tcBorders>
              <w:top w:val="single" w:sz="4" w:space="0" w:color="auto"/>
              <w:bottom w:val="single" w:sz="4" w:space="0" w:color="auto"/>
            </w:tcBorders>
            <w:vAlign w:val="bottom"/>
          </w:tcPr>
          <w:p w14:paraId="54FBD0BD" w14:textId="77777777" w:rsidR="00242F92" w:rsidRPr="00D5797F" w:rsidRDefault="00242F92" w:rsidP="00D5797F">
            <w:pPr>
              <w:pStyle w:val="NoSpacing"/>
              <w:jc w:val="center"/>
              <w:rPr>
                <w:rFonts w:ascii="Arial" w:hAnsi="Arial" w:cs="Arial"/>
                <w:b/>
                <w:bCs/>
                <w:sz w:val="20"/>
                <w:szCs w:val="20"/>
              </w:rPr>
            </w:pPr>
            <w:r w:rsidRPr="00D5797F">
              <w:rPr>
                <w:rFonts w:ascii="Arial" w:hAnsi="Arial" w:cs="Arial"/>
                <w:b/>
                <w:bCs/>
                <w:sz w:val="20"/>
                <w:szCs w:val="20"/>
              </w:rPr>
              <w:t>Strong CYP3A inhibitor</w:t>
            </w:r>
          </w:p>
          <w:p w14:paraId="5B83D287" w14:textId="77777777" w:rsidR="00242F92" w:rsidRPr="00D5797F" w:rsidRDefault="00242F92" w:rsidP="00D5797F">
            <w:pPr>
              <w:pStyle w:val="NoSpacing"/>
              <w:jc w:val="center"/>
              <w:rPr>
                <w:rFonts w:ascii="Arial" w:hAnsi="Arial" w:cs="Arial"/>
                <w:b/>
                <w:bCs/>
                <w:sz w:val="20"/>
                <w:szCs w:val="20"/>
              </w:rPr>
            </w:pPr>
            <w:r w:rsidRPr="00D5797F">
              <w:rPr>
                <w:rFonts w:ascii="Arial" w:hAnsi="Arial" w:cs="Arial"/>
                <w:b/>
                <w:bCs/>
                <w:sz w:val="20"/>
                <w:szCs w:val="20"/>
              </w:rPr>
              <w:t>(n=1)</w:t>
            </w:r>
          </w:p>
        </w:tc>
        <w:tc>
          <w:tcPr>
            <w:tcW w:w="486" w:type="pct"/>
            <w:tcBorders>
              <w:top w:val="single" w:sz="4" w:space="0" w:color="auto"/>
              <w:bottom w:val="single" w:sz="4" w:space="0" w:color="auto"/>
            </w:tcBorders>
            <w:vAlign w:val="bottom"/>
          </w:tcPr>
          <w:p w14:paraId="6B306626" w14:textId="77777777" w:rsidR="00242F92" w:rsidRPr="00D5797F" w:rsidRDefault="00242F92" w:rsidP="00D5797F">
            <w:pPr>
              <w:pStyle w:val="NoSpacing"/>
              <w:jc w:val="center"/>
              <w:rPr>
                <w:rFonts w:ascii="Arial" w:eastAsia="Times New Roman" w:hAnsi="Arial" w:cs="Arial"/>
                <w:b/>
                <w:bCs/>
                <w:sz w:val="20"/>
                <w:szCs w:val="20"/>
              </w:rPr>
            </w:pPr>
            <w:r w:rsidRPr="00D5797F">
              <w:rPr>
                <w:rFonts w:ascii="Arial" w:eastAsia="Times New Roman" w:hAnsi="Arial" w:cs="Arial"/>
                <w:b/>
                <w:bCs/>
                <w:sz w:val="20"/>
                <w:szCs w:val="20"/>
              </w:rPr>
              <w:t>Moderate CYP3A inhibitor (n=55)</w:t>
            </w:r>
          </w:p>
        </w:tc>
        <w:tc>
          <w:tcPr>
            <w:tcW w:w="521" w:type="pct"/>
            <w:tcBorders>
              <w:top w:val="single" w:sz="4" w:space="0" w:color="auto"/>
              <w:bottom w:val="single" w:sz="4" w:space="0" w:color="auto"/>
            </w:tcBorders>
            <w:vAlign w:val="bottom"/>
          </w:tcPr>
          <w:p w14:paraId="3ACBA93B" w14:textId="77777777" w:rsidR="00242F92" w:rsidRPr="00D5797F" w:rsidRDefault="00242F92" w:rsidP="00D5797F">
            <w:pPr>
              <w:pStyle w:val="NoSpacing"/>
              <w:jc w:val="center"/>
              <w:rPr>
                <w:rFonts w:ascii="Arial" w:eastAsia="Times New Roman" w:hAnsi="Arial" w:cs="Arial"/>
                <w:b/>
                <w:bCs/>
                <w:sz w:val="20"/>
                <w:szCs w:val="20"/>
              </w:rPr>
            </w:pPr>
            <w:r w:rsidRPr="00D5797F">
              <w:rPr>
                <w:rFonts w:ascii="Arial" w:hAnsi="Arial" w:cs="Arial"/>
                <w:b/>
                <w:bCs/>
                <w:sz w:val="20"/>
                <w:szCs w:val="20"/>
              </w:rPr>
              <w:t>Mild CYP3A inhibitor (n=67)</w:t>
            </w:r>
          </w:p>
        </w:tc>
        <w:tc>
          <w:tcPr>
            <w:tcW w:w="521" w:type="pct"/>
            <w:tcBorders>
              <w:top w:val="single" w:sz="4" w:space="0" w:color="auto"/>
              <w:bottom w:val="single" w:sz="4" w:space="0" w:color="auto"/>
              <w:right w:val="single" w:sz="4" w:space="0" w:color="auto"/>
            </w:tcBorders>
            <w:vAlign w:val="bottom"/>
          </w:tcPr>
          <w:p w14:paraId="322805CA" w14:textId="77777777" w:rsidR="00242F92" w:rsidRPr="00D5797F" w:rsidRDefault="00242F92" w:rsidP="00D5797F">
            <w:pPr>
              <w:pStyle w:val="NoSpacing"/>
              <w:jc w:val="center"/>
              <w:rPr>
                <w:rFonts w:ascii="Arial" w:eastAsia="Times New Roman" w:hAnsi="Arial" w:cs="Arial"/>
                <w:b/>
                <w:bCs/>
                <w:sz w:val="20"/>
                <w:szCs w:val="20"/>
              </w:rPr>
            </w:pPr>
            <w:r w:rsidRPr="00D5797F">
              <w:rPr>
                <w:rFonts w:ascii="Arial" w:hAnsi="Arial" w:cs="Arial"/>
                <w:b/>
                <w:bCs/>
                <w:sz w:val="20"/>
                <w:szCs w:val="20"/>
              </w:rPr>
              <w:t>No CYP3A inhibitor</w:t>
            </w:r>
          </w:p>
          <w:p w14:paraId="4472E98E" w14:textId="77777777" w:rsidR="00242F92" w:rsidRPr="00D5797F" w:rsidRDefault="00242F92" w:rsidP="00D5797F">
            <w:pPr>
              <w:pStyle w:val="NoSpacing"/>
              <w:jc w:val="center"/>
              <w:rPr>
                <w:rFonts w:ascii="Arial" w:eastAsia="Times New Roman" w:hAnsi="Arial" w:cs="Arial"/>
                <w:b/>
                <w:bCs/>
                <w:sz w:val="20"/>
                <w:szCs w:val="20"/>
              </w:rPr>
            </w:pPr>
            <w:r w:rsidRPr="00D5797F">
              <w:rPr>
                <w:rFonts w:ascii="Arial" w:hAnsi="Arial" w:cs="Arial"/>
                <w:b/>
                <w:bCs/>
                <w:spacing w:val="-1"/>
                <w:sz w:val="20"/>
                <w:szCs w:val="20"/>
              </w:rPr>
              <w:t>(n=173)</w:t>
            </w:r>
          </w:p>
        </w:tc>
        <w:tc>
          <w:tcPr>
            <w:tcW w:w="451" w:type="pct"/>
            <w:tcBorders>
              <w:top w:val="single" w:sz="4" w:space="0" w:color="auto"/>
              <w:left w:val="single" w:sz="4" w:space="0" w:color="auto"/>
              <w:bottom w:val="single" w:sz="4" w:space="0" w:color="auto"/>
            </w:tcBorders>
            <w:vAlign w:val="bottom"/>
          </w:tcPr>
          <w:p w14:paraId="0776B7E5" w14:textId="77777777" w:rsidR="00242F92" w:rsidRPr="00D5797F" w:rsidRDefault="00242F92" w:rsidP="00D5797F">
            <w:pPr>
              <w:pStyle w:val="NoSpacing"/>
              <w:jc w:val="center"/>
              <w:rPr>
                <w:rFonts w:ascii="Arial" w:hAnsi="Arial" w:cs="Arial"/>
                <w:b/>
                <w:bCs/>
                <w:sz w:val="20"/>
                <w:szCs w:val="20"/>
              </w:rPr>
            </w:pPr>
            <w:r w:rsidRPr="00D5797F">
              <w:rPr>
                <w:rFonts w:ascii="Arial" w:hAnsi="Arial" w:cs="Arial"/>
                <w:b/>
                <w:bCs/>
                <w:sz w:val="20"/>
                <w:szCs w:val="20"/>
              </w:rPr>
              <w:t>Strong CYP3A inhibitor</w:t>
            </w:r>
          </w:p>
          <w:p w14:paraId="70796E5B" w14:textId="77777777" w:rsidR="00242F92" w:rsidRPr="00D5797F" w:rsidRDefault="00242F92" w:rsidP="00D5797F">
            <w:pPr>
              <w:pStyle w:val="NoSpacing"/>
              <w:jc w:val="center"/>
              <w:rPr>
                <w:rFonts w:ascii="Arial" w:eastAsia="Times New Roman" w:hAnsi="Arial" w:cs="Arial"/>
                <w:b/>
                <w:bCs/>
                <w:sz w:val="20"/>
                <w:szCs w:val="20"/>
              </w:rPr>
            </w:pPr>
            <w:r w:rsidRPr="00D5797F">
              <w:rPr>
                <w:rFonts w:ascii="Arial" w:hAnsi="Arial" w:cs="Arial"/>
                <w:b/>
                <w:bCs/>
                <w:sz w:val="20"/>
                <w:szCs w:val="20"/>
              </w:rPr>
              <w:t>(n=9)</w:t>
            </w:r>
          </w:p>
        </w:tc>
        <w:tc>
          <w:tcPr>
            <w:tcW w:w="521" w:type="pct"/>
            <w:tcBorders>
              <w:top w:val="single" w:sz="4" w:space="0" w:color="auto"/>
              <w:bottom w:val="single" w:sz="4" w:space="0" w:color="auto"/>
            </w:tcBorders>
            <w:vAlign w:val="bottom"/>
          </w:tcPr>
          <w:p w14:paraId="7D8B92AA" w14:textId="77777777" w:rsidR="00242F92" w:rsidRPr="00D5797F" w:rsidRDefault="00242F92" w:rsidP="00D5797F">
            <w:pPr>
              <w:pStyle w:val="NoSpacing"/>
              <w:jc w:val="center"/>
              <w:rPr>
                <w:rFonts w:ascii="Arial" w:eastAsia="Times New Roman" w:hAnsi="Arial" w:cs="Arial"/>
                <w:b/>
                <w:bCs/>
                <w:sz w:val="20"/>
                <w:szCs w:val="20"/>
              </w:rPr>
            </w:pPr>
            <w:r w:rsidRPr="00D5797F">
              <w:rPr>
                <w:rFonts w:ascii="Arial" w:eastAsia="Times New Roman" w:hAnsi="Arial" w:cs="Arial"/>
                <w:b/>
                <w:bCs/>
                <w:sz w:val="20"/>
                <w:szCs w:val="20"/>
              </w:rPr>
              <w:t>Moderate CYP3A inhibitor (n=136)</w:t>
            </w:r>
          </w:p>
        </w:tc>
        <w:tc>
          <w:tcPr>
            <w:tcW w:w="521" w:type="pct"/>
            <w:tcBorders>
              <w:top w:val="single" w:sz="4" w:space="0" w:color="auto"/>
              <w:bottom w:val="single" w:sz="4" w:space="0" w:color="auto"/>
            </w:tcBorders>
            <w:vAlign w:val="bottom"/>
          </w:tcPr>
          <w:p w14:paraId="6E867C77" w14:textId="77777777" w:rsidR="00242F92" w:rsidRPr="00D5797F" w:rsidRDefault="00242F92" w:rsidP="00D5797F">
            <w:pPr>
              <w:pStyle w:val="NoSpacing"/>
              <w:jc w:val="center"/>
              <w:rPr>
                <w:rFonts w:ascii="Arial" w:hAnsi="Arial" w:cs="Arial"/>
                <w:b/>
                <w:bCs/>
                <w:sz w:val="20"/>
                <w:szCs w:val="20"/>
              </w:rPr>
            </w:pPr>
            <w:r w:rsidRPr="00D5797F">
              <w:rPr>
                <w:rFonts w:ascii="Arial" w:hAnsi="Arial" w:cs="Arial"/>
                <w:b/>
                <w:bCs/>
                <w:sz w:val="20"/>
                <w:szCs w:val="20"/>
              </w:rPr>
              <w:t>Mild CYP3A inhibitor (n=188)</w:t>
            </w:r>
          </w:p>
        </w:tc>
        <w:tc>
          <w:tcPr>
            <w:tcW w:w="521" w:type="pct"/>
            <w:tcBorders>
              <w:top w:val="single" w:sz="4" w:space="0" w:color="auto"/>
              <w:bottom w:val="single" w:sz="4" w:space="0" w:color="auto"/>
            </w:tcBorders>
            <w:vAlign w:val="bottom"/>
          </w:tcPr>
          <w:p w14:paraId="3861D30C" w14:textId="77777777" w:rsidR="00242F92" w:rsidRPr="00D5797F" w:rsidRDefault="00242F92" w:rsidP="00D5797F">
            <w:pPr>
              <w:pStyle w:val="NoSpacing"/>
              <w:jc w:val="center"/>
              <w:rPr>
                <w:rFonts w:ascii="Arial" w:eastAsia="Times New Roman" w:hAnsi="Arial" w:cs="Arial"/>
                <w:b/>
                <w:bCs/>
                <w:sz w:val="20"/>
                <w:szCs w:val="20"/>
              </w:rPr>
            </w:pPr>
            <w:r w:rsidRPr="00D5797F">
              <w:rPr>
                <w:rFonts w:ascii="Arial" w:hAnsi="Arial" w:cs="Arial"/>
                <w:b/>
                <w:bCs/>
                <w:sz w:val="20"/>
                <w:szCs w:val="20"/>
              </w:rPr>
              <w:t>No CYP3A inhibitor</w:t>
            </w:r>
          </w:p>
          <w:p w14:paraId="1BEA49E7" w14:textId="77777777" w:rsidR="00242F92" w:rsidRPr="00D5797F" w:rsidRDefault="00242F92" w:rsidP="00D5797F">
            <w:pPr>
              <w:pStyle w:val="NoSpacing"/>
              <w:jc w:val="center"/>
              <w:rPr>
                <w:rFonts w:ascii="Arial" w:eastAsia="Times New Roman" w:hAnsi="Arial" w:cs="Arial"/>
                <w:b/>
                <w:bCs/>
                <w:sz w:val="20"/>
                <w:szCs w:val="20"/>
              </w:rPr>
            </w:pPr>
            <w:r w:rsidRPr="00D5797F">
              <w:rPr>
                <w:rFonts w:ascii="Arial" w:hAnsi="Arial" w:cs="Arial"/>
                <w:b/>
                <w:bCs/>
                <w:spacing w:val="-1"/>
                <w:sz w:val="20"/>
                <w:szCs w:val="20"/>
              </w:rPr>
              <w:t>(n=347)</w:t>
            </w:r>
          </w:p>
        </w:tc>
      </w:tr>
      <w:tr w:rsidR="00350B2E" w:rsidRPr="00350B2E" w14:paraId="0895BD69" w14:textId="77777777" w:rsidTr="00D5797F">
        <w:trPr>
          <w:trHeight w:val="71"/>
        </w:trPr>
        <w:tc>
          <w:tcPr>
            <w:tcW w:w="1042" w:type="pct"/>
            <w:tcBorders>
              <w:top w:val="single" w:sz="4" w:space="0" w:color="auto"/>
              <w:bottom w:val="single" w:sz="4" w:space="0" w:color="auto"/>
            </w:tcBorders>
          </w:tcPr>
          <w:p w14:paraId="5FBC9DBA" w14:textId="77777777" w:rsidR="00626D2E" w:rsidRPr="00D5797F" w:rsidRDefault="00626D2E" w:rsidP="00D5797F">
            <w:pPr>
              <w:widowControl w:val="0"/>
              <w:spacing w:line="240" w:lineRule="auto"/>
              <w:rPr>
                <w:rFonts w:cs="Arial"/>
                <w:szCs w:val="20"/>
              </w:rPr>
            </w:pPr>
            <w:r w:rsidRPr="00D5797F">
              <w:rPr>
                <w:rFonts w:eastAsia="Calibri" w:cs="Arial"/>
                <w:spacing w:val="-1"/>
                <w:szCs w:val="20"/>
              </w:rPr>
              <w:t>TEAE</w:t>
            </w:r>
          </w:p>
        </w:tc>
        <w:tc>
          <w:tcPr>
            <w:tcW w:w="417" w:type="pct"/>
            <w:tcBorders>
              <w:top w:val="single" w:sz="4" w:space="0" w:color="auto"/>
              <w:bottom w:val="single" w:sz="4" w:space="0" w:color="auto"/>
            </w:tcBorders>
          </w:tcPr>
          <w:p w14:paraId="61FBCCAC" w14:textId="752A2A24" w:rsidR="00626D2E" w:rsidRPr="00D5797F" w:rsidRDefault="00626D2E" w:rsidP="00D5797F">
            <w:pPr>
              <w:pStyle w:val="NoSpacing"/>
              <w:jc w:val="center"/>
              <w:rPr>
                <w:rFonts w:ascii="Arial" w:hAnsi="Arial" w:cs="Arial"/>
                <w:sz w:val="20"/>
                <w:szCs w:val="20"/>
              </w:rPr>
            </w:pPr>
            <w:r w:rsidRPr="00D5797F">
              <w:rPr>
                <w:rFonts w:ascii="Arial" w:hAnsi="Arial" w:cs="Arial"/>
                <w:sz w:val="20"/>
                <w:szCs w:val="20"/>
              </w:rPr>
              <w:t>1</w:t>
            </w:r>
            <w:r w:rsidR="001E3D44" w:rsidRPr="00D5797F">
              <w:rPr>
                <w:rFonts w:ascii="Arial" w:hAnsi="Arial" w:cs="Arial"/>
                <w:sz w:val="20"/>
                <w:szCs w:val="20"/>
              </w:rPr>
              <w:t xml:space="preserve"> (</w:t>
            </w:r>
            <w:r w:rsidRPr="00D5797F">
              <w:rPr>
                <w:rFonts w:ascii="Arial" w:hAnsi="Arial" w:cs="Arial"/>
                <w:sz w:val="20"/>
                <w:szCs w:val="20"/>
              </w:rPr>
              <w:t>100)</w:t>
            </w:r>
          </w:p>
        </w:tc>
        <w:tc>
          <w:tcPr>
            <w:tcW w:w="486" w:type="pct"/>
            <w:tcBorders>
              <w:top w:val="single" w:sz="4" w:space="0" w:color="auto"/>
              <w:bottom w:val="single" w:sz="4" w:space="0" w:color="auto"/>
            </w:tcBorders>
          </w:tcPr>
          <w:p w14:paraId="13E7D61A" w14:textId="2217B8F0"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55</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100)</w:t>
            </w:r>
          </w:p>
        </w:tc>
        <w:tc>
          <w:tcPr>
            <w:tcW w:w="521" w:type="pct"/>
            <w:tcBorders>
              <w:top w:val="single" w:sz="4" w:space="0" w:color="auto"/>
              <w:bottom w:val="single" w:sz="4" w:space="0" w:color="auto"/>
            </w:tcBorders>
          </w:tcPr>
          <w:p w14:paraId="400D6156" w14:textId="031E988C"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65</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97.0)</w:t>
            </w:r>
          </w:p>
        </w:tc>
        <w:tc>
          <w:tcPr>
            <w:tcW w:w="521" w:type="pct"/>
            <w:tcBorders>
              <w:top w:val="single" w:sz="4" w:space="0" w:color="auto"/>
              <w:bottom w:val="single" w:sz="4" w:space="0" w:color="auto"/>
              <w:right w:val="single" w:sz="4" w:space="0" w:color="auto"/>
            </w:tcBorders>
          </w:tcPr>
          <w:p w14:paraId="5C5BFB6E" w14:textId="47CEDFAB"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169</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97.7)</w:t>
            </w:r>
          </w:p>
        </w:tc>
        <w:tc>
          <w:tcPr>
            <w:tcW w:w="451" w:type="pct"/>
            <w:tcBorders>
              <w:top w:val="single" w:sz="4" w:space="0" w:color="auto"/>
              <w:left w:val="single" w:sz="4" w:space="0" w:color="auto"/>
              <w:bottom w:val="single" w:sz="4" w:space="0" w:color="auto"/>
            </w:tcBorders>
          </w:tcPr>
          <w:p w14:paraId="4FC986F9" w14:textId="29042B22"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9</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100)</w:t>
            </w:r>
          </w:p>
        </w:tc>
        <w:tc>
          <w:tcPr>
            <w:tcW w:w="521" w:type="pct"/>
            <w:tcBorders>
              <w:top w:val="single" w:sz="4" w:space="0" w:color="auto"/>
              <w:bottom w:val="single" w:sz="4" w:space="0" w:color="auto"/>
            </w:tcBorders>
          </w:tcPr>
          <w:p w14:paraId="014BDA66" w14:textId="75311180"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136</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100)</w:t>
            </w:r>
          </w:p>
        </w:tc>
        <w:tc>
          <w:tcPr>
            <w:tcW w:w="521" w:type="pct"/>
            <w:tcBorders>
              <w:top w:val="single" w:sz="4" w:space="0" w:color="auto"/>
              <w:bottom w:val="single" w:sz="4" w:space="0" w:color="auto"/>
            </w:tcBorders>
          </w:tcPr>
          <w:p w14:paraId="560629A9" w14:textId="76794632" w:rsidR="00626D2E" w:rsidRPr="00D5797F" w:rsidRDefault="00626D2E" w:rsidP="00D5797F">
            <w:pPr>
              <w:pStyle w:val="NoSpacing"/>
              <w:jc w:val="center"/>
              <w:rPr>
                <w:rFonts w:ascii="Arial" w:hAnsi="Arial" w:cs="Arial"/>
                <w:spacing w:val="-1"/>
                <w:sz w:val="20"/>
                <w:szCs w:val="20"/>
              </w:rPr>
            </w:pPr>
            <w:r w:rsidRPr="00D5797F">
              <w:rPr>
                <w:rFonts w:ascii="Arial" w:hAnsi="Arial" w:cs="Arial"/>
                <w:spacing w:val="-1"/>
                <w:sz w:val="20"/>
                <w:szCs w:val="20"/>
              </w:rPr>
              <w:t>186</w:t>
            </w:r>
            <w:r w:rsidR="001E3D44" w:rsidRPr="00D5797F">
              <w:rPr>
                <w:rFonts w:ascii="Arial" w:hAnsi="Arial" w:cs="Arial"/>
                <w:spacing w:val="-1"/>
                <w:sz w:val="20"/>
                <w:szCs w:val="20"/>
              </w:rPr>
              <w:t xml:space="preserve"> (</w:t>
            </w:r>
            <w:r w:rsidRPr="00D5797F">
              <w:rPr>
                <w:rFonts w:ascii="Arial" w:hAnsi="Arial" w:cs="Arial"/>
                <w:spacing w:val="-1"/>
                <w:sz w:val="20"/>
                <w:szCs w:val="20"/>
              </w:rPr>
              <w:t>98.9)</w:t>
            </w:r>
          </w:p>
        </w:tc>
        <w:tc>
          <w:tcPr>
            <w:tcW w:w="521" w:type="pct"/>
            <w:tcBorders>
              <w:top w:val="single" w:sz="4" w:space="0" w:color="auto"/>
              <w:bottom w:val="single" w:sz="4" w:space="0" w:color="auto"/>
            </w:tcBorders>
          </w:tcPr>
          <w:p w14:paraId="4579117C" w14:textId="2586DF2E"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342</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98.6)</w:t>
            </w:r>
          </w:p>
        </w:tc>
      </w:tr>
      <w:tr w:rsidR="00350B2E" w:rsidRPr="00350B2E" w14:paraId="58880102" w14:textId="77777777" w:rsidTr="00D5797F">
        <w:trPr>
          <w:trHeight w:val="50"/>
        </w:trPr>
        <w:tc>
          <w:tcPr>
            <w:tcW w:w="1042" w:type="pct"/>
            <w:tcBorders>
              <w:top w:val="single" w:sz="4" w:space="0" w:color="auto"/>
              <w:bottom w:val="single" w:sz="4" w:space="0" w:color="auto"/>
            </w:tcBorders>
          </w:tcPr>
          <w:p w14:paraId="3E15D34A" w14:textId="77777777" w:rsidR="00626D2E" w:rsidRPr="00D5797F" w:rsidRDefault="00626D2E" w:rsidP="00D5797F">
            <w:pPr>
              <w:widowControl w:val="0"/>
              <w:spacing w:line="240" w:lineRule="auto"/>
              <w:rPr>
                <w:rFonts w:cs="Arial"/>
                <w:szCs w:val="20"/>
              </w:rPr>
            </w:pPr>
            <w:r w:rsidRPr="00D5797F">
              <w:rPr>
                <w:rFonts w:cs="Arial"/>
                <w:szCs w:val="20"/>
              </w:rPr>
              <w:t>Treatment-</w:t>
            </w:r>
            <w:r w:rsidRPr="00D5797F">
              <w:rPr>
                <w:rFonts w:cs="Arial"/>
                <w:spacing w:val="-1"/>
                <w:szCs w:val="20"/>
              </w:rPr>
              <w:t>related</w:t>
            </w:r>
            <w:r w:rsidRPr="00D5797F">
              <w:rPr>
                <w:rFonts w:cs="Arial"/>
                <w:spacing w:val="-1"/>
                <w:szCs w:val="20"/>
                <w:vertAlign w:val="superscript"/>
              </w:rPr>
              <w:t>a</w:t>
            </w:r>
            <w:r w:rsidRPr="00D5797F">
              <w:rPr>
                <w:rFonts w:cs="Arial"/>
                <w:spacing w:val="-3"/>
                <w:szCs w:val="20"/>
              </w:rPr>
              <w:t xml:space="preserve"> </w:t>
            </w:r>
            <w:r w:rsidRPr="00D5797F">
              <w:rPr>
                <w:rFonts w:cs="Arial"/>
                <w:spacing w:val="-1"/>
                <w:szCs w:val="20"/>
              </w:rPr>
              <w:t>TEAE</w:t>
            </w:r>
          </w:p>
        </w:tc>
        <w:tc>
          <w:tcPr>
            <w:tcW w:w="417" w:type="pct"/>
            <w:tcBorders>
              <w:top w:val="single" w:sz="4" w:space="0" w:color="auto"/>
              <w:bottom w:val="single" w:sz="4" w:space="0" w:color="auto"/>
            </w:tcBorders>
          </w:tcPr>
          <w:p w14:paraId="66579E04" w14:textId="49019BCB" w:rsidR="00626D2E" w:rsidRPr="00D5797F" w:rsidRDefault="00626D2E" w:rsidP="00D5797F">
            <w:pPr>
              <w:pStyle w:val="NoSpacing"/>
              <w:jc w:val="center"/>
              <w:rPr>
                <w:rFonts w:ascii="Arial" w:hAnsi="Arial" w:cs="Arial"/>
                <w:sz w:val="20"/>
                <w:szCs w:val="20"/>
              </w:rPr>
            </w:pPr>
            <w:r w:rsidRPr="00D5797F">
              <w:rPr>
                <w:rFonts w:ascii="Arial" w:hAnsi="Arial" w:cs="Arial"/>
                <w:sz w:val="20"/>
                <w:szCs w:val="20"/>
              </w:rPr>
              <w:t>1</w:t>
            </w:r>
            <w:r w:rsidR="001E3D44" w:rsidRPr="00D5797F">
              <w:rPr>
                <w:rFonts w:ascii="Arial" w:hAnsi="Arial" w:cs="Arial"/>
                <w:sz w:val="20"/>
                <w:szCs w:val="20"/>
              </w:rPr>
              <w:t xml:space="preserve"> (</w:t>
            </w:r>
            <w:r w:rsidRPr="00D5797F">
              <w:rPr>
                <w:rFonts w:ascii="Arial" w:hAnsi="Arial" w:cs="Arial"/>
                <w:sz w:val="20"/>
                <w:szCs w:val="20"/>
              </w:rPr>
              <w:t>100)</w:t>
            </w:r>
          </w:p>
        </w:tc>
        <w:tc>
          <w:tcPr>
            <w:tcW w:w="486" w:type="pct"/>
            <w:tcBorders>
              <w:top w:val="single" w:sz="4" w:space="0" w:color="auto"/>
              <w:bottom w:val="single" w:sz="4" w:space="0" w:color="auto"/>
            </w:tcBorders>
          </w:tcPr>
          <w:p w14:paraId="4A55DB04" w14:textId="0C0D58B4"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55</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100)</w:t>
            </w:r>
          </w:p>
        </w:tc>
        <w:tc>
          <w:tcPr>
            <w:tcW w:w="521" w:type="pct"/>
            <w:tcBorders>
              <w:top w:val="single" w:sz="4" w:space="0" w:color="auto"/>
              <w:bottom w:val="single" w:sz="4" w:space="0" w:color="auto"/>
            </w:tcBorders>
          </w:tcPr>
          <w:p w14:paraId="5AC000F1" w14:textId="7710A7DC"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62</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92.5)</w:t>
            </w:r>
          </w:p>
        </w:tc>
        <w:tc>
          <w:tcPr>
            <w:tcW w:w="521" w:type="pct"/>
            <w:tcBorders>
              <w:top w:val="single" w:sz="4" w:space="0" w:color="auto"/>
              <w:bottom w:val="single" w:sz="4" w:space="0" w:color="auto"/>
              <w:right w:val="single" w:sz="4" w:space="0" w:color="auto"/>
            </w:tcBorders>
          </w:tcPr>
          <w:p w14:paraId="12F10B40" w14:textId="5504A525"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160</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92.5)</w:t>
            </w:r>
          </w:p>
        </w:tc>
        <w:tc>
          <w:tcPr>
            <w:tcW w:w="451" w:type="pct"/>
            <w:tcBorders>
              <w:top w:val="single" w:sz="4" w:space="0" w:color="auto"/>
              <w:left w:val="single" w:sz="4" w:space="0" w:color="auto"/>
              <w:bottom w:val="single" w:sz="4" w:space="0" w:color="auto"/>
            </w:tcBorders>
          </w:tcPr>
          <w:p w14:paraId="444946BB" w14:textId="793A2BC9"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9</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100)</w:t>
            </w:r>
          </w:p>
        </w:tc>
        <w:tc>
          <w:tcPr>
            <w:tcW w:w="521" w:type="pct"/>
            <w:tcBorders>
              <w:top w:val="single" w:sz="4" w:space="0" w:color="auto"/>
              <w:bottom w:val="single" w:sz="4" w:space="0" w:color="auto"/>
            </w:tcBorders>
          </w:tcPr>
          <w:p w14:paraId="4A2B3B6A" w14:textId="47AEB47B"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132</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97.1)</w:t>
            </w:r>
          </w:p>
        </w:tc>
        <w:tc>
          <w:tcPr>
            <w:tcW w:w="521" w:type="pct"/>
            <w:tcBorders>
              <w:top w:val="single" w:sz="4" w:space="0" w:color="auto"/>
              <w:bottom w:val="single" w:sz="4" w:space="0" w:color="auto"/>
            </w:tcBorders>
          </w:tcPr>
          <w:p w14:paraId="77933649" w14:textId="144EB345" w:rsidR="00626D2E" w:rsidRPr="00D5797F" w:rsidRDefault="00626D2E" w:rsidP="00D5797F">
            <w:pPr>
              <w:pStyle w:val="NoSpacing"/>
              <w:jc w:val="center"/>
              <w:rPr>
                <w:rFonts w:ascii="Arial" w:hAnsi="Arial" w:cs="Arial"/>
                <w:spacing w:val="-1"/>
                <w:sz w:val="20"/>
                <w:szCs w:val="20"/>
              </w:rPr>
            </w:pPr>
            <w:r w:rsidRPr="00D5797F">
              <w:rPr>
                <w:rFonts w:ascii="Arial" w:hAnsi="Arial" w:cs="Arial"/>
                <w:spacing w:val="-1"/>
                <w:sz w:val="20"/>
                <w:szCs w:val="20"/>
              </w:rPr>
              <w:t>174</w:t>
            </w:r>
            <w:r w:rsidR="001E3D44" w:rsidRPr="00D5797F">
              <w:rPr>
                <w:rFonts w:ascii="Arial" w:hAnsi="Arial" w:cs="Arial"/>
                <w:spacing w:val="-1"/>
                <w:sz w:val="20"/>
                <w:szCs w:val="20"/>
              </w:rPr>
              <w:t xml:space="preserve"> (</w:t>
            </w:r>
            <w:r w:rsidRPr="00D5797F">
              <w:rPr>
                <w:rFonts w:ascii="Arial" w:hAnsi="Arial" w:cs="Arial"/>
                <w:spacing w:val="-1"/>
                <w:sz w:val="20"/>
                <w:szCs w:val="20"/>
              </w:rPr>
              <w:t>92.6)</w:t>
            </w:r>
          </w:p>
        </w:tc>
        <w:tc>
          <w:tcPr>
            <w:tcW w:w="521" w:type="pct"/>
            <w:tcBorders>
              <w:top w:val="single" w:sz="4" w:space="0" w:color="auto"/>
              <w:bottom w:val="single" w:sz="4" w:space="0" w:color="auto"/>
            </w:tcBorders>
          </w:tcPr>
          <w:p w14:paraId="6596741F" w14:textId="2A4016B7"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324</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93.4)</w:t>
            </w:r>
          </w:p>
        </w:tc>
      </w:tr>
      <w:tr w:rsidR="00350B2E" w:rsidRPr="00350B2E" w14:paraId="5826DE7F" w14:textId="77777777" w:rsidTr="00D5797F">
        <w:trPr>
          <w:trHeight w:val="50"/>
        </w:trPr>
        <w:tc>
          <w:tcPr>
            <w:tcW w:w="1042" w:type="pct"/>
            <w:tcBorders>
              <w:top w:val="single" w:sz="4" w:space="0" w:color="auto"/>
              <w:bottom w:val="single" w:sz="4" w:space="0" w:color="auto"/>
            </w:tcBorders>
          </w:tcPr>
          <w:p w14:paraId="6DCB59F1" w14:textId="77777777" w:rsidR="00626D2E" w:rsidRPr="00D5797F" w:rsidRDefault="00626D2E" w:rsidP="00D5797F">
            <w:pPr>
              <w:widowControl w:val="0"/>
              <w:spacing w:line="240" w:lineRule="auto"/>
              <w:rPr>
                <w:rFonts w:cs="Arial"/>
                <w:szCs w:val="20"/>
                <w:vertAlign w:val="superscript"/>
              </w:rPr>
            </w:pPr>
            <w:r w:rsidRPr="00D5797F">
              <w:rPr>
                <w:rFonts w:cs="Arial"/>
                <w:spacing w:val="-1"/>
                <w:szCs w:val="20"/>
              </w:rPr>
              <w:t>SAE</w:t>
            </w:r>
            <w:r w:rsidRPr="00D5797F">
              <w:rPr>
                <w:rFonts w:cs="Arial"/>
                <w:spacing w:val="-1"/>
                <w:szCs w:val="20"/>
                <w:vertAlign w:val="superscript"/>
              </w:rPr>
              <w:t>b</w:t>
            </w:r>
          </w:p>
        </w:tc>
        <w:tc>
          <w:tcPr>
            <w:tcW w:w="417" w:type="pct"/>
            <w:tcBorders>
              <w:top w:val="single" w:sz="4" w:space="0" w:color="auto"/>
              <w:bottom w:val="single" w:sz="4" w:space="0" w:color="auto"/>
            </w:tcBorders>
          </w:tcPr>
          <w:p w14:paraId="2D46553C" w14:textId="55C57C77" w:rsidR="00626D2E" w:rsidRPr="00D5797F" w:rsidRDefault="00626D2E" w:rsidP="00D5797F">
            <w:pPr>
              <w:pStyle w:val="NoSpacing"/>
              <w:jc w:val="center"/>
              <w:rPr>
                <w:rFonts w:ascii="Arial" w:hAnsi="Arial" w:cs="Arial"/>
                <w:sz w:val="20"/>
                <w:szCs w:val="20"/>
              </w:rPr>
            </w:pPr>
            <w:r w:rsidRPr="00D5797F">
              <w:rPr>
                <w:rFonts w:ascii="Arial" w:hAnsi="Arial" w:cs="Arial"/>
                <w:sz w:val="20"/>
                <w:szCs w:val="20"/>
              </w:rPr>
              <w:t>1</w:t>
            </w:r>
            <w:r w:rsidR="001E3D44" w:rsidRPr="00D5797F">
              <w:rPr>
                <w:rFonts w:ascii="Arial" w:hAnsi="Arial" w:cs="Arial"/>
                <w:sz w:val="20"/>
                <w:szCs w:val="20"/>
              </w:rPr>
              <w:t xml:space="preserve"> (</w:t>
            </w:r>
            <w:r w:rsidRPr="00D5797F">
              <w:rPr>
                <w:rFonts w:ascii="Arial" w:hAnsi="Arial" w:cs="Arial"/>
                <w:sz w:val="20"/>
                <w:szCs w:val="20"/>
              </w:rPr>
              <w:t>100)</w:t>
            </w:r>
          </w:p>
        </w:tc>
        <w:tc>
          <w:tcPr>
            <w:tcW w:w="486" w:type="pct"/>
            <w:tcBorders>
              <w:top w:val="single" w:sz="4" w:space="0" w:color="auto"/>
              <w:bottom w:val="single" w:sz="4" w:space="0" w:color="auto"/>
            </w:tcBorders>
          </w:tcPr>
          <w:p w14:paraId="7E409AD0" w14:textId="1444C975"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38</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69.1)</w:t>
            </w:r>
          </w:p>
        </w:tc>
        <w:tc>
          <w:tcPr>
            <w:tcW w:w="521" w:type="pct"/>
            <w:tcBorders>
              <w:top w:val="single" w:sz="4" w:space="0" w:color="auto"/>
              <w:bottom w:val="single" w:sz="4" w:space="0" w:color="auto"/>
            </w:tcBorders>
          </w:tcPr>
          <w:p w14:paraId="0F800A5D" w14:textId="2DF15A62"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32</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47.8)</w:t>
            </w:r>
          </w:p>
        </w:tc>
        <w:tc>
          <w:tcPr>
            <w:tcW w:w="521" w:type="pct"/>
            <w:tcBorders>
              <w:top w:val="single" w:sz="4" w:space="0" w:color="auto"/>
              <w:bottom w:val="single" w:sz="4" w:space="0" w:color="auto"/>
              <w:right w:val="single" w:sz="4" w:space="0" w:color="auto"/>
            </w:tcBorders>
          </w:tcPr>
          <w:p w14:paraId="3E1A3B5F" w14:textId="1F252304"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67</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38.7)</w:t>
            </w:r>
          </w:p>
        </w:tc>
        <w:tc>
          <w:tcPr>
            <w:tcW w:w="451" w:type="pct"/>
            <w:tcBorders>
              <w:top w:val="single" w:sz="4" w:space="0" w:color="auto"/>
              <w:left w:val="single" w:sz="4" w:space="0" w:color="auto"/>
              <w:bottom w:val="single" w:sz="4" w:space="0" w:color="auto"/>
            </w:tcBorders>
          </w:tcPr>
          <w:p w14:paraId="0F647E16" w14:textId="6EBD19E1"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6</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66.7)</w:t>
            </w:r>
          </w:p>
        </w:tc>
        <w:tc>
          <w:tcPr>
            <w:tcW w:w="521" w:type="pct"/>
            <w:tcBorders>
              <w:top w:val="single" w:sz="4" w:space="0" w:color="auto"/>
              <w:bottom w:val="single" w:sz="4" w:space="0" w:color="auto"/>
            </w:tcBorders>
          </w:tcPr>
          <w:p w14:paraId="1D45CBEA" w14:textId="6796CD3D"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86</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63.2)</w:t>
            </w:r>
          </w:p>
        </w:tc>
        <w:tc>
          <w:tcPr>
            <w:tcW w:w="521" w:type="pct"/>
            <w:tcBorders>
              <w:top w:val="single" w:sz="4" w:space="0" w:color="auto"/>
              <w:bottom w:val="single" w:sz="4" w:space="0" w:color="auto"/>
            </w:tcBorders>
          </w:tcPr>
          <w:p w14:paraId="19AC9325" w14:textId="1F4C8AC8" w:rsidR="00626D2E" w:rsidRPr="00D5797F" w:rsidRDefault="00626D2E" w:rsidP="00D5797F">
            <w:pPr>
              <w:pStyle w:val="NoSpacing"/>
              <w:jc w:val="center"/>
              <w:rPr>
                <w:rFonts w:ascii="Arial" w:hAnsi="Arial" w:cs="Arial"/>
                <w:spacing w:val="-1"/>
                <w:sz w:val="20"/>
                <w:szCs w:val="20"/>
              </w:rPr>
            </w:pPr>
            <w:r w:rsidRPr="00D5797F">
              <w:rPr>
                <w:rFonts w:ascii="Arial" w:hAnsi="Arial" w:cs="Arial"/>
                <w:spacing w:val="-1"/>
                <w:sz w:val="20"/>
                <w:szCs w:val="20"/>
              </w:rPr>
              <w:t>90</w:t>
            </w:r>
            <w:r w:rsidR="001E3D44" w:rsidRPr="00D5797F">
              <w:rPr>
                <w:rFonts w:ascii="Arial" w:hAnsi="Arial" w:cs="Arial"/>
                <w:spacing w:val="-1"/>
                <w:sz w:val="20"/>
                <w:szCs w:val="20"/>
              </w:rPr>
              <w:t xml:space="preserve"> (</w:t>
            </w:r>
            <w:r w:rsidRPr="00D5797F">
              <w:rPr>
                <w:rFonts w:ascii="Arial" w:hAnsi="Arial" w:cs="Arial"/>
                <w:spacing w:val="-1"/>
                <w:sz w:val="20"/>
                <w:szCs w:val="20"/>
              </w:rPr>
              <w:t>47.9)</w:t>
            </w:r>
          </w:p>
        </w:tc>
        <w:tc>
          <w:tcPr>
            <w:tcW w:w="521" w:type="pct"/>
            <w:tcBorders>
              <w:top w:val="single" w:sz="4" w:space="0" w:color="auto"/>
              <w:bottom w:val="single" w:sz="4" w:space="0" w:color="auto"/>
            </w:tcBorders>
          </w:tcPr>
          <w:p w14:paraId="0C95C2B1" w14:textId="5674EA87"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124</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35.7)</w:t>
            </w:r>
          </w:p>
        </w:tc>
      </w:tr>
      <w:tr w:rsidR="00350B2E" w:rsidRPr="00350B2E" w14:paraId="04A1ACBA" w14:textId="77777777" w:rsidTr="00D5797F">
        <w:trPr>
          <w:trHeight w:val="50"/>
        </w:trPr>
        <w:tc>
          <w:tcPr>
            <w:tcW w:w="1042" w:type="pct"/>
            <w:tcBorders>
              <w:top w:val="single" w:sz="4" w:space="0" w:color="auto"/>
              <w:bottom w:val="single" w:sz="4" w:space="0" w:color="auto"/>
            </w:tcBorders>
          </w:tcPr>
          <w:p w14:paraId="7DC62766" w14:textId="77777777" w:rsidR="00626D2E" w:rsidRPr="00D5797F" w:rsidRDefault="00626D2E" w:rsidP="00D5797F">
            <w:pPr>
              <w:widowControl w:val="0"/>
              <w:spacing w:line="240" w:lineRule="auto"/>
              <w:rPr>
                <w:rFonts w:cs="Arial"/>
                <w:szCs w:val="20"/>
                <w:vertAlign w:val="superscript"/>
              </w:rPr>
            </w:pPr>
            <w:r w:rsidRPr="00D5797F">
              <w:rPr>
                <w:rFonts w:cs="Arial"/>
                <w:szCs w:val="20"/>
              </w:rPr>
              <w:t>Treatment-</w:t>
            </w:r>
            <w:r w:rsidRPr="00D5797F">
              <w:rPr>
                <w:rFonts w:cs="Arial"/>
                <w:spacing w:val="-1"/>
                <w:szCs w:val="20"/>
              </w:rPr>
              <w:t>related</w:t>
            </w:r>
            <w:r w:rsidRPr="00D5797F">
              <w:rPr>
                <w:rFonts w:cs="Arial"/>
                <w:spacing w:val="-1"/>
                <w:szCs w:val="20"/>
                <w:vertAlign w:val="superscript"/>
              </w:rPr>
              <w:t>a</w:t>
            </w:r>
            <w:r w:rsidRPr="00D5797F">
              <w:rPr>
                <w:rFonts w:cs="Arial"/>
                <w:spacing w:val="-3"/>
                <w:szCs w:val="20"/>
              </w:rPr>
              <w:t xml:space="preserve"> </w:t>
            </w:r>
            <w:r w:rsidRPr="00D5797F">
              <w:rPr>
                <w:rFonts w:cs="Arial"/>
                <w:spacing w:val="-1"/>
                <w:szCs w:val="20"/>
              </w:rPr>
              <w:t>SAE</w:t>
            </w:r>
            <w:r w:rsidRPr="00D5797F">
              <w:rPr>
                <w:rFonts w:cs="Arial"/>
                <w:spacing w:val="-1"/>
                <w:szCs w:val="20"/>
                <w:vertAlign w:val="superscript"/>
              </w:rPr>
              <w:t>b</w:t>
            </w:r>
          </w:p>
        </w:tc>
        <w:tc>
          <w:tcPr>
            <w:tcW w:w="417" w:type="pct"/>
            <w:tcBorders>
              <w:top w:val="single" w:sz="4" w:space="0" w:color="auto"/>
              <w:bottom w:val="single" w:sz="4" w:space="0" w:color="auto"/>
            </w:tcBorders>
          </w:tcPr>
          <w:p w14:paraId="35E25F0E" w14:textId="2B564422" w:rsidR="00626D2E" w:rsidRPr="00D5797F" w:rsidRDefault="00626D2E" w:rsidP="00D5797F">
            <w:pPr>
              <w:pStyle w:val="NoSpacing"/>
              <w:jc w:val="center"/>
              <w:rPr>
                <w:rFonts w:ascii="Arial" w:hAnsi="Arial" w:cs="Arial"/>
                <w:sz w:val="20"/>
                <w:szCs w:val="20"/>
              </w:rPr>
            </w:pPr>
            <w:r w:rsidRPr="00D5797F">
              <w:rPr>
                <w:rFonts w:ascii="Arial" w:hAnsi="Arial" w:cs="Arial"/>
                <w:sz w:val="20"/>
                <w:szCs w:val="20"/>
              </w:rPr>
              <w:t>1</w:t>
            </w:r>
            <w:r w:rsidR="001E3D44" w:rsidRPr="00D5797F">
              <w:rPr>
                <w:rFonts w:ascii="Arial" w:hAnsi="Arial" w:cs="Arial"/>
                <w:sz w:val="20"/>
                <w:szCs w:val="20"/>
              </w:rPr>
              <w:t xml:space="preserve"> (</w:t>
            </w:r>
            <w:r w:rsidRPr="00D5797F">
              <w:rPr>
                <w:rFonts w:ascii="Arial" w:hAnsi="Arial" w:cs="Arial"/>
                <w:sz w:val="20"/>
                <w:szCs w:val="20"/>
              </w:rPr>
              <w:t>100)</w:t>
            </w:r>
          </w:p>
        </w:tc>
        <w:tc>
          <w:tcPr>
            <w:tcW w:w="486" w:type="pct"/>
            <w:tcBorders>
              <w:top w:val="single" w:sz="4" w:space="0" w:color="auto"/>
              <w:bottom w:val="single" w:sz="4" w:space="0" w:color="auto"/>
            </w:tcBorders>
          </w:tcPr>
          <w:p w14:paraId="48655E3F" w14:textId="27808F1D"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19</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34.5)</w:t>
            </w:r>
          </w:p>
        </w:tc>
        <w:tc>
          <w:tcPr>
            <w:tcW w:w="521" w:type="pct"/>
            <w:tcBorders>
              <w:top w:val="single" w:sz="4" w:space="0" w:color="auto"/>
              <w:bottom w:val="single" w:sz="4" w:space="0" w:color="auto"/>
            </w:tcBorders>
          </w:tcPr>
          <w:p w14:paraId="73DD7FA2" w14:textId="09FF1F4F"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16</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23.9)</w:t>
            </w:r>
          </w:p>
        </w:tc>
        <w:tc>
          <w:tcPr>
            <w:tcW w:w="521" w:type="pct"/>
            <w:tcBorders>
              <w:top w:val="single" w:sz="4" w:space="0" w:color="auto"/>
              <w:bottom w:val="single" w:sz="4" w:space="0" w:color="auto"/>
              <w:right w:val="single" w:sz="4" w:space="0" w:color="auto"/>
            </w:tcBorders>
          </w:tcPr>
          <w:p w14:paraId="13766782" w14:textId="1B60D006"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31</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17.9)</w:t>
            </w:r>
          </w:p>
        </w:tc>
        <w:tc>
          <w:tcPr>
            <w:tcW w:w="451" w:type="pct"/>
            <w:tcBorders>
              <w:top w:val="single" w:sz="4" w:space="0" w:color="auto"/>
              <w:left w:val="single" w:sz="4" w:space="0" w:color="auto"/>
              <w:bottom w:val="single" w:sz="4" w:space="0" w:color="auto"/>
            </w:tcBorders>
          </w:tcPr>
          <w:p w14:paraId="406DB13B" w14:textId="6C19441A"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4</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44.4)</w:t>
            </w:r>
          </w:p>
        </w:tc>
        <w:tc>
          <w:tcPr>
            <w:tcW w:w="521" w:type="pct"/>
            <w:tcBorders>
              <w:top w:val="single" w:sz="4" w:space="0" w:color="auto"/>
              <w:bottom w:val="single" w:sz="4" w:space="0" w:color="auto"/>
            </w:tcBorders>
          </w:tcPr>
          <w:p w14:paraId="4B34F774" w14:textId="0CCDD196"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39</w:t>
            </w:r>
            <w:r w:rsidR="001E3D44" w:rsidRPr="00D5797F">
              <w:rPr>
                <w:rFonts w:ascii="Arial" w:eastAsia="Times New Roman" w:hAnsi="Arial" w:cs="Arial"/>
                <w:sz w:val="20"/>
                <w:szCs w:val="20"/>
              </w:rPr>
              <w:t xml:space="preserve"> (</w:t>
            </w:r>
            <w:r w:rsidR="00342189">
              <w:rPr>
                <w:rFonts w:ascii="Arial" w:eastAsia="Times New Roman" w:hAnsi="Arial" w:cs="Arial"/>
                <w:sz w:val="20"/>
                <w:szCs w:val="20"/>
              </w:rPr>
              <w:t>28.7</w:t>
            </w:r>
            <w:r w:rsidRPr="00D5797F">
              <w:rPr>
                <w:rFonts w:ascii="Arial" w:eastAsia="Times New Roman" w:hAnsi="Arial" w:cs="Arial"/>
                <w:sz w:val="20"/>
                <w:szCs w:val="20"/>
              </w:rPr>
              <w:t>)</w:t>
            </w:r>
          </w:p>
        </w:tc>
        <w:tc>
          <w:tcPr>
            <w:tcW w:w="521" w:type="pct"/>
            <w:tcBorders>
              <w:top w:val="single" w:sz="4" w:space="0" w:color="auto"/>
              <w:bottom w:val="single" w:sz="4" w:space="0" w:color="auto"/>
            </w:tcBorders>
          </w:tcPr>
          <w:p w14:paraId="4A0600DF" w14:textId="34C74D43" w:rsidR="00626D2E" w:rsidRPr="00D5797F" w:rsidRDefault="00626D2E" w:rsidP="00D5797F">
            <w:pPr>
              <w:pStyle w:val="NoSpacing"/>
              <w:jc w:val="center"/>
              <w:rPr>
                <w:rFonts w:ascii="Arial" w:hAnsi="Arial" w:cs="Arial"/>
                <w:spacing w:val="-1"/>
                <w:sz w:val="20"/>
                <w:szCs w:val="20"/>
              </w:rPr>
            </w:pPr>
            <w:r w:rsidRPr="00D5797F">
              <w:rPr>
                <w:rFonts w:ascii="Arial" w:hAnsi="Arial" w:cs="Arial"/>
                <w:spacing w:val="-1"/>
                <w:sz w:val="20"/>
                <w:szCs w:val="20"/>
              </w:rPr>
              <w:t>39</w:t>
            </w:r>
            <w:r w:rsidR="001E3D44" w:rsidRPr="00D5797F">
              <w:rPr>
                <w:rFonts w:ascii="Arial" w:hAnsi="Arial" w:cs="Arial"/>
                <w:spacing w:val="-1"/>
                <w:sz w:val="20"/>
                <w:szCs w:val="20"/>
              </w:rPr>
              <w:t xml:space="preserve"> (</w:t>
            </w:r>
            <w:r w:rsidRPr="00D5797F">
              <w:rPr>
                <w:rFonts w:ascii="Arial" w:hAnsi="Arial" w:cs="Arial"/>
                <w:spacing w:val="-1"/>
                <w:sz w:val="20"/>
                <w:szCs w:val="20"/>
              </w:rPr>
              <w:t>20.7)</w:t>
            </w:r>
          </w:p>
        </w:tc>
        <w:tc>
          <w:tcPr>
            <w:tcW w:w="521" w:type="pct"/>
            <w:tcBorders>
              <w:top w:val="single" w:sz="4" w:space="0" w:color="auto"/>
              <w:bottom w:val="single" w:sz="4" w:space="0" w:color="auto"/>
            </w:tcBorders>
          </w:tcPr>
          <w:p w14:paraId="635C3BC8" w14:textId="5CEBC354"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50</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14.4)</w:t>
            </w:r>
          </w:p>
        </w:tc>
      </w:tr>
      <w:tr w:rsidR="00350B2E" w:rsidRPr="00350B2E" w14:paraId="06BEBDB8" w14:textId="77777777" w:rsidTr="00D5797F">
        <w:trPr>
          <w:trHeight w:val="50"/>
        </w:trPr>
        <w:tc>
          <w:tcPr>
            <w:tcW w:w="1042" w:type="pct"/>
            <w:tcBorders>
              <w:top w:val="single" w:sz="4" w:space="0" w:color="auto"/>
              <w:bottom w:val="single" w:sz="4" w:space="0" w:color="auto"/>
            </w:tcBorders>
          </w:tcPr>
          <w:p w14:paraId="79798144" w14:textId="2348BED2" w:rsidR="00626D2E" w:rsidRPr="00D5797F" w:rsidRDefault="00626D2E" w:rsidP="00D5797F">
            <w:pPr>
              <w:widowControl w:val="0"/>
              <w:spacing w:line="240" w:lineRule="auto"/>
              <w:rPr>
                <w:rFonts w:cs="Arial"/>
                <w:szCs w:val="20"/>
              </w:rPr>
            </w:pPr>
            <w:r w:rsidRPr="00D5797F">
              <w:rPr>
                <w:rFonts w:cs="Arial"/>
                <w:spacing w:val="-2"/>
                <w:w w:val="105"/>
                <w:szCs w:val="20"/>
              </w:rPr>
              <w:t>TEAE</w:t>
            </w:r>
            <w:r w:rsidRPr="00D5797F">
              <w:rPr>
                <w:rFonts w:cs="Arial"/>
                <w:spacing w:val="-19"/>
                <w:w w:val="105"/>
                <w:szCs w:val="20"/>
              </w:rPr>
              <w:t xml:space="preserve"> </w:t>
            </w:r>
            <w:r w:rsidRPr="00D5797F">
              <w:rPr>
                <w:rFonts w:cs="Arial"/>
                <w:spacing w:val="-2"/>
                <w:w w:val="105"/>
                <w:szCs w:val="20"/>
              </w:rPr>
              <w:t>with</w:t>
            </w:r>
            <w:r w:rsidRPr="00D5797F">
              <w:rPr>
                <w:rFonts w:cs="Arial"/>
                <w:spacing w:val="-19"/>
                <w:w w:val="105"/>
                <w:szCs w:val="20"/>
              </w:rPr>
              <w:t xml:space="preserve"> </w:t>
            </w:r>
            <w:r w:rsidRPr="00D5797F">
              <w:rPr>
                <w:rFonts w:cs="Arial"/>
                <w:spacing w:val="-2"/>
                <w:w w:val="105"/>
                <w:szCs w:val="20"/>
              </w:rPr>
              <w:t>CT</w:t>
            </w:r>
            <w:r w:rsidR="004F33A8">
              <w:rPr>
                <w:rFonts w:cs="Arial"/>
                <w:spacing w:val="-2"/>
                <w:w w:val="105"/>
                <w:szCs w:val="20"/>
              </w:rPr>
              <w:t>C</w:t>
            </w:r>
            <w:r w:rsidRPr="00D5797F">
              <w:rPr>
                <w:rFonts w:cs="Arial"/>
                <w:spacing w:val="-2"/>
                <w:w w:val="105"/>
                <w:szCs w:val="20"/>
              </w:rPr>
              <w:t>AE</w:t>
            </w:r>
            <w:r w:rsidRPr="00D5797F">
              <w:rPr>
                <w:rFonts w:cs="Arial"/>
                <w:spacing w:val="-18"/>
                <w:w w:val="105"/>
                <w:szCs w:val="20"/>
              </w:rPr>
              <w:t xml:space="preserve"> </w:t>
            </w:r>
            <w:r w:rsidRPr="00D5797F">
              <w:rPr>
                <w:rFonts w:cs="Arial"/>
                <w:spacing w:val="-2"/>
                <w:w w:val="105"/>
                <w:szCs w:val="20"/>
              </w:rPr>
              <w:t>grade</w:t>
            </w:r>
            <w:r w:rsidRPr="00D5797F">
              <w:rPr>
                <w:rFonts w:eastAsia="Cambria" w:cs="Arial"/>
                <w:spacing w:val="-1"/>
                <w:w w:val="105"/>
                <w:szCs w:val="20"/>
              </w:rPr>
              <w:t xml:space="preserve"> ≥</w:t>
            </w:r>
            <w:r w:rsidRPr="00D5797F">
              <w:rPr>
                <w:rFonts w:cs="Arial"/>
                <w:spacing w:val="-2"/>
                <w:w w:val="105"/>
                <w:szCs w:val="20"/>
              </w:rPr>
              <w:t>3</w:t>
            </w:r>
          </w:p>
        </w:tc>
        <w:tc>
          <w:tcPr>
            <w:tcW w:w="417" w:type="pct"/>
            <w:tcBorders>
              <w:top w:val="single" w:sz="4" w:space="0" w:color="auto"/>
              <w:bottom w:val="single" w:sz="4" w:space="0" w:color="auto"/>
            </w:tcBorders>
          </w:tcPr>
          <w:p w14:paraId="4560FB53" w14:textId="3BBD77B6" w:rsidR="00626D2E" w:rsidRPr="00D5797F" w:rsidRDefault="00626D2E" w:rsidP="00D5797F">
            <w:pPr>
              <w:pStyle w:val="NoSpacing"/>
              <w:jc w:val="center"/>
              <w:rPr>
                <w:rFonts w:ascii="Arial" w:hAnsi="Arial" w:cs="Arial"/>
                <w:sz w:val="20"/>
                <w:szCs w:val="20"/>
              </w:rPr>
            </w:pPr>
            <w:r w:rsidRPr="00D5797F">
              <w:rPr>
                <w:rFonts w:ascii="Arial" w:hAnsi="Arial" w:cs="Arial"/>
                <w:sz w:val="20"/>
                <w:szCs w:val="20"/>
              </w:rPr>
              <w:t>1</w:t>
            </w:r>
            <w:r w:rsidR="001E3D44" w:rsidRPr="00D5797F">
              <w:rPr>
                <w:rFonts w:ascii="Arial" w:hAnsi="Arial" w:cs="Arial"/>
                <w:sz w:val="20"/>
                <w:szCs w:val="20"/>
              </w:rPr>
              <w:t xml:space="preserve"> (</w:t>
            </w:r>
            <w:r w:rsidRPr="00D5797F">
              <w:rPr>
                <w:rFonts w:ascii="Arial" w:hAnsi="Arial" w:cs="Arial"/>
                <w:sz w:val="20"/>
                <w:szCs w:val="20"/>
              </w:rPr>
              <w:t>100)</w:t>
            </w:r>
          </w:p>
        </w:tc>
        <w:tc>
          <w:tcPr>
            <w:tcW w:w="486" w:type="pct"/>
            <w:tcBorders>
              <w:top w:val="single" w:sz="4" w:space="0" w:color="auto"/>
              <w:bottom w:val="single" w:sz="4" w:space="0" w:color="auto"/>
            </w:tcBorders>
          </w:tcPr>
          <w:p w14:paraId="34966F1A" w14:textId="6EA6678B"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51</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92.7)</w:t>
            </w:r>
          </w:p>
        </w:tc>
        <w:tc>
          <w:tcPr>
            <w:tcW w:w="521" w:type="pct"/>
            <w:tcBorders>
              <w:top w:val="single" w:sz="4" w:space="0" w:color="auto"/>
              <w:bottom w:val="single" w:sz="4" w:space="0" w:color="auto"/>
            </w:tcBorders>
          </w:tcPr>
          <w:p w14:paraId="0A310B05" w14:textId="00DF24F4"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43</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64.2)</w:t>
            </w:r>
          </w:p>
        </w:tc>
        <w:tc>
          <w:tcPr>
            <w:tcW w:w="521" w:type="pct"/>
            <w:tcBorders>
              <w:top w:val="single" w:sz="4" w:space="0" w:color="auto"/>
              <w:bottom w:val="single" w:sz="4" w:space="0" w:color="auto"/>
              <w:right w:val="single" w:sz="4" w:space="0" w:color="auto"/>
            </w:tcBorders>
          </w:tcPr>
          <w:p w14:paraId="168078BD" w14:textId="0B995606"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115</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66.5)</w:t>
            </w:r>
          </w:p>
        </w:tc>
        <w:tc>
          <w:tcPr>
            <w:tcW w:w="451" w:type="pct"/>
            <w:tcBorders>
              <w:top w:val="single" w:sz="4" w:space="0" w:color="auto"/>
              <w:left w:val="single" w:sz="4" w:space="0" w:color="auto"/>
              <w:bottom w:val="single" w:sz="4" w:space="0" w:color="auto"/>
            </w:tcBorders>
          </w:tcPr>
          <w:p w14:paraId="59A4ADCB" w14:textId="1485CC32"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8</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88.9)</w:t>
            </w:r>
          </w:p>
        </w:tc>
        <w:tc>
          <w:tcPr>
            <w:tcW w:w="521" w:type="pct"/>
            <w:tcBorders>
              <w:top w:val="single" w:sz="4" w:space="0" w:color="auto"/>
              <w:bottom w:val="single" w:sz="4" w:space="0" w:color="auto"/>
            </w:tcBorders>
          </w:tcPr>
          <w:p w14:paraId="1DAC3B5C" w14:textId="6BF758FD"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115</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84.6)</w:t>
            </w:r>
          </w:p>
        </w:tc>
        <w:tc>
          <w:tcPr>
            <w:tcW w:w="521" w:type="pct"/>
            <w:tcBorders>
              <w:top w:val="single" w:sz="4" w:space="0" w:color="auto"/>
              <w:bottom w:val="single" w:sz="4" w:space="0" w:color="auto"/>
            </w:tcBorders>
          </w:tcPr>
          <w:p w14:paraId="736E0080" w14:textId="0B1DDAA9" w:rsidR="00626D2E" w:rsidRPr="00D5797F" w:rsidRDefault="00626D2E" w:rsidP="00D5797F">
            <w:pPr>
              <w:pStyle w:val="NoSpacing"/>
              <w:jc w:val="center"/>
              <w:rPr>
                <w:rFonts w:ascii="Arial" w:hAnsi="Arial" w:cs="Arial"/>
                <w:spacing w:val="-1"/>
                <w:sz w:val="20"/>
                <w:szCs w:val="20"/>
              </w:rPr>
            </w:pPr>
            <w:r w:rsidRPr="00D5797F">
              <w:rPr>
                <w:rFonts w:ascii="Arial" w:hAnsi="Arial" w:cs="Arial"/>
                <w:spacing w:val="-1"/>
                <w:sz w:val="20"/>
                <w:szCs w:val="20"/>
              </w:rPr>
              <w:t>128</w:t>
            </w:r>
            <w:r w:rsidR="001E3D44" w:rsidRPr="00D5797F">
              <w:rPr>
                <w:rFonts w:ascii="Arial" w:hAnsi="Arial" w:cs="Arial"/>
                <w:spacing w:val="-1"/>
                <w:sz w:val="20"/>
                <w:szCs w:val="20"/>
              </w:rPr>
              <w:t xml:space="preserve"> (</w:t>
            </w:r>
            <w:r w:rsidRPr="00D5797F">
              <w:rPr>
                <w:rFonts w:ascii="Arial" w:hAnsi="Arial" w:cs="Arial"/>
                <w:spacing w:val="-1"/>
                <w:sz w:val="20"/>
                <w:szCs w:val="20"/>
              </w:rPr>
              <w:t>68.1)</w:t>
            </w:r>
          </w:p>
        </w:tc>
        <w:tc>
          <w:tcPr>
            <w:tcW w:w="521" w:type="pct"/>
            <w:tcBorders>
              <w:top w:val="single" w:sz="4" w:space="0" w:color="auto"/>
              <w:bottom w:val="single" w:sz="4" w:space="0" w:color="auto"/>
            </w:tcBorders>
          </w:tcPr>
          <w:p w14:paraId="5E1624A9" w14:textId="135A411E"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217</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62.5)</w:t>
            </w:r>
          </w:p>
        </w:tc>
      </w:tr>
      <w:tr w:rsidR="00350B2E" w:rsidRPr="00350B2E" w14:paraId="2B8A8741" w14:textId="77777777" w:rsidTr="00D5797F">
        <w:trPr>
          <w:trHeight w:val="332"/>
        </w:trPr>
        <w:tc>
          <w:tcPr>
            <w:tcW w:w="1042" w:type="pct"/>
            <w:tcBorders>
              <w:top w:val="single" w:sz="4" w:space="0" w:color="auto"/>
              <w:bottom w:val="single" w:sz="4" w:space="0" w:color="auto"/>
            </w:tcBorders>
          </w:tcPr>
          <w:p w14:paraId="392D8EB9" w14:textId="215DB72B" w:rsidR="00626D2E" w:rsidRPr="00D5797F" w:rsidRDefault="00626D2E" w:rsidP="00D5797F">
            <w:pPr>
              <w:widowControl w:val="0"/>
              <w:tabs>
                <w:tab w:val="clear" w:pos="0"/>
                <w:tab w:val="left" w:pos="247"/>
              </w:tabs>
              <w:spacing w:line="240" w:lineRule="auto"/>
              <w:rPr>
                <w:rFonts w:cs="Arial"/>
                <w:szCs w:val="20"/>
              </w:rPr>
            </w:pPr>
            <w:r w:rsidRPr="00D5797F">
              <w:rPr>
                <w:rFonts w:cs="Arial"/>
                <w:spacing w:val="10"/>
                <w:szCs w:val="20"/>
              </w:rPr>
              <w:t>Treatment-</w:t>
            </w:r>
            <w:r w:rsidRPr="00D5797F">
              <w:rPr>
                <w:rFonts w:cs="Arial"/>
                <w:spacing w:val="-1"/>
                <w:szCs w:val="20"/>
              </w:rPr>
              <w:t>related</w:t>
            </w:r>
            <w:r w:rsidRPr="00D5797F">
              <w:rPr>
                <w:rFonts w:cs="Arial"/>
                <w:spacing w:val="-1"/>
                <w:szCs w:val="20"/>
                <w:vertAlign w:val="superscript"/>
              </w:rPr>
              <w:t>a</w:t>
            </w:r>
            <w:r w:rsidRPr="00D5797F">
              <w:rPr>
                <w:rFonts w:cs="Arial"/>
                <w:spacing w:val="8"/>
                <w:szCs w:val="20"/>
              </w:rPr>
              <w:t xml:space="preserve"> </w:t>
            </w:r>
            <w:r w:rsidRPr="00D5797F">
              <w:rPr>
                <w:rFonts w:cs="Arial"/>
                <w:spacing w:val="-1"/>
                <w:szCs w:val="20"/>
              </w:rPr>
              <w:t>TEAE</w:t>
            </w:r>
            <w:r w:rsidRPr="00D5797F">
              <w:rPr>
                <w:rFonts w:cs="Arial"/>
                <w:spacing w:val="8"/>
                <w:szCs w:val="20"/>
              </w:rPr>
              <w:t xml:space="preserve"> </w:t>
            </w:r>
            <w:r w:rsidRPr="00D5797F">
              <w:rPr>
                <w:rFonts w:cs="Arial"/>
                <w:spacing w:val="-1"/>
                <w:szCs w:val="20"/>
              </w:rPr>
              <w:t>with</w:t>
            </w:r>
            <w:r w:rsidRPr="00D5797F">
              <w:rPr>
                <w:rFonts w:cs="Arial"/>
                <w:spacing w:val="11"/>
                <w:szCs w:val="20"/>
              </w:rPr>
              <w:t xml:space="preserve"> </w:t>
            </w:r>
            <w:r w:rsidRPr="00D5797F">
              <w:rPr>
                <w:rFonts w:cs="Arial"/>
                <w:spacing w:val="-1"/>
                <w:szCs w:val="20"/>
              </w:rPr>
              <w:t>CT</w:t>
            </w:r>
            <w:r w:rsidR="004F33A8">
              <w:rPr>
                <w:rFonts w:cs="Arial"/>
                <w:spacing w:val="-1"/>
                <w:szCs w:val="20"/>
              </w:rPr>
              <w:t>C</w:t>
            </w:r>
            <w:r w:rsidRPr="00D5797F">
              <w:rPr>
                <w:rFonts w:cs="Arial"/>
                <w:spacing w:val="-1"/>
                <w:szCs w:val="20"/>
              </w:rPr>
              <w:t>AE</w:t>
            </w:r>
            <w:r w:rsidRPr="00D5797F">
              <w:rPr>
                <w:rFonts w:cs="Arial"/>
                <w:spacing w:val="9"/>
                <w:szCs w:val="20"/>
              </w:rPr>
              <w:t xml:space="preserve"> </w:t>
            </w:r>
            <w:r w:rsidRPr="00D5797F">
              <w:rPr>
                <w:rFonts w:cs="Arial"/>
                <w:spacing w:val="-1"/>
                <w:szCs w:val="20"/>
              </w:rPr>
              <w:t>grade</w:t>
            </w:r>
            <w:r w:rsidRPr="00D5797F">
              <w:rPr>
                <w:rFonts w:eastAsia="Cambria" w:cs="Arial"/>
                <w:spacing w:val="-1"/>
                <w:szCs w:val="20"/>
              </w:rPr>
              <w:t xml:space="preserve"> ≥</w:t>
            </w:r>
            <w:r w:rsidRPr="00D5797F">
              <w:rPr>
                <w:rFonts w:cs="Arial"/>
                <w:spacing w:val="-1"/>
                <w:szCs w:val="20"/>
              </w:rPr>
              <w:t>3</w:t>
            </w:r>
          </w:p>
        </w:tc>
        <w:tc>
          <w:tcPr>
            <w:tcW w:w="417" w:type="pct"/>
            <w:tcBorders>
              <w:top w:val="single" w:sz="4" w:space="0" w:color="auto"/>
              <w:bottom w:val="single" w:sz="4" w:space="0" w:color="auto"/>
            </w:tcBorders>
          </w:tcPr>
          <w:p w14:paraId="23C933D6" w14:textId="4F4A56F0" w:rsidR="00626D2E" w:rsidRPr="00D5797F" w:rsidRDefault="00626D2E" w:rsidP="00D5797F">
            <w:pPr>
              <w:pStyle w:val="NoSpacing"/>
              <w:jc w:val="center"/>
              <w:rPr>
                <w:rFonts w:ascii="Arial" w:hAnsi="Arial" w:cs="Arial"/>
                <w:sz w:val="20"/>
                <w:szCs w:val="20"/>
              </w:rPr>
            </w:pPr>
            <w:r w:rsidRPr="00D5797F">
              <w:rPr>
                <w:rFonts w:ascii="Arial" w:hAnsi="Arial" w:cs="Arial"/>
                <w:sz w:val="20"/>
                <w:szCs w:val="20"/>
              </w:rPr>
              <w:t>1</w:t>
            </w:r>
            <w:r w:rsidR="001E3D44" w:rsidRPr="00D5797F">
              <w:rPr>
                <w:rFonts w:ascii="Arial" w:hAnsi="Arial" w:cs="Arial"/>
                <w:sz w:val="20"/>
                <w:szCs w:val="20"/>
              </w:rPr>
              <w:t xml:space="preserve"> (</w:t>
            </w:r>
            <w:r w:rsidRPr="00D5797F">
              <w:rPr>
                <w:rFonts w:ascii="Arial" w:hAnsi="Arial" w:cs="Arial"/>
                <w:sz w:val="20"/>
                <w:szCs w:val="20"/>
              </w:rPr>
              <w:t>100)</w:t>
            </w:r>
          </w:p>
        </w:tc>
        <w:tc>
          <w:tcPr>
            <w:tcW w:w="486" w:type="pct"/>
            <w:tcBorders>
              <w:top w:val="single" w:sz="4" w:space="0" w:color="auto"/>
              <w:bottom w:val="single" w:sz="4" w:space="0" w:color="auto"/>
            </w:tcBorders>
          </w:tcPr>
          <w:p w14:paraId="78D67068" w14:textId="71F60642"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38</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69.1)</w:t>
            </w:r>
          </w:p>
        </w:tc>
        <w:tc>
          <w:tcPr>
            <w:tcW w:w="521" w:type="pct"/>
            <w:tcBorders>
              <w:top w:val="single" w:sz="4" w:space="0" w:color="auto"/>
              <w:bottom w:val="single" w:sz="4" w:space="0" w:color="auto"/>
            </w:tcBorders>
          </w:tcPr>
          <w:p w14:paraId="55A3338D" w14:textId="065B005A"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34</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50.7)</w:t>
            </w:r>
          </w:p>
        </w:tc>
        <w:tc>
          <w:tcPr>
            <w:tcW w:w="521" w:type="pct"/>
            <w:tcBorders>
              <w:top w:val="single" w:sz="4" w:space="0" w:color="auto"/>
              <w:bottom w:val="single" w:sz="4" w:space="0" w:color="auto"/>
              <w:right w:val="single" w:sz="4" w:space="0" w:color="auto"/>
            </w:tcBorders>
          </w:tcPr>
          <w:p w14:paraId="70FD861B" w14:textId="6C291F3C"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79</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45.7)</w:t>
            </w:r>
          </w:p>
        </w:tc>
        <w:tc>
          <w:tcPr>
            <w:tcW w:w="451" w:type="pct"/>
            <w:tcBorders>
              <w:top w:val="single" w:sz="4" w:space="0" w:color="auto"/>
              <w:left w:val="single" w:sz="4" w:space="0" w:color="auto"/>
              <w:bottom w:val="single" w:sz="4" w:space="0" w:color="auto"/>
            </w:tcBorders>
          </w:tcPr>
          <w:p w14:paraId="490EAA80" w14:textId="00A036E3"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9</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88.9)</w:t>
            </w:r>
          </w:p>
        </w:tc>
        <w:tc>
          <w:tcPr>
            <w:tcW w:w="521" w:type="pct"/>
            <w:tcBorders>
              <w:top w:val="single" w:sz="4" w:space="0" w:color="auto"/>
              <w:bottom w:val="single" w:sz="4" w:space="0" w:color="auto"/>
            </w:tcBorders>
          </w:tcPr>
          <w:p w14:paraId="52AFD188" w14:textId="1D666022"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84</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61.8)</w:t>
            </w:r>
          </w:p>
        </w:tc>
        <w:tc>
          <w:tcPr>
            <w:tcW w:w="521" w:type="pct"/>
            <w:tcBorders>
              <w:top w:val="single" w:sz="4" w:space="0" w:color="auto"/>
              <w:bottom w:val="single" w:sz="4" w:space="0" w:color="auto"/>
            </w:tcBorders>
          </w:tcPr>
          <w:p w14:paraId="3E0630DD" w14:textId="7B82BEA2" w:rsidR="00626D2E" w:rsidRPr="00D5797F" w:rsidRDefault="00626D2E" w:rsidP="00D5797F">
            <w:pPr>
              <w:pStyle w:val="NoSpacing"/>
              <w:jc w:val="center"/>
              <w:rPr>
                <w:rFonts w:ascii="Arial" w:hAnsi="Arial" w:cs="Arial"/>
                <w:spacing w:val="-1"/>
                <w:sz w:val="20"/>
                <w:szCs w:val="20"/>
              </w:rPr>
            </w:pPr>
            <w:r w:rsidRPr="00D5797F">
              <w:rPr>
                <w:rFonts w:ascii="Arial" w:hAnsi="Arial" w:cs="Arial"/>
                <w:spacing w:val="-1"/>
                <w:sz w:val="20"/>
                <w:szCs w:val="20"/>
              </w:rPr>
              <w:t>96</w:t>
            </w:r>
            <w:r w:rsidR="001E3D44" w:rsidRPr="00D5797F">
              <w:rPr>
                <w:rFonts w:ascii="Arial" w:hAnsi="Arial" w:cs="Arial"/>
                <w:spacing w:val="-1"/>
                <w:sz w:val="20"/>
                <w:szCs w:val="20"/>
              </w:rPr>
              <w:t xml:space="preserve"> (</w:t>
            </w:r>
            <w:r w:rsidRPr="00D5797F">
              <w:rPr>
                <w:rFonts w:ascii="Arial" w:hAnsi="Arial" w:cs="Arial"/>
                <w:spacing w:val="-1"/>
                <w:sz w:val="20"/>
                <w:szCs w:val="20"/>
              </w:rPr>
              <w:t>51.1)</w:t>
            </w:r>
          </w:p>
        </w:tc>
        <w:tc>
          <w:tcPr>
            <w:tcW w:w="521" w:type="pct"/>
            <w:tcBorders>
              <w:top w:val="single" w:sz="4" w:space="0" w:color="auto"/>
              <w:bottom w:val="single" w:sz="4" w:space="0" w:color="auto"/>
            </w:tcBorders>
          </w:tcPr>
          <w:p w14:paraId="0E8D5BB0" w14:textId="61D840BA" w:rsidR="00626D2E" w:rsidRPr="00D5797F" w:rsidRDefault="00626D2E" w:rsidP="00D5797F">
            <w:pPr>
              <w:pStyle w:val="NoSpacing"/>
              <w:jc w:val="center"/>
              <w:rPr>
                <w:rFonts w:ascii="Arial" w:eastAsia="Times New Roman" w:hAnsi="Arial" w:cs="Arial"/>
                <w:sz w:val="20"/>
                <w:szCs w:val="20"/>
              </w:rPr>
            </w:pPr>
            <w:r w:rsidRPr="00D5797F">
              <w:rPr>
                <w:rFonts w:ascii="Arial" w:eastAsia="Times New Roman" w:hAnsi="Arial" w:cs="Arial"/>
                <w:sz w:val="20"/>
                <w:szCs w:val="20"/>
              </w:rPr>
              <w:t>144</w:t>
            </w:r>
            <w:r w:rsidR="001E3D44" w:rsidRPr="00D5797F">
              <w:rPr>
                <w:rFonts w:ascii="Arial" w:eastAsia="Times New Roman" w:hAnsi="Arial" w:cs="Arial"/>
                <w:sz w:val="20"/>
                <w:szCs w:val="20"/>
              </w:rPr>
              <w:t xml:space="preserve"> (</w:t>
            </w:r>
            <w:r w:rsidRPr="00D5797F">
              <w:rPr>
                <w:rFonts w:ascii="Arial" w:eastAsia="Times New Roman" w:hAnsi="Arial" w:cs="Arial"/>
                <w:sz w:val="20"/>
                <w:szCs w:val="20"/>
              </w:rPr>
              <w:t>41.5)</w:t>
            </w:r>
          </w:p>
        </w:tc>
      </w:tr>
    </w:tbl>
    <w:p w14:paraId="76F24425" w14:textId="0EC3676D" w:rsidR="00626D2E" w:rsidRPr="00675584" w:rsidRDefault="00626D2E" w:rsidP="00626D2E">
      <w:pPr>
        <w:pStyle w:val="Default"/>
        <w:rPr>
          <w:rFonts w:ascii="Arial" w:hAnsi="Arial" w:cs="Arial"/>
          <w:sz w:val="18"/>
          <w:szCs w:val="18"/>
        </w:rPr>
      </w:pPr>
      <w:r w:rsidRPr="00675584">
        <w:rPr>
          <w:rFonts w:ascii="Arial" w:hAnsi="Arial" w:cs="Arial"/>
          <w:sz w:val="18"/>
          <w:szCs w:val="18"/>
        </w:rPr>
        <w:t>Values are n</w:t>
      </w:r>
      <w:r w:rsidR="001E3D44">
        <w:rPr>
          <w:rFonts w:ascii="Arial" w:hAnsi="Arial" w:cs="Arial"/>
          <w:sz w:val="18"/>
          <w:szCs w:val="18"/>
        </w:rPr>
        <w:t xml:space="preserve"> </w:t>
      </w:r>
      <w:r w:rsidRPr="00675584">
        <w:rPr>
          <w:rFonts w:ascii="Arial" w:hAnsi="Arial" w:cs="Arial"/>
          <w:sz w:val="18"/>
          <w:szCs w:val="18"/>
        </w:rPr>
        <w:t>(%).</w:t>
      </w:r>
    </w:p>
    <w:p w14:paraId="472D4291" w14:textId="205ABB41" w:rsidR="00626D2E" w:rsidRPr="00675584" w:rsidRDefault="00626D2E" w:rsidP="00626D2E">
      <w:pPr>
        <w:spacing w:line="240" w:lineRule="auto"/>
        <w:rPr>
          <w:rFonts w:cs="Arial"/>
          <w:sz w:val="18"/>
          <w:szCs w:val="18"/>
        </w:rPr>
      </w:pPr>
      <w:r w:rsidRPr="008043F3">
        <w:rPr>
          <w:rFonts w:cs="Arial"/>
          <w:sz w:val="18"/>
          <w:szCs w:val="18"/>
        </w:rPr>
        <w:t xml:space="preserve">AE, adverse event; </w:t>
      </w:r>
      <w:r w:rsidRPr="00675584">
        <w:rPr>
          <w:rFonts w:cs="Arial"/>
          <w:sz w:val="18"/>
          <w:szCs w:val="18"/>
        </w:rPr>
        <w:t xml:space="preserve">CTCAE, Common Terminology Criteria for Adverse Events; </w:t>
      </w:r>
      <w:r w:rsidR="001A54A0">
        <w:rPr>
          <w:rFonts w:cs="Arial"/>
          <w:sz w:val="18"/>
          <w:szCs w:val="18"/>
        </w:rPr>
        <w:t xml:space="preserve">CYP3A, </w:t>
      </w:r>
      <w:r w:rsidR="001A54A0" w:rsidRPr="001A54A0">
        <w:rPr>
          <w:rFonts w:cs="Arial"/>
          <w:sz w:val="18"/>
          <w:szCs w:val="18"/>
        </w:rPr>
        <w:t xml:space="preserve">cytochrome P450 </w:t>
      </w:r>
      <w:r w:rsidR="001A54A0">
        <w:rPr>
          <w:rFonts w:cs="Arial"/>
          <w:sz w:val="18"/>
          <w:szCs w:val="18"/>
        </w:rPr>
        <w:t xml:space="preserve">3A; </w:t>
      </w:r>
      <w:r w:rsidRPr="00675584">
        <w:rPr>
          <w:rFonts w:cs="Arial"/>
          <w:sz w:val="18"/>
          <w:szCs w:val="18"/>
        </w:rPr>
        <w:t xml:space="preserve">SAE, serious </w:t>
      </w:r>
      <w:r>
        <w:rPr>
          <w:rFonts w:cs="Arial"/>
          <w:sz w:val="18"/>
          <w:szCs w:val="18"/>
        </w:rPr>
        <w:t>AE</w:t>
      </w:r>
      <w:r w:rsidRPr="00675584">
        <w:rPr>
          <w:rFonts w:cs="Arial"/>
          <w:sz w:val="18"/>
          <w:szCs w:val="18"/>
        </w:rPr>
        <w:t xml:space="preserve">; TEAE, treatment-emergent </w:t>
      </w:r>
      <w:r>
        <w:rPr>
          <w:rFonts w:cs="Arial"/>
          <w:sz w:val="18"/>
          <w:szCs w:val="18"/>
        </w:rPr>
        <w:t>AE</w:t>
      </w:r>
      <w:r w:rsidRPr="00675584">
        <w:rPr>
          <w:rFonts w:cs="Arial"/>
          <w:sz w:val="18"/>
          <w:szCs w:val="18"/>
        </w:rPr>
        <w:t>.</w:t>
      </w:r>
    </w:p>
    <w:p w14:paraId="2E5F89B9" w14:textId="40380925" w:rsidR="00626D2E" w:rsidRPr="00675584" w:rsidRDefault="00626D2E" w:rsidP="00626D2E">
      <w:pPr>
        <w:pStyle w:val="Default"/>
        <w:rPr>
          <w:rFonts w:ascii="Arial" w:hAnsi="Arial" w:cs="Arial"/>
          <w:sz w:val="18"/>
          <w:szCs w:val="18"/>
        </w:rPr>
      </w:pPr>
      <w:r w:rsidRPr="00675584">
        <w:rPr>
          <w:rFonts w:ascii="Arial" w:hAnsi="Arial" w:cs="Arial"/>
          <w:sz w:val="18"/>
          <w:szCs w:val="18"/>
          <w:vertAlign w:val="superscript"/>
        </w:rPr>
        <w:t>a</w:t>
      </w:r>
      <w:r w:rsidRPr="00675584">
        <w:rPr>
          <w:rFonts w:ascii="Arial" w:hAnsi="Arial" w:cs="Arial"/>
          <w:sz w:val="18"/>
          <w:szCs w:val="18"/>
        </w:rPr>
        <w:t xml:space="preserve">A reasonable possibility that the event could have been caused by the study drug as assessed by the investigator. If relationship was missing, then it was considered </w:t>
      </w:r>
      <w:r w:rsidR="00242F92">
        <w:rPr>
          <w:rFonts w:ascii="Arial" w:hAnsi="Arial" w:cs="Arial"/>
          <w:sz w:val="18"/>
          <w:szCs w:val="18"/>
        </w:rPr>
        <w:t>to be</w:t>
      </w:r>
      <w:r w:rsidRPr="00675584">
        <w:rPr>
          <w:rFonts w:ascii="Arial" w:hAnsi="Arial" w:cs="Arial"/>
          <w:sz w:val="18"/>
          <w:szCs w:val="18"/>
        </w:rPr>
        <w:t xml:space="preserve"> drug related.</w:t>
      </w:r>
    </w:p>
    <w:p w14:paraId="72D98A51" w14:textId="3CF0D7E9" w:rsidR="00626D2E" w:rsidRDefault="00626D2E" w:rsidP="00626D2E">
      <w:pPr>
        <w:pStyle w:val="Default"/>
        <w:rPr>
          <w:rFonts w:ascii="Arial" w:hAnsi="Arial" w:cs="Arial"/>
          <w:sz w:val="18"/>
          <w:szCs w:val="18"/>
        </w:rPr>
      </w:pPr>
      <w:r w:rsidRPr="00675584">
        <w:rPr>
          <w:rFonts w:ascii="Arial" w:hAnsi="Arial" w:cs="Arial"/>
          <w:sz w:val="18"/>
          <w:szCs w:val="18"/>
          <w:vertAlign w:val="superscript"/>
        </w:rPr>
        <w:t>b</w:t>
      </w:r>
      <w:r w:rsidRPr="00675584">
        <w:rPr>
          <w:rFonts w:ascii="Arial" w:hAnsi="Arial" w:cs="Arial"/>
          <w:sz w:val="18"/>
          <w:szCs w:val="18"/>
        </w:rPr>
        <w:t xml:space="preserve">Included SAEs upgraded by sponsor based on review of sponsor’s list of Always Serious Terms if any upgrade was </w:t>
      </w:r>
      <w:r w:rsidR="00242F92">
        <w:rPr>
          <w:rFonts w:ascii="Arial" w:hAnsi="Arial" w:cs="Arial"/>
          <w:sz w:val="18"/>
          <w:szCs w:val="18"/>
        </w:rPr>
        <w:t>performed</w:t>
      </w:r>
      <w:r w:rsidRPr="00675584">
        <w:rPr>
          <w:rFonts w:ascii="Arial" w:hAnsi="Arial" w:cs="Arial"/>
          <w:sz w:val="18"/>
          <w:szCs w:val="18"/>
        </w:rPr>
        <w:t xml:space="preserve">. This upgrade was not applicable </w:t>
      </w:r>
      <w:r w:rsidR="00242F92">
        <w:rPr>
          <w:rFonts w:ascii="Arial" w:hAnsi="Arial" w:cs="Arial"/>
          <w:sz w:val="18"/>
          <w:szCs w:val="18"/>
        </w:rPr>
        <w:t>to</w:t>
      </w:r>
      <w:r w:rsidRPr="00675584">
        <w:rPr>
          <w:rFonts w:ascii="Arial" w:hAnsi="Arial" w:cs="Arial"/>
          <w:sz w:val="18"/>
          <w:szCs w:val="18"/>
        </w:rPr>
        <w:t xml:space="preserve"> the EV-201 study.</w:t>
      </w:r>
    </w:p>
    <w:p w14:paraId="4DF2B565" w14:textId="77777777" w:rsidR="00456C10" w:rsidRDefault="00456C10" w:rsidP="00626D2E">
      <w:pPr>
        <w:pStyle w:val="Default"/>
        <w:rPr>
          <w:rFonts w:ascii="Arial" w:hAnsi="Arial" w:cs="Arial"/>
          <w:sz w:val="18"/>
          <w:szCs w:val="18"/>
        </w:rPr>
      </w:pPr>
    </w:p>
    <w:p w14:paraId="030FFE74" w14:textId="77777777" w:rsidR="005049D7" w:rsidRDefault="005049D7">
      <w:pPr>
        <w:tabs>
          <w:tab w:val="clear" w:pos="0"/>
        </w:tabs>
        <w:spacing w:after="160" w:line="259" w:lineRule="auto"/>
        <w:outlineLvl w:val="9"/>
        <w:rPr>
          <w:rFonts w:cs="Arial"/>
          <w:sz w:val="18"/>
          <w:szCs w:val="18"/>
        </w:rPr>
      </w:pPr>
      <w:r>
        <w:rPr>
          <w:rFonts w:cs="Arial"/>
          <w:sz w:val="18"/>
          <w:szCs w:val="18"/>
        </w:rPr>
        <w:br w:type="page"/>
      </w:r>
    </w:p>
    <w:p w14:paraId="3F698D79" w14:textId="1D6BD37E" w:rsidR="00831506" w:rsidRPr="00D50FCB" w:rsidRDefault="00831506" w:rsidP="00831506">
      <w:pPr>
        <w:tabs>
          <w:tab w:val="clear" w:pos="0"/>
        </w:tabs>
        <w:spacing w:after="160" w:line="259" w:lineRule="auto"/>
        <w:outlineLvl w:val="9"/>
        <w:rPr>
          <w:rFonts w:cs="Arial"/>
          <w:b/>
          <w:bCs/>
          <w:szCs w:val="20"/>
        </w:rPr>
      </w:pPr>
      <w:r>
        <w:rPr>
          <w:rFonts w:cs="Arial"/>
          <w:b/>
          <w:bCs/>
          <w:szCs w:val="20"/>
        </w:rPr>
        <w:t>Online Resource 5</w:t>
      </w:r>
      <w:r w:rsidRPr="00D50FCB">
        <w:rPr>
          <w:rFonts w:cs="Arial"/>
          <w:b/>
          <w:bCs/>
          <w:szCs w:val="20"/>
        </w:rPr>
        <w:t xml:space="preserve"> </w:t>
      </w:r>
      <w:r w:rsidRPr="00D50FCB">
        <w:rPr>
          <w:rFonts w:cs="Arial"/>
          <w:szCs w:val="20"/>
        </w:rPr>
        <w:t>Statistical Comparisons of E</w:t>
      </w:r>
      <w:r>
        <w:rPr>
          <w:rFonts w:cs="Arial"/>
          <w:szCs w:val="20"/>
        </w:rPr>
        <w:t>nfortumab Vedotin</w:t>
      </w:r>
      <w:r w:rsidRPr="00D50FCB">
        <w:rPr>
          <w:rFonts w:cs="Arial"/>
          <w:szCs w:val="20"/>
        </w:rPr>
        <w:t xml:space="preserve"> and Free MMAE Exposures by </w:t>
      </w:r>
      <w:r>
        <w:rPr>
          <w:rFonts w:cs="Arial"/>
          <w:szCs w:val="20"/>
        </w:rPr>
        <w:t>Asian vs Non-Asia</w:t>
      </w:r>
      <w:r w:rsidRPr="00D50FCB">
        <w:rPr>
          <w:rFonts w:cs="Arial"/>
          <w:szCs w:val="20"/>
        </w:rPr>
        <w:t>n</w:t>
      </w:r>
      <w:r w:rsidR="0090181F">
        <w:rPr>
          <w:rFonts w:cs="Arial"/>
          <w:szCs w:val="20"/>
        </w:rPr>
        <w:t xml:space="preserve"> Patients</w:t>
      </w:r>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10"/>
        <w:gridCol w:w="1830"/>
        <w:gridCol w:w="2610"/>
        <w:gridCol w:w="630"/>
        <w:gridCol w:w="1260"/>
        <w:gridCol w:w="809"/>
        <w:gridCol w:w="1262"/>
        <w:gridCol w:w="1532"/>
        <w:gridCol w:w="1617"/>
      </w:tblGrid>
      <w:tr w:rsidR="00831506" w:rsidRPr="00CB41B7" w14:paraId="00215A00" w14:textId="77777777" w:rsidTr="005D7D5F">
        <w:trPr>
          <w:trHeight w:hRule="exact" w:val="316"/>
        </w:trPr>
        <w:tc>
          <w:tcPr>
            <w:tcW w:w="544" w:type="pct"/>
            <w:vMerge w:val="restart"/>
            <w:tcBorders>
              <w:top w:val="single" w:sz="4" w:space="0" w:color="auto"/>
              <w:bottom w:val="nil"/>
            </w:tcBorders>
            <w:vAlign w:val="bottom"/>
          </w:tcPr>
          <w:p w14:paraId="4F65395E" w14:textId="77777777" w:rsidR="00831506" w:rsidRPr="00675584" w:rsidRDefault="00831506" w:rsidP="005D7D5F">
            <w:pPr>
              <w:pStyle w:val="NoSpacing"/>
              <w:widowControl w:val="0"/>
              <w:rPr>
                <w:rFonts w:ascii="Arial" w:hAnsi="Arial" w:cs="Arial"/>
                <w:b/>
                <w:bCs/>
                <w:sz w:val="20"/>
                <w:szCs w:val="20"/>
              </w:rPr>
            </w:pPr>
            <w:r w:rsidRPr="00675584">
              <w:rPr>
                <w:rFonts w:ascii="Arial" w:eastAsia="Calibri" w:hAnsi="Arial" w:cs="Arial"/>
                <w:b/>
                <w:bCs/>
                <w:sz w:val="20"/>
                <w:szCs w:val="20"/>
              </w:rPr>
              <w:t>Analyte</w:t>
            </w:r>
          </w:p>
        </w:tc>
        <w:tc>
          <w:tcPr>
            <w:tcW w:w="706" w:type="pct"/>
            <w:vMerge w:val="restart"/>
            <w:tcBorders>
              <w:top w:val="single" w:sz="4" w:space="0" w:color="auto"/>
              <w:bottom w:val="nil"/>
            </w:tcBorders>
            <w:vAlign w:val="bottom"/>
          </w:tcPr>
          <w:p w14:paraId="79569FE4" w14:textId="77777777" w:rsidR="00831506" w:rsidRPr="00675584" w:rsidRDefault="00831506" w:rsidP="005D7D5F">
            <w:pPr>
              <w:pStyle w:val="NoSpacing"/>
              <w:widowControl w:val="0"/>
              <w:jc w:val="center"/>
              <w:rPr>
                <w:rFonts w:ascii="Arial" w:hAnsi="Arial" w:cs="Arial"/>
                <w:b/>
                <w:bCs/>
                <w:sz w:val="20"/>
                <w:szCs w:val="20"/>
              </w:rPr>
            </w:pPr>
            <w:r w:rsidRPr="00CB41B7">
              <w:rPr>
                <w:rFonts w:ascii="Arial" w:eastAsia="Calibri" w:hAnsi="Arial" w:cs="Arial"/>
                <w:b/>
                <w:bCs/>
                <w:sz w:val="20"/>
                <w:szCs w:val="20"/>
              </w:rPr>
              <w:t>Racial c</w:t>
            </w:r>
            <w:r w:rsidRPr="00675584">
              <w:rPr>
                <w:rFonts w:ascii="Arial" w:eastAsia="Calibri" w:hAnsi="Arial" w:cs="Arial"/>
                <w:b/>
                <w:bCs/>
                <w:sz w:val="20"/>
                <w:szCs w:val="20"/>
              </w:rPr>
              <w:t>omparison (test/ref)</w:t>
            </w:r>
          </w:p>
        </w:tc>
        <w:tc>
          <w:tcPr>
            <w:tcW w:w="1007" w:type="pct"/>
            <w:vMerge w:val="restart"/>
            <w:tcBorders>
              <w:top w:val="single" w:sz="4" w:space="0" w:color="auto"/>
              <w:bottom w:val="nil"/>
            </w:tcBorders>
            <w:vAlign w:val="bottom"/>
          </w:tcPr>
          <w:p w14:paraId="0B40D861" w14:textId="77777777" w:rsidR="00831506" w:rsidRPr="00675584" w:rsidRDefault="00831506" w:rsidP="005D7D5F">
            <w:pPr>
              <w:pStyle w:val="NoSpacing"/>
              <w:widowControl w:val="0"/>
              <w:jc w:val="center"/>
              <w:rPr>
                <w:rFonts w:ascii="Arial" w:hAnsi="Arial" w:cs="Arial"/>
                <w:b/>
                <w:bCs/>
                <w:sz w:val="20"/>
                <w:szCs w:val="20"/>
              </w:rPr>
            </w:pPr>
            <w:r>
              <w:rPr>
                <w:rFonts w:ascii="Arial" w:eastAsia="Calibri" w:hAnsi="Arial" w:cs="Arial"/>
                <w:b/>
                <w:bCs/>
                <w:sz w:val="20"/>
                <w:szCs w:val="20"/>
              </w:rPr>
              <w:t>Parameter</w:t>
            </w:r>
          </w:p>
        </w:tc>
        <w:tc>
          <w:tcPr>
            <w:tcW w:w="729" w:type="pct"/>
            <w:gridSpan w:val="2"/>
            <w:tcBorders>
              <w:top w:val="single" w:sz="4" w:space="0" w:color="auto"/>
              <w:bottom w:val="single" w:sz="4" w:space="0" w:color="auto"/>
              <w:right w:val="single" w:sz="4" w:space="0" w:color="auto"/>
            </w:tcBorders>
            <w:vAlign w:val="bottom"/>
          </w:tcPr>
          <w:p w14:paraId="51B9C01A" w14:textId="77777777" w:rsidR="00831506" w:rsidRPr="00675584" w:rsidRDefault="00831506" w:rsidP="005D7D5F">
            <w:pPr>
              <w:pStyle w:val="NoSpacing"/>
              <w:widowControl w:val="0"/>
              <w:jc w:val="center"/>
              <w:rPr>
                <w:rFonts w:ascii="Arial" w:hAnsi="Arial" w:cs="Arial"/>
                <w:b/>
                <w:bCs/>
                <w:sz w:val="20"/>
                <w:szCs w:val="20"/>
              </w:rPr>
            </w:pPr>
            <w:r w:rsidRPr="00675584">
              <w:rPr>
                <w:rFonts w:ascii="Arial" w:eastAsia="Calibri" w:hAnsi="Arial" w:cs="Arial"/>
                <w:b/>
                <w:bCs/>
                <w:sz w:val="20"/>
                <w:szCs w:val="20"/>
              </w:rPr>
              <w:t>Ref</w:t>
            </w:r>
          </w:p>
        </w:tc>
        <w:tc>
          <w:tcPr>
            <w:tcW w:w="799" w:type="pct"/>
            <w:gridSpan w:val="2"/>
            <w:tcBorders>
              <w:top w:val="single" w:sz="4" w:space="0" w:color="auto"/>
              <w:left w:val="single" w:sz="4" w:space="0" w:color="auto"/>
              <w:bottom w:val="single" w:sz="4" w:space="0" w:color="auto"/>
              <w:right w:val="single" w:sz="4" w:space="0" w:color="auto"/>
            </w:tcBorders>
            <w:vAlign w:val="bottom"/>
          </w:tcPr>
          <w:p w14:paraId="5E0B8E7E" w14:textId="77777777" w:rsidR="00831506" w:rsidRPr="00675584" w:rsidRDefault="00831506" w:rsidP="005D7D5F">
            <w:pPr>
              <w:pStyle w:val="NoSpacing"/>
              <w:widowControl w:val="0"/>
              <w:jc w:val="center"/>
              <w:rPr>
                <w:rFonts w:ascii="Arial" w:hAnsi="Arial" w:cs="Arial"/>
                <w:b/>
                <w:bCs/>
                <w:sz w:val="20"/>
                <w:szCs w:val="20"/>
              </w:rPr>
            </w:pPr>
            <w:r w:rsidRPr="00675584">
              <w:rPr>
                <w:rFonts w:ascii="Arial" w:eastAsia="Calibri" w:hAnsi="Arial" w:cs="Arial"/>
                <w:b/>
                <w:bCs/>
                <w:sz w:val="20"/>
                <w:szCs w:val="20"/>
              </w:rPr>
              <w:t>Test</w:t>
            </w:r>
          </w:p>
        </w:tc>
        <w:tc>
          <w:tcPr>
            <w:tcW w:w="1215" w:type="pct"/>
            <w:gridSpan w:val="2"/>
            <w:tcBorders>
              <w:top w:val="single" w:sz="4" w:space="0" w:color="auto"/>
              <w:left w:val="single" w:sz="4" w:space="0" w:color="auto"/>
              <w:bottom w:val="single" w:sz="4" w:space="0" w:color="auto"/>
            </w:tcBorders>
            <w:vAlign w:val="bottom"/>
          </w:tcPr>
          <w:p w14:paraId="7C666AEF" w14:textId="77777777" w:rsidR="00831506" w:rsidRPr="00675584" w:rsidRDefault="00831506" w:rsidP="005D7D5F">
            <w:pPr>
              <w:pStyle w:val="NoSpacing"/>
              <w:widowControl w:val="0"/>
              <w:jc w:val="center"/>
              <w:rPr>
                <w:rFonts w:ascii="Arial" w:hAnsi="Arial" w:cs="Arial"/>
                <w:b/>
                <w:bCs/>
                <w:sz w:val="20"/>
                <w:szCs w:val="20"/>
              </w:rPr>
            </w:pPr>
            <w:r w:rsidRPr="00675584">
              <w:rPr>
                <w:rFonts w:ascii="Arial" w:eastAsia="Calibri" w:hAnsi="Arial" w:cs="Arial"/>
                <w:b/>
                <w:bCs/>
                <w:sz w:val="20"/>
                <w:szCs w:val="20"/>
              </w:rPr>
              <w:t>Test/Ref, %</w:t>
            </w:r>
          </w:p>
        </w:tc>
      </w:tr>
      <w:tr w:rsidR="00831506" w:rsidRPr="00CB41B7" w14:paraId="0EB04953" w14:textId="77777777" w:rsidTr="005D7D5F">
        <w:trPr>
          <w:trHeight w:hRule="exact" w:val="451"/>
        </w:trPr>
        <w:tc>
          <w:tcPr>
            <w:tcW w:w="544" w:type="pct"/>
            <w:vMerge/>
          </w:tcPr>
          <w:p w14:paraId="1A865931" w14:textId="77777777" w:rsidR="00831506" w:rsidRPr="00675584" w:rsidRDefault="00831506" w:rsidP="005D7D5F">
            <w:pPr>
              <w:pStyle w:val="NoSpacing"/>
              <w:widowControl w:val="0"/>
              <w:rPr>
                <w:rFonts w:ascii="Arial" w:eastAsia="Calibri" w:hAnsi="Arial" w:cs="Arial"/>
                <w:b/>
                <w:bCs/>
                <w:sz w:val="20"/>
                <w:szCs w:val="20"/>
              </w:rPr>
            </w:pPr>
          </w:p>
        </w:tc>
        <w:tc>
          <w:tcPr>
            <w:tcW w:w="706" w:type="pct"/>
            <w:vMerge/>
            <w:vAlign w:val="bottom"/>
          </w:tcPr>
          <w:p w14:paraId="2F186034" w14:textId="77777777" w:rsidR="00831506" w:rsidRPr="00675584" w:rsidRDefault="00831506" w:rsidP="005D7D5F">
            <w:pPr>
              <w:pStyle w:val="NoSpacing"/>
              <w:widowControl w:val="0"/>
              <w:jc w:val="center"/>
              <w:rPr>
                <w:rFonts w:ascii="Arial" w:eastAsia="Calibri" w:hAnsi="Arial" w:cs="Arial"/>
                <w:b/>
                <w:bCs/>
                <w:sz w:val="20"/>
                <w:szCs w:val="20"/>
              </w:rPr>
            </w:pPr>
          </w:p>
        </w:tc>
        <w:tc>
          <w:tcPr>
            <w:tcW w:w="1007" w:type="pct"/>
            <w:vMerge/>
            <w:vAlign w:val="bottom"/>
          </w:tcPr>
          <w:p w14:paraId="552F83F6" w14:textId="77777777" w:rsidR="00831506" w:rsidRPr="00675584" w:rsidRDefault="00831506" w:rsidP="005D7D5F">
            <w:pPr>
              <w:pStyle w:val="NoSpacing"/>
              <w:widowControl w:val="0"/>
              <w:jc w:val="center"/>
              <w:rPr>
                <w:rFonts w:ascii="Arial" w:eastAsia="Calibri" w:hAnsi="Arial" w:cs="Arial"/>
                <w:b/>
                <w:bCs/>
                <w:sz w:val="20"/>
                <w:szCs w:val="20"/>
              </w:rPr>
            </w:pPr>
          </w:p>
        </w:tc>
        <w:tc>
          <w:tcPr>
            <w:tcW w:w="243" w:type="pct"/>
            <w:tcBorders>
              <w:top w:val="single" w:sz="4" w:space="0" w:color="auto"/>
              <w:bottom w:val="single" w:sz="4" w:space="0" w:color="auto"/>
            </w:tcBorders>
            <w:vAlign w:val="bottom"/>
          </w:tcPr>
          <w:p w14:paraId="1AE654F4" w14:textId="77777777" w:rsidR="00831506" w:rsidRPr="00675584" w:rsidRDefault="00831506" w:rsidP="005D7D5F">
            <w:pPr>
              <w:pStyle w:val="NoSpacing"/>
              <w:widowControl w:val="0"/>
              <w:jc w:val="center"/>
              <w:rPr>
                <w:rFonts w:ascii="Arial" w:hAnsi="Arial" w:cs="Arial"/>
                <w:b/>
                <w:bCs/>
                <w:sz w:val="20"/>
                <w:szCs w:val="20"/>
              </w:rPr>
            </w:pPr>
            <w:r w:rsidRPr="00675584">
              <w:rPr>
                <w:rFonts w:ascii="Arial" w:eastAsia="Calibri" w:hAnsi="Arial" w:cs="Arial"/>
                <w:b/>
                <w:bCs/>
                <w:sz w:val="20"/>
                <w:szCs w:val="20"/>
              </w:rPr>
              <w:t>N</w:t>
            </w:r>
          </w:p>
        </w:tc>
        <w:tc>
          <w:tcPr>
            <w:tcW w:w="486" w:type="pct"/>
            <w:tcBorders>
              <w:top w:val="single" w:sz="4" w:space="0" w:color="auto"/>
              <w:bottom w:val="single" w:sz="4" w:space="0" w:color="auto"/>
              <w:right w:val="single" w:sz="4" w:space="0" w:color="auto"/>
            </w:tcBorders>
            <w:vAlign w:val="bottom"/>
          </w:tcPr>
          <w:p w14:paraId="1155CD4A" w14:textId="77777777" w:rsidR="00831506" w:rsidRPr="00675584" w:rsidRDefault="00831506" w:rsidP="005D7D5F">
            <w:pPr>
              <w:pStyle w:val="NoSpacing"/>
              <w:widowControl w:val="0"/>
              <w:jc w:val="center"/>
              <w:rPr>
                <w:rFonts w:ascii="Arial" w:hAnsi="Arial" w:cs="Arial"/>
                <w:b/>
                <w:bCs/>
                <w:sz w:val="20"/>
                <w:szCs w:val="20"/>
              </w:rPr>
            </w:pPr>
            <w:r w:rsidRPr="00675584">
              <w:rPr>
                <w:rFonts w:ascii="Arial" w:eastAsia="Calibri" w:hAnsi="Arial" w:cs="Arial"/>
                <w:b/>
                <w:bCs/>
                <w:sz w:val="20"/>
                <w:szCs w:val="20"/>
              </w:rPr>
              <w:t>Geometric LS mean</w:t>
            </w:r>
          </w:p>
        </w:tc>
        <w:tc>
          <w:tcPr>
            <w:tcW w:w="312" w:type="pct"/>
            <w:tcBorders>
              <w:top w:val="single" w:sz="4" w:space="0" w:color="auto"/>
              <w:left w:val="single" w:sz="4" w:space="0" w:color="auto"/>
              <w:bottom w:val="single" w:sz="4" w:space="0" w:color="auto"/>
            </w:tcBorders>
            <w:vAlign w:val="bottom"/>
          </w:tcPr>
          <w:p w14:paraId="23B14FA6" w14:textId="77777777" w:rsidR="00831506" w:rsidRPr="00675584" w:rsidRDefault="00831506" w:rsidP="005D7D5F">
            <w:pPr>
              <w:pStyle w:val="NoSpacing"/>
              <w:widowControl w:val="0"/>
              <w:jc w:val="center"/>
              <w:rPr>
                <w:rFonts w:ascii="Arial" w:hAnsi="Arial" w:cs="Arial"/>
                <w:b/>
                <w:bCs/>
                <w:sz w:val="20"/>
                <w:szCs w:val="20"/>
              </w:rPr>
            </w:pPr>
            <w:r w:rsidRPr="00675584">
              <w:rPr>
                <w:rFonts w:ascii="Arial" w:eastAsia="Calibri" w:hAnsi="Arial" w:cs="Arial"/>
                <w:b/>
                <w:bCs/>
                <w:sz w:val="20"/>
                <w:szCs w:val="20"/>
              </w:rPr>
              <w:t>N</w:t>
            </w:r>
          </w:p>
        </w:tc>
        <w:tc>
          <w:tcPr>
            <w:tcW w:w="487" w:type="pct"/>
            <w:tcBorders>
              <w:top w:val="single" w:sz="4" w:space="0" w:color="auto"/>
              <w:bottom w:val="single" w:sz="4" w:space="0" w:color="auto"/>
              <w:right w:val="single" w:sz="4" w:space="0" w:color="auto"/>
            </w:tcBorders>
            <w:vAlign w:val="bottom"/>
          </w:tcPr>
          <w:p w14:paraId="64495CE2" w14:textId="77777777" w:rsidR="00831506" w:rsidRPr="00675584" w:rsidRDefault="00831506" w:rsidP="005D7D5F">
            <w:pPr>
              <w:pStyle w:val="NoSpacing"/>
              <w:widowControl w:val="0"/>
              <w:jc w:val="center"/>
              <w:rPr>
                <w:rFonts w:ascii="Arial" w:hAnsi="Arial" w:cs="Arial"/>
                <w:b/>
                <w:bCs/>
                <w:sz w:val="20"/>
                <w:szCs w:val="20"/>
              </w:rPr>
            </w:pPr>
            <w:r w:rsidRPr="00675584">
              <w:rPr>
                <w:rFonts w:ascii="Arial" w:eastAsia="Calibri" w:hAnsi="Arial" w:cs="Arial"/>
                <w:b/>
                <w:bCs/>
                <w:sz w:val="20"/>
                <w:szCs w:val="20"/>
              </w:rPr>
              <w:t>Geometric LS mean</w:t>
            </w:r>
          </w:p>
        </w:tc>
        <w:tc>
          <w:tcPr>
            <w:tcW w:w="591" w:type="pct"/>
            <w:tcBorders>
              <w:top w:val="single" w:sz="4" w:space="0" w:color="auto"/>
              <w:left w:val="single" w:sz="4" w:space="0" w:color="auto"/>
              <w:bottom w:val="single" w:sz="4" w:space="0" w:color="auto"/>
            </w:tcBorders>
            <w:vAlign w:val="bottom"/>
          </w:tcPr>
          <w:p w14:paraId="6D7D322D" w14:textId="77777777" w:rsidR="00831506" w:rsidRPr="00675584" w:rsidRDefault="00831506" w:rsidP="005D7D5F">
            <w:pPr>
              <w:pStyle w:val="NoSpacing"/>
              <w:widowControl w:val="0"/>
              <w:jc w:val="center"/>
              <w:rPr>
                <w:rFonts w:ascii="Arial" w:hAnsi="Arial" w:cs="Arial"/>
                <w:b/>
                <w:bCs/>
                <w:sz w:val="20"/>
                <w:szCs w:val="20"/>
              </w:rPr>
            </w:pPr>
            <w:r w:rsidRPr="00675584">
              <w:rPr>
                <w:rFonts w:ascii="Arial" w:eastAsia="Calibri" w:hAnsi="Arial" w:cs="Arial"/>
                <w:b/>
                <w:bCs/>
                <w:sz w:val="20"/>
                <w:szCs w:val="20"/>
              </w:rPr>
              <w:t>Geometric LS mean ratio</w:t>
            </w:r>
          </w:p>
        </w:tc>
        <w:tc>
          <w:tcPr>
            <w:tcW w:w="624" w:type="pct"/>
            <w:tcBorders>
              <w:top w:val="single" w:sz="4" w:space="0" w:color="auto"/>
              <w:bottom w:val="single" w:sz="4" w:space="0" w:color="auto"/>
            </w:tcBorders>
            <w:vAlign w:val="bottom"/>
          </w:tcPr>
          <w:p w14:paraId="76FACDA6" w14:textId="77777777" w:rsidR="00831506" w:rsidRPr="00675584" w:rsidRDefault="00831506" w:rsidP="005D7D5F">
            <w:pPr>
              <w:pStyle w:val="NoSpacing"/>
              <w:widowControl w:val="0"/>
              <w:jc w:val="center"/>
              <w:rPr>
                <w:rFonts w:ascii="Arial" w:eastAsia="Calibri" w:hAnsi="Arial" w:cs="Arial"/>
                <w:b/>
                <w:bCs/>
                <w:sz w:val="20"/>
                <w:szCs w:val="20"/>
              </w:rPr>
            </w:pPr>
            <w:r w:rsidRPr="00675584">
              <w:rPr>
                <w:rFonts w:ascii="Arial" w:eastAsia="Calibri" w:hAnsi="Arial" w:cs="Arial"/>
                <w:b/>
                <w:bCs/>
                <w:sz w:val="20"/>
                <w:szCs w:val="20"/>
              </w:rPr>
              <w:t>90% CI of ratio</w:t>
            </w:r>
          </w:p>
        </w:tc>
      </w:tr>
      <w:tr w:rsidR="00831506" w:rsidRPr="00CB41B7" w14:paraId="59ED8432" w14:textId="77777777" w:rsidTr="005D7D5F">
        <w:trPr>
          <w:trHeight w:hRule="exact" w:val="271"/>
        </w:trPr>
        <w:tc>
          <w:tcPr>
            <w:tcW w:w="544" w:type="pct"/>
            <w:vMerge w:val="restart"/>
            <w:tcBorders>
              <w:top w:val="single" w:sz="4" w:space="0" w:color="auto"/>
              <w:bottom w:val="single" w:sz="4" w:space="0" w:color="auto"/>
            </w:tcBorders>
          </w:tcPr>
          <w:p w14:paraId="1BF9BDE9" w14:textId="77777777" w:rsidR="00831506" w:rsidRPr="00CB41B7" w:rsidRDefault="00831506" w:rsidP="005D7D5F">
            <w:pPr>
              <w:pStyle w:val="NoSpacing"/>
              <w:rPr>
                <w:rFonts w:ascii="Arial" w:hAnsi="Arial" w:cs="Arial"/>
                <w:sz w:val="20"/>
                <w:szCs w:val="20"/>
              </w:rPr>
            </w:pPr>
            <w:r w:rsidRPr="00CB41B7">
              <w:rPr>
                <w:rFonts w:ascii="Arial" w:eastAsia="Calibri" w:hAnsi="Arial" w:cs="Arial"/>
                <w:sz w:val="20"/>
                <w:szCs w:val="20"/>
              </w:rPr>
              <w:t>Enfortumab</w:t>
            </w:r>
            <w:r w:rsidRPr="00CB41B7">
              <w:rPr>
                <w:rFonts w:ascii="Arial" w:eastAsia="Calibri" w:hAnsi="Arial" w:cs="Arial"/>
                <w:spacing w:val="21"/>
                <w:sz w:val="20"/>
                <w:szCs w:val="20"/>
              </w:rPr>
              <w:t xml:space="preserve"> </w:t>
            </w:r>
            <w:r w:rsidRPr="00CB41B7">
              <w:rPr>
                <w:rFonts w:ascii="Arial" w:eastAsia="Calibri" w:hAnsi="Arial" w:cs="Arial"/>
                <w:spacing w:val="-1"/>
                <w:sz w:val="20"/>
                <w:szCs w:val="20"/>
              </w:rPr>
              <w:t>vedotin</w:t>
            </w:r>
          </w:p>
        </w:tc>
        <w:tc>
          <w:tcPr>
            <w:tcW w:w="706" w:type="pct"/>
            <w:vMerge w:val="restart"/>
            <w:tcBorders>
              <w:top w:val="single" w:sz="4" w:space="0" w:color="auto"/>
              <w:bottom w:val="single" w:sz="4" w:space="0" w:color="auto"/>
            </w:tcBorders>
          </w:tcPr>
          <w:p w14:paraId="56F7556E" w14:textId="77777777" w:rsidR="00831506" w:rsidRPr="00CB41B7" w:rsidRDefault="00831506" w:rsidP="005D7D5F">
            <w:pPr>
              <w:pStyle w:val="NoSpacing"/>
              <w:rPr>
                <w:rFonts w:ascii="Arial" w:hAnsi="Arial" w:cs="Arial"/>
                <w:sz w:val="20"/>
                <w:szCs w:val="20"/>
                <w:vertAlign w:val="superscript"/>
              </w:rPr>
            </w:pPr>
            <w:r w:rsidRPr="00CB41B7">
              <w:rPr>
                <w:rFonts w:ascii="Arial" w:eastAsia="Calibri" w:hAnsi="Arial" w:cs="Arial"/>
                <w:sz w:val="20"/>
                <w:szCs w:val="20"/>
              </w:rPr>
              <w:t>Asian/Non-Asian</w:t>
            </w:r>
            <w:r w:rsidRPr="00CB41B7">
              <w:rPr>
                <w:rFonts w:ascii="Arial" w:eastAsia="Calibri" w:hAnsi="Arial" w:cs="Arial"/>
                <w:sz w:val="20"/>
                <w:szCs w:val="20"/>
                <w:vertAlign w:val="superscript"/>
              </w:rPr>
              <w:t>a</w:t>
            </w:r>
          </w:p>
        </w:tc>
        <w:tc>
          <w:tcPr>
            <w:tcW w:w="1007" w:type="pct"/>
            <w:tcBorders>
              <w:top w:val="single" w:sz="4" w:space="0" w:color="auto"/>
            </w:tcBorders>
          </w:tcPr>
          <w:p w14:paraId="6995493B" w14:textId="77777777" w:rsidR="00831506" w:rsidRPr="00CB41B7" w:rsidRDefault="00831506" w:rsidP="005D7D5F">
            <w:pPr>
              <w:pStyle w:val="NoSpacing"/>
              <w:jc w:val="center"/>
              <w:rPr>
                <w:rFonts w:ascii="Arial" w:hAnsi="Arial" w:cs="Arial"/>
                <w:sz w:val="20"/>
                <w:szCs w:val="20"/>
              </w:rPr>
            </w:pPr>
            <w:r w:rsidRPr="00675584">
              <w:rPr>
                <w:rFonts w:ascii="Arial" w:eastAsia="Calibri" w:hAnsi="Arial" w:cs="Arial"/>
                <w:spacing w:val="-1"/>
                <w:sz w:val="20"/>
                <w:szCs w:val="20"/>
              </w:rPr>
              <w:t>AUC</w:t>
            </w:r>
            <w:r w:rsidRPr="00CB41B7">
              <w:rPr>
                <w:rFonts w:ascii="Arial" w:eastAsia="Calibri" w:hAnsi="Arial" w:cs="Arial"/>
                <w:spacing w:val="-1"/>
                <w:sz w:val="20"/>
                <w:szCs w:val="20"/>
                <w:vertAlign w:val="subscript"/>
              </w:rPr>
              <w:t>0–28d</w:t>
            </w:r>
            <w:r w:rsidRPr="00CB41B7">
              <w:rPr>
                <w:rFonts w:ascii="Arial" w:eastAsia="Calibri" w:hAnsi="Arial" w:cs="Arial"/>
                <w:spacing w:val="-1"/>
                <w:sz w:val="20"/>
                <w:szCs w:val="20"/>
              </w:rPr>
              <w:t xml:space="preserve">, </w:t>
            </w:r>
            <w:r w:rsidRPr="00CB41B7">
              <w:rPr>
                <w:rFonts w:ascii="Arial" w:hAnsi="Arial" w:cs="Arial"/>
                <w:sz w:val="20"/>
                <w:szCs w:val="20"/>
              </w:rPr>
              <w:t>d•μg/mL</w:t>
            </w:r>
          </w:p>
        </w:tc>
        <w:tc>
          <w:tcPr>
            <w:tcW w:w="243" w:type="pct"/>
            <w:tcBorders>
              <w:top w:val="single" w:sz="4" w:space="0" w:color="auto"/>
            </w:tcBorders>
            <w:vAlign w:val="center"/>
          </w:tcPr>
          <w:p w14:paraId="1F274855"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537</w:t>
            </w:r>
          </w:p>
        </w:tc>
        <w:tc>
          <w:tcPr>
            <w:tcW w:w="486" w:type="pct"/>
            <w:tcBorders>
              <w:top w:val="single" w:sz="4" w:space="0" w:color="auto"/>
              <w:bottom w:val="nil"/>
              <w:right w:val="single" w:sz="4" w:space="0" w:color="auto"/>
            </w:tcBorders>
            <w:vAlign w:val="center"/>
          </w:tcPr>
          <w:p w14:paraId="410EADEF"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99.5</w:t>
            </w:r>
          </w:p>
        </w:tc>
        <w:tc>
          <w:tcPr>
            <w:tcW w:w="312" w:type="pct"/>
            <w:tcBorders>
              <w:top w:val="single" w:sz="4" w:space="0" w:color="auto"/>
              <w:left w:val="single" w:sz="4" w:space="0" w:color="auto"/>
            </w:tcBorders>
            <w:vAlign w:val="center"/>
          </w:tcPr>
          <w:p w14:paraId="6B33877B"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158</w:t>
            </w:r>
          </w:p>
        </w:tc>
        <w:tc>
          <w:tcPr>
            <w:tcW w:w="487" w:type="pct"/>
            <w:tcBorders>
              <w:top w:val="single" w:sz="4" w:space="0" w:color="auto"/>
              <w:bottom w:val="nil"/>
              <w:right w:val="single" w:sz="4" w:space="0" w:color="auto"/>
            </w:tcBorders>
            <w:vAlign w:val="center"/>
          </w:tcPr>
          <w:p w14:paraId="32E17BD6"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88.8</w:t>
            </w:r>
          </w:p>
        </w:tc>
        <w:tc>
          <w:tcPr>
            <w:tcW w:w="591" w:type="pct"/>
            <w:tcBorders>
              <w:top w:val="single" w:sz="4" w:space="0" w:color="auto"/>
              <w:left w:val="single" w:sz="4" w:space="0" w:color="auto"/>
            </w:tcBorders>
            <w:vAlign w:val="center"/>
          </w:tcPr>
          <w:p w14:paraId="0F5887DA" w14:textId="77777777" w:rsidR="00831506" w:rsidRPr="00CB41B7" w:rsidRDefault="00831506" w:rsidP="005D7D5F">
            <w:pPr>
              <w:pStyle w:val="NoSpacing"/>
              <w:jc w:val="center"/>
              <w:rPr>
                <w:rFonts w:ascii="Arial" w:hAnsi="Arial" w:cs="Arial"/>
                <w:sz w:val="20"/>
                <w:szCs w:val="20"/>
              </w:rPr>
            </w:pPr>
            <w:r w:rsidRPr="00CB41B7">
              <w:rPr>
                <w:rFonts w:ascii="Arial" w:hAnsi="Arial" w:cs="Arial"/>
                <w:w w:val="95"/>
                <w:sz w:val="20"/>
                <w:szCs w:val="20"/>
              </w:rPr>
              <w:t>89.2</w:t>
            </w:r>
          </w:p>
        </w:tc>
        <w:tc>
          <w:tcPr>
            <w:tcW w:w="624" w:type="pct"/>
            <w:tcBorders>
              <w:top w:val="single" w:sz="4" w:space="0" w:color="auto"/>
            </w:tcBorders>
            <w:vAlign w:val="center"/>
          </w:tcPr>
          <w:p w14:paraId="52607822"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84.2–94.5</w:t>
            </w:r>
          </w:p>
        </w:tc>
      </w:tr>
      <w:tr w:rsidR="00831506" w:rsidRPr="00CB41B7" w14:paraId="01CDD9B2" w14:textId="77777777" w:rsidTr="005D7D5F">
        <w:trPr>
          <w:trHeight w:hRule="exact" w:val="271"/>
        </w:trPr>
        <w:tc>
          <w:tcPr>
            <w:tcW w:w="544" w:type="pct"/>
            <w:vMerge/>
          </w:tcPr>
          <w:p w14:paraId="07F555D3" w14:textId="77777777" w:rsidR="00831506" w:rsidRPr="00CB41B7" w:rsidRDefault="00831506" w:rsidP="005D7D5F">
            <w:pPr>
              <w:pStyle w:val="NoSpacing"/>
              <w:rPr>
                <w:rFonts w:ascii="Arial" w:eastAsia="Calibri" w:hAnsi="Arial" w:cs="Arial"/>
                <w:sz w:val="20"/>
                <w:szCs w:val="20"/>
              </w:rPr>
            </w:pPr>
          </w:p>
        </w:tc>
        <w:tc>
          <w:tcPr>
            <w:tcW w:w="706" w:type="pct"/>
            <w:vMerge/>
          </w:tcPr>
          <w:p w14:paraId="69EA2317" w14:textId="77777777" w:rsidR="00831506" w:rsidRPr="00CB41B7" w:rsidRDefault="00831506" w:rsidP="005D7D5F">
            <w:pPr>
              <w:pStyle w:val="NoSpacing"/>
              <w:rPr>
                <w:rFonts w:ascii="Arial" w:eastAsia="Calibri" w:hAnsi="Arial" w:cs="Arial"/>
                <w:sz w:val="20"/>
                <w:szCs w:val="20"/>
              </w:rPr>
            </w:pPr>
          </w:p>
        </w:tc>
        <w:tc>
          <w:tcPr>
            <w:tcW w:w="1007" w:type="pct"/>
            <w:tcBorders>
              <w:bottom w:val="nil"/>
            </w:tcBorders>
          </w:tcPr>
          <w:p w14:paraId="56512656" w14:textId="77777777" w:rsidR="00831506" w:rsidRPr="00CB41B7" w:rsidRDefault="00831506" w:rsidP="005D7D5F">
            <w:pPr>
              <w:pStyle w:val="NoSpacing"/>
              <w:jc w:val="center"/>
              <w:rPr>
                <w:rFonts w:ascii="Arial" w:hAnsi="Arial" w:cs="Arial"/>
                <w:sz w:val="20"/>
                <w:szCs w:val="20"/>
              </w:rPr>
            </w:pPr>
            <w:r w:rsidRPr="00675584">
              <w:rPr>
                <w:rFonts w:ascii="Arial" w:eastAsia="Calibri" w:hAnsi="Arial" w:cs="Arial"/>
                <w:sz w:val="20"/>
                <w:szCs w:val="20"/>
              </w:rPr>
              <w:t>C</w:t>
            </w:r>
            <w:r w:rsidRPr="00675584">
              <w:rPr>
                <w:rFonts w:ascii="Arial" w:eastAsia="Calibri" w:hAnsi="Arial" w:cs="Arial"/>
                <w:sz w:val="20"/>
                <w:szCs w:val="20"/>
                <w:vertAlign w:val="subscript"/>
              </w:rPr>
              <w:t>max</w:t>
            </w:r>
            <w:r w:rsidRPr="00CB41B7">
              <w:rPr>
                <w:rFonts w:ascii="Arial" w:eastAsia="Calibri" w:hAnsi="Arial" w:cs="Arial"/>
                <w:sz w:val="20"/>
                <w:szCs w:val="20"/>
              </w:rPr>
              <w:t xml:space="preserve">, </w:t>
            </w:r>
            <w:r w:rsidRPr="00CB41B7">
              <w:rPr>
                <w:rFonts w:ascii="Arial" w:hAnsi="Arial" w:cs="Arial"/>
                <w:sz w:val="20"/>
                <w:szCs w:val="20"/>
              </w:rPr>
              <w:t>μg/mL</w:t>
            </w:r>
          </w:p>
        </w:tc>
        <w:tc>
          <w:tcPr>
            <w:tcW w:w="243" w:type="pct"/>
            <w:tcBorders>
              <w:bottom w:val="nil"/>
            </w:tcBorders>
            <w:vAlign w:val="center"/>
          </w:tcPr>
          <w:p w14:paraId="02388A30"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537</w:t>
            </w:r>
          </w:p>
        </w:tc>
        <w:tc>
          <w:tcPr>
            <w:tcW w:w="486" w:type="pct"/>
            <w:tcBorders>
              <w:top w:val="nil"/>
              <w:bottom w:val="nil"/>
              <w:right w:val="single" w:sz="4" w:space="0" w:color="auto"/>
            </w:tcBorders>
            <w:vAlign w:val="center"/>
          </w:tcPr>
          <w:p w14:paraId="4E19F7DA"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27</w:t>
            </w:r>
          </w:p>
        </w:tc>
        <w:tc>
          <w:tcPr>
            <w:tcW w:w="312" w:type="pct"/>
            <w:tcBorders>
              <w:left w:val="single" w:sz="4" w:space="0" w:color="auto"/>
              <w:bottom w:val="nil"/>
            </w:tcBorders>
            <w:vAlign w:val="center"/>
          </w:tcPr>
          <w:p w14:paraId="55464AAD"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158</w:t>
            </w:r>
          </w:p>
        </w:tc>
        <w:tc>
          <w:tcPr>
            <w:tcW w:w="487" w:type="pct"/>
            <w:tcBorders>
              <w:top w:val="nil"/>
              <w:bottom w:val="nil"/>
              <w:right w:val="single" w:sz="4" w:space="0" w:color="auto"/>
            </w:tcBorders>
            <w:vAlign w:val="center"/>
          </w:tcPr>
          <w:p w14:paraId="04ABAF96"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25.2</w:t>
            </w:r>
          </w:p>
        </w:tc>
        <w:tc>
          <w:tcPr>
            <w:tcW w:w="591" w:type="pct"/>
            <w:tcBorders>
              <w:left w:val="single" w:sz="4" w:space="0" w:color="auto"/>
              <w:bottom w:val="nil"/>
            </w:tcBorders>
            <w:vAlign w:val="center"/>
          </w:tcPr>
          <w:p w14:paraId="497BADB6" w14:textId="77777777" w:rsidR="00831506" w:rsidRPr="00CB41B7" w:rsidRDefault="00831506" w:rsidP="005D7D5F">
            <w:pPr>
              <w:pStyle w:val="NoSpacing"/>
              <w:jc w:val="center"/>
              <w:rPr>
                <w:rFonts w:ascii="Arial" w:hAnsi="Arial" w:cs="Arial"/>
                <w:sz w:val="20"/>
                <w:szCs w:val="20"/>
              </w:rPr>
            </w:pPr>
            <w:r w:rsidRPr="00CB41B7">
              <w:rPr>
                <w:rFonts w:ascii="Arial" w:hAnsi="Arial" w:cs="Arial"/>
                <w:w w:val="95"/>
                <w:sz w:val="20"/>
                <w:szCs w:val="20"/>
              </w:rPr>
              <w:t>93.1</w:t>
            </w:r>
          </w:p>
        </w:tc>
        <w:tc>
          <w:tcPr>
            <w:tcW w:w="624" w:type="pct"/>
            <w:tcBorders>
              <w:bottom w:val="nil"/>
            </w:tcBorders>
            <w:vAlign w:val="center"/>
          </w:tcPr>
          <w:p w14:paraId="28C3FD01"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90.2–96.1</w:t>
            </w:r>
          </w:p>
        </w:tc>
      </w:tr>
      <w:tr w:rsidR="00831506" w:rsidRPr="00CB41B7" w14:paraId="029BB44A" w14:textId="77777777" w:rsidTr="005D7D5F">
        <w:trPr>
          <w:trHeight w:hRule="exact" w:val="271"/>
        </w:trPr>
        <w:tc>
          <w:tcPr>
            <w:tcW w:w="544" w:type="pct"/>
            <w:vMerge/>
          </w:tcPr>
          <w:p w14:paraId="51253C55" w14:textId="77777777" w:rsidR="00831506" w:rsidRPr="00CB41B7" w:rsidRDefault="00831506" w:rsidP="005D7D5F">
            <w:pPr>
              <w:pStyle w:val="NoSpacing"/>
              <w:rPr>
                <w:rFonts w:ascii="Arial" w:eastAsia="Calibri" w:hAnsi="Arial" w:cs="Arial"/>
                <w:sz w:val="20"/>
                <w:szCs w:val="20"/>
              </w:rPr>
            </w:pPr>
          </w:p>
        </w:tc>
        <w:tc>
          <w:tcPr>
            <w:tcW w:w="706" w:type="pct"/>
            <w:vMerge/>
          </w:tcPr>
          <w:p w14:paraId="1C886B57" w14:textId="77777777" w:rsidR="00831506" w:rsidRPr="00CB41B7" w:rsidRDefault="00831506" w:rsidP="005D7D5F">
            <w:pPr>
              <w:pStyle w:val="NoSpacing"/>
              <w:rPr>
                <w:rFonts w:ascii="Arial" w:eastAsia="Calibri" w:hAnsi="Arial" w:cs="Arial"/>
                <w:sz w:val="20"/>
                <w:szCs w:val="20"/>
              </w:rPr>
            </w:pPr>
          </w:p>
        </w:tc>
        <w:tc>
          <w:tcPr>
            <w:tcW w:w="1007" w:type="pct"/>
            <w:tcBorders>
              <w:top w:val="nil"/>
              <w:bottom w:val="single" w:sz="4" w:space="0" w:color="auto"/>
            </w:tcBorders>
          </w:tcPr>
          <w:p w14:paraId="388AA6A6" w14:textId="77777777" w:rsidR="00831506" w:rsidRPr="00CB41B7" w:rsidRDefault="00831506" w:rsidP="005D7D5F">
            <w:pPr>
              <w:pStyle w:val="NoSpacing"/>
              <w:jc w:val="center"/>
              <w:rPr>
                <w:rFonts w:ascii="Arial" w:hAnsi="Arial" w:cs="Arial"/>
                <w:sz w:val="20"/>
                <w:szCs w:val="20"/>
              </w:rPr>
            </w:pPr>
            <w:r w:rsidRPr="00675584">
              <w:rPr>
                <w:rFonts w:ascii="Arial" w:eastAsia="Calibri" w:hAnsi="Arial" w:cs="Arial"/>
                <w:spacing w:val="-1"/>
                <w:sz w:val="20"/>
                <w:szCs w:val="20"/>
              </w:rPr>
              <w:t>C</w:t>
            </w:r>
            <w:r w:rsidRPr="00675584">
              <w:rPr>
                <w:rFonts w:ascii="Arial" w:eastAsia="Calibri" w:hAnsi="Arial" w:cs="Arial"/>
                <w:spacing w:val="-1"/>
                <w:sz w:val="20"/>
                <w:szCs w:val="20"/>
                <w:vertAlign w:val="subscript"/>
              </w:rPr>
              <w:t>trough</w:t>
            </w:r>
            <w:r w:rsidRPr="00CB41B7">
              <w:rPr>
                <w:rFonts w:ascii="Arial" w:eastAsia="Calibri" w:hAnsi="Arial" w:cs="Arial"/>
                <w:spacing w:val="-1"/>
                <w:sz w:val="20"/>
                <w:szCs w:val="20"/>
              </w:rPr>
              <w:t xml:space="preserve">, </w:t>
            </w:r>
            <w:r w:rsidRPr="00CB41B7">
              <w:rPr>
                <w:rFonts w:ascii="Arial" w:hAnsi="Arial" w:cs="Arial"/>
                <w:sz w:val="20"/>
                <w:szCs w:val="20"/>
              </w:rPr>
              <w:t>μg/mL</w:t>
            </w:r>
          </w:p>
        </w:tc>
        <w:tc>
          <w:tcPr>
            <w:tcW w:w="243" w:type="pct"/>
            <w:tcBorders>
              <w:top w:val="nil"/>
              <w:bottom w:val="single" w:sz="4" w:space="0" w:color="auto"/>
            </w:tcBorders>
            <w:vAlign w:val="center"/>
          </w:tcPr>
          <w:p w14:paraId="3A27F111"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537</w:t>
            </w:r>
          </w:p>
        </w:tc>
        <w:tc>
          <w:tcPr>
            <w:tcW w:w="486" w:type="pct"/>
            <w:tcBorders>
              <w:top w:val="nil"/>
              <w:bottom w:val="single" w:sz="4" w:space="0" w:color="auto"/>
              <w:right w:val="single" w:sz="4" w:space="0" w:color="auto"/>
            </w:tcBorders>
            <w:vAlign w:val="center"/>
          </w:tcPr>
          <w:p w14:paraId="2957ECF3"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0.19</w:t>
            </w:r>
          </w:p>
        </w:tc>
        <w:tc>
          <w:tcPr>
            <w:tcW w:w="312" w:type="pct"/>
            <w:tcBorders>
              <w:top w:val="nil"/>
              <w:left w:val="single" w:sz="4" w:space="0" w:color="auto"/>
              <w:bottom w:val="single" w:sz="4" w:space="0" w:color="auto"/>
            </w:tcBorders>
            <w:vAlign w:val="center"/>
          </w:tcPr>
          <w:p w14:paraId="2D29DC9A"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158</w:t>
            </w:r>
          </w:p>
        </w:tc>
        <w:tc>
          <w:tcPr>
            <w:tcW w:w="487" w:type="pct"/>
            <w:tcBorders>
              <w:top w:val="nil"/>
              <w:bottom w:val="single" w:sz="4" w:space="0" w:color="auto"/>
              <w:right w:val="single" w:sz="4" w:space="0" w:color="auto"/>
            </w:tcBorders>
            <w:vAlign w:val="center"/>
          </w:tcPr>
          <w:p w14:paraId="3A00CDDF"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0.194</w:t>
            </w:r>
          </w:p>
        </w:tc>
        <w:tc>
          <w:tcPr>
            <w:tcW w:w="591" w:type="pct"/>
            <w:tcBorders>
              <w:top w:val="nil"/>
              <w:left w:val="single" w:sz="4" w:space="0" w:color="auto"/>
              <w:bottom w:val="single" w:sz="4" w:space="0" w:color="auto"/>
            </w:tcBorders>
            <w:vAlign w:val="center"/>
          </w:tcPr>
          <w:p w14:paraId="4BE6BA41"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102.0</w:t>
            </w:r>
          </w:p>
        </w:tc>
        <w:tc>
          <w:tcPr>
            <w:tcW w:w="624" w:type="pct"/>
            <w:tcBorders>
              <w:top w:val="nil"/>
              <w:bottom w:val="single" w:sz="4" w:space="0" w:color="auto"/>
            </w:tcBorders>
            <w:vAlign w:val="center"/>
          </w:tcPr>
          <w:p w14:paraId="6D842C13"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88.5–</w:t>
            </w:r>
            <w:r w:rsidRPr="00CB41B7">
              <w:rPr>
                <w:rFonts w:ascii="Arial" w:hAnsi="Arial" w:cs="Arial"/>
                <w:spacing w:val="-4"/>
                <w:sz w:val="20"/>
                <w:szCs w:val="20"/>
              </w:rPr>
              <w:t>118.0</w:t>
            </w:r>
          </w:p>
        </w:tc>
      </w:tr>
      <w:tr w:rsidR="00831506" w:rsidRPr="00CB41B7" w14:paraId="21390ADF" w14:textId="77777777" w:rsidTr="005D7D5F">
        <w:trPr>
          <w:trHeight w:hRule="exact" w:val="271"/>
        </w:trPr>
        <w:tc>
          <w:tcPr>
            <w:tcW w:w="544" w:type="pct"/>
            <w:vMerge w:val="restart"/>
            <w:tcBorders>
              <w:top w:val="single" w:sz="4" w:space="0" w:color="auto"/>
            </w:tcBorders>
          </w:tcPr>
          <w:p w14:paraId="2A603734" w14:textId="77777777" w:rsidR="00831506" w:rsidRPr="00CB41B7" w:rsidRDefault="00831506" w:rsidP="005D7D5F">
            <w:pPr>
              <w:pStyle w:val="NoSpacing"/>
              <w:rPr>
                <w:rFonts w:ascii="Arial" w:hAnsi="Arial" w:cs="Arial"/>
                <w:sz w:val="20"/>
                <w:szCs w:val="20"/>
              </w:rPr>
            </w:pPr>
            <w:r w:rsidRPr="00CB41B7">
              <w:rPr>
                <w:rFonts w:ascii="Arial" w:eastAsia="Calibri" w:hAnsi="Arial" w:cs="Arial"/>
                <w:sz w:val="20"/>
                <w:szCs w:val="20"/>
              </w:rPr>
              <w:t xml:space="preserve">Free </w:t>
            </w:r>
            <w:r w:rsidRPr="00CB41B7">
              <w:rPr>
                <w:rFonts w:ascii="Arial" w:eastAsia="Calibri" w:hAnsi="Arial" w:cs="Arial"/>
                <w:spacing w:val="-1"/>
                <w:sz w:val="20"/>
                <w:szCs w:val="20"/>
              </w:rPr>
              <w:t>MMAE</w:t>
            </w:r>
          </w:p>
        </w:tc>
        <w:tc>
          <w:tcPr>
            <w:tcW w:w="706" w:type="pct"/>
            <w:vMerge w:val="restart"/>
            <w:tcBorders>
              <w:top w:val="single" w:sz="4" w:space="0" w:color="auto"/>
            </w:tcBorders>
          </w:tcPr>
          <w:p w14:paraId="483281D6" w14:textId="77777777" w:rsidR="00831506" w:rsidRPr="00CB41B7" w:rsidRDefault="00831506" w:rsidP="005D7D5F">
            <w:pPr>
              <w:pStyle w:val="NoSpacing"/>
              <w:rPr>
                <w:rFonts w:ascii="Arial" w:hAnsi="Arial" w:cs="Arial"/>
                <w:sz w:val="20"/>
                <w:szCs w:val="20"/>
                <w:vertAlign w:val="superscript"/>
              </w:rPr>
            </w:pPr>
            <w:r w:rsidRPr="00CB41B7">
              <w:rPr>
                <w:rFonts w:ascii="Arial" w:eastAsia="Calibri" w:hAnsi="Arial" w:cs="Arial"/>
                <w:sz w:val="20"/>
                <w:szCs w:val="20"/>
              </w:rPr>
              <w:t>Asian/Non-Asian</w:t>
            </w:r>
            <w:r w:rsidRPr="00CB41B7">
              <w:rPr>
                <w:rFonts w:ascii="Arial" w:eastAsia="Calibri" w:hAnsi="Arial" w:cs="Arial"/>
                <w:sz w:val="20"/>
                <w:szCs w:val="20"/>
                <w:vertAlign w:val="superscript"/>
              </w:rPr>
              <w:t>a</w:t>
            </w:r>
          </w:p>
        </w:tc>
        <w:tc>
          <w:tcPr>
            <w:tcW w:w="1007" w:type="pct"/>
            <w:tcBorders>
              <w:top w:val="single" w:sz="4" w:space="0" w:color="auto"/>
            </w:tcBorders>
          </w:tcPr>
          <w:p w14:paraId="54ABC535" w14:textId="77777777" w:rsidR="00831506" w:rsidRPr="00CB41B7" w:rsidRDefault="00831506" w:rsidP="005D7D5F">
            <w:pPr>
              <w:pStyle w:val="NoSpacing"/>
              <w:jc w:val="center"/>
              <w:rPr>
                <w:rFonts w:ascii="Arial" w:hAnsi="Arial" w:cs="Arial"/>
                <w:sz w:val="20"/>
                <w:szCs w:val="20"/>
              </w:rPr>
            </w:pPr>
            <w:r w:rsidRPr="00675584">
              <w:rPr>
                <w:rFonts w:ascii="Arial" w:eastAsia="Calibri" w:hAnsi="Arial" w:cs="Arial"/>
                <w:spacing w:val="-1"/>
                <w:sz w:val="20"/>
                <w:szCs w:val="20"/>
              </w:rPr>
              <w:t>AUC</w:t>
            </w:r>
            <w:r w:rsidRPr="00675584">
              <w:rPr>
                <w:rFonts w:ascii="Arial" w:eastAsia="Calibri" w:hAnsi="Arial" w:cs="Arial"/>
                <w:spacing w:val="-1"/>
                <w:sz w:val="20"/>
                <w:szCs w:val="20"/>
                <w:vertAlign w:val="subscript"/>
              </w:rPr>
              <w:t>0</w:t>
            </w:r>
            <w:r w:rsidRPr="00CB41B7">
              <w:rPr>
                <w:rFonts w:ascii="Arial" w:eastAsia="Calibri" w:hAnsi="Arial" w:cs="Arial"/>
                <w:spacing w:val="-1"/>
                <w:sz w:val="20"/>
                <w:szCs w:val="20"/>
                <w:vertAlign w:val="subscript"/>
              </w:rPr>
              <w:t>–</w:t>
            </w:r>
            <w:r w:rsidRPr="00675584">
              <w:rPr>
                <w:rFonts w:ascii="Arial" w:eastAsia="Calibri" w:hAnsi="Arial" w:cs="Arial"/>
                <w:spacing w:val="-1"/>
                <w:sz w:val="20"/>
                <w:szCs w:val="20"/>
                <w:vertAlign w:val="subscript"/>
              </w:rPr>
              <w:t>28d</w:t>
            </w:r>
            <w:r w:rsidRPr="00CB41B7">
              <w:rPr>
                <w:rFonts w:ascii="Arial" w:eastAsia="Calibri" w:hAnsi="Arial" w:cs="Arial"/>
                <w:spacing w:val="-1"/>
                <w:sz w:val="20"/>
                <w:szCs w:val="20"/>
              </w:rPr>
              <w:t xml:space="preserve">, </w:t>
            </w:r>
            <w:r w:rsidRPr="00CB41B7">
              <w:rPr>
                <w:rFonts w:ascii="Arial" w:hAnsi="Arial" w:cs="Arial"/>
                <w:sz w:val="20"/>
                <w:szCs w:val="20"/>
              </w:rPr>
              <w:t>d•ng/mL</w:t>
            </w:r>
          </w:p>
        </w:tc>
        <w:tc>
          <w:tcPr>
            <w:tcW w:w="243" w:type="pct"/>
            <w:tcBorders>
              <w:top w:val="single" w:sz="4" w:space="0" w:color="auto"/>
            </w:tcBorders>
            <w:vAlign w:val="center"/>
          </w:tcPr>
          <w:p w14:paraId="5CB9739E"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537</w:t>
            </w:r>
          </w:p>
        </w:tc>
        <w:tc>
          <w:tcPr>
            <w:tcW w:w="486" w:type="pct"/>
            <w:tcBorders>
              <w:top w:val="single" w:sz="4" w:space="0" w:color="auto"/>
              <w:bottom w:val="nil"/>
              <w:right w:val="single" w:sz="4" w:space="0" w:color="auto"/>
            </w:tcBorders>
            <w:vAlign w:val="center"/>
          </w:tcPr>
          <w:p w14:paraId="51956DC8"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64.3</w:t>
            </w:r>
          </w:p>
        </w:tc>
        <w:tc>
          <w:tcPr>
            <w:tcW w:w="312" w:type="pct"/>
            <w:tcBorders>
              <w:top w:val="single" w:sz="4" w:space="0" w:color="auto"/>
              <w:left w:val="single" w:sz="4" w:space="0" w:color="auto"/>
            </w:tcBorders>
            <w:vAlign w:val="center"/>
          </w:tcPr>
          <w:p w14:paraId="6CA17562"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158</w:t>
            </w:r>
          </w:p>
        </w:tc>
        <w:tc>
          <w:tcPr>
            <w:tcW w:w="487" w:type="pct"/>
            <w:tcBorders>
              <w:top w:val="single" w:sz="4" w:space="0" w:color="auto"/>
              <w:bottom w:val="nil"/>
              <w:right w:val="single" w:sz="4" w:space="0" w:color="auto"/>
            </w:tcBorders>
            <w:vAlign w:val="center"/>
          </w:tcPr>
          <w:p w14:paraId="092127BE"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58.2</w:t>
            </w:r>
          </w:p>
        </w:tc>
        <w:tc>
          <w:tcPr>
            <w:tcW w:w="591" w:type="pct"/>
            <w:tcBorders>
              <w:top w:val="single" w:sz="4" w:space="0" w:color="auto"/>
              <w:left w:val="single" w:sz="4" w:space="0" w:color="auto"/>
            </w:tcBorders>
            <w:vAlign w:val="center"/>
          </w:tcPr>
          <w:p w14:paraId="57FE504E" w14:textId="77777777" w:rsidR="00831506" w:rsidRPr="00CB41B7" w:rsidRDefault="00831506" w:rsidP="005D7D5F">
            <w:pPr>
              <w:pStyle w:val="NoSpacing"/>
              <w:jc w:val="center"/>
              <w:rPr>
                <w:rFonts w:ascii="Arial" w:hAnsi="Arial" w:cs="Arial"/>
                <w:sz w:val="20"/>
                <w:szCs w:val="20"/>
              </w:rPr>
            </w:pPr>
            <w:r w:rsidRPr="00CB41B7">
              <w:rPr>
                <w:rFonts w:ascii="Arial" w:hAnsi="Arial" w:cs="Arial"/>
                <w:w w:val="95"/>
                <w:sz w:val="20"/>
                <w:szCs w:val="20"/>
              </w:rPr>
              <w:t>90.5</w:t>
            </w:r>
          </w:p>
        </w:tc>
        <w:tc>
          <w:tcPr>
            <w:tcW w:w="624" w:type="pct"/>
            <w:tcBorders>
              <w:top w:val="single" w:sz="4" w:space="0" w:color="auto"/>
            </w:tcBorders>
            <w:vAlign w:val="center"/>
          </w:tcPr>
          <w:p w14:paraId="525BA796"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83.3–98.3</w:t>
            </w:r>
          </w:p>
        </w:tc>
      </w:tr>
      <w:tr w:rsidR="00831506" w:rsidRPr="00CB41B7" w14:paraId="484D01DC" w14:textId="77777777" w:rsidTr="005D7D5F">
        <w:trPr>
          <w:trHeight w:hRule="exact" w:val="261"/>
        </w:trPr>
        <w:tc>
          <w:tcPr>
            <w:tcW w:w="544" w:type="pct"/>
            <w:vMerge/>
          </w:tcPr>
          <w:p w14:paraId="2462DDA3" w14:textId="77777777" w:rsidR="00831506" w:rsidRPr="00CB41B7" w:rsidRDefault="00831506" w:rsidP="005D7D5F">
            <w:pPr>
              <w:pStyle w:val="NoSpacing"/>
              <w:rPr>
                <w:rFonts w:ascii="Arial" w:eastAsia="Calibri" w:hAnsi="Arial" w:cs="Arial"/>
                <w:sz w:val="20"/>
                <w:szCs w:val="20"/>
              </w:rPr>
            </w:pPr>
          </w:p>
        </w:tc>
        <w:tc>
          <w:tcPr>
            <w:tcW w:w="706" w:type="pct"/>
            <w:vMerge/>
          </w:tcPr>
          <w:p w14:paraId="7FDD7AC5" w14:textId="77777777" w:rsidR="00831506" w:rsidRPr="00CB41B7" w:rsidRDefault="00831506" w:rsidP="005D7D5F">
            <w:pPr>
              <w:pStyle w:val="NoSpacing"/>
              <w:rPr>
                <w:rFonts w:ascii="Arial" w:eastAsia="Calibri" w:hAnsi="Arial" w:cs="Arial"/>
                <w:sz w:val="20"/>
                <w:szCs w:val="20"/>
              </w:rPr>
            </w:pPr>
          </w:p>
        </w:tc>
        <w:tc>
          <w:tcPr>
            <w:tcW w:w="1007" w:type="pct"/>
          </w:tcPr>
          <w:p w14:paraId="6EBBDF7C" w14:textId="77777777" w:rsidR="00831506" w:rsidRPr="00CB41B7" w:rsidRDefault="00831506" w:rsidP="005D7D5F">
            <w:pPr>
              <w:pStyle w:val="NoSpacing"/>
              <w:jc w:val="center"/>
              <w:rPr>
                <w:rFonts w:ascii="Arial" w:hAnsi="Arial" w:cs="Arial"/>
                <w:sz w:val="20"/>
                <w:szCs w:val="20"/>
              </w:rPr>
            </w:pPr>
            <w:r w:rsidRPr="00675584">
              <w:rPr>
                <w:rFonts w:ascii="Arial" w:eastAsia="Calibri" w:hAnsi="Arial" w:cs="Arial"/>
                <w:sz w:val="20"/>
                <w:szCs w:val="20"/>
              </w:rPr>
              <w:t>C</w:t>
            </w:r>
            <w:r w:rsidRPr="00675584">
              <w:rPr>
                <w:rFonts w:ascii="Arial" w:eastAsia="Calibri" w:hAnsi="Arial" w:cs="Arial"/>
                <w:sz w:val="20"/>
                <w:szCs w:val="20"/>
                <w:vertAlign w:val="subscript"/>
              </w:rPr>
              <w:t>max</w:t>
            </w:r>
            <w:r w:rsidRPr="00CB41B7">
              <w:rPr>
                <w:rFonts w:ascii="Arial" w:eastAsia="Calibri" w:hAnsi="Arial" w:cs="Arial"/>
                <w:sz w:val="20"/>
                <w:szCs w:val="20"/>
              </w:rPr>
              <w:t xml:space="preserve">, </w:t>
            </w:r>
            <w:r w:rsidRPr="00CB41B7">
              <w:rPr>
                <w:rFonts w:ascii="Arial" w:hAnsi="Arial" w:cs="Arial"/>
                <w:sz w:val="20"/>
                <w:szCs w:val="20"/>
              </w:rPr>
              <w:t>ng/mL</w:t>
            </w:r>
          </w:p>
        </w:tc>
        <w:tc>
          <w:tcPr>
            <w:tcW w:w="243" w:type="pct"/>
            <w:vAlign w:val="center"/>
          </w:tcPr>
          <w:p w14:paraId="38798511"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537</w:t>
            </w:r>
          </w:p>
        </w:tc>
        <w:tc>
          <w:tcPr>
            <w:tcW w:w="486" w:type="pct"/>
            <w:tcBorders>
              <w:top w:val="nil"/>
              <w:bottom w:val="nil"/>
              <w:right w:val="single" w:sz="4" w:space="0" w:color="auto"/>
            </w:tcBorders>
            <w:vAlign w:val="center"/>
          </w:tcPr>
          <w:p w14:paraId="28F2C21B"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4.61</w:t>
            </w:r>
          </w:p>
        </w:tc>
        <w:tc>
          <w:tcPr>
            <w:tcW w:w="312" w:type="pct"/>
            <w:tcBorders>
              <w:left w:val="single" w:sz="4" w:space="0" w:color="auto"/>
            </w:tcBorders>
            <w:vAlign w:val="center"/>
          </w:tcPr>
          <w:p w14:paraId="040D52FD"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158</w:t>
            </w:r>
          </w:p>
        </w:tc>
        <w:tc>
          <w:tcPr>
            <w:tcW w:w="487" w:type="pct"/>
            <w:tcBorders>
              <w:top w:val="nil"/>
              <w:bottom w:val="nil"/>
              <w:right w:val="single" w:sz="4" w:space="0" w:color="auto"/>
            </w:tcBorders>
            <w:vAlign w:val="center"/>
          </w:tcPr>
          <w:p w14:paraId="0E356AD6"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4.21</w:t>
            </w:r>
          </w:p>
        </w:tc>
        <w:tc>
          <w:tcPr>
            <w:tcW w:w="591" w:type="pct"/>
            <w:tcBorders>
              <w:left w:val="single" w:sz="4" w:space="0" w:color="auto"/>
            </w:tcBorders>
            <w:vAlign w:val="center"/>
          </w:tcPr>
          <w:p w14:paraId="32504CB0" w14:textId="77777777" w:rsidR="00831506" w:rsidRPr="00CB41B7" w:rsidRDefault="00831506" w:rsidP="005D7D5F">
            <w:pPr>
              <w:pStyle w:val="NoSpacing"/>
              <w:jc w:val="center"/>
              <w:rPr>
                <w:rFonts w:ascii="Arial" w:hAnsi="Arial" w:cs="Arial"/>
                <w:sz w:val="20"/>
                <w:szCs w:val="20"/>
              </w:rPr>
            </w:pPr>
            <w:r w:rsidRPr="00CB41B7">
              <w:rPr>
                <w:rFonts w:ascii="Arial" w:hAnsi="Arial" w:cs="Arial"/>
                <w:w w:val="95"/>
                <w:sz w:val="20"/>
                <w:szCs w:val="20"/>
              </w:rPr>
              <w:t>91.3</w:t>
            </w:r>
          </w:p>
        </w:tc>
        <w:tc>
          <w:tcPr>
            <w:tcW w:w="624" w:type="pct"/>
            <w:vAlign w:val="center"/>
          </w:tcPr>
          <w:p w14:paraId="4D9AD793"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85.0–98.2</w:t>
            </w:r>
          </w:p>
        </w:tc>
      </w:tr>
      <w:tr w:rsidR="00831506" w:rsidRPr="00CB41B7" w14:paraId="2A80ADBA" w14:textId="77777777" w:rsidTr="005D7D5F">
        <w:trPr>
          <w:trHeight w:hRule="exact" w:val="270"/>
        </w:trPr>
        <w:tc>
          <w:tcPr>
            <w:tcW w:w="544" w:type="pct"/>
            <w:vMerge/>
          </w:tcPr>
          <w:p w14:paraId="4D4D3E7F" w14:textId="77777777" w:rsidR="00831506" w:rsidRPr="00CB41B7" w:rsidRDefault="00831506" w:rsidP="005D7D5F">
            <w:pPr>
              <w:pStyle w:val="NoSpacing"/>
              <w:rPr>
                <w:rFonts w:ascii="Arial" w:eastAsia="Calibri" w:hAnsi="Arial" w:cs="Arial"/>
                <w:sz w:val="20"/>
                <w:szCs w:val="20"/>
              </w:rPr>
            </w:pPr>
          </w:p>
        </w:tc>
        <w:tc>
          <w:tcPr>
            <w:tcW w:w="706" w:type="pct"/>
            <w:vMerge/>
          </w:tcPr>
          <w:p w14:paraId="2763655B" w14:textId="77777777" w:rsidR="00831506" w:rsidRPr="00CB41B7" w:rsidRDefault="00831506" w:rsidP="005D7D5F">
            <w:pPr>
              <w:pStyle w:val="NoSpacing"/>
              <w:rPr>
                <w:rFonts w:ascii="Arial" w:eastAsia="Calibri" w:hAnsi="Arial" w:cs="Arial"/>
                <w:sz w:val="20"/>
                <w:szCs w:val="20"/>
              </w:rPr>
            </w:pPr>
          </w:p>
        </w:tc>
        <w:tc>
          <w:tcPr>
            <w:tcW w:w="1007" w:type="pct"/>
          </w:tcPr>
          <w:p w14:paraId="2B341805" w14:textId="77777777" w:rsidR="00831506" w:rsidRPr="00CB41B7" w:rsidRDefault="00831506" w:rsidP="005D7D5F">
            <w:pPr>
              <w:pStyle w:val="NoSpacing"/>
              <w:jc w:val="center"/>
              <w:rPr>
                <w:rFonts w:ascii="Arial" w:hAnsi="Arial" w:cs="Arial"/>
                <w:sz w:val="20"/>
                <w:szCs w:val="20"/>
              </w:rPr>
            </w:pPr>
            <w:r w:rsidRPr="00675584">
              <w:rPr>
                <w:rFonts w:ascii="Arial" w:eastAsia="Calibri" w:hAnsi="Arial" w:cs="Arial"/>
                <w:spacing w:val="-1"/>
                <w:sz w:val="20"/>
                <w:szCs w:val="20"/>
              </w:rPr>
              <w:t>C</w:t>
            </w:r>
            <w:r w:rsidRPr="00675584">
              <w:rPr>
                <w:rFonts w:ascii="Arial" w:eastAsia="Calibri" w:hAnsi="Arial" w:cs="Arial"/>
                <w:spacing w:val="-1"/>
                <w:sz w:val="20"/>
                <w:szCs w:val="20"/>
                <w:vertAlign w:val="subscript"/>
              </w:rPr>
              <w:t>trough</w:t>
            </w:r>
            <w:r w:rsidRPr="00CB41B7">
              <w:rPr>
                <w:rFonts w:ascii="Arial" w:eastAsia="Calibri" w:hAnsi="Arial" w:cs="Arial"/>
                <w:spacing w:val="-1"/>
                <w:sz w:val="20"/>
                <w:szCs w:val="20"/>
              </w:rPr>
              <w:t xml:space="preserve">, </w:t>
            </w:r>
            <w:r w:rsidRPr="00CB41B7">
              <w:rPr>
                <w:rFonts w:ascii="Arial" w:hAnsi="Arial" w:cs="Arial"/>
                <w:sz w:val="20"/>
                <w:szCs w:val="20"/>
              </w:rPr>
              <w:t>ng/mL</w:t>
            </w:r>
          </w:p>
        </w:tc>
        <w:tc>
          <w:tcPr>
            <w:tcW w:w="243" w:type="pct"/>
            <w:vAlign w:val="center"/>
          </w:tcPr>
          <w:p w14:paraId="088A47FE"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537</w:t>
            </w:r>
          </w:p>
        </w:tc>
        <w:tc>
          <w:tcPr>
            <w:tcW w:w="486" w:type="pct"/>
            <w:tcBorders>
              <w:top w:val="nil"/>
              <w:bottom w:val="single" w:sz="4" w:space="0" w:color="auto"/>
              <w:right w:val="single" w:sz="4" w:space="0" w:color="auto"/>
            </w:tcBorders>
            <w:vAlign w:val="center"/>
          </w:tcPr>
          <w:p w14:paraId="3BF89C63"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0.398</w:t>
            </w:r>
          </w:p>
        </w:tc>
        <w:tc>
          <w:tcPr>
            <w:tcW w:w="312" w:type="pct"/>
            <w:tcBorders>
              <w:left w:val="single" w:sz="4" w:space="0" w:color="auto"/>
            </w:tcBorders>
            <w:vAlign w:val="center"/>
          </w:tcPr>
          <w:p w14:paraId="4B9455E2"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158</w:t>
            </w:r>
          </w:p>
        </w:tc>
        <w:tc>
          <w:tcPr>
            <w:tcW w:w="487" w:type="pct"/>
            <w:tcBorders>
              <w:top w:val="nil"/>
              <w:bottom w:val="single" w:sz="4" w:space="0" w:color="auto"/>
              <w:right w:val="single" w:sz="4" w:space="0" w:color="auto"/>
            </w:tcBorders>
            <w:vAlign w:val="center"/>
          </w:tcPr>
          <w:p w14:paraId="14AFA9BA"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0.382</w:t>
            </w:r>
          </w:p>
        </w:tc>
        <w:tc>
          <w:tcPr>
            <w:tcW w:w="591" w:type="pct"/>
            <w:tcBorders>
              <w:left w:val="single" w:sz="4" w:space="0" w:color="auto"/>
            </w:tcBorders>
            <w:vAlign w:val="center"/>
          </w:tcPr>
          <w:p w14:paraId="320F0A41" w14:textId="77777777" w:rsidR="00831506" w:rsidRPr="00CB41B7" w:rsidRDefault="00831506" w:rsidP="005D7D5F">
            <w:pPr>
              <w:pStyle w:val="NoSpacing"/>
              <w:jc w:val="center"/>
              <w:rPr>
                <w:rFonts w:ascii="Arial" w:hAnsi="Arial" w:cs="Arial"/>
                <w:sz w:val="20"/>
                <w:szCs w:val="20"/>
              </w:rPr>
            </w:pPr>
            <w:r w:rsidRPr="00CB41B7">
              <w:rPr>
                <w:rFonts w:ascii="Arial" w:hAnsi="Arial" w:cs="Arial"/>
                <w:w w:val="95"/>
                <w:sz w:val="20"/>
                <w:szCs w:val="20"/>
              </w:rPr>
              <w:t>95.9</w:t>
            </w:r>
          </w:p>
        </w:tc>
        <w:tc>
          <w:tcPr>
            <w:tcW w:w="624" w:type="pct"/>
            <w:vAlign w:val="center"/>
          </w:tcPr>
          <w:p w14:paraId="0609369C" w14:textId="77777777" w:rsidR="00831506" w:rsidRPr="00CB41B7" w:rsidRDefault="00831506" w:rsidP="005D7D5F">
            <w:pPr>
              <w:pStyle w:val="NoSpacing"/>
              <w:jc w:val="center"/>
              <w:rPr>
                <w:rFonts w:ascii="Arial" w:hAnsi="Arial" w:cs="Arial"/>
                <w:sz w:val="20"/>
                <w:szCs w:val="20"/>
              </w:rPr>
            </w:pPr>
            <w:r w:rsidRPr="00CB41B7">
              <w:rPr>
                <w:rFonts w:ascii="Arial" w:hAnsi="Arial" w:cs="Arial"/>
                <w:sz w:val="20"/>
                <w:szCs w:val="20"/>
              </w:rPr>
              <w:t>82.0–</w:t>
            </w:r>
            <w:r w:rsidRPr="00CB41B7">
              <w:rPr>
                <w:rFonts w:ascii="Arial" w:hAnsi="Arial" w:cs="Arial"/>
                <w:spacing w:val="-4"/>
                <w:sz w:val="20"/>
                <w:szCs w:val="20"/>
              </w:rPr>
              <w:t>112.0</w:t>
            </w:r>
          </w:p>
        </w:tc>
      </w:tr>
    </w:tbl>
    <w:p w14:paraId="2595951C" w14:textId="77777777" w:rsidR="00831506" w:rsidRPr="00675584" w:rsidRDefault="00831506" w:rsidP="00831506">
      <w:pPr>
        <w:spacing w:line="240" w:lineRule="auto"/>
        <w:rPr>
          <w:rFonts w:cs="Arial"/>
          <w:sz w:val="18"/>
          <w:szCs w:val="18"/>
        </w:rPr>
      </w:pPr>
      <w:r w:rsidRPr="00675584">
        <w:rPr>
          <w:rFonts w:cs="Arial"/>
          <w:sz w:val="18"/>
          <w:szCs w:val="18"/>
        </w:rPr>
        <w:t>Geometric mean ratio (90% CI) calculated from individual model-predicted cycle 1 exposures after enfortumab vedotin 1.25 mg/kg administered on days 1, 8</w:t>
      </w:r>
      <w:r>
        <w:rPr>
          <w:rFonts w:cs="Arial"/>
          <w:sz w:val="18"/>
          <w:szCs w:val="18"/>
        </w:rPr>
        <w:t>,</w:t>
      </w:r>
      <w:r w:rsidRPr="00675584">
        <w:rPr>
          <w:rFonts w:cs="Arial"/>
          <w:sz w:val="18"/>
          <w:szCs w:val="18"/>
        </w:rPr>
        <w:t xml:space="preserve"> and 15 of a 28-d cycle (capped at 125 mg for body weights &gt;100 kg). </w:t>
      </w:r>
    </w:p>
    <w:p w14:paraId="76861328" w14:textId="77777777" w:rsidR="00831506" w:rsidRPr="00675584" w:rsidRDefault="00831506" w:rsidP="00831506">
      <w:pPr>
        <w:spacing w:line="240" w:lineRule="auto"/>
        <w:rPr>
          <w:rFonts w:cs="Arial"/>
          <w:sz w:val="18"/>
          <w:szCs w:val="18"/>
        </w:rPr>
      </w:pPr>
      <w:r w:rsidRPr="00675584">
        <w:rPr>
          <w:rFonts w:cs="Arial"/>
          <w:sz w:val="18"/>
          <w:szCs w:val="18"/>
        </w:rPr>
        <w:t>AUC</w:t>
      </w:r>
      <w:r w:rsidRPr="00675584">
        <w:rPr>
          <w:rFonts w:cs="Arial"/>
          <w:sz w:val="18"/>
          <w:szCs w:val="18"/>
          <w:vertAlign w:val="subscript"/>
        </w:rPr>
        <w:t>0-28d</w:t>
      </w:r>
      <w:r w:rsidRPr="00675584">
        <w:rPr>
          <w:rFonts w:cs="Arial"/>
          <w:sz w:val="18"/>
          <w:szCs w:val="18"/>
        </w:rPr>
        <w:t>, area under the concentration-time curve from time 0 to 28 d; C</w:t>
      </w:r>
      <w:r w:rsidRPr="00675584">
        <w:rPr>
          <w:rFonts w:cs="Arial"/>
          <w:sz w:val="18"/>
          <w:szCs w:val="18"/>
          <w:vertAlign w:val="subscript"/>
        </w:rPr>
        <w:t>max</w:t>
      </w:r>
      <w:r w:rsidRPr="00675584">
        <w:rPr>
          <w:rFonts w:cs="Arial"/>
          <w:sz w:val="18"/>
          <w:szCs w:val="18"/>
        </w:rPr>
        <w:t>, maximum concentration; C</w:t>
      </w:r>
      <w:r w:rsidRPr="00675584">
        <w:rPr>
          <w:rFonts w:cs="Arial"/>
          <w:sz w:val="18"/>
          <w:szCs w:val="18"/>
          <w:vertAlign w:val="subscript"/>
        </w:rPr>
        <w:t>trough</w:t>
      </w:r>
      <w:r w:rsidRPr="00675584">
        <w:rPr>
          <w:rFonts w:cs="Arial"/>
          <w:sz w:val="18"/>
          <w:szCs w:val="18"/>
        </w:rPr>
        <w:t>, trough concentration; LS, least squares; MMAE, monomethyl auristatin E</w:t>
      </w:r>
      <w:r>
        <w:rPr>
          <w:rFonts w:cs="Arial"/>
          <w:sz w:val="18"/>
          <w:szCs w:val="18"/>
        </w:rPr>
        <w:t>.</w:t>
      </w:r>
      <w:r w:rsidRPr="00675584">
        <w:rPr>
          <w:rFonts w:cs="Arial"/>
          <w:sz w:val="18"/>
          <w:szCs w:val="18"/>
        </w:rPr>
        <w:t xml:space="preserve"> </w:t>
      </w:r>
    </w:p>
    <w:p w14:paraId="1099EA62" w14:textId="77777777" w:rsidR="00831506" w:rsidRPr="00675584" w:rsidRDefault="00831506" w:rsidP="00831506">
      <w:pPr>
        <w:spacing w:line="240" w:lineRule="auto"/>
        <w:rPr>
          <w:rFonts w:cs="Arial"/>
          <w:sz w:val="18"/>
          <w:szCs w:val="18"/>
        </w:rPr>
      </w:pPr>
      <w:r w:rsidRPr="00675584">
        <w:rPr>
          <w:rFonts w:cs="Arial"/>
          <w:sz w:val="18"/>
          <w:szCs w:val="18"/>
          <w:vertAlign w:val="superscript"/>
        </w:rPr>
        <w:t>a</w:t>
      </w:r>
      <w:r>
        <w:rPr>
          <w:rFonts w:cs="Arial"/>
          <w:sz w:val="18"/>
          <w:szCs w:val="18"/>
        </w:rPr>
        <w:t>A</w:t>
      </w:r>
      <w:r w:rsidRPr="00675584">
        <w:rPr>
          <w:rFonts w:cs="Arial"/>
          <w:sz w:val="18"/>
          <w:szCs w:val="18"/>
        </w:rPr>
        <w:t xml:space="preserve">nalysis excluded 53 participants with unknown race information when compared by race, resulting in 695 participants when exposures were evaluated by race. </w:t>
      </w:r>
    </w:p>
    <w:p w14:paraId="7BC16706" w14:textId="77777777" w:rsidR="00831506" w:rsidRDefault="00831506" w:rsidP="00831506">
      <w:pPr>
        <w:tabs>
          <w:tab w:val="clear" w:pos="0"/>
        </w:tabs>
        <w:spacing w:after="160" w:line="259" w:lineRule="auto"/>
        <w:outlineLvl w:val="9"/>
        <w:rPr>
          <w:rFonts w:cs="Arial"/>
          <w:szCs w:val="20"/>
        </w:rPr>
      </w:pPr>
    </w:p>
    <w:p w14:paraId="0B9128D0" w14:textId="41D0D1DE" w:rsidR="00456C10" w:rsidRDefault="00456C10">
      <w:pPr>
        <w:tabs>
          <w:tab w:val="clear" w:pos="0"/>
        </w:tabs>
        <w:spacing w:after="160" w:line="259" w:lineRule="auto"/>
        <w:outlineLvl w:val="9"/>
        <w:rPr>
          <w:rFonts w:eastAsia="MS Mincho" w:cs="Arial"/>
          <w:color w:val="000000"/>
          <w:sz w:val="18"/>
          <w:szCs w:val="18"/>
        </w:rPr>
      </w:pPr>
      <w:r>
        <w:rPr>
          <w:rFonts w:cs="Arial"/>
          <w:sz w:val="18"/>
          <w:szCs w:val="18"/>
        </w:rPr>
        <w:br w:type="page"/>
      </w:r>
    </w:p>
    <w:p w14:paraId="7BCC4A31" w14:textId="77777777" w:rsidR="00F15ECE" w:rsidRDefault="00F15ECE" w:rsidP="00626D2E">
      <w:pPr>
        <w:pStyle w:val="Default"/>
        <w:rPr>
          <w:rFonts w:ascii="Arial" w:hAnsi="Arial" w:cs="Arial"/>
          <w:b/>
          <w:bCs/>
          <w:sz w:val="20"/>
          <w:szCs w:val="20"/>
        </w:rPr>
        <w:sectPr w:rsidR="00F15ECE" w:rsidSect="005C20E4">
          <w:type w:val="nextPage"/>
          <w:pgSz w:w="15840" w:h="12240" w:orient="landscape"/>
          <w:pgMar w:top="1440" w:right="1440" w:bottom="1440" w:left="1440" w:header="720" w:footer="720" w:gutter="0"/>
          <w:cols w:space="720"/>
          <w:docGrid w:linePitch="360"/>
        </w:sectPr>
      </w:pPr>
    </w:p>
    <w:p w14:paraId="2AA35A88" w14:textId="3DD5A30A" w:rsidR="00736CEF" w:rsidRDefault="00CF0421" w:rsidP="00736CEF">
      <w:pPr>
        <w:spacing w:line="276" w:lineRule="auto"/>
      </w:pPr>
      <w:r w:rsidRPr="0077097A">
        <w:rPr>
          <w:b/>
          <w:bCs/>
          <w:szCs w:val="20"/>
        </w:rPr>
        <w:t>Online Resource 6</w:t>
      </w:r>
      <w:r w:rsidR="00736CEF" w:rsidRPr="0077097A">
        <w:rPr>
          <w:rFonts w:cstheme="minorBidi"/>
          <w:szCs w:val="20"/>
        </w:rPr>
        <w:t xml:space="preserve"> </w:t>
      </w:r>
      <w:r w:rsidR="00736CEF" w:rsidRPr="0077097A">
        <w:rPr>
          <w:szCs w:val="20"/>
        </w:rPr>
        <w:t>Concentration profiles after enfortumab vedotin</w:t>
      </w:r>
      <w:r w:rsidR="00736CEF" w:rsidRPr="0077097A" w:rsidDel="00DA6EFC">
        <w:rPr>
          <w:szCs w:val="20"/>
        </w:rPr>
        <w:t xml:space="preserve"> </w:t>
      </w:r>
      <w:r w:rsidR="00736CEF" w:rsidRPr="0077097A">
        <w:rPr>
          <w:szCs w:val="20"/>
        </w:rPr>
        <w:t>1.0 mg/kg and 1.25 mg/kg dosing at cycle 1 in Japanese and non-Japanese patients: (A) mean (SD) concentration profiles of enfortumab vedotin and (B) mean (SD) concentration profiles of MMAE.</w:t>
      </w:r>
      <w:r w:rsidR="00736CEF" w:rsidRPr="00CB2762">
        <w:rPr>
          <w:noProof/>
          <w:lang w:val="en-IN" w:eastAsia="en-IN"/>
        </w:rPr>
        <w:drawing>
          <wp:inline distT="0" distB="0" distL="0" distR="0" wp14:anchorId="1B57C250" wp14:editId="10C63242">
            <wp:extent cx="5943600" cy="61518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6151880"/>
                    </a:xfrm>
                    <a:prstGeom prst="rect">
                      <a:avLst/>
                    </a:prstGeom>
                  </pic:spPr>
                </pic:pic>
              </a:graphicData>
            </a:graphic>
          </wp:inline>
        </w:drawing>
      </w:r>
    </w:p>
    <w:p w14:paraId="57D4D44B" w14:textId="77777777" w:rsidR="00736CEF" w:rsidRPr="00675584" w:rsidRDefault="00736CEF" w:rsidP="00736CEF">
      <w:pPr>
        <w:spacing w:line="276" w:lineRule="auto"/>
        <w:rPr>
          <w:rFonts w:cstheme="minorBidi"/>
          <w:sz w:val="18"/>
          <w:szCs w:val="18"/>
        </w:rPr>
      </w:pPr>
      <w:r w:rsidRPr="00675584">
        <w:rPr>
          <w:rFonts w:cstheme="minorBidi"/>
          <w:sz w:val="18"/>
          <w:szCs w:val="18"/>
        </w:rPr>
        <w:t>MMAE, monomethyl auristatin E.</w:t>
      </w:r>
    </w:p>
    <w:p w14:paraId="1AE126A0" w14:textId="77777777" w:rsidR="00736CEF" w:rsidRDefault="00736CEF" w:rsidP="00736CEF">
      <w:pPr>
        <w:pStyle w:val="NoSpacing"/>
        <w:spacing w:line="360" w:lineRule="auto"/>
      </w:pPr>
    </w:p>
    <w:p w14:paraId="4A9398BF" w14:textId="77777777" w:rsidR="00736CEF" w:rsidRPr="0080467B" w:rsidRDefault="00736CEF" w:rsidP="00736CEF">
      <w:pPr>
        <w:pStyle w:val="NoSpacing"/>
        <w:spacing w:line="360" w:lineRule="auto"/>
      </w:pPr>
      <w:r w:rsidRPr="00932833">
        <w:br w:type="page"/>
      </w:r>
    </w:p>
    <w:p w14:paraId="3EC193AD" w14:textId="50B86198" w:rsidR="009331D4" w:rsidRPr="0077097A" w:rsidRDefault="009331D4" w:rsidP="009331D4">
      <w:pPr>
        <w:spacing w:line="276" w:lineRule="auto"/>
        <w:rPr>
          <w:b/>
          <w:bCs/>
          <w:szCs w:val="20"/>
        </w:rPr>
      </w:pPr>
      <w:r w:rsidRPr="0077097A">
        <w:rPr>
          <w:b/>
          <w:bCs/>
          <w:szCs w:val="20"/>
        </w:rPr>
        <w:t xml:space="preserve">Online Resource 7 </w:t>
      </w:r>
      <w:r w:rsidRPr="0077097A">
        <w:rPr>
          <w:szCs w:val="20"/>
        </w:rPr>
        <w:t>Box plots of dose-normalized pharmacokinetic parameters of enfortumab vedotin: (A) AUC</w:t>
      </w:r>
      <w:r w:rsidRPr="0077097A">
        <w:rPr>
          <w:szCs w:val="20"/>
          <w:vertAlign w:val="subscript"/>
        </w:rPr>
        <w:t>7d</w:t>
      </w:r>
      <w:r w:rsidRPr="0077097A">
        <w:rPr>
          <w:szCs w:val="20"/>
        </w:rPr>
        <w:t xml:space="preserve"> and (B) C</w:t>
      </w:r>
      <w:r w:rsidRPr="0077097A">
        <w:rPr>
          <w:szCs w:val="20"/>
          <w:vertAlign w:val="subscript"/>
        </w:rPr>
        <w:t>max</w:t>
      </w:r>
      <w:r w:rsidR="00F54D96" w:rsidRPr="0077097A">
        <w:rPr>
          <w:szCs w:val="20"/>
          <w:vertAlign w:val="subscript"/>
        </w:rPr>
        <w:t xml:space="preserve">, </w:t>
      </w:r>
      <w:r w:rsidR="00FC4517" w:rsidRPr="0077097A">
        <w:rPr>
          <w:szCs w:val="20"/>
        </w:rPr>
        <w:t>Japanese versus non-Japanese</w:t>
      </w:r>
      <w:r w:rsidR="003B3132" w:rsidRPr="0077097A">
        <w:rPr>
          <w:szCs w:val="20"/>
        </w:rPr>
        <w:t xml:space="preserve"> Asian patients</w:t>
      </w:r>
      <w:r w:rsidRPr="0077097A">
        <w:rPr>
          <w:szCs w:val="20"/>
        </w:rPr>
        <w:t xml:space="preserve">. </w:t>
      </w:r>
    </w:p>
    <w:p w14:paraId="234B1856" w14:textId="77777777" w:rsidR="009331D4" w:rsidRDefault="009331D4" w:rsidP="009331D4">
      <w:pPr>
        <w:pStyle w:val="Figure"/>
      </w:pPr>
      <w:r w:rsidRPr="007400D7">
        <w:rPr>
          <w:noProof/>
        </w:rPr>
        <w:t xml:space="preserve"> </w:t>
      </w:r>
      <w:r w:rsidRPr="007400D7">
        <w:rPr>
          <w:noProof/>
          <w:lang w:val="en-IN" w:eastAsia="en-IN"/>
        </w:rPr>
        <w:drawing>
          <wp:inline distT="0" distB="0" distL="0" distR="0" wp14:anchorId="29A55228" wp14:editId="464D8D8A">
            <wp:extent cx="5943600" cy="45142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4514215"/>
                    </a:xfrm>
                    <a:prstGeom prst="rect">
                      <a:avLst/>
                    </a:prstGeom>
                  </pic:spPr>
                </pic:pic>
              </a:graphicData>
            </a:graphic>
          </wp:inline>
        </w:drawing>
      </w:r>
    </w:p>
    <w:p w14:paraId="12F14F78" w14:textId="77777777" w:rsidR="009331D4" w:rsidRPr="00675584" w:rsidRDefault="009331D4" w:rsidP="009331D4">
      <w:pPr>
        <w:spacing w:line="240" w:lineRule="auto"/>
        <w:rPr>
          <w:rFonts w:cs="Arial"/>
          <w:b/>
          <w:bCs/>
          <w:sz w:val="18"/>
          <w:szCs w:val="18"/>
        </w:rPr>
      </w:pPr>
      <w:r w:rsidRPr="00675584">
        <w:rPr>
          <w:rFonts w:cstheme="minorBidi"/>
          <w:sz w:val="18"/>
          <w:szCs w:val="18"/>
        </w:rPr>
        <w:t>AUC</w:t>
      </w:r>
      <w:r w:rsidRPr="00675584">
        <w:rPr>
          <w:rFonts w:cstheme="minorBidi"/>
          <w:sz w:val="18"/>
          <w:szCs w:val="18"/>
          <w:vertAlign w:val="subscript"/>
        </w:rPr>
        <w:t>7d</w:t>
      </w:r>
      <w:r w:rsidRPr="00675584">
        <w:rPr>
          <w:rFonts w:cstheme="minorBidi"/>
          <w:sz w:val="18"/>
          <w:szCs w:val="18"/>
        </w:rPr>
        <w:t>, area under the concentration-time curve from time of dosing to 168 h after dosing; C</w:t>
      </w:r>
      <w:r w:rsidRPr="00675584">
        <w:rPr>
          <w:rFonts w:cstheme="minorBidi"/>
          <w:sz w:val="18"/>
          <w:szCs w:val="18"/>
          <w:vertAlign w:val="subscript"/>
        </w:rPr>
        <w:t>max</w:t>
      </w:r>
      <w:r w:rsidRPr="00675584">
        <w:rPr>
          <w:rFonts w:cstheme="minorBidi"/>
          <w:sz w:val="18"/>
          <w:szCs w:val="18"/>
        </w:rPr>
        <w:t>, maximum concentration.</w:t>
      </w:r>
    </w:p>
    <w:p w14:paraId="4E827939" w14:textId="77777777" w:rsidR="009331D4" w:rsidRPr="0080467B" w:rsidRDefault="009331D4" w:rsidP="009331D4">
      <w:pPr>
        <w:rPr>
          <w:rFonts w:cs="Arial"/>
          <w:b/>
          <w:bCs/>
        </w:rPr>
      </w:pPr>
      <w:r w:rsidRPr="00932833">
        <w:rPr>
          <w:rFonts w:cs="Arial"/>
          <w:b/>
          <w:bCs/>
        </w:rPr>
        <w:br w:type="page"/>
      </w:r>
    </w:p>
    <w:p w14:paraId="7E71563F" w14:textId="386B0B17" w:rsidR="009331D4" w:rsidRPr="0077097A" w:rsidRDefault="00BA2E85" w:rsidP="009331D4">
      <w:pPr>
        <w:spacing w:line="276" w:lineRule="auto"/>
        <w:rPr>
          <w:rFonts w:cstheme="minorBidi"/>
          <w:szCs w:val="20"/>
        </w:rPr>
      </w:pPr>
      <w:r w:rsidRPr="0077097A">
        <w:rPr>
          <w:b/>
          <w:bCs/>
          <w:szCs w:val="20"/>
        </w:rPr>
        <w:t>Online Resource 8</w:t>
      </w:r>
      <w:r w:rsidR="009331D4" w:rsidRPr="0077097A">
        <w:rPr>
          <w:rFonts w:cstheme="minorBidi"/>
          <w:szCs w:val="20"/>
        </w:rPr>
        <w:t xml:space="preserve"> </w:t>
      </w:r>
      <w:r w:rsidR="009331D4" w:rsidRPr="0077097A">
        <w:rPr>
          <w:szCs w:val="20"/>
        </w:rPr>
        <w:t>Box plots of dose-normalized pharmacokinetic parameters of MMAE: (A) AUC</w:t>
      </w:r>
      <w:r w:rsidR="009331D4" w:rsidRPr="0077097A">
        <w:rPr>
          <w:rFonts w:cstheme="minorBidi"/>
          <w:szCs w:val="20"/>
          <w:vertAlign w:val="subscript"/>
        </w:rPr>
        <w:t>7d</w:t>
      </w:r>
      <w:r w:rsidR="009331D4" w:rsidRPr="0077097A">
        <w:rPr>
          <w:szCs w:val="20"/>
        </w:rPr>
        <w:t xml:space="preserve"> and (B) C</w:t>
      </w:r>
      <w:r w:rsidR="009331D4" w:rsidRPr="0077097A">
        <w:rPr>
          <w:rFonts w:cstheme="minorBidi"/>
          <w:szCs w:val="20"/>
          <w:vertAlign w:val="subscript"/>
        </w:rPr>
        <w:t>max</w:t>
      </w:r>
      <w:r w:rsidR="003B3132" w:rsidRPr="0077097A">
        <w:rPr>
          <w:rFonts w:cstheme="minorBidi"/>
          <w:szCs w:val="20"/>
        </w:rPr>
        <w:t>, Japanese versus non-Japanese Asian patients</w:t>
      </w:r>
      <w:r w:rsidR="009331D4" w:rsidRPr="0077097A">
        <w:rPr>
          <w:szCs w:val="20"/>
        </w:rPr>
        <w:t xml:space="preserve">. </w:t>
      </w:r>
    </w:p>
    <w:p w14:paraId="5D06A738" w14:textId="77777777" w:rsidR="009331D4" w:rsidRDefault="009331D4" w:rsidP="009331D4">
      <w:pPr>
        <w:pStyle w:val="Figure"/>
      </w:pPr>
      <w:r w:rsidRPr="007400D7">
        <w:rPr>
          <w:noProof/>
        </w:rPr>
        <w:t xml:space="preserve"> </w:t>
      </w:r>
      <w:r w:rsidRPr="007400D7">
        <w:rPr>
          <w:noProof/>
          <w:lang w:val="en-IN" w:eastAsia="en-IN"/>
        </w:rPr>
        <w:drawing>
          <wp:inline distT="0" distB="0" distL="0" distR="0" wp14:anchorId="283BCC23" wp14:editId="19132EDD">
            <wp:extent cx="5943600" cy="45224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4522470"/>
                    </a:xfrm>
                    <a:prstGeom prst="rect">
                      <a:avLst/>
                    </a:prstGeom>
                  </pic:spPr>
                </pic:pic>
              </a:graphicData>
            </a:graphic>
          </wp:inline>
        </w:drawing>
      </w:r>
    </w:p>
    <w:p w14:paraId="634A04C1" w14:textId="77777777" w:rsidR="009331D4" w:rsidRPr="00675584" w:rsidRDefault="009331D4" w:rsidP="009331D4">
      <w:pPr>
        <w:widowControl w:val="0"/>
        <w:spacing w:line="240" w:lineRule="auto"/>
        <w:rPr>
          <w:rFonts w:cs="Arial"/>
          <w:sz w:val="18"/>
          <w:szCs w:val="18"/>
        </w:rPr>
      </w:pPr>
      <w:r w:rsidRPr="00675584">
        <w:rPr>
          <w:rFonts w:cstheme="minorBidi"/>
          <w:sz w:val="18"/>
          <w:szCs w:val="18"/>
        </w:rPr>
        <w:t>AUC</w:t>
      </w:r>
      <w:r w:rsidRPr="00675584">
        <w:rPr>
          <w:rFonts w:cstheme="minorBidi"/>
          <w:sz w:val="18"/>
          <w:szCs w:val="18"/>
          <w:vertAlign w:val="subscript"/>
        </w:rPr>
        <w:t>7d</w:t>
      </w:r>
      <w:r w:rsidRPr="00675584">
        <w:rPr>
          <w:rFonts w:cstheme="minorBidi"/>
          <w:sz w:val="18"/>
          <w:szCs w:val="18"/>
        </w:rPr>
        <w:t>, area under the concentration-time curve from time of dosing to 168 h after dosing; C</w:t>
      </w:r>
      <w:r w:rsidRPr="00675584">
        <w:rPr>
          <w:rFonts w:cstheme="minorBidi"/>
          <w:sz w:val="18"/>
          <w:szCs w:val="18"/>
          <w:vertAlign w:val="subscript"/>
        </w:rPr>
        <w:t>max</w:t>
      </w:r>
      <w:r w:rsidRPr="00675584">
        <w:rPr>
          <w:rFonts w:cstheme="minorBidi"/>
          <w:sz w:val="18"/>
          <w:szCs w:val="18"/>
        </w:rPr>
        <w:t>, maximum concentration; MMAE, monomethyl auristatin E.</w:t>
      </w:r>
    </w:p>
    <w:p w14:paraId="3545C7D5" w14:textId="77777777" w:rsidR="00BA2E85" w:rsidRDefault="00BA2E85">
      <w:pPr>
        <w:tabs>
          <w:tab w:val="clear" w:pos="0"/>
        </w:tabs>
        <w:spacing w:after="160" w:line="259" w:lineRule="auto"/>
        <w:outlineLvl w:val="9"/>
        <w:rPr>
          <w:rFonts w:cs="Arial"/>
          <w:b/>
          <w:bCs/>
          <w:szCs w:val="20"/>
        </w:rPr>
      </w:pPr>
      <w:r>
        <w:rPr>
          <w:rFonts w:cs="Arial"/>
          <w:b/>
          <w:bCs/>
          <w:szCs w:val="20"/>
        </w:rPr>
        <w:br w:type="page"/>
      </w:r>
    </w:p>
    <w:p w14:paraId="09E9CF3A" w14:textId="20678084" w:rsidR="00BA2E85" w:rsidRPr="0077097A" w:rsidRDefault="00BA2E85" w:rsidP="00BA2E85">
      <w:pPr>
        <w:tabs>
          <w:tab w:val="clear" w:pos="0"/>
        </w:tabs>
        <w:spacing w:after="160" w:line="259" w:lineRule="auto"/>
        <w:outlineLvl w:val="9"/>
        <w:rPr>
          <w:rFonts w:cs="Arial"/>
          <w:b/>
          <w:bCs/>
          <w:szCs w:val="20"/>
        </w:rPr>
      </w:pPr>
      <w:r w:rsidRPr="0077097A">
        <w:rPr>
          <w:rFonts w:cs="Arial"/>
          <w:b/>
          <w:bCs/>
          <w:szCs w:val="20"/>
        </w:rPr>
        <w:t xml:space="preserve">Online Resource 9 </w:t>
      </w:r>
      <w:r w:rsidRPr="0077097A">
        <w:rPr>
          <w:rFonts w:cs="Arial"/>
          <w:szCs w:val="20"/>
        </w:rPr>
        <w:t>Geometric Mean Ratios of Pharmacokinetic Parameters for Enfortumab Vedotin and MMAE Between Japanese and Non-Japanese Patients (Linear Mixed-Effects Model)</w:t>
      </w:r>
    </w:p>
    <w:tbl>
      <w:tblPr>
        <w:tblW w:w="5051" w:type="pct"/>
        <w:tblLook w:val="04A0" w:firstRow="1" w:lastRow="0" w:firstColumn="1" w:lastColumn="0" w:noHBand="0" w:noVBand="1"/>
      </w:tblPr>
      <w:tblGrid>
        <w:gridCol w:w="2071"/>
        <w:gridCol w:w="4139"/>
        <w:gridCol w:w="3245"/>
      </w:tblGrid>
      <w:tr w:rsidR="00BA2E85" w:rsidRPr="00CB41B7" w14:paraId="0B33B1C8" w14:textId="77777777" w:rsidTr="005D7D5F">
        <w:trPr>
          <w:trHeight w:hRule="exact" w:val="253"/>
        </w:trPr>
        <w:tc>
          <w:tcPr>
            <w:tcW w:w="1095" w:type="pct"/>
            <w:tcBorders>
              <w:top w:val="single" w:sz="4" w:space="0" w:color="auto"/>
              <w:bottom w:val="single" w:sz="4" w:space="0" w:color="auto"/>
            </w:tcBorders>
            <w:vAlign w:val="bottom"/>
          </w:tcPr>
          <w:p w14:paraId="69BF8BDB" w14:textId="77777777" w:rsidR="00BA2E85" w:rsidRPr="00675584" w:rsidRDefault="00BA2E85" w:rsidP="005D7D5F">
            <w:pPr>
              <w:widowControl w:val="0"/>
              <w:spacing w:line="240" w:lineRule="auto"/>
              <w:rPr>
                <w:rFonts w:eastAsia="Arial" w:cs="Arial"/>
                <w:b/>
                <w:szCs w:val="20"/>
              </w:rPr>
            </w:pPr>
            <w:r w:rsidRPr="00675584">
              <w:rPr>
                <w:rFonts w:eastAsia="Calibri" w:cs="Arial"/>
                <w:b/>
                <w:szCs w:val="20"/>
              </w:rPr>
              <w:t>Parameter</w:t>
            </w:r>
          </w:p>
        </w:tc>
        <w:tc>
          <w:tcPr>
            <w:tcW w:w="2189" w:type="pct"/>
            <w:tcBorders>
              <w:top w:val="single" w:sz="4" w:space="0" w:color="auto"/>
              <w:bottom w:val="single" w:sz="4" w:space="0" w:color="auto"/>
            </w:tcBorders>
            <w:vAlign w:val="bottom"/>
          </w:tcPr>
          <w:p w14:paraId="74653BB4" w14:textId="77777777" w:rsidR="00BA2E85" w:rsidRPr="00675584" w:rsidRDefault="00BA2E85" w:rsidP="005D7D5F">
            <w:pPr>
              <w:widowControl w:val="0"/>
              <w:spacing w:line="240" w:lineRule="auto"/>
              <w:jc w:val="center"/>
              <w:rPr>
                <w:rFonts w:eastAsia="Arial" w:cs="Arial"/>
                <w:b/>
                <w:szCs w:val="20"/>
                <w:vertAlign w:val="superscript"/>
              </w:rPr>
            </w:pPr>
            <w:r w:rsidRPr="00675584">
              <w:rPr>
                <w:rFonts w:eastAsia="Calibri" w:cs="Arial"/>
                <w:b/>
                <w:szCs w:val="20"/>
              </w:rPr>
              <w:t>Comparison</w:t>
            </w:r>
            <w:r w:rsidRPr="00675584">
              <w:rPr>
                <w:rFonts w:eastAsia="Calibri" w:cs="Arial"/>
                <w:b/>
                <w:szCs w:val="20"/>
                <w:vertAlign w:val="superscript"/>
              </w:rPr>
              <w:t>a</w:t>
            </w:r>
          </w:p>
        </w:tc>
        <w:tc>
          <w:tcPr>
            <w:tcW w:w="1716" w:type="pct"/>
            <w:tcBorders>
              <w:top w:val="single" w:sz="4" w:space="0" w:color="auto"/>
              <w:bottom w:val="single" w:sz="4" w:space="0" w:color="auto"/>
            </w:tcBorders>
            <w:vAlign w:val="bottom"/>
          </w:tcPr>
          <w:p w14:paraId="6AB05EDA" w14:textId="77777777" w:rsidR="00BA2E85" w:rsidRPr="00675584" w:rsidRDefault="00BA2E85" w:rsidP="005D7D5F">
            <w:pPr>
              <w:widowControl w:val="0"/>
              <w:spacing w:line="240" w:lineRule="auto"/>
              <w:jc w:val="center"/>
              <w:rPr>
                <w:rFonts w:eastAsia="Arial" w:cs="Arial"/>
                <w:b/>
                <w:szCs w:val="20"/>
              </w:rPr>
            </w:pPr>
            <w:r w:rsidRPr="00675584">
              <w:rPr>
                <w:rFonts w:eastAsia="Calibri" w:cs="Arial"/>
                <w:b/>
                <w:szCs w:val="20"/>
              </w:rPr>
              <w:t xml:space="preserve">Geometric </w:t>
            </w:r>
            <w:r>
              <w:rPr>
                <w:rFonts w:eastAsia="Calibri" w:cs="Arial"/>
                <w:b/>
                <w:szCs w:val="20"/>
              </w:rPr>
              <w:t>m</w:t>
            </w:r>
            <w:r w:rsidRPr="00675584">
              <w:rPr>
                <w:rFonts w:eastAsia="Calibri" w:cs="Arial"/>
                <w:b/>
                <w:szCs w:val="20"/>
              </w:rPr>
              <w:t xml:space="preserve">ean </w:t>
            </w:r>
            <w:r>
              <w:rPr>
                <w:rFonts w:eastAsia="Calibri" w:cs="Arial"/>
                <w:b/>
                <w:szCs w:val="20"/>
              </w:rPr>
              <w:t>r</w:t>
            </w:r>
            <w:r w:rsidRPr="00675584">
              <w:rPr>
                <w:rFonts w:eastAsia="Calibri" w:cs="Arial"/>
                <w:b/>
                <w:szCs w:val="20"/>
              </w:rPr>
              <w:t>atio</w:t>
            </w:r>
            <w:r>
              <w:rPr>
                <w:rFonts w:eastAsia="Calibri" w:cs="Arial"/>
                <w:b/>
                <w:szCs w:val="20"/>
              </w:rPr>
              <w:t xml:space="preserve"> </w:t>
            </w:r>
            <w:r w:rsidRPr="00675584">
              <w:rPr>
                <w:rFonts w:eastAsia="Calibri" w:cs="Arial"/>
                <w:b/>
                <w:szCs w:val="20"/>
              </w:rPr>
              <w:t>(90% CI)</w:t>
            </w:r>
          </w:p>
        </w:tc>
      </w:tr>
      <w:tr w:rsidR="00BA2E85" w:rsidRPr="00CB41B7" w14:paraId="217F4742" w14:textId="77777777" w:rsidTr="005D7D5F">
        <w:trPr>
          <w:trHeight w:hRule="exact" w:val="253"/>
        </w:trPr>
        <w:tc>
          <w:tcPr>
            <w:tcW w:w="1095" w:type="pct"/>
            <w:tcBorders>
              <w:top w:val="single" w:sz="4" w:space="0" w:color="auto"/>
            </w:tcBorders>
          </w:tcPr>
          <w:p w14:paraId="5937FE4D" w14:textId="77777777" w:rsidR="00BA2E85" w:rsidRPr="00D5797F" w:rsidRDefault="00BA2E85" w:rsidP="005D7D5F">
            <w:pPr>
              <w:widowControl w:val="0"/>
              <w:spacing w:line="240" w:lineRule="auto"/>
              <w:rPr>
                <w:rFonts w:eastAsia="Arial" w:cs="Arial"/>
                <w:bCs/>
                <w:szCs w:val="20"/>
              </w:rPr>
            </w:pPr>
            <w:r w:rsidRPr="00D5797F">
              <w:rPr>
                <w:rFonts w:eastAsia="Calibri" w:cs="Arial"/>
                <w:bCs/>
                <w:szCs w:val="20"/>
              </w:rPr>
              <w:t>Enfortumab vedotin</w:t>
            </w:r>
          </w:p>
        </w:tc>
        <w:tc>
          <w:tcPr>
            <w:tcW w:w="2189" w:type="pct"/>
            <w:tcBorders>
              <w:top w:val="single" w:sz="4" w:space="0" w:color="auto"/>
            </w:tcBorders>
          </w:tcPr>
          <w:p w14:paraId="5423B619" w14:textId="77777777" w:rsidR="00BA2E85" w:rsidRPr="00675584" w:rsidRDefault="00BA2E85" w:rsidP="005D7D5F">
            <w:pPr>
              <w:widowControl w:val="0"/>
              <w:spacing w:line="240" w:lineRule="auto"/>
              <w:jc w:val="center"/>
              <w:rPr>
                <w:rFonts w:eastAsia="Arial" w:cs="Arial"/>
                <w:b/>
                <w:szCs w:val="20"/>
              </w:rPr>
            </w:pPr>
          </w:p>
        </w:tc>
        <w:tc>
          <w:tcPr>
            <w:tcW w:w="1716" w:type="pct"/>
            <w:tcBorders>
              <w:top w:val="single" w:sz="4" w:space="0" w:color="auto"/>
            </w:tcBorders>
          </w:tcPr>
          <w:p w14:paraId="790DCD06" w14:textId="77777777" w:rsidR="00BA2E85" w:rsidRPr="00CB41B7" w:rsidRDefault="00BA2E85" w:rsidP="005D7D5F">
            <w:pPr>
              <w:widowControl w:val="0"/>
              <w:spacing w:line="240" w:lineRule="auto"/>
              <w:jc w:val="center"/>
              <w:rPr>
                <w:rFonts w:eastAsia="Arial" w:cs="Arial"/>
                <w:bCs/>
                <w:szCs w:val="20"/>
              </w:rPr>
            </w:pPr>
          </w:p>
        </w:tc>
      </w:tr>
      <w:tr w:rsidR="00BA2E85" w:rsidRPr="00CB41B7" w14:paraId="32EF0718" w14:textId="77777777" w:rsidTr="005D7D5F">
        <w:trPr>
          <w:trHeight w:hRule="exact" w:val="270"/>
        </w:trPr>
        <w:tc>
          <w:tcPr>
            <w:tcW w:w="1095" w:type="pct"/>
          </w:tcPr>
          <w:p w14:paraId="2ADD6DFE" w14:textId="77777777" w:rsidR="00BA2E85" w:rsidRPr="00CB41B7" w:rsidRDefault="00BA2E85" w:rsidP="005D7D5F">
            <w:pPr>
              <w:widowControl w:val="0"/>
              <w:spacing w:line="240" w:lineRule="auto"/>
              <w:ind w:left="158"/>
              <w:rPr>
                <w:rFonts w:eastAsia="Calibri" w:cs="Arial"/>
                <w:bCs/>
                <w:szCs w:val="20"/>
              </w:rPr>
            </w:pPr>
            <w:r w:rsidRPr="008043F3">
              <w:rPr>
                <w:rFonts w:eastAsia="Calibri" w:cs="Arial"/>
                <w:bCs/>
                <w:szCs w:val="20"/>
              </w:rPr>
              <w:t>AUC</w:t>
            </w:r>
            <w:r w:rsidRPr="00CB41B7">
              <w:rPr>
                <w:rFonts w:eastAsia="Calibri" w:cs="Arial"/>
                <w:bCs/>
                <w:szCs w:val="20"/>
                <w:vertAlign w:val="subscript"/>
              </w:rPr>
              <w:t>7d</w:t>
            </w:r>
          </w:p>
        </w:tc>
        <w:tc>
          <w:tcPr>
            <w:tcW w:w="2189" w:type="pct"/>
          </w:tcPr>
          <w:p w14:paraId="0BD179E6" w14:textId="77777777" w:rsidR="00BA2E85" w:rsidRPr="00A62AD2" w:rsidRDefault="00BA2E85" w:rsidP="005D7D5F">
            <w:pPr>
              <w:widowControl w:val="0"/>
              <w:spacing w:line="240" w:lineRule="auto"/>
              <w:jc w:val="center"/>
              <w:rPr>
                <w:rFonts w:eastAsia="Calibri" w:cs="Arial"/>
                <w:bCs/>
                <w:szCs w:val="20"/>
                <w:lang w:val="it-IT"/>
              </w:rPr>
            </w:pPr>
            <w:r w:rsidRPr="00A62AD2">
              <w:rPr>
                <w:rFonts w:eastAsia="Calibri" w:cs="Arial"/>
                <w:bCs/>
                <w:szCs w:val="20"/>
                <w:lang w:val="it-IT"/>
              </w:rPr>
              <w:t xml:space="preserve">Japanese (n=16) vs </w:t>
            </w:r>
            <w:r w:rsidRPr="00A62AD2">
              <w:rPr>
                <w:rFonts w:eastAsia="Calibri" w:cs="Arial"/>
                <w:bCs/>
                <w:spacing w:val="-1"/>
                <w:szCs w:val="20"/>
                <w:lang w:val="it-IT"/>
              </w:rPr>
              <w:t>non-Japanese</w:t>
            </w:r>
            <w:r w:rsidRPr="00A62AD2">
              <w:rPr>
                <w:rFonts w:eastAsia="Calibri" w:cs="Arial"/>
                <w:bCs/>
                <w:szCs w:val="20"/>
                <w:lang w:val="it-IT"/>
              </w:rPr>
              <w:t xml:space="preserve"> (n=139)</w:t>
            </w:r>
          </w:p>
        </w:tc>
        <w:tc>
          <w:tcPr>
            <w:tcW w:w="1716" w:type="pct"/>
          </w:tcPr>
          <w:p w14:paraId="7E3E311C" w14:textId="77777777" w:rsidR="00BA2E85" w:rsidRPr="00CB41B7" w:rsidRDefault="00BA2E85" w:rsidP="005D7D5F">
            <w:pPr>
              <w:widowControl w:val="0"/>
              <w:spacing w:line="240" w:lineRule="auto"/>
              <w:jc w:val="center"/>
              <w:rPr>
                <w:rFonts w:eastAsia="Calibri" w:cs="Arial"/>
                <w:bCs/>
                <w:spacing w:val="-1"/>
                <w:szCs w:val="20"/>
              </w:rPr>
            </w:pPr>
            <w:r w:rsidRPr="00CB41B7">
              <w:rPr>
                <w:rFonts w:eastAsia="Calibri" w:cs="Arial"/>
                <w:bCs/>
                <w:spacing w:val="-1"/>
                <w:szCs w:val="20"/>
              </w:rPr>
              <w:t>0.909</w:t>
            </w:r>
            <w:r w:rsidRPr="00CB41B7">
              <w:rPr>
                <w:rFonts w:eastAsia="Calibri" w:cs="Arial"/>
                <w:bCs/>
                <w:szCs w:val="20"/>
              </w:rPr>
              <w:t xml:space="preserve"> (0.802</w:t>
            </w:r>
            <w:r>
              <w:rPr>
                <w:rFonts w:eastAsia="Calibri" w:cs="Arial"/>
                <w:bCs/>
                <w:szCs w:val="20"/>
              </w:rPr>
              <w:t>–</w:t>
            </w:r>
            <w:r w:rsidRPr="00CB41B7">
              <w:rPr>
                <w:rFonts w:eastAsia="Calibri" w:cs="Arial"/>
                <w:bCs/>
                <w:szCs w:val="20"/>
              </w:rPr>
              <w:t>1.029)</w:t>
            </w:r>
          </w:p>
        </w:tc>
      </w:tr>
      <w:tr w:rsidR="00BA2E85" w:rsidRPr="00CB41B7" w14:paraId="2B81B37D" w14:textId="77777777" w:rsidTr="005D7D5F">
        <w:trPr>
          <w:trHeight w:hRule="exact" w:val="270"/>
        </w:trPr>
        <w:tc>
          <w:tcPr>
            <w:tcW w:w="1095" w:type="pct"/>
            <w:tcBorders>
              <w:bottom w:val="single" w:sz="4" w:space="0" w:color="auto"/>
            </w:tcBorders>
          </w:tcPr>
          <w:p w14:paraId="16EFEA61" w14:textId="77777777" w:rsidR="00BA2E85" w:rsidRPr="00CB41B7" w:rsidRDefault="00BA2E85" w:rsidP="005D7D5F">
            <w:pPr>
              <w:widowControl w:val="0"/>
              <w:spacing w:line="240" w:lineRule="auto"/>
              <w:ind w:left="158"/>
              <w:rPr>
                <w:rFonts w:eastAsia="Arial" w:cs="Arial"/>
                <w:bCs/>
                <w:szCs w:val="20"/>
              </w:rPr>
            </w:pPr>
            <w:r w:rsidRPr="00675584">
              <w:rPr>
                <w:rFonts w:eastAsia="Calibri" w:cs="Arial"/>
                <w:bCs/>
                <w:spacing w:val="-1"/>
                <w:szCs w:val="20"/>
              </w:rPr>
              <w:t>C</w:t>
            </w:r>
            <w:r w:rsidRPr="00675584">
              <w:rPr>
                <w:rFonts w:eastAsia="Calibri" w:cs="Arial"/>
                <w:bCs/>
                <w:spacing w:val="-1"/>
                <w:szCs w:val="20"/>
                <w:vertAlign w:val="subscript"/>
              </w:rPr>
              <w:t>max</w:t>
            </w:r>
          </w:p>
        </w:tc>
        <w:tc>
          <w:tcPr>
            <w:tcW w:w="2189" w:type="pct"/>
            <w:tcBorders>
              <w:bottom w:val="single" w:sz="4" w:space="0" w:color="auto"/>
            </w:tcBorders>
          </w:tcPr>
          <w:p w14:paraId="0CFF49BB" w14:textId="77777777" w:rsidR="00BA2E85" w:rsidRPr="00A62AD2" w:rsidRDefault="00BA2E85" w:rsidP="005D7D5F">
            <w:pPr>
              <w:widowControl w:val="0"/>
              <w:spacing w:line="240" w:lineRule="auto"/>
              <w:jc w:val="center"/>
              <w:rPr>
                <w:rFonts w:eastAsia="Arial" w:cs="Arial"/>
                <w:bCs/>
                <w:szCs w:val="20"/>
                <w:lang w:val="it-IT"/>
              </w:rPr>
            </w:pPr>
            <w:r w:rsidRPr="00A62AD2">
              <w:rPr>
                <w:rFonts w:eastAsia="Calibri" w:cs="Arial"/>
                <w:bCs/>
                <w:szCs w:val="20"/>
                <w:lang w:val="it-IT"/>
              </w:rPr>
              <w:t xml:space="preserve">Japanese (n=17) vs </w:t>
            </w:r>
            <w:r w:rsidRPr="00A62AD2">
              <w:rPr>
                <w:rFonts w:eastAsia="Calibri" w:cs="Arial"/>
                <w:bCs/>
                <w:spacing w:val="-1"/>
                <w:szCs w:val="20"/>
                <w:lang w:val="it-IT"/>
              </w:rPr>
              <w:t>non-Japanese</w:t>
            </w:r>
            <w:r w:rsidRPr="00A62AD2">
              <w:rPr>
                <w:rFonts w:eastAsia="Calibri" w:cs="Arial"/>
                <w:bCs/>
                <w:szCs w:val="20"/>
                <w:lang w:val="it-IT"/>
              </w:rPr>
              <w:t xml:space="preserve"> (n=140)</w:t>
            </w:r>
          </w:p>
        </w:tc>
        <w:tc>
          <w:tcPr>
            <w:tcW w:w="1716" w:type="pct"/>
            <w:tcBorders>
              <w:bottom w:val="single" w:sz="4" w:space="0" w:color="auto"/>
            </w:tcBorders>
          </w:tcPr>
          <w:p w14:paraId="38BC5124" w14:textId="77777777" w:rsidR="00BA2E85" w:rsidRPr="00CB41B7" w:rsidRDefault="00BA2E85" w:rsidP="005D7D5F">
            <w:pPr>
              <w:widowControl w:val="0"/>
              <w:spacing w:line="240" w:lineRule="auto"/>
              <w:jc w:val="center"/>
              <w:rPr>
                <w:rFonts w:eastAsia="Arial" w:cs="Arial"/>
                <w:bCs/>
                <w:szCs w:val="20"/>
              </w:rPr>
            </w:pPr>
            <w:r w:rsidRPr="00CB41B7">
              <w:rPr>
                <w:rFonts w:eastAsia="Calibri" w:cs="Arial"/>
                <w:bCs/>
                <w:spacing w:val="-1"/>
                <w:szCs w:val="20"/>
              </w:rPr>
              <w:t>0.925</w:t>
            </w:r>
            <w:r w:rsidRPr="00CB41B7">
              <w:rPr>
                <w:rFonts w:eastAsia="Calibri" w:cs="Arial"/>
                <w:bCs/>
                <w:szCs w:val="20"/>
              </w:rPr>
              <w:t xml:space="preserve"> (0.802</w:t>
            </w:r>
            <w:r>
              <w:rPr>
                <w:rFonts w:eastAsia="Calibri" w:cs="Arial"/>
                <w:bCs/>
                <w:szCs w:val="20"/>
              </w:rPr>
              <w:t>–</w:t>
            </w:r>
            <w:r w:rsidRPr="00CB41B7">
              <w:rPr>
                <w:rFonts w:eastAsia="Calibri" w:cs="Arial"/>
                <w:bCs/>
                <w:szCs w:val="20"/>
              </w:rPr>
              <w:t>1.068)</w:t>
            </w:r>
          </w:p>
        </w:tc>
      </w:tr>
      <w:tr w:rsidR="00BA2E85" w:rsidRPr="00CB41B7" w14:paraId="69B22ED2" w14:textId="77777777" w:rsidTr="005D7D5F">
        <w:trPr>
          <w:trHeight w:hRule="exact" w:val="280"/>
        </w:trPr>
        <w:tc>
          <w:tcPr>
            <w:tcW w:w="1095" w:type="pct"/>
            <w:tcBorders>
              <w:top w:val="single" w:sz="4" w:space="0" w:color="auto"/>
            </w:tcBorders>
          </w:tcPr>
          <w:p w14:paraId="29CF7AFC" w14:textId="77777777" w:rsidR="00BA2E85" w:rsidRPr="00D5797F" w:rsidRDefault="00BA2E85" w:rsidP="005D7D5F">
            <w:pPr>
              <w:widowControl w:val="0"/>
              <w:spacing w:line="240" w:lineRule="auto"/>
              <w:rPr>
                <w:rFonts w:eastAsia="Calibri" w:cs="Arial"/>
                <w:bCs/>
                <w:spacing w:val="-1"/>
                <w:szCs w:val="20"/>
              </w:rPr>
            </w:pPr>
            <w:r w:rsidRPr="00D5797F">
              <w:rPr>
                <w:rFonts w:eastAsia="Calibri" w:cs="Arial"/>
                <w:bCs/>
                <w:szCs w:val="20"/>
              </w:rPr>
              <w:t>MMAE</w:t>
            </w:r>
          </w:p>
        </w:tc>
        <w:tc>
          <w:tcPr>
            <w:tcW w:w="2189" w:type="pct"/>
            <w:tcBorders>
              <w:top w:val="single" w:sz="4" w:space="0" w:color="auto"/>
            </w:tcBorders>
          </w:tcPr>
          <w:p w14:paraId="17ADCE58" w14:textId="77777777" w:rsidR="00BA2E85" w:rsidRPr="00CB41B7" w:rsidRDefault="00BA2E85" w:rsidP="005D7D5F">
            <w:pPr>
              <w:widowControl w:val="0"/>
              <w:spacing w:line="240" w:lineRule="auto"/>
              <w:jc w:val="center"/>
              <w:rPr>
                <w:rFonts w:eastAsia="Calibri" w:cs="Arial"/>
                <w:bCs/>
                <w:szCs w:val="20"/>
              </w:rPr>
            </w:pPr>
          </w:p>
        </w:tc>
        <w:tc>
          <w:tcPr>
            <w:tcW w:w="1716" w:type="pct"/>
            <w:tcBorders>
              <w:top w:val="single" w:sz="4" w:space="0" w:color="auto"/>
            </w:tcBorders>
          </w:tcPr>
          <w:p w14:paraId="01D1D3AC" w14:textId="77777777" w:rsidR="00BA2E85" w:rsidRPr="00CB41B7" w:rsidRDefault="00BA2E85" w:rsidP="005D7D5F">
            <w:pPr>
              <w:widowControl w:val="0"/>
              <w:spacing w:line="240" w:lineRule="auto"/>
              <w:jc w:val="center"/>
              <w:rPr>
                <w:rFonts w:eastAsia="Calibri" w:cs="Arial"/>
                <w:bCs/>
                <w:spacing w:val="-1"/>
                <w:szCs w:val="20"/>
              </w:rPr>
            </w:pPr>
          </w:p>
        </w:tc>
      </w:tr>
      <w:tr w:rsidR="00BA2E85" w:rsidRPr="00CB41B7" w14:paraId="4873B12D" w14:textId="77777777" w:rsidTr="005D7D5F">
        <w:trPr>
          <w:trHeight w:hRule="exact" w:val="261"/>
        </w:trPr>
        <w:tc>
          <w:tcPr>
            <w:tcW w:w="1095" w:type="pct"/>
          </w:tcPr>
          <w:p w14:paraId="73BB171D" w14:textId="77777777" w:rsidR="00BA2E85" w:rsidRPr="00CB41B7" w:rsidRDefault="00BA2E85" w:rsidP="005D7D5F">
            <w:pPr>
              <w:widowControl w:val="0"/>
              <w:spacing w:line="240" w:lineRule="auto"/>
              <w:ind w:left="144"/>
              <w:rPr>
                <w:rFonts w:eastAsia="Arial" w:cs="Arial"/>
                <w:szCs w:val="20"/>
              </w:rPr>
            </w:pPr>
            <w:r w:rsidRPr="008043F3">
              <w:rPr>
                <w:rFonts w:eastAsia="Calibri" w:cs="Arial"/>
                <w:bCs/>
                <w:szCs w:val="20"/>
              </w:rPr>
              <w:t>AUC</w:t>
            </w:r>
            <w:r w:rsidRPr="00CB41B7">
              <w:rPr>
                <w:rFonts w:eastAsia="Calibri" w:cs="Arial"/>
                <w:bCs/>
                <w:szCs w:val="20"/>
                <w:vertAlign w:val="subscript"/>
              </w:rPr>
              <w:t>7d</w:t>
            </w:r>
          </w:p>
        </w:tc>
        <w:tc>
          <w:tcPr>
            <w:tcW w:w="2189" w:type="pct"/>
          </w:tcPr>
          <w:p w14:paraId="6B72A8CC" w14:textId="77777777" w:rsidR="00BA2E85" w:rsidRPr="00A62AD2" w:rsidRDefault="00BA2E85" w:rsidP="005D7D5F">
            <w:pPr>
              <w:widowControl w:val="0"/>
              <w:spacing w:line="240" w:lineRule="auto"/>
              <w:jc w:val="center"/>
              <w:rPr>
                <w:rFonts w:eastAsia="Arial" w:cs="Arial"/>
                <w:szCs w:val="20"/>
                <w:lang w:val="it-IT"/>
              </w:rPr>
            </w:pPr>
            <w:r w:rsidRPr="00A62AD2">
              <w:rPr>
                <w:rFonts w:eastAsia="Calibri" w:cs="Arial"/>
                <w:szCs w:val="20"/>
                <w:lang w:val="it-IT"/>
              </w:rPr>
              <w:t xml:space="preserve">Japanese (n=16) vs </w:t>
            </w:r>
            <w:r w:rsidRPr="00A62AD2">
              <w:rPr>
                <w:rFonts w:eastAsia="Calibri" w:cs="Arial"/>
                <w:spacing w:val="-1"/>
                <w:szCs w:val="20"/>
                <w:lang w:val="it-IT"/>
              </w:rPr>
              <w:t>non-Japanese</w:t>
            </w:r>
            <w:r w:rsidRPr="00A62AD2">
              <w:rPr>
                <w:rFonts w:eastAsia="Calibri" w:cs="Arial"/>
                <w:szCs w:val="20"/>
                <w:lang w:val="it-IT"/>
              </w:rPr>
              <w:t xml:space="preserve"> (n=133)</w:t>
            </w:r>
          </w:p>
        </w:tc>
        <w:tc>
          <w:tcPr>
            <w:tcW w:w="1716" w:type="pct"/>
          </w:tcPr>
          <w:p w14:paraId="28C27E4A" w14:textId="77777777" w:rsidR="00BA2E85" w:rsidRPr="00CB41B7" w:rsidRDefault="00BA2E85" w:rsidP="005D7D5F">
            <w:pPr>
              <w:widowControl w:val="0"/>
              <w:spacing w:line="240" w:lineRule="auto"/>
              <w:jc w:val="center"/>
              <w:rPr>
                <w:rFonts w:eastAsia="Arial" w:cs="Arial"/>
                <w:szCs w:val="20"/>
              </w:rPr>
            </w:pPr>
            <w:r w:rsidRPr="00CB41B7">
              <w:rPr>
                <w:rFonts w:eastAsia="Calibri" w:cs="Arial"/>
                <w:spacing w:val="-1"/>
                <w:szCs w:val="20"/>
              </w:rPr>
              <w:t>0.832</w:t>
            </w:r>
            <w:r w:rsidRPr="00CB41B7">
              <w:rPr>
                <w:rFonts w:eastAsia="Calibri" w:cs="Arial"/>
                <w:szCs w:val="20"/>
              </w:rPr>
              <w:t xml:space="preserve"> (0.667</w:t>
            </w:r>
            <w:r>
              <w:rPr>
                <w:rFonts w:eastAsia="Calibri" w:cs="Arial"/>
                <w:bCs/>
                <w:szCs w:val="20"/>
              </w:rPr>
              <w:t>–</w:t>
            </w:r>
            <w:r w:rsidRPr="00CB41B7">
              <w:rPr>
                <w:rFonts w:eastAsia="Calibri" w:cs="Arial"/>
                <w:szCs w:val="20"/>
              </w:rPr>
              <w:t>1.037)</w:t>
            </w:r>
          </w:p>
        </w:tc>
      </w:tr>
      <w:tr w:rsidR="00BA2E85" w:rsidRPr="00CB41B7" w14:paraId="7672A96D" w14:textId="77777777" w:rsidTr="005D7D5F">
        <w:trPr>
          <w:trHeight w:hRule="exact" w:val="270"/>
        </w:trPr>
        <w:tc>
          <w:tcPr>
            <w:tcW w:w="1095" w:type="pct"/>
            <w:tcBorders>
              <w:bottom w:val="single" w:sz="4" w:space="0" w:color="auto"/>
            </w:tcBorders>
          </w:tcPr>
          <w:p w14:paraId="1960F274" w14:textId="77777777" w:rsidR="00BA2E85" w:rsidRPr="00CB41B7" w:rsidRDefault="00BA2E85" w:rsidP="005D7D5F">
            <w:pPr>
              <w:widowControl w:val="0"/>
              <w:spacing w:line="240" w:lineRule="auto"/>
              <w:ind w:left="144"/>
              <w:rPr>
                <w:rFonts w:eastAsia="Arial" w:cs="Arial"/>
                <w:szCs w:val="20"/>
              </w:rPr>
            </w:pPr>
            <w:r w:rsidRPr="008043F3">
              <w:rPr>
                <w:rFonts w:eastAsia="Calibri" w:cs="Arial"/>
                <w:bCs/>
                <w:spacing w:val="-1"/>
                <w:szCs w:val="20"/>
              </w:rPr>
              <w:t>C</w:t>
            </w:r>
            <w:r w:rsidRPr="008043F3">
              <w:rPr>
                <w:rFonts w:eastAsia="Calibri" w:cs="Arial"/>
                <w:bCs/>
                <w:spacing w:val="-1"/>
                <w:szCs w:val="20"/>
                <w:vertAlign w:val="subscript"/>
              </w:rPr>
              <w:t>max</w:t>
            </w:r>
          </w:p>
        </w:tc>
        <w:tc>
          <w:tcPr>
            <w:tcW w:w="2189" w:type="pct"/>
            <w:tcBorders>
              <w:bottom w:val="single" w:sz="4" w:space="0" w:color="auto"/>
            </w:tcBorders>
          </w:tcPr>
          <w:p w14:paraId="3741FD38" w14:textId="77777777" w:rsidR="00BA2E85" w:rsidRPr="00A62AD2" w:rsidRDefault="00BA2E85" w:rsidP="005D7D5F">
            <w:pPr>
              <w:widowControl w:val="0"/>
              <w:spacing w:line="240" w:lineRule="auto"/>
              <w:jc w:val="center"/>
              <w:rPr>
                <w:rFonts w:eastAsia="Arial" w:cs="Arial"/>
                <w:szCs w:val="20"/>
                <w:lang w:val="it-IT"/>
              </w:rPr>
            </w:pPr>
            <w:r w:rsidRPr="00A62AD2">
              <w:rPr>
                <w:rFonts w:eastAsia="Calibri" w:cs="Arial"/>
                <w:szCs w:val="20"/>
                <w:lang w:val="it-IT"/>
              </w:rPr>
              <w:t xml:space="preserve">Japanese (n=16) vs </w:t>
            </w:r>
            <w:r w:rsidRPr="00A62AD2">
              <w:rPr>
                <w:rFonts w:eastAsia="Calibri" w:cs="Arial"/>
                <w:spacing w:val="-1"/>
                <w:szCs w:val="20"/>
                <w:lang w:val="it-IT"/>
              </w:rPr>
              <w:t>non-Japanese</w:t>
            </w:r>
            <w:r w:rsidRPr="00A62AD2">
              <w:rPr>
                <w:rFonts w:eastAsia="Calibri" w:cs="Arial"/>
                <w:szCs w:val="20"/>
                <w:lang w:val="it-IT"/>
              </w:rPr>
              <w:t xml:space="preserve"> (n=143)</w:t>
            </w:r>
          </w:p>
        </w:tc>
        <w:tc>
          <w:tcPr>
            <w:tcW w:w="1716" w:type="pct"/>
            <w:tcBorders>
              <w:bottom w:val="single" w:sz="4" w:space="0" w:color="auto"/>
            </w:tcBorders>
          </w:tcPr>
          <w:p w14:paraId="799C2635" w14:textId="77777777" w:rsidR="00BA2E85" w:rsidRPr="00CB41B7" w:rsidRDefault="00BA2E85" w:rsidP="005D7D5F">
            <w:pPr>
              <w:widowControl w:val="0"/>
              <w:spacing w:line="240" w:lineRule="auto"/>
              <w:jc w:val="center"/>
              <w:rPr>
                <w:rFonts w:eastAsia="Arial" w:cs="Arial"/>
                <w:szCs w:val="20"/>
              </w:rPr>
            </w:pPr>
            <w:r w:rsidRPr="00CB41B7">
              <w:rPr>
                <w:rFonts w:eastAsia="Calibri" w:cs="Arial"/>
                <w:spacing w:val="-1"/>
                <w:szCs w:val="20"/>
              </w:rPr>
              <w:t>0.730</w:t>
            </w:r>
            <w:r w:rsidRPr="00CB41B7">
              <w:rPr>
                <w:rFonts w:eastAsia="Calibri" w:cs="Arial"/>
                <w:szCs w:val="20"/>
              </w:rPr>
              <w:t xml:space="preserve"> (0.583</w:t>
            </w:r>
            <w:r>
              <w:rPr>
                <w:rFonts w:eastAsia="Calibri" w:cs="Arial"/>
                <w:bCs/>
                <w:szCs w:val="20"/>
              </w:rPr>
              <w:t>–</w:t>
            </w:r>
            <w:r w:rsidRPr="00CB41B7">
              <w:rPr>
                <w:rFonts w:eastAsia="Calibri" w:cs="Arial"/>
                <w:szCs w:val="20"/>
              </w:rPr>
              <w:t>0.914)</w:t>
            </w:r>
          </w:p>
        </w:tc>
      </w:tr>
    </w:tbl>
    <w:p w14:paraId="27DAA346" w14:textId="77777777" w:rsidR="00BA2E85" w:rsidRPr="00D5797F" w:rsidRDefault="00BA2E85" w:rsidP="00BA2E85">
      <w:pPr>
        <w:autoSpaceDE w:val="0"/>
        <w:autoSpaceDN w:val="0"/>
        <w:adjustRightInd w:val="0"/>
        <w:spacing w:line="240" w:lineRule="auto"/>
        <w:rPr>
          <w:rFonts w:cs="Arial"/>
          <w:b/>
          <w:bCs/>
          <w:sz w:val="18"/>
          <w:szCs w:val="18"/>
        </w:rPr>
      </w:pPr>
      <w:r w:rsidRPr="00D5797F">
        <w:rPr>
          <w:rFonts w:cs="Arial"/>
          <w:sz w:val="18"/>
          <w:szCs w:val="18"/>
        </w:rPr>
        <w:t>AUC</w:t>
      </w:r>
      <w:r w:rsidRPr="00D5797F">
        <w:rPr>
          <w:rFonts w:cs="Arial"/>
          <w:sz w:val="18"/>
          <w:szCs w:val="18"/>
          <w:vertAlign w:val="subscript"/>
        </w:rPr>
        <w:t>7d</w:t>
      </w:r>
      <w:r w:rsidRPr="00D5797F">
        <w:rPr>
          <w:rFonts w:cs="Arial"/>
          <w:sz w:val="18"/>
          <w:szCs w:val="18"/>
        </w:rPr>
        <w:t>, area under the concentration-time curve from time of dosing to 168 h after dosing; C</w:t>
      </w:r>
      <w:r w:rsidRPr="00D5797F">
        <w:rPr>
          <w:rFonts w:cs="Arial"/>
          <w:sz w:val="18"/>
          <w:szCs w:val="18"/>
          <w:vertAlign w:val="subscript"/>
        </w:rPr>
        <w:t>max</w:t>
      </w:r>
      <w:r w:rsidRPr="00D5797F">
        <w:rPr>
          <w:rFonts w:cs="Arial"/>
          <w:sz w:val="18"/>
          <w:szCs w:val="18"/>
        </w:rPr>
        <w:t>, maximum concentration; MMAE, monomethyl auristatin E.</w:t>
      </w:r>
    </w:p>
    <w:p w14:paraId="09B684D5" w14:textId="77777777" w:rsidR="00BA2E85" w:rsidRPr="00D5797F" w:rsidRDefault="00BA2E85" w:rsidP="00BA2E85">
      <w:pPr>
        <w:autoSpaceDE w:val="0"/>
        <w:autoSpaceDN w:val="0"/>
        <w:adjustRightInd w:val="0"/>
        <w:spacing w:line="240" w:lineRule="auto"/>
        <w:rPr>
          <w:rFonts w:cs="Arial"/>
          <w:sz w:val="18"/>
          <w:szCs w:val="18"/>
        </w:rPr>
      </w:pPr>
      <w:r w:rsidRPr="00D5797F">
        <w:rPr>
          <w:rFonts w:cs="Arial"/>
          <w:sz w:val="18"/>
          <w:szCs w:val="18"/>
          <w:vertAlign w:val="superscript"/>
        </w:rPr>
        <w:t>a</w:t>
      </w:r>
      <w:r w:rsidRPr="00D5797F">
        <w:rPr>
          <w:rFonts w:cs="Arial"/>
          <w:sz w:val="18"/>
          <w:szCs w:val="18"/>
        </w:rPr>
        <w:t>Non-Japanese patients represent the ref population.</w:t>
      </w:r>
    </w:p>
    <w:p w14:paraId="3A128F09" w14:textId="77777777" w:rsidR="00BA2E85" w:rsidRDefault="00BA2E85" w:rsidP="00BA2E85">
      <w:pPr>
        <w:tabs>
          <w:tab w:val="clear" w:pos="0"/>
        </w:tabs>
        <w:spacing w:after="160" w:line="259" w:lineRule="auto"/>
        <w:outlineLvl w:val="9"/>
        <w:rPr>
          <w:rFonts w:cs="Arial"/>
          <w:b/>
          <w:bCs/>
          <w:szCs w:val="20"/>
        </w:rPr>
      </w:pPr>
      <w:r>
        <w:rPr>
          <w:rFonts w:cs="Arial"/>
          <w:b/>
          <w:bCs/>
          <w:szCs w:val="20"/>
        </w:rPr>
        <w:br w:type="page"/>
      </w:r>
    </w:p>
    <w:p w14:paraId="750613D3" w14:textId="0510151E" w:rsidR="00BA2E85" w:rsidRPr="00D50FCB" w:rsidRDefault="00BA2E85" w:rsidP="00BA2E85">
      <w:pPr>
        <w:spacing w:after="160" w:line="240" w:lineRule="auto"/>
        <w:rPr>
          <w:rFonts w:cs="Arial"/>
          <w:szCs w:val="20"/>
        </w:rPr>
      </w:pPr>
      <w:r>
        <w:rPr>
          <w:rFonts w:cs="Arial"/>
          <w:b/>
          <w:bCs/>
          <w:szCs w:val="20"/>
        </w:rPr>
        <w:t>Online Resource 10</w:t>
      </w:r>
      <w:r w:rsidRPr="00D50FCB">
        <w:rPr>
          <w:rFonts w:cs="Arial"/>
          <w:b/>
          <w:bCs/>
          <w:szCs w:val="20"/>
        </w:rPr>
        <w:t xml:space="preserve"> </w:t>
      </w:r>
      <w:r w:rsidRPr="00D50FCB">
        <w:rPr>
          <w:rFonts w:cs="Arial"/>
          <w:szCs w:val="20"/>
        </w:rPr>
        <w:t>Predicted Effects of Enfortumab Vedotin and MMAE on dQTcF</w:t>
      </w:r>
      <w:r>
        <w:rPr>
          <w:rFonts w:cs="Arial"/>
          <w:szCs w:val="20"/>
        </w:rPr>
        <w:t xml:space="preserve"> </w:t>
      </w:r>
      <w:r w:rsidRPr="00D50FCB">
        <w:rPr>
          <w:rFonts w:cs="Arial"/>
          <w:szCs w:val="20"/>
        </w:rPr>
        <w:t>Intervals at Geometric Mean C</w:t>
      </w:r>
      <w:r w:rsidRPr="00D50FCB">
        <w:rPr>
          <w:rFonts w:cs="Arial"/>
          <w:szCs w:val="20"/>
          <w:vertAlign w:val="subscript"/>
        </w:rPr>
        <w:t>max</w:t>
      </w:r>
      <w:r w:rsidRPr="00D50FCB">
        <w:rPr>
          <w:rFonts w:cs="Arial"/>
          <w:szCs w:val="20"/>
        </w:rPr>
        <w:t xml:space="preserve"> at 1.25 mg/kg </w:t>
      </w:r>
    </w:p>
    <w:tbl>
      <w:tblPr>
        <w:tblW w:w="5000" w:type="pct"/>
        <w:tblLook w:val="04A0" w:firstRow="1" w:lastRow="0" w:firstColumn="1" w:lastColumn="0" w:noHBand="0" w:noVBand="1"/>
      </w:tblPr>
      <w:tblGrid>
        <w:gridCol w:w="2450"/>
        <w:gridCol w:w="2230"/>
        <w:gridCol w:w="2488"/>
        <w:gridCol w:w="2192"/>
      </w:tblGrid>
      <w:tr w:rsidR="00BA2E85" w:rsidRPr="00D50FCB" w14:paraId="206E3D4E" w14:textId="77777777" w:rsidTr="005D7D5F">
        <w:trPr>
          <w:trHeight w:hRule="exact" w:val="280"/>
        </w:trPr>
        <w:tc>
          <w:tcPr>
            <w:tcW w:w="1309" w:type="pct"/>
            <w:vMerge w:val="restart"/>
            <w:tcBorders>
              <w:top w:val="single" w:sz="4" w:space="0" w:color="auto"/>
              <w:bottom w:val="single" w:sz="4" w:space="0" w:color="auto"/>
            </w:tcBorders>
            <w:vAlign w:val="bottom"/>
          </w:tcPr>
          <w:p w14:paraId="05337167" w14:textId="77777777" w:rsidR="00BA2E85" w:rsidRPr="00675584" w:rsidRDefault="00BA2E85" w:rsidP="005D7D5F">
            <w:pPr>
              <w:widowControl w:val="0"/>
              <w:spacing w:line="240" w:lineRule="auto"/>
              <w:rPr>
                <w:rFonts w:eastAsia="Arial" w:cs="Arial"/>
                <w:b/>
                <w:szCs w:val="20"/>
              </w:rPr>
            </w:pPr>
            <w:r w:rsidRPr="00675584">
              <w:rPr>
                <w:rFonts w:eastAsia="Calibri" w:cs="Arial"/>
                <w:b/>
                <w:spacing w:val="-1"/>
                <w:szCs w:val="20"/>
              </w:rPr>
              <w:t>Analyte</w:t>
            </w:r>
          </w:p>
        </w:tc>
        <w:tc>
          <w:tcPr>
            <w:tcW w:w="1191" w:type="pct"/>
            <w:vMerge w:val="restart"/>
            <w:tcBorders>
              <w:top w:val="single" w:sz="4" w:space="0" w:color="auto"/>
              <w:bottom w:val="single" w:sz="4" w:space="0" w:color="auto"/>
            </w:tcBorders>
            <w:vAlign w:val="bottom"/>
          </w:tcPr>
          <w:p w14:paraId="219237B0" w14:textId="77777777" w:rsidR="00BA2E85" w:rsidRPr="00675584" w:rsidRDefault="00BA2E85" w:rsidP="005D7D5F">
            <w:pPr>
              <w:pStyle w:val="NoSpacing"/>
              <w:jc w:val="center"/>
              <w:rPr>
                <w:rFonts w:ascii="Arial" w:eastAsia="Arial" w:hAnsi="Arial" w:cs="Arial"/>
                <w:b/>
                <w:sz w:val="20"/>
                <w:szCs w:val="20"/>
                <w:vertAlign w:val="superscript"/>
              </w:rPr>
            </w:pPr>
            <w:r w:rsidRPr="00675584">
              <w:rPr>
                <w:rFonts w:ascii="Arial" w:hAnsi="Arial" w:cs="Arial"/>
                <w:b/>
                <w:sz w:val="20"/>
                <w:szCs w:val="20"/>
              </w:rPr>
              <w:t>C</w:t>
            </w:r>
            <w:r w:rsidRPr="00675584">
              <w:rPr>
                <w:rFonts w:ascii="Arial" w:hAnsi="Arial" w:cs="Arial"/>
                <w:b/>
                <w:sz w:val="20"/>
                <w:szCs w:val="20"/>
                <w:vertAlign w:val="subscript"/>
              </w:rPr>
              <w:t xml:space="preserve">max </w:t>
            </w:r>
            <w:r w:rsidRPr="00675584">
              <w:rPr>
                <w:rFonts w:ascii="Arial" w:hAnsi="Arial" w:cs="Arial"/>
                <w:b/>
                <w:sz w:val="20"/>
                <w:szCs w:val="20"/>
              </w:rPr>
              <w:t>geometric</w:t>
            </w:r>
            <w:r w:rsidRPr="00675584">
              <w:rPr>
                <w:rFonts w:ascii="Arial" w:hAnsi="Arial" w:cs="Arial"/>
                <w:b/>
                <w:spacing w:val="14"/>
                <w:sz w:val="20"/>
                <w:szCs w:val="20"/>
              </w:rPr>
              <w:t xml:space="preserve"> </w:t>
            </w:r>
            <w:r w:rsidRPr="00675584">
              <w:rPr>
                <w:rFonts w:ascii="Arial" w:hAnsi="Arial" w:cs="Arial"/>
                <w:b/>
                <w:sz w:val="20"/>
                <w:szCs w:val="20"/>
              </w:rPr>
              <w:t>mean</w:t>
            </w:r>
            <w:r w:rsidRPr="00675584">
              <w:rPr>
                <w:rFonts w:ascii="Arial" w:hAnsi="Arial" w:cs="Arial"/>
                <w:b/>
                <w:sz w:val="20"/>
                <w:szCs w:val="20"/>
                <w:vertAlign w:val="superscript"/>
              </w:rPr>
              <w:t>a</w:t>
            </w:r>
          </w:p>
        </w:tc>
        <w:tc>
          <w:tcPr>
            <w:tcW w:w="2500" w:type="pct"/>
            <w:gridSpan w:val="2"/>
            <w:tcBorders>
              <w:top w:val="single" w:sz="4" w:space="0" w:color="auto"/>
              <w:bottom w:val="single" w:sz="4" w:space="0" w:color="auto"/>
            </w:tcBorders>
            <w:vAlign w:val="bottom"/>
          </w:tcPr>
          <w:p w14:paraId="016F286B" w14:textId="77777777" w:rsidR="00BA2E85" w:rsidRPr="00675584" w:rsidRDefault="00BA2E85" w:rsidP="005D7D5F">
            <w:pPr>
              <w:widowControl w:val="0"/>
              <w:spacing w:line="240" w:lineRule="auto"/>
              <w:jc w:val="center"/>
              <w:rPr>
                <w:rFonts w:eastAsia="Arial" w:cs="Arial"/>
                <w:b/>
                <w:szCs w:val="20"/>
              </w:rPr>
            </w:pPr>
            <w:r w:rsidRPr="00675584">
              <w:rPr>
                <w:rFonts w:eastAsia="Calibri" w:cs="Arial"/>
                <w:b/>
                <w:szCs w:val="20"/>
              </w:rPr>
              <w:t>Predicted</w:t>
            </w:r>
            <w:r w:rsidRPr="00675584">
              <w:rPr>
                <w:rFonts w:eastAsia="Calibri" w:cs="Arial"/>
                <w:b/>
                <w:spacing w:val="9"/>
                <w:szCs w:val="20"/>
              </w:rPr>
              <w:t xml:space="preserve"> </w:t>
            </w:r>
            <w:r w:rsidRPr="00675584">
              <w:rPr>
                <w:rFonts w:eastAsia="Calibri" w:cs="Arial"/>
                <w:b/>
                <w:spacing w:val="-4"/>
                <w:szCs w:val="20"/>
              </w:rPr>
              <w:t>dQTcF</w:t>
            </w:r>
            <w:r w:rsidRPr="00675584">
              <w:rPr>
                <w:rFonts w:eastAsia="Calibri" w:cs="Arial"/>
                <w:b/>
                <w:spacing w:val="9"/>
                <w:szCs w:val="20"/>
              </w:rPr>
              <w:t xml:space="preserve"> </w:t>
            </w:r>
            <w:r>
              <w:rPr>
                <w:rFonts w:eastAsia="Calibri" w:cs="Arial"/>
                <w:b/>
                <w:szCs w:val="20"/>
              </w:rPr>
              <w:t>i</w:t>
            </w:r>
            <w:r w:rsidRPr="00675584">
              <w:rPr>
                <w:rFonts w:eastAsia="Calibri" w:cs="Arial"/>
                <w:b/>
                <w:szCs w:val="20"/>
              </w:rPr>
              <w:t xml:space="preserve">nterval, </w:t>
            </w:r>
            <w:r>
              <w:rPr>
                <w:rFonts w:eastAsia="Calibri" w:cs="Arial"/>
                <w:b/>
                <w:szCs w:val="20"/>
              </w:rPr>
              <w:t>ms</w:t>
            </w:r>
          </w:p>
        </w:tc>
      </w:tr>
      <w:tr w:rsidR="00BA2E85" w:rsidRPr="00D50FCB" w14:paraId="46FF1214" w14:textId="77777777" w:rsidTr="005D7D5F">
        <w:trPr>
          <w:trHeight w:hRule="exact" w:val="280"/>
        </w:trPr>
        <w:tc>
          <w:tcPr>
            <w:tcW w:w="1309" w:type="pct"/>
            <w:vMerge/>
            <w:tcBorders>
              <w:bottom w:val="single" w:sz="4" w:space="0" w:color="auto"/>
            </w:tcBorders>
            <w:vAlign w:val="bottom"/>
          </w:tcPr>
          <w:p w14:paraId="4032A829" w14:textId="77777777" w:rsidR="00BA2E85" w:rsidRPr="00675584" w:rsidRDefault="00BA2E85" w:rsidP="005D7D5F">
            <w:pPr>
              <w:widowControl w:val="0"/>
              <w:spacing w:line="240" w:lineRule="auto"/>
              <w:jc w:val="center"/>
              <w:rPr>
                <w:rFonts w:eastAsia="Calibri" w:cs="Arial"/>
                <w:b/>
                <w:spacing w:val="-1"/>
                <w:szCs w:val="20"/>
              </w:rPr>
            </w:pPr>
          </w:p>
        </w:tc>
        <w:tc>
          <w:tcPr>
            <w:tcW w:w="1191" w:type="pct"/>
            <w:vMerge/>
            <w:tcBorders>
              <w:bottom w:val="single" w:sz="4" w:space="0" w:color="auto"/>
            </w:tcBorders>
            <w:vAlign w:val="bottom"/>
          </w:tcPr>
          <w:p w14:paraId="726A1587" w14:textId="77777777" w:rsidR="00BA2E85" w:rsidRPr="00675584" w:rsidRDefault="00BA2E85" w:rsidP="005D7D5F">
            <w:pPr>
              <w:pStyle w:val="NoSpacing"/>
              <w:jc w:val="center"/>
              <w:rPr>
                <w:rFonts w:ascii="Arial" w:hAnsi="Arial" w:cs="Arial"/>
                <w:b/>
                <w:sz w:val="20"/>
                <w:szCs w:val="20"/>
              </w:rPr>
            </w:pPr>
          </w:p>
        </w:tc>
        <w:tc>
          <w:tcPr>
            <w:tcW w:w="1329" w:type="pct"/>
            <w:tcBorders>
              <w:top w:val="single" w:sz="4" w:space="0" w:color="auto"/>
              <w:bottom w:val="single" w:sz="4" w:space="0" w:color="auto"/>
            </w:tcBorders>
            <w:vAlign w:val="bottom"/>
          </w:tcPr>
          <w:p w14:paraId="6AC8E276" w14:textId="77777777" w:rsidR="00BA2E85" w:rsidRPr="00675584" w:rsidRDefault="00BA2E85" w:rsidP="005D7D5F">
            <w:pPr>
              <w:widowControl w:val="0"/>
              <w:spacing w:line="240" w:lineRule="auto"/>
              <w:jc w:val="center"/>
              <w:rPr>
                <w:rFonts w:eastAsia="Arial" w:cs="Arial"/>
                <w:b/>
                <w:szCs w:val="20"/>
              </w:rPr>
            </w:pPr>
            <w:r w:rsidRPr="00675584">
              <w:rPr>
                <w:rFonts w:eastAsia="Arial" w:cs="Arial"/>
                <w:b/>
                <w:szCs w:val="20"/>
              </w:rPr>
              <w:t>Mean</w:t>
            </w:r>
            <w:r w:rsidRPr="00675584">
              <w:rPr>
                <w:rFonts w:eastAsia="Arial" w:cs="Arial"/>
                <w:b/>
                <w:spacing w:val="4"/>
                <w:szCs w:val="20"/>
              </w:rPr>
              <w:t xml:space="preserve"> </w:t>
            </w:r>
            <w:r>
              <w:rPr>
                <w:rFonts w:eastAsia="Arial" w:cs="Arial"/>
                <w:b/>
                <w:spacing w:val="4"/>
                <w:szCs w:val="20"/>
              </w:rPr>
              <w:t>(</w:t>
            </w:r>
            <w:r w:rsidRPr="00675584">
              <w:rPr>
                <w:rFonts w:eastAsia="Arial" w:cs="Arial"/>
                <w:b/>
                <w:szCs w:val="20"/>
              </w:rPr>
              <w:t>SE</w:t>
            </w:r>
            <w:r>
              <w:rPr>
                <w:rFonts w:eastAsia="Arial" w:cs="Arial"/>
                <w:b/>
                <w:szCs w:val="20"/>
              </w:rPr>
              <w:t>)</w:t>
            </w:r>
          </w:p>
        </w:tc>
        <w:tc>
          <w:tcPr>
            <w:tcW w:w="1171" w:type="pct"/>
            <w:tcBorders>
              <w:top w:val="single" w:sz="4" w:space="0" w:color="auto"/>
              <w:bottom w:val="single" w:sz="4" w:space="0" w:color="auto"/>
            </w:tcBorders>
            <w:vAlign w:val="bottom"/>
          </w:tcPr>
          <w:p w14:paraId="37A4C3FA" w14:textId="77777777" w:rsidR="00BA2E85" w:rsidRPr="00675584" w:rsidRDefault="00BA2E85" w:rsidP="005D7D5F">
            <w:pPr>
              <w:pStyle w:val="NoSpacing"/>
              <w:jc w:val="center"/>
              <w:rPr>
                <w:rFonts w:ascii="Arial" w:hAnsi="Arial" w:cs="Arial"/>
                <w:b/>
                <w:spacing w:val="-1"/>
                <w:sz w:val="20"/>
                <w:szCs w:val="20"/>
              </w:rPr>
            </w:pPr>
            <w:r w:rsidRPr="00675584">
              <w:rPr>
                <w:rFonts w:ascii="Arial" w:hAnsi="Arial" w:cs="Arial"/>
                <w:b/>
                <w:spacing w:val="-1"/>
                <w:sz w:val="20"/>
                <w:szCs w:val="20"/>
              </w:rPr>
              <w:t>Mean 90%</w:t>
            </w:r>
            <w:r w:rsidRPr="00675584">
              <w:rPr>
                <w:rFonts w:ascii="Arial" w:hAnsi="Arial" w:cs="Arial"/>
                <w:b/>
                <w:spacing w:val="4"/>
                <w:sz w:val="20"/>
                <w:szCs w:val="20"/>
              </w:rPr>
              <w:t xml:space="preserve"> </w:t>
            </w:r>
            <w:r w:rsidRPr="00675584">
              <w:rPr>
                <w:rFonts w:ascii="Arial" w:hAnsi="Arial" w:cs="Arial"/>
                <w:b/>
                <w:spacing w:val="-1"/>
                <w:sz w:val="20"/>
                <w:szCs w:val="20"/>
              </w:rPr>
              <w:t>CI</w:t>
            </w:r>
          </w:p>
        </w:tc>
      </w:tr>
      <w:tr w:rsidR="00BA2E85" w:rsidRPr="00D50FCB" w14:paraId="6386837B" w14:textId="77777777" w:rsidTr="005D7D5F">
        <w:trPr>
          <w:trHeight w:hRule="exact" w:val="271"/>
        </w:trPr>
        <w:tc>
          <w:tcPr>
            <w:tcW w:w="1309" w:type="pct"/>
            <w:tcBorders>
              <w:top w:val="single" w:sz="4" w:space="0" w:color="auto"/>
            </w:tcBorders>
          </w:tcPr>
          <w:p w14:paraId="42657550" w14:textId="77777777" w:rsidR="00BA2E85" w:rsidRPr="00D50FCB" w:rsidRDefault="00BA2E85" w:rsidP="005D7D5F">
            <w:pPr>
              <w:widowControl w:val="0"/>
              <w:spacing w:line="240" w:lineRule="auto"/>
              <w:rPr>
                <w:rFonts w:eastAsia="Arial" w:cs="Arial"/>
                <w:bCs/>
                <w:szCs w:val="20"/>
              </w:rPr>
            </w:pPr>
            <w:r w:rsidRPr="00D50FCB">
              <w:rPr>
                <w:rFonts w:eastAsia="Calibri" w:cs="Arial"/>
                <w:bCs/>
                <w:szCs w:val="20"/>
              </w:rPr>
              <w:t>Enfortumab</w:t>
            </w:r>
            <w:r w:rsidRPr="00D50FCB">
              <w:rPr>
                <w:rFonts w:eastAsia="Calibri" w:cs="Arial"/>
                <w:bCs/>
                <w:spacing w:val="15"/>
                <w:szCs w:val="20"/>
              </w:rPr>
              <w:t xml:space="preserve"> </w:t>
            </w:r>
            <w:r w:rsidRPr="00D50FCB">
              <w:rPr>
                <w:rFonts w:eastAsia="Calibri" w:cs="Arial"/>
                <w:bCs/>
                <w:szCs w:val="20"/>
              </w:rPr>
              <w:t>vedotin</w:t>
            </w:r>
          </w:p>
        </w:tc>
        <w:tc>
          <w:tcPr>
            <w:tcW w:w="1191" w:type="pct"/>
            <w:tcBorders>
              <w:top w:val="single" w:sz="4" w:space="0" w:color="auto"/>
            </w:tcBorders>
          </w:tcPr>
          <w:p w14:paraId="4952550E" w14:textId="77777777" w:rsidR="00BA2E85" w:rsidRPr="00D50FCB" w:rsidRDefault="00BA2E85" w:rsidP="005D7D5F">
            <w:pPr>
              <w:pStyle w:val="NoSpacing"/>
              <w:jc w:val="center"/>
              <w:rPr>
                <w:rFonts w:ascii="Arial" w:eastAsia="Arial" w:hAnsi="Arial" w:cs="Arial"/>
                <w:bCs/>
                <w:sz w:val="20"/>
                <w:szCs w:val="20"/>
              </w:rPr>
            </w:pPr>
            <w:r w:rsidRPr="00D50FCB">
              <w:rPr>
                <w:rFonts w:ascii="Arial" w:eastAsia="Calibri" w:hAnsi="Arial" w:cs="Arial"/>
                <w:bCs/>
                <w:sz w:val="20"/>
                <w:szCs w:val="20"/>
              </w:rPr>
              <w:t>20.1</w:t>
            </w:r>
            <w:r w:rsidRPr="00D50FCB">
              <w:rPr>
                <w:rFonts w:ascii="Arial" w:eastAsia="Calibri" w:hAnsi="Arial" w:cs="Arial"/>
                <w:bCs/>
                <w:spacing w:val="10"/>
                <w:sz w:val="20"/>
                <w:szCs w:val="20"/>
              </w:rPr>
              <w:t xml:space="preserve"> </w:t>
            </w:r>
            <w:r w:rsidRPr="00D50FCB">
              <w:rPr>
                <w:rFonts w:ascii="Arial" w:eastAsia="Calibri" w:hAnsi="Arial" w:cs="Arial"/>
                <w:bCs/>
                <w:sz w:val="20"/>
                <w:szCs w:val="20"/>
              </w:rPr>
              <w:t>μg/mL</w:t>
            </w:r>
          </w:p>
        </w:tc>
        <w:tc>
          <w:tcPr>
            <w:tcW w:w="1329" w:type="pct"/>
            <w:tcBorders>
              <w:top w:val="single" w:sz="4" w:space="0" w:color="auto"/>
            </w:tcBorders>
          </w:tcPr>
          <w:p w14:paraId="7695CF80" w14:textId="77777777" w:rsidR="00BA2E85" w:rsidRPr="00D50FCB" w:rsidRDefault="00BA2E85" w:rsidP="005D7D5F">
            <w:pPr>
              <w:widowControl w:val="0"/>
              <w:spacing w:line="240" w:lineRule="auto"/>
              <w:jc w:val="center"/>
              <w:rPr>
                <w:rFonts w:eastAsia="Arial" w:cs="Arial"/>
                <w:bCs/>
                <w:szCs w:val="20"/>
              </w:rPr>
            </w:pPr>
            <w:r w:rsidRPr="00D50FCB">
              <w:rPr>
                <w:rFonts w:eastAsia="Arial" w:cs="Arial"/>
                <w:bCs/>
                <w:szCs w:val="20"/>
              </w:rPr>
              <w:t>6.17</w:t>
            </w:r>
            <w:r w:rsidRPr="00D50FCB">
              <w:rPr>
                <w:rFonts w:eastAsia="Arial" w:cs="Arial"/>
                <w:bCs/>
                <w:spacing w:val="4"/>
                <w:szCs w:val="20"/>
              </w:rPr>
              <w:t xml:space="preserve"> </w:t>
            </w:r>
            <w:r>
              <w:rPr>
                <w:rFonts w:eastAsia="Arial" w:cs="Arial"/>
                <w:bCs/>
                <w:spacing w:val="4"/>
                <w:szCs w:val="20"/>
              </w:rPr>
              <w:t>(</w:t>
            </w:r>
            <w:r w:rsidRPr="00D50FCB">
              <w:rPr>
                <w:rFonts w:eastAsia="Arial" w:cs="Arial"/>
                <w:bCs/>
                <w:szCs w:val="20"/>
              </w:rPr>
              <w:t>2.53</w:t>
            </w:r>
            <w:r>
              <w:rPr>
                <w:rFonts w:eastAsia="Arial" w:cs="Arial"/>
                <w:bCs/>
                <w:szCs w:val="20"/>
              </w:rPr>
              <w:t>)</w:t>
            </w:r>
          </w:p>
        </w:tc>
        <w:tc>
          <w:tcPr>
            <w:tcW w:w="1171" w:type="pct"/>
            <w:tcBorders>
              <w:top w:val="single" w:sz="4" w:space="0" w:color="auto"/>
            </w:tcBorders>
          </w:tcPr>
          <w:p w14:paraId="6C466466" w14:textId="77777777" w:rsidR="00BA2E85" w:rsidRPr="00D50FCB" w:rsidRDefault="00BA2E85" w:rsidP="005D7D5F">
            <w:pPr>
              <w:pStyle w:val="NoSpacing"/>
              <w:jc w:val="center"/>
              <w:rPr>
                <w:rFonts w:ascii="Arial" w:eastAsia="Arial" w:hAnsi="Arial" w:cs="Arial"/>
                <w:sz w:val="20"/>
                <w:szCs w:val="20"/>
              </w:rPr>
            </w:pPr>
            <w:r w:rsidRPr="00D50FCB">
              <w:rPr>
                <w:rFonts w:ascii="Arial" w:hAnsi="Arial" w:cs="Arial"/>
                <w:sz w:val="20"/>
                <w:szCs w:val="20"/>
              </w:rPr>
              <w:t>1.83</w:t>
            </w:r>
            <w:r>
              <w:rPr>
                <w:rFonts w:ascii="Arial" w:hAnsi="Arial" w:cs="Arial"/>
                <w:sz w:val="20"/>
                <w:szCs w:val="20"/>
              </w:rPr>
              <w:t xml:space="preserve"> to </w:t>
            </w:r>
            <w:r w:rsidRPr="00D50FCB">
              <w:rPr>
                <w:rFonts w:ascii="Arial" w:hAnsi="Arial" w:cs="Arial"/>
                <w:sz w:val="20"/>
                <w:szCs w:val="20"/>
              </w:rPr>
              <w:t>10.5</w:t>
            </w:r>
          </w:p>
        </w:tc>
      </w:tr>
      <w:tr w:rsidR="00BA2E85" w:rsidRPr="00D50FCB" w14:paraId="3E8AF2A9" w14:textId="77777777" w:rsidTr="005D7D5F">
        <w:trPr>
          <w:trHeight w:hRule="exact" w:val="271"/>
        </w:trPr>
        <w:tc>
          <w:tcPr>
            <w:tcW w:w="1309" w:type="pct"/>
            <w:tcBorders>
              <w:bottom w:val="single" w:sz="4" w:space="0" w:color="auto"/>
            </w:tcBorders>
          </w:tcPr>
          <w:p w14:paraId="3A6EEB36" w14:textId="77777777" w:rsidR="00BA2E85" w:rsidRPr="00D50FCB" w:rsidRDefault="00BA2E85" w:rsidP="005D7D5F">
            <w:pPr>
              <w:widowControl w:val="0"/>
              <w:spacing w:line="240" w:lineRule="auto"/>
              <w:rPr>
                <w:rFonts w:eastAsia="Arial" w:cs="Arial"/>
                <w:bCs/>
                <w:szCs w:val="20"/>
              </w:rPr>
            </w:pPr>
            <w:r w:rsidRPr="00D50FCB">
              <w:rPr>
                <w:rFonts w:eastAsia="Calibri" w:cs="Arial"/>
                <w:bCs/>
                <w:szCs w:val="20"/>
              </w:rPr>
              <w:t>MMAE</w:t>
            </w:r>
          </w:p>
        </w:tc>
        <w:tc>
          <w:tcPr>
            <w:tcW w:w="1191" w:type="pct"/>
            <w:tcBorders>
              <w:bottom w:val="single" w:sz="4" w:space="0" w:color="auto"/>
            </w:tcBorders>
          </w:tcPr>
          <w:p w14:paraId="4C42552D" w14:textId="77777777" w:rsidR="00BA2E85" w:rsidRPr="00D50FCB" w:rsidRDefault="00BA2E85" w:rsidP="005D7D5F">
            <w:pPr>
              <w:pStyle w:val="NoSpacing"/>
              <w:jc w:val="center"/>
              <w:rPr>
                <w:rFonts w:ascii="Arial" w:eastAsia="Arial" w:hAnsi="Arial" w:cs="Arial"/>
                <w:bCs/>
                <w:sz w:val="20"/>
                <w:szCs w:val="20"/>
              </w:rPr>
            </w:pPr>
            <w:r w:rsidRPr="00D50FCB">
              <w:rPr>
                <w:rFonts w:ascii="Arial" w:eastAsia="Calibri" w:hAnsi="Arial" w:cs="Arial"/>
                <w:bCs/>
                <w:sz w:val="20"/>
                <w:szCs w:val="20"/>
              </w:rPr>
              <w:t>3.94</w:t>
            </w:r>
            <w:r w:rsidRPr="00D50FCB">
              <w:rPr>
                <w:rFonts w:ascii="Arial" w:eastAsia="Calibri" w:hAnsi="Arial" w:cs="Arial"/>
                <w:bCs/>
                <w:spacing w:val="10"/>
                <w:sz w:val="20"/>
                <w:szCs w:val="20"/>
              </w:rPr>
              <w:t xml:space="preserve"> </w:t>
            </w:r>
            <w:r w:rsidRPr="00D50FCB">
              <w:rPr>
                <w:rFonts w:ascii="Arial" w:eastAsia="Calibri" w:hAnsi="Arial" w:cs="Arial"/>
                <w:bCs/>
                <w:sz w:val="20"/>
                <w:szCs w:val="20"/>
              </w:rPr>
              <w:t>ng/mL</w:t>
            </w:r>
          </w:p>
        </w:tc>
        <w:tc>
          <w:tcPr>
            <w:tcW w:w="1329" w:type="pct"/>
            <w:tcBorders>
              <w:bottom w:val="single" w:sz="4" w:space="0" w:color="auto"/>
            </w:tcBorders>
          </w:tcPr>
          <w:p w14:paraId="27CA8208" w14:textId="77777777" w:rsidR="00BA2E85" w:rsidRPr="00D50FCB" w:rsidRDefault="00BA2E85" w:rsidP="005D7D5F">
            <w:pPr>
              <w:widowControl w:val="0"/>
              <w:spacing w:line="240" w:lineRule="auto"/>
              <w:jc w:val="center"/>
              <w:rPr>
                <w:rFonts w:eastAsia="Arial" w:cs="Arial"/>
                <w:bCs/>
                <w:szCs w:val="20"/>
              </w:rPr>
            </w:pPr>
            <w:r>
              <w:rPr>
                <w:rFonts w:eastAsia="Arial" w:cs="Arial"/>
                <w:bCs/>
                <w:szCs w:val="20"/>
              </w:rPr>
              <w:t>−</w:t>
            </w:r>
            <w:r w:rsidRPr="00D50FCB">
              <w:rPr>
                <w:rFonts w:eastAsia="Arial" w:cs="Arial"/>
                <w:bCs/>
                <w:szCs w:val="20"/>
              </w:rPr>
              <w:t>3.14</w:t>
            </w:r>
            <w:r w:rsidRPr="00D50FCB">
              <w:rPr>
                <w:rFonts w:eastAsia="Arial" w:cs="Arial"/>
                <w:bCs/>
                <w:spacing w:val="4"/>
                <w:szCs w:val="20"/>
              </w:rPr>
              <w:t xml:space="preserve"> </w:t>
            </w:r>
            <w:r>
              <w:rPr>
                <w:rFonts w:eastAsia="Arial" w:cs="Arial"/>
                <w:bCs/>
                <w:spacing w:val="5"/>
                <w:szCs w:val="20"/>
              </w:rPr>
              <w:t>(</w:t>
            </w:r>
            <w:r w:rsidRPr="00D50FCB">
              <w:rPr>
                <w:rFonts w:eastAsia="Arial" w:cs="Arial"/>
                <w:bCs/>
                <w:szCs w:val="20"/>
              </w:rPr>
              <w:t>7.22</w:t>
            </w:r>
            <w:r>
              <w:rPr>
                <w:rFonts w:eastAsia="Arial" w:cs="Arial"/>
                <w:bCs/>
                <w:szCs w:val="20"/>
              </w:rPr>
              <w:t>)</w:t>
            </w:r>
          </w:p>
        </w:tc>
        <w:tc>
          <w:tcPr>
            <w:tcW w:w="1171" w:type="pct"/>
            <w:tcBorders>
              <w:bottom w:val="single" w:sz="4" w:space="0" w:color="auto"/>
            </w:tcBorders>
          </w:tcPr>
          <w:p w14:paraId="1EEB28DA" w14:textId="77777777" w:rsidR="00BA2E85" w:rsidRPr="00D50FCB" w:rsidRDefault="00BA2E85" w:rsidP="005D7D5F">
            <w:pPr>
              <w:pStyle w:val="NoSpacing"/>
              <w:jc w:val="center"/>
              <w:rPr>
                <w:rFonts w:ascii="Arial" w:eastAsia="Arial" w:hAnsi="Arial" w:cs="Arial"/>
                <w:sz w:val="20"/>
                <w:szCs w:val="20"/>
              </w:rPr>
            </w:pPr>
            <w:r>
              <w:rPr>
                <w:rFonts w:ascii="Arial" w:hAnsi="Arial" w:cs="Arial"/>
                <w:sz w:val="20"/>
                <w:szCs w:val="20"/>
              </w:rPr>
              <w:t>−</w:t>
            </w:r>
            <w:r w:rsidRPr="00D50FCB">
              <w:rPr>
                <w:rFonts w:ascii="Arial" w:hAnsi="Arial" w:cs="Arial"/>
                <w:sz w:val="20"/>
                <w:szCs w:val="20"/>
              </w:rPr>
              <w:t>15.8</w:t>
            </w:r>
            <w:r>
              <w:rPr>
                <w:rFonts w:ascii="Arial" w:hAnsi="Arial" w:cs="Arial"/>
                <w:sz w:val="20"/>
                <w:szCs w:val="20"/>
              </w:rPr>
              <w:t xml:space="preserve"> to</w:t>
            </w:r>
            <w:r w:rsidRPr="00D50FCB">
              <w:rPr>
                <w:rFonts w:ascii="Arial" w:hAnsi="Arial" w:cs="Arial"/>
                <w:spacing w:val="9"/>
                <w:sz w:val="20"/>
                <w:szCs w:val="20"/>
              </w:rPr>
              <w:t xml:space="preserve"> </w:t>
            </w:r>
            <w:r w:rsidRPr="00D50FCB">
              <w:rPr>
                <w:rFonts w:ascii="Arial" w:hAnsi="Arial" w:cs="Arial"/>
                <w:sz w:val="20"/>
                <w:szCs w:val="20"/>
              </w:rPr>
              <w:t>9.52</w:t>
            </w:r>
          </w:p>
        </w:tc>
      </w:tr>
    </w:tbl>
    <w:p w14:paraId="738C1176" w14:textId="77777777" w:rsidR="00BA2E85" w:rsidRPr="00675584" w:rsidRDefault="00BA2E85" w:rsidP="00BA2E85">
      <w:pPr>
        <w:pStyle w:val="NoSpacing"/>
        <w:rPr>
          <w:rFonts w:ascii="Arial" w:hAnsi="Arial" w:cs="Arial"/>
          <w:color w:val="221E1F"/>
          <w:sz w:val="18"/>
          <w:szCs w:val="18"/>
        </w:rPr>
      </w:pPr>
      <w:r w:rsidRPr="00675584">
        <w:rPr>
          <w:rFonts w:ascii="Arial" w:hAnsi="Arial" w:cs="Arial"/>
          <w:color w:val="221E1F"/>
          <w:sz w:val="18"/>
          <w:szCs w:val="18"/>
        </w:rPr>
        <w:t>C</w:t>
      </w:r>
      <w:r w:rsidRPr="00675584">
        <w:rPr>
          <w:rFonts w:ascii="Arial" w:hAnsi="Arial" w:cs="Arial"/>
          <w:color w:val="221E1F"/>
          <w:sz w:val="18"/>
          <w:szCs w:val="18"/>
          <w:vertAlign w:val="subscript"/>
        </w:rPr>
        <w:t>max</w:t>
      </w:r>
      <w:r w:rsidRPr="00675584">
        <w:rPr>
          <w:rFonts w:ascii="Arial" w:hAnsi="Arial" w:cs="Arial"/>
          <w:color w:val="221E1F"/>
          <w:sz w:val="18"/>
          <w:szCs w:val="18"/>
        </w:rPr>
        <w:t xml:space="preserve">, maximum concentration; dQTcF, change from baseline in QTcF; MMAE, monomethyl auristatin E; QTcF, corrected QT interval by Fridericia formula. </w:t>
      </w:r>
    </w:p>
    <w:p w14:paraId="5F86D46D" w14:textId="77777777" w:rsidR="00BA2E85" w:rsidRPr="00675584" w:rsidRDefault="00BA2E85" w:rsidP="00BA2E85">
      <w:pPr>
        <w:pStyle w:val="NoSpacing"/>
        <w:rPr>
          <w:rFonts w:ascii="Arial" w:hAnsi="Arial" w:cs="Arial"/>
          <w:color w:val="221E1F"/>
          <w:sz w:val="18"/>
          <w:szCs w:val="18"/>
        </w:rPr>
      </w:pPr>
      <w:r w:rsidRPr="00675584">
        <w:rPr>
          <w:rFonts w:ascii="Arial" w:hAnsi="Arial" w:cs="Arial"/>
          <w:color w:val="221E1F"/>
          <w:sz w:val="18"/>
          <w:szCs w:val="18"/>
          <w:vertAlign w:val="superscript"/>
        </w:rPr>
        <w:t>a</w:t>
      </w:r>
      <w:r w:rsidRPr="00675584">
        <w:rPr>
          <w:rFonts w:ascii="Arial" w:hAnsi="Arial" w:cs="Arial"/>
          <w:color w:val="221E1F"/>
          <w:sz w:val="18"/>
          <w:szCs w:val="18"/>
        </w:rPr>
        <w:t xml:space="preserve">After the third dose during cycle 1 day 15. </w:t>
      </w:r>
    </w:p>
    <w:p w14:paraId="52903D7A" w14:textId="77777777" w:rsidR="00BA2E85" w:rsidRDefault="00BA2E85" w:rsidP="00BA2E85">
      <w:pPr>
        <w:tabs>
          <w:tab w:val="clear" w:pos="0"/>
        </w:tabs>
        <w:spacing w:after="160" w:line="259" w:lineRule="auto"/>
        <w:outlineLvl w:val="9"/>
        <w:rPr>
          <w:rFonts w:eastAsia="MS Mincho"/>
          <w:b/>
          <w:bCs/>
          <w:szCs w:val="20"/>
          <w:lang w:eastAsia="ja-JP"/>
        </w:rPr>
      </w:pPr>
      <w:r>
        <w:rPr>
          <w:rFonts w:eastAsia="MS Mincho"/>
          <w:b/>
          <w:bCs/>
          <w:szCs w:val="20"/>
          <w:lang w:eastAsia="ja-JP"/>
        </w:rPr>
        <w:br w:type="page"/>
      </w:r>
    </w:p>
    <w:p w14:paraId="02935009" w14:textId="414F7EE4" w:rsidR="00BA2E85" w:rsidRPr="00CA3223" w:rsidDel="0053322A" w:rsidRDefault="00BA2E85" w:rsidP="00BA2E85">
      <w:pPr>
        <w:keepNext/>
        <w:rPr>
          <w:rFonts w:eastAsia="MS Mincho"/>
          <w:b/>
          <w:bCs/>
          <w:szCs w:val="20"/>
          <w:lang w:eastAsia="ja-JP"/>
        </w:rPr>
      </w:pPr>
      <w:r>
        <w:rPr>
          <w:rFonts w:eastAsia="MS Mincho"/>
          <w:b/>
          <w:bCs/>
          <w:szCs w:val="20"/>
          <w:lang w:eastAsia="ja-JP"/>
        </w:rPr>
        <w:t>Online Resource 11</w:t>
      </w:r>
      <w:r w:rsidRPr="00CA3223" w:rsidDel="0053322A">
        <w:rPr>
          <w:rFonts w:eastAsia="MS Mincho"/>
          <w:b/>
          <w:bCs/>
          <w:szCs w:val="20"/>
          <w:lang w:eastAsia="ja-JP"/>
        </w:rPr>
        <w:t xml:space="preserve"> </w:t>
      </w:r>
      <w:r w:rsidRPr="00CA3223" w:rsidDel="0053322A">
        <w:rPr>
          <w:rFonts w:eastAsia="MS Mincho"/>
          <w:szCs w:val="20"/>
          <w:lang w:eastAsia="ja-JP"/>
        </w:rPr>
        <w:t xml:space="preserve">Recommended </w:t>
      </w:r>
      <w:r w:rsidRPr="00CA3223">
        <w:rPr>
          <w:rFonts w:eastAsia="MS Mincho"/>
          <w:szCs w:val="20"/>
          <w:lang w:eastAsia="ja-JP"/>
        </w:rPr>
        <w:t xml:space="preserve">Enfortumab Vedotin </w:t>
      </w:r>
      <w:r w:rsidRPr="00CA3223" w:rsidDel="0053322A">
        <w:rPr>
          <w:rFonts w:eastAsia="MS Mincho"/>
          <w:szCs w:val="20"/>
          <w:lang w:eastAsia="ja-JP"/>
        </w:rPr>
        <w:t>Dose Reduction Schedule for Adverse Events</w:t>
      </w:r>
    </w:p>
    <w:tbl>
      <w:tblPr>
        <w:tblW w:w="5000" w:type="pct"/>
        <w:tblLook w:val="04A0" w:firstRow="1" w:lastRow="0" w:firstColumn="1" w:lastColumn="0" w:noHBand="0" w:noVBand="1"/>
      </w:tblPr>
      <w:tblGrid>
        <w:gridCol w:w="4680"/>
        <w:gridCol w:w="4680"/>
      </w:tblGrid>
      <w:tr w:rsidR="00BA2E85" w:rsidRPr="00CA3223" w:rsidDel="0053322A" w14:paraId="2AF12F96" w14:textId="77777777" w:rsidTr="005D7D5F">
        <w:trPr>
          <w:trHeight w:val="116"/>
        </w:trPr>
        <w:tc>
          <w:tcPr>
            <w:tcW w:w="2500" w:type="pct"/>
            <w:tcBorders>
              <w:top w:val="single" w:sz="4" w:space="0" w:color="auto"/>
              <w:bottom w:val="single" w:sz="4" w:space="0" w:color="auto"/>
            </w:tcBorders>
            <w:shd w:val="clear" w:color="auto" w:fill="auto"/>
          </w:tcPr>
          <w:p w14:paraId="68720D28" w14:textId="77777777" w:rsidR="00BA2E85" w:rsidRPr="00675584" w:rsidDel="0053322A" w:rsidRDefault="00BA2E85" w:rsidP="005D7D5F">
            <w:pPr>
              <w:spacing w:line="240" w:lineRule="auto"/>
              <w:rPr>
                <w:rFonts w:eastAsia="MS Mincho"/>
                <w:b/>
                <w:bCs/>
                <w:lang w:eastAsia="ja-JP"/>
              </w:rPr>
            </w:pPr>
            <w:r w:rsidRPr="00675584">
              <w:rPr>
                <w:rFonts w:eastAsia="MS Mincho"/>
                <w:b/>
                <w:bCs/>
                <w:lang w:eastAsia="ja-JP"/>
              </w:rPr>
              <w:t>Parameter</w:t>
            </w:r>
          </w:p>
        </w:tc>
        <w:tc>
          <w:tcPr>
            <w:tcW w:w="2500" w:type="pct"/>
            <w:tcBorders>
              <w:top w:val="single" w:sz="4" w:space="0" w:color="auto"/>
              <w:bottom w:val="single" w:sz="4" w:space="0" w:color="auto"/>
            </w:tcBorders>
            <w:shd w:val="clear" w:color="auto" w:fill="auto"/>
          </w:tcPr>
          <w:p w14:paraId="7A6FB7F5" w14:textId="77777777" w:rsidR="00BA2E85" w:rsidRPr="00CA3223" w:rsidDel="0053322A" w:rsidRDefault="00BA2E85" w:rsidP="005D7D5F">
            <w:pPr>
              <w:keepNext/>
              <w:spacing w:line="240" w:lineRule="auto"/>
              <w:jc w:val="center"/>
              <w:rPr>
                <w:rFonts w:eastAsia="MS Mincho"/>
                <w:b/>
                <w:bCs/>
                <w:szCs w:val="20"/>
                <w:lang w:eastAsia="ja-JP"/>
              </w:rPr>
            </w:pPr>
            <w:r w:rsidRPr="00CA3223" w:rsidDel="0053322A">
              <w:rPr>
                <w:rFonts w:eastAsia="MS Mincho"/>
                <w:b/>
                <w:szCs w:val="20"/>
                <w:lang w:eastAsia="ja-JP"/>
              </w:rPr>
              <w:t xml:space="preserve">Dose </w:t>
            </w:r>
            <w:r>
              <w:rPr>
                <w:rFonts w:eastAsia="MS Mincho"/>
                <w:b/>
                <w:szCs w:val="20"/>
                <w:lang w:eastAsia="ja-JP"/>
              </w:rPr>
              <w:t>l</w:t>
            </w:r>
            <w:r w:rsidRPr="00CA3223" w:rsidDel="0053322A">
              <w:rPr>
                <w:rFonts w:eastAsia="MS Mincho"/>
                <w:b/>
                <w:szCs w:val="20"/>
                <w:lang w:eastAsia="ja-JP"/>
              </w:rPr>
              <w:t>evel</w:t>
            </w:r>
          </w:p>
        </w:tc>
      </w:tr>
      <w:tr w:rsidR="00BA2E85" w:rsidRPr="00CA3223" w:rsidDel="0053322A" w14:paraId="065CA78B" w14:textId="77777777" w:rsidTr="005D7D5F">
        <w:trPr>
          <w:trHeight w:val="242"/>
        </w:trPr>
        <w:tc>
          <w:tcPr>
            <w:tcW w:w="2500" w:type="pct"/>
            <w:tcBorders>
              <w:top w:val="single" w:sz="4" w:space="0" w:color="auto"/>
            </w:tcBorders>
            <w:shd w:val="clear" w:color="auto" w:fill="auto"/>
          </w:tcPr>
          <w:p w14:paraId="01BB5175" w14:textId="77777777" w:rsidR="00BA2E85" w:rsidRPr="00CA3223" w:rsidDel="0053322A" w:rsidRDefault="00BA2E85" w:rsidP="005D7D5F">
            <w:pPr>
              <w:spacing w:line="240" w:lineRule="auto"/>
              <w:rPr>
                <w:rFonts w:eastAsia="MS Mincho"/>
                <w:lang w:eastAsia="ja-JP"/>
              </w:rPr>
            </w:pPr>
            <w:r w:rsidRPr="00CA3223" w:rsidDel="0053322A">
              <w:rPr>
                <w:rFonts w:eastAsia="MS Mincho"/>
                <w:lang w:eastAsia="ja-JP"/>
              </w:rPr>
              <w:t>Starting dose</w:t>
            </w:r>
          </w:p>
        </w:tc>
        <w:tc>
          <w:tcPr>
            <w:tcW w:w="2500" w:type="pct"/>
            <w:tcBorders>
              <w:top w:val="single" w:sz="4" w:space="0" w:color="auto"/>
            </w:tcBorders>
            <w:shd w:val="clear" w:color="auto" w:fill="auto"/>
          </w:tcPr>
          <w:p w14:paraId="0A309F51" w14:textId="77777777" w:rsidR="00BA2E85" w:rsidRPr="00CA3223" w:rsidDel="0053322A" w:rsidRDefault="00BA2E85" w:rsidP="005D7D5F">
            <w:pPr>
              <w:keepNext/>
              <w:spacing w:line="240" w:lineRule="auto"/>
              <w:jc w:val="center"/>
              <w:rPr>
                <w:rFonts w:eastAsia="MS Mincho"/>
                <w:szCs w:val="20"/>
                <w:lang w:eastAsia="ja-JP"/>
              </w:rPr>
            </w:pPr>
            <w:r w:rsidRPr="00CA3223" w:rsidDel="0053322A">
              <w:rPr>
                <w:rFonts w:eastAsia="MS Mincho"/>
                <w:szCs w:val="20"/>
                <w:lang w:eastAsia="ja-JP"/>
              </w:rPr>
              <w:t>1.25 mg/kg</w:t>
            </w:r>
            <w:r>
              <w:rPr>
                <w:rFonts w:eastAsia="MS Mincho"/>
                <w:szCs w:val="20"/>
                <w:lang w:eastAsia="ja-JP"/>
              </w:rPr>
              <w:t>,</w:t>
            </w:r>
            <w:r w:rsidRPr="00CA3223" w:rsidDel="0053322A">
              <w:rPr>
                <w:rFonts w:eastAsia="MS Mincho"/>
                <w:szCs w:val="20"/>
                <w:lang w:eastAsia="ja-JP"/>
              </w:rPr>
              <w:t xml:space="preserve"> </w:t>
            </w:r>
            <w:r>
              <w:rPr>
                <w:rFonts w:eastAsia="MS Mincho" w:cs="Arial"/>
                <w:szCs w:val="20"/>
                <w:lang w:eastAsia="ja-JP"/>
              </w:rPr>
              <w:t>≤</w:t>
            </w:r>
            <w:r w:rsidRPr="00CA3223" w:rsidDel="0053322A">
              <w:rPr>
                <w:rFonts w:eastAsia="MS Mincho"/>
                <w:szCs w:val="20"/>
                <w:lang w:eastAsia="ja-JP"/>
              </w:rPr>
              <w:t>125 mg</w:t>
            </w:r>
          </w:p>
        </w:tc>
      </w:tr>
      <w:tr w:rsidR="00BA2E85" w:rsidRPr="00CA3223" w:rsidDel="0053322A" w14:paraId="0486E93A" w14:textId="77777777" w:rsidTr="005D7D5F">
        <w:trPr>
          <w:trHeight w:val="243"/>
        </w:trPr>
        <w:tc>
          <w:tcPr>
            <w:tcW w:w="2500" w:type="pct"/>
            <w:shd w:val="clear" w:color="auto" w:fill="auto"/>
          </w:tcPr>
          <w:p w14:paraId="2B94440C" w14:textId="77777777" w:rsidR="00BA2E85" w:rsidRPr="00CA3223" w:rsidDel="0053322A" w:rsidRDefault="00BA2E85" w:rsidP="005D7D5F">
            <w:pPr>
              <w:spacing w:line="240" w:lineRule="auto"/>
              <w:rPr>
                <w:rFonts w:eastAsia="MS Mincho"/>
                <w:lang w:eastAsia="ja-JP"/>
              </w:rPr>
            </w:pPr>
            <w:r w:rsidRPr="00CA3223" w:rsidDel="0053322A">
              <w:rPr>
                <w:rFonts w:eastAsia="MS Mincho"/>
                <w:lang w:eastAsia="ja-JP"/>
              </w:rPr>
              <w:t>First dose reduction</w:t>
            </w:r>
          </w:p>
        </w:tc>
        <w:tc>
          <w:tcPr>
            <w:tcW w:w="2500" w:type="pct"/>
            <w:shd w:val="clear" w:color="auto" w:fill="auto"/>
          </w:tcPr>
          <w:p w14:paraId="720352A8" w14:textId="77777777" w:rsidR="00BA2E85" w:rsidRPr="00CA3223" w:rsidDel="0053322A" w:rsidRDefault="00BA2E85" w:rsidP="005D7D5F">
            <w:pPr>
              <w:keepNext/>
              <w:spacing w:line="240" w:lineRule="auto"/>
              <w:jc w:val="center"/>
              <w:rPr>
                <w:rFonts w:eastAsia="MS Mincho"/>
                <w:szCs w:val="20"/>
                <w:lang w:eastAsia="ja-JP"/>
              </w:rPr>
            </w:pPr>
            <w:r w:rsidRPr="00CA3223" w:rsidDel="0053322A">
              <w:rPr>
                <w:rFonts w:eastAsia="MS Mincho"/>
                <w:szCs w:val="20"/>
                <w:lang w:eastAsia="ja-JP"/>
              </w:rPr>
              <w:t>1.0 mg/kg</w:t>
            </w:r>
            <w:r>
              <w:rPr>
                <w:rFonts w:eastAsia="MS Mincho"/>
                <w:szCs w:val="20"/>
                <w:lang w:eastAsia="ja-JP"/>
              </w:rPr>
              <w:t>,</w:t>
            </w:r>
            <w:r w:rsidRPr="00CA3223" w:rsidDel="0053322A">
              <w:rPr>
                <w:rFonts w:eastAsia="MS Mincho"/>
                <w:szCs w:val="20"/>
                <w:lang w:eastAsia="ja-JP"/>
              </w:rPr>
              <w:t xml:space="preserve"> </w:t>
            </w:r>
            <w:r>
              <w:rPr>
                <w:rFonts w:eastAsia="MS Mincho" w:cs="Arial"/>
                <w:szCs w:val="20"/>
                <w:lang w:eastAsia="ja-JP"/>
              </w:rPr>
              <w:t>≤</w:t>
            </w:r>
            <w:r w:rsidRPr="00CA3223" w:rsidDel="0053322A">
              <w:rPr>
                <w:rFonts w:eastAsia="MS Mincho"/>
                <w:szCs w:val="20"/>
                <w:lang w:eastAsia="ja-JP"/>
              </w:rPr>
              <w:t>100 mg</w:t>
            </w:r>
          </w:p>
        </w:tc>
      </w:tr>
      <w:tr w:rsidR="00BA2E85" w:rsidRPr="00CA3223" w:rsidDel="0053322A" w14:paraId="0BAC59DC" w14:textId="77777777" w:rsidTr="005D7D5F">
        <w:trPr>
          <w:trHeight w:val="180"/>
        </w:trPr>
        <w:tc>
          <w:tcPr>
            <w:tcW w:w="2500" w:type="pct"/>
            <w:shd w:val="clear" w:color="auto" w:fill="auto"/>
          </w:tcPr>
          <w:p w14:paraId="46AE02A7" w14:textId="77777777" w:rsidR="00BA2E85" w:rsidRPr="00CA3223" w:rsidDel="0053322A" w:rsidRDefault="00BA2E85" w:rsidP="005D7D5F">
            <w:pPr>
              <w:spacing w:line="240" w:lineRule="auto"/>
              <w:rPr>
                <w:rFonts w:eastAsia="MS Mincho"/>
                <w:lang w:eastAsia="ja-JP"/>
              </w:rPr>
            </w:pPr>
            <w:r w:rsidRPr="00CA3223" w:rsidDel="0053322A">
              <w:rPr>
                <w:rFonts w:eastAsia="MS Mincho"/>
                <w:lang w:eastAsia="ja-JP"/>
              </w:rPr>
              <w:t>Second dose reduction</w:t>
            </w:r>
          </w:p>
        </w:tc>
        <w:tc>
          <w:tcPr>
            <w:tcW w:w="2500" w:type="pct"/>
            <w:shd w:val="clear" w:color="auto" w:fill="auto"/>
          </w:tcPr>
          <w:p w14:paraId="1CA89D6F" w14:textId="77777777" w:rsidR="00BA2E85" w:rsidRPr="00CA3223" w:rsidDel="0053322A" w:rsidRDefault="00BA2E85" w:rsidP="005D7D5F">
            <w:pPr>
              <w:keepNext/>
              <w:spacing w:line="240" w:lineRule="auto"/>
              <w:jc w:val="center"/>
              <w:rPr>
                <w:rFonts w:eastAsia="MS Mincho"/>
                <w:szCs w:val="20"/>
                <w:lang w:eastAsia="ja-JP"/>
              </w:rPr>
            </w:pPr>
            <w:r w:rsidRPr="00CA3223" w:rsidDel="0053322A">
              <w:rPr>
                <w:rFonts w:eastAsia="MS Mincho"/>
                <w:szCs w:val="20"/>
                <w:lang w:eastAsia="ja-JP"/>
              </w:rPr>
              <w:t>0.75 mg/kg</w:t>
            </w:r>
            <w:r>
              <w:rPr>
                <w:rFonts w:eastAsia="MS Mincho"/>
                <w:szCs w:val="20"/>
                <w:lang w:eastAsia="ja-JP"/>
              </w:rPr>
              <w:t>,</w:t>
            </w:r>
            <w:r w:rsidRPr="00CA3223" w:rsidDel="0053322A">
              <w:rPr>
                <w:rFonts w:eastAsia="MS Mincho"/>
                <w:szCs w:val="20"/>
                <w:lang w:eastAsia="ja-JP"/>
              </w:rPr>
              <w:t xml:space="preserve"> </w:t>
            </w:r>
            <w:r>
              <w:rPr>
                <w:rFonts w:eastAsia="MS Mincho" w:cs="Arial"/>
                <w:szCs w:val="20"/>
                <w:lang w:eastAsia="ja-JP"/>
              </w:rPr>
              <w:t>≤</w:t>
            </w:r>
            <w:r w:rsidRPr="00CA3223" w:rsidDel="0053322A">
              <w:rPr>
                <w:rFonts w:eastAsia="MS Mincho"/>
                <w:szCs w:val="20"/>
                <w:lang w:eastAsia="ja-JP"/>
              </w:rPr>
              <w:t>75 mg</w:t>
            </w:r>
          </w:p>
        </w:tc>
      </w:tr>
      <w:tr w:rsidR="00BA2E85" w:rsidRPr="00CA3223" w:rsidDel="0053322A" w14:paraId="1FE5904C" w14:textId="77777777" w:rsidTr="005D7D5F">
        <w:trPr>
          <w:trHeight w:val="306"/>
        </w:trPr>
        <w:tc>
          <w:tcPr>
            <w:tcW w:w="2500" w:type="pct"/>
            <w:tcBorders>
              <w:bottom w:val="single" w:sz="4" w:space="0" w:color="auto"/>
            </w:tcBorders>
            <w:shd w:val="clear" w:color="auto" w:fill="auto"/>
          </w:tcPr>
          <w:p w14:paraId="6DFFF8AD" w14:textId="77777777" w:rsidR="00BA2E85" w:rsidRPr="00CA3223" w:rsidDel="0053322A" w:rsidRDefault="00BA2E85" w:rsidP="005D7D5F">
            <w:pPr>
              <w:spacing w:line="240" w:lineRule="auto"/>
              <w:rPr>
                <w:rFonts w:eastAsia="MS Mincho"/>
                <w:lang w:eastAsia="ja-JP"/>
              </w:rPr>
            </w:pPr>
            <w:r w:rsidRPr="00CA3223" w:rsidDel="0053322A">
              <w:rPr>
                <w:rFonts w:eastAsia="MS Mincho"/>
                <w:lang w:eastAsia="ja-JP"/>
              </w:rPr>
              <w:t>Third dose reduction</w:t>
            </w:r>
          </w:p>
        </w:tc>
        <w:tc>
          <w:tcPr>
            <w:tcW w:w="2500" w:type="pct"/>
            <w:tcBorders>
              <w:bottom w:val="single" w:sz="4" w:space="0" w:color="auto"/>
            </w:tcBorders>
            <w:shd w:val="clear" w:color="auto" w:fill="auto"/>
          </w:tcPr>
          <w:p w14:paraId="0FF4080D" w14:textId="77777777" w:rsidR="00BA2E85" w:rsidRPr="00CA3223" w:rsidDel="0053322A" w:rsidRDefault="00BA2E85" w:rsidP="005D7D5F">
            <w:pPr>
              <w:keepNext/>
              <w:spacing w:line="240" w:lineRule="auto"/>
              <w:jc w:val="center"/>
              <w:rPr>
                <w:rFonts w:eastAsia="MS Mincho"/>
                <w:szCs w:val="20"/>
                <w:lang w:eastAsia="ja-JP"/>
              </w:rPr>
            </w:pPr>
            <w:r w:rsidRPr="00CA3223" w:rsidDel="0053322A">
              <w:rPr>
                <w:rFonts w:eastAsia="MS Mincho"/>
                <w:szCs w:val="20"/>
                <w:lang w:eastAsia="ja-JP"/>
              </w:rPr>
              <w:t>0.5 mg/kg</w:t>
            </w:r>
            <w:r>
              <w:rPr>
                <w:rFonts w:eastAsia="MS Mincho"/>
                <w:szCs w:val="20"/>
                <w:lang w:eastAsia="ja-JP"/>
              </w:rPr>
              <w:t>,</w:t>
            </w:r>
            <w:r w:rsidRPr="00CA3223" w:rsidDel="0053322A">
              <w:rPr>
                <w:rFonts w:eastAsia="MS Mincho"/>
                <w:szCs w:val="20"/>
                <w:lang w:eastAsia="ja-JP"/>
              </w:rPr>
              <w:t xml:space="preserve"> </w:t>
            </w:r>
            <w:r>
              <w:rPr>
                <w:rFonts w:eastAsia="MS Mincho" w:cs="Arial"/>
                <w:szCs w:val="20"/>
                <w:lang w:eastAsia="ja-JP"/>
              </w:rPr>
              <w:t>≤</w:t>
            </w:r>
            <w:r w:rsidRPr="00CA3223" w:rsidDel="0053322A">
              <w:rPr>
                <w:rFonts w:eastAsia="MS Mincho"/>
                <w:szCs w:val="20"/>
                <w:lang w:eastAsia="ja-JP"/>
              </w:rPr>
              <w:t>50 mg</w:t>
            </w:r>
          </w:p>
        </w:tc>
      </w:tr>
    </w:tbl>
    <w:p w14:paraId="55E235EB" w14:textId="078B3BA2" w:rsidR="00C35590" w:rsidRPr="00512259" w:rsidRDefault="00C35590" w:rsidP="00512259">
      <w:pPr>
        <w:tabs>
          <w:tab w:val="clear" w:pos="0"/>
        </w:tabs>
        <w:spacing w:after="160" w:line="259" w:lineRule="auto"/>
        <w:outlineLvl w:val="9"/>
        <w:rPr>
          <w:rFonts w:cs="Arial"/>
          <w:b/>
          <w:bCs/>
          <w:szCs w:val="20"/>
        </w:rPr>
      </w:pPr>
      <w:bookmarkStart w:id="0" w:name="_GoBack"/>
      <w:bookmarkEnd w:id="0"/>
    </w:p>
    <w:sectPr w:rsidR="00C35590" w:rsidRPr="00512259" w:rsidSect="005C20E4">
      <w:type w:val="next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1433F2" w14:textId="77777777" w:rsidR="00EC57A0" w:rsidRDefault="00EC57A0" w:rsidP="00F943B6">
      <w:pPr>
        <w:spacing w:line="240" w:lineRule="auto"/>
      </w:pPr>
      <w:r>
        <w:separator/>
      </w:r>
    </w:p>
  </w:endnote>
  <w:endnote w:type="continuationSeparator" w:id="0">
    <w:p w14:paraId="2EB4B9AE" w14:textId="77777777" w:rsidR="00EC57A0" w:rsidRDefault="00EC57A0" w:rsidP="00F943B6">
      <w:pPr>
        <w:spacing w:line="240" w:lineRule="auto"/>
      </w:pPr>
      <w:r>
        <w:continuationSeparator/>
      </w:r>
    </w:p>
  </w:endnote>
  <w:endnote w:type="continuationNotice" w:id="1">
    <w:p w14:paraId="5CB0575A" w14:textId="77777777" w:rsidR="00EC57A0" w:rsidRDefault="00EC57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0F7524" w14:textId="77777777" w:rsidR="00EC57A0" w:rsidRDefault="00EC57A0" w:rsidP="00F943B6">
      <w:pPr>
        <w:spacing w:line="240" w:lineRule="auto"/>
      </w:pPr>
      <w:r>
        <w:separator/>
      </w:r>
    </w:p>
  </w:footnote>
  <w:footnote w:type="continuationSeparator" w:id="0">
    <w:p w14:paraId="6CBF3518" w14:textId="77777777" w:rsidR="00EC57A0" w:rsidRDefault="00EC57A0" w:rsidP="00F943B6">
      <w:pPr>
        <w:spacing w:line="240" w:lineRule="auto"/>
      </w:pPr>
      <w:r>
        <w:continuationSeparator/>
      </w:r>
    </w:p>
  </w:footnote>
  <w:footnote w:type="continuationNotice" w:id="1">
    <w:p w14:paraId="7B34A511" w14:textId="77777777" w:rsidR="00EC57A0" w:rsidRDefault="00EC57A0">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1AE22" w14:textId="07D44EB0" w:rsidR="000F6ABE" w:rsidRDefault="00F943B6" w:rsidP="00675584">
    <w:pPr>
      <w:pStyle w:val="Header"/>
      <w:jc w:val="right"/>
    </w:pPr>
    <w:r w:rsidRPr="00472D26">
      <w:rPr>
        <w:szCs w:val="20"/>
      </w:rPr>
      <w:t xml:space="preserve">Page </w:t>
    </w:r>
    <w:r w:rsidRPr="00472D26">
      <w:rPr>
        <w:szCs w:val="20"/>
      </w:rPr>
      <w:fldChar w:fldCharType="begin"/>
    </w:r>
    <w:r w:rsidRPr="00472D26">
      <w:rPr>
        <w:szCs w:val="20"/>
      </w:rPr>
      <w:instrText xml:space="preserve"> PAGE   \* MERGEFORMAT </w:instrText>
    </w:r>
    <w:r w:rsidRPr="00472D26">
      <w:rPr>
        <w:szCs w:val="20"/>
      </w:rPr>
      <w:fldChar w:fldCharType="separate"/>
    </w:r>
    <w:r w:rsidRPr="00472D26">
      <w:rPr>
        <w:szCs w:val="20"/>
      </w:rPr>
      <w:t>1</w:t>
    </w:r>
    <w:r w:rsidRPr="00472D26">
      <w:rPr>
        <w:noProof/>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03C49"/>
    <w:multiLevelType w:val="multilevel"/>
    <w:tmpl w:val="F2184B6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F62B8E"/>
    <w:multiLevelType w:val="multilevel"/>
    <w:tmpl w:val="24D8D8F4"/>
    <w:lvl w:ilvl="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665F8D"/>
    <w:multiLevelType w:val="hybridMultilevel"/>
    <w:tmpl w:val="E69EE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275B47"/>
    <w:multiLevelType w:val="hybridMultilevel"/>
    <w:tmpl w:val="182480B8"/>
    <w:lvl w:ilvl="0" w:tplc="74123F46">
      <w:start w:val="1"/>
      <w:numFmt w:val="bullet"/>
      <w:lvlText w:val=""/>
      <w:lvlJc w:val="left"/>
      <w:pPr>
        <w:tabs>
          <w:tab w:val="num" w:pos="1464"/>
        </w:tabs>
        <w:ind w:left="1464"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807AC8"/>
    <w:multiLevelType w:val="hybridMultilevel"/>
    <w:tmpl w:val="549410DA"/>
    <w:lvl w:ilvl="0" w:tplc="D0947648">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BD802C8"/>
    <w:multiLevelType w:val="multilevel"/>
    <w:tmpl w:val="E48ED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C026A71"/>
    <w:multiLevelType w:val="hybridMultilevel"/>
    <w:tmpl w:val="7812EA54"/>
    <w:lvl w:ilvl="0" w:tplc="4EDE0776">
      <w:start w:val="1"/>
      <w:numFmt w:val="bullet"/>
      <w:lvlText w:val=""/>
      <w:lvlJc w:val="left"/>
      <w:pPr>
        <w:ind w:left="720" w:hanging="360"/>
      </w:pPr>
      <w:rPr>
        <w:rFonts w:ascii="Symbol" w:hAnsi="Symbol"/>
      </w:rPr>
    </w:lvl>
    <w:lvl w:ilvl="1" w:tplc="885CAE04">
      <w:start w:val="1"/>
      <w:numFmt w:val="bullet"/>
      <w:lvlText w:val=""/>
      <w:lvlJc w:val="left"/>
      <w:pPr>
        <w:ind w:left="720" w:hanging="360"/>
      </w:pPr>
      <w:rPr>
        <w:rFonts w:ascii="Symbol" w:hAnsi="Symbol"/>
      </w:rPr>
    </w:lvl>
    <w:lvl w:ilvl="2" w:tplc="59882B42">
      <w:start w:val="1"/>
      <w:numFmt w:val="bullet"/>
      <w:lvlText w:val=""/>
      <w:lvlJc w:val="left"/>
      <w:pPr>
        <w:ind w:left="720" w:hanging="360"/>
      </w:pPr>
      <w:rPr>
        <w:rFonts w:ascii="Symbol" w:hAnsi="Symbol"/>
      </w:rPr>
    </w:lvl>
    <w:lvl w:ilvl="3" w:tplc="FA7ABF72">
      <w:start w:val="1"/>
      <w:numFmt w:val="bullet"/>
      <w:lvlText w:val=""/>
      <w:lvlJc w:val="left"/>
      <w:pPr>
        <w:ind w:left="720" w:hanging="360"/>
      </w:pPr>
      <w:rPr>
        <w:rFonts w:ascii="Symbol" w:hAnsi="Symbol"/>
      </w:rPr>
    </w:lvl>
    <w:lvl w:ilvl="4" w:tplc="F620B6A0">
      <w:start w:val="1"/>
      <w:numFmt w:val="bullet"/>
      <w:lvlText w:val=""/>
      <w:lvlJc w:val="left"/>
      <w:pPr>
        <w:ind w:left="720" w:hanging="360"/>
      </w:pPr>
      <w:rPr>
        <w:rFonts w:ascii="Symbol" w:hAnsi="Symbol"/>
      </w:rPr>
    </w:lvl>
    <w:lvl w:ilvl="5" w:tplc="95F2F196">
      <w:start w:val="1"/>
      <w:numFmt w:val="bullet"/>
      <w:lvlText w:val=""/>
      <w:lvlJc w:val="left"/>
      <w:pPr>
        <w:ind w:left="720" w:hanging="360"/>
      </w:pPr>
      <w:rPr>
        <w:rFonts w:ascii="Symbol" w:hAnsi="Symbol"/>
      </w:rPr>
    </w:lvl>
    <w:lvl w:ilvl="6" w:tplc="B2D65920">
      <w:start w:val="1"/>
      <w:numFmt w:val="bullet"/>
      <w:lvlText w:val=""/>
      <w:lvlJc w:val="left"/>
      <w:pPr>
        <w:ind w:left="720" w:hanging="360"/>
      </w:pPr>
      <w:rPr>
        <w:rFonts w:ascii="Symbol" w:hAnsi="Symbol"/>
      </w:rPr>
    </w:lvl>
    <w:lvl w:ilvl="7" w:tplc="7F3C93C4">
      <w:start w:val="1"/>
      <w:numFmt w:val="bullet"/>
      <w:lvlText w:val=""/>
      <w:lvlJc w:val="left"/>
      <w:pPr>
        <w:ind w:left="720" w:hanging="360"/>
      </w:pPr>
      <w:rPr>
        <w:rFonts w:ascii="Symbol" w:hAnsi="Symbol"/>
      </w:rPr>
    </w:lvl>
    <w:lvl w:ilvl="8" w:tplc="628E446C">
      <w:start w:val="1"/>
      <w:numFmt w:val="bullet"/>
      <w:lvlText w:val=""/>
      <w:lvlJc w:val="left"/>
      <w:pPr>
        <w:ind w:left="720" w:hanging="360"/>
      </w:pPr>
      <w:rPr>
        <w:rFonts w:ascii="Symbol" w:hAnsi="Symbol"/>
      </w:rPr>
    </w:lvl>
  </w:abstractNum>
  <w:abstractNum w:abstractNumId="7" w15:restartNumberingAfterBreak="0">
    <w:nsid w:val="570B0E97"/>
    <w:multiLevelType w:val="hybridMultilevel"/>
    <w:tmpl w:val="F88CC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B634EB"/>
    <w:multiLevelType w:val="multilevel"/>
    <w:tmpl w:val="943EA1F4"/>
    <w:lvl w:ilvl="0">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59AA1B59"/>
    <w:multiLevelType w:val="hybridMultilevel"/>
    <w:tmpl w:val="D38E9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0177AF"/>
    <w:multiLevelType w:val="hybridMultilevel"/>
    <w:tmpl w:val="11ECFE58"/>
    <w:lvl w:ilvl="0" w:tplc="04090013">
      <w:start w:val="1"/>
      <w:numFmt w:val="upperRoman"/>
      <w:lvlText w:val="%1."/>
      <w:lvlJc w:val="right"/>
      <w:pPr>
        <w:ind w:left="720" w:hanging="360"/>
      </w:pPr>
    </w:lvl>
    <w:lvl w:ilvl="1" w:tplc="22C6837C">
      <w:start w:val="1"/>
      <w:numFmt w:val="lowerLetter"/>
      <w:lvlText w:val="%2."/>
      <w:lvlJc w:val="left"/>
      <w:pPr>
        <w:ind w:left="1440" w:hanging="360"/>
      </w:pPr>
      <w:rPr>
        <w:b w:val="0"/>
        <w:bCs/>
      </w:rPr>
    </w:lvl>
    <w:lvl w:ilvl="2" w:tplc="2B42D994">
      <w:start w:val="1"/>
      <w:numFmt w:val="lowerRoman"/>
      <w:lvlText w:val="%3."/>
      <w:lvlJc w:val="right"/>
      <w:pPr>
        <w:ind w:left="2160" w:hanging="180"/>
      </w:pPr>
      <w:rPr>
        <w:b w:val="0"/>
        <w:bCs w:val="0"/>
      </w:rPr>
    </w:lvl>
    <w:lvl w:ilvl="3" w:tplc="24E27984">
      <w:start w:val="1"/>
      <w:numFmt w:val="decimal"/>
      <w:lvlText w:val="%4."/>
      <w:lvlJc w:val="left"/>
      <w:pPr>
        <w:ind w:left="2880" w:hanging="360"/>
      </w:pPr>
      <w:rPr>
        <w:rFonts w:ascii="Arial" w:hAnsi="Arial" w:cs="Aria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D616DC"/>
    <w:multiLevelType w:val="hybridMultilevel"/>
    <w:tmpl w:val="39FCF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771BC6"/>
    <w:multiLevelType w:val="hybridMultilevel"/>
    <w:tmpl w:val="D3EC8C0C"/>
    <w:lvl w:ilvl="0" w:tplc="0A547302">
      <w:start w:val="1"/>
      <w:numFmt w:val="bullet"/>
      <w:pStyle w:val="10Bullet"/>
      <w:lvlText w:val="●"/>
      <w:lvlJc w:val="left"/>
      <w:pPr>
        <w:tabs>
          <w:tab w:val="num" w:pos="425"/>
        </w:tabs>
        <w:ind w:left="425" w:hanging="425"/>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6C6DB7"/>
    <w:multiLevelType w:val="multilevel"/>
    <w:tmpl w:val="AE66E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3"/>
  </w:num>
  <w:num w:numId="5">
    <w:abstractNumId w:val="10"/>
  </w:num>
  <w:num w:numId="6">
    <w:abstractNumId w:val="0"/>
  </w:num>
  <w:num w:numId="7">
    <w:abstractNumId w:val="12"/>
  </w:num>
  <w:num w:numId="8">
    <w:abstractNumId w:val="5"/>
  </w:num>
  <w:num w:numId="9">
    <w:abstractNumId w:val="1"/>
  </w:num>
  <w:num w:numId="10">
    <w:abstractNumId w:val="11"/>
  </w:num>
  <w:num w:numId="11">
    <w:abstractNumId w:val="8"/>
  </w:num>
  <w:num w:numId="12">
    <w:abstractNumId w:val="6"/>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Arial&lt;/FontName&gt;&lt;FontSize&gt;10&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pdx0fpazbrp0r9edez6ppvxrsrxe9pxd2p0d&quot;&gt;clin pharm&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record-ids&gt;&lt;/item&gt;&lt;/Libraries&gt;"/>
  </w:docVars>
  <w:rsids>
    <w:rsidRoot w:val="00795424"/>
    <w:rsid w:val="000001D1"/>
    <w:rsid w:val="000016BB"/>
    <w:rsid w:val="00003C56"/>
    <w:rsid w:val="0000400A"/>
    <w:rsid w:val="0000452D"/>
    <w:rsid w:val="0000571A"/>
    <w:rsid w:val="00005ED0"/>
    <w:rsid w:val="00006B4F"/>
    <w:rsid w:val="00007F20"/>
    <w:rsid w:val="00011330"/>
    <w:rsid w:val="00011E98"/>
    <w:rsid w:val="000120CC"/>
    <w:rsid w:val="00012193"/>
    <w:rsid w:val="000124C2"/>
    <w:rsid w:val="00012610"/>
    <w:rsid w:val="00012F08"/>
    <w:rsid w:val="00013689"/>
    <w:rsid w:val="000140A2"/>
    <w:rsid w:val="00014A57"/>
    <w:rsid w:val="00015680"/>
    <w:rsid w:val="00016548"/>
    <w:rsid w:val="00017CF1"/>
    <w:rsid w:val="00020B1E"/>
    <w:rsid w:val="00020F33"/>
    <w:rsid w:val="0002208B"/>
    <w:rsid w:val="00022DF1"/>
    <w:rsid w:val="000231A3"/>
    <w:rsid w:val="000239BF"/>
    <w:rsid w:val="00024125"/>
    <w:rsid w:val="000242E2"/>
    <w:rsid w:val="0002473F"/>
    <w:rsid w:val="00024F62"/>
    <w:rsid w:val="000258B0"/>
    <w:rsid w:val="00025AF4"/>
    <w:rsid w:val="00025CC6"/>
    <w:rsid w:val="00026449"/>
    <w:rsid w:val="00030014"/>
    <w:rsid w:val="00030E15"/>
    <w:rsid w:val="00031DA6"/>
    <w:rsid w:val="00034616"/>
    <w:rsid w:val="00034C5A"/>
    <w:rsid w:val="00037D09"/>
    <w:rsid w:val="00040657"/>
    <w:rsid w:val="000408BC"/>
    <w:rsid w:val="00043C2E"/>
    <w:rsid w:val="00045CFB"/>
    <w:rsid w:val="000465AE"/>
    <w:rsid w:val="00046D5A"/>
    <w:rsid w:val="00047196"/>
    <w:rsid w:val="00050DEA"/>
    <w:rsid w:val="00050E30"/>
    <w:rsid w:val="0005151C"/>
    <w:rsid w:val="00051C2E"/>
    <w:rsid w:val="000526C1"/>
    <w:rsid w:val="0005325D"/>
    <w:rsid w:val="000532CD"/>
    <w:rsid w:val="00053387"/>
    <w:rsid w:val="000549A2"/>
    <w:rsid w:val="000562D4"/>
    <w:rsid w:val="00057334"/>
    <w:rsid w:val="00057DD9"/>
    <w:rsid w:val="0006063C"/>
    <w:rsid w:val="00060CFA"/>
    <w:rsid w:val="000612A6"/>
    <w:rsid w:val="00061CE5"/>
    <w:rsid w:val="000622B0"/>
    <w:rsid w:val="0006332C"/>
    <w:rsid w:val="00063FB9"/>
    <w:rsid w:val="00064E9B"/>
    <w:rsid w:val="0006624C"/>
    <w:rsid w:val="000725FA"/>
    <w:rsid w:val="000741A0"/>
    <w:rsid w:val="0007712B"/>
    <w:rsid w:val="00080757"/>
    <w:rsid w:val="00080B6F"/>
    <w:rsid w:val="000823D4"/>
    <w:rsid w:val="000836D4"/>
    <w:rsid w:val="00083E2A"/>
    <w:rsid w:val="000848A5"/>
    <w:rsid w:val="00085C41"/>
    <w:rsid w:val="00086937"/>
    <w:rsid w:val="00086BEF"/>
    <w:rsid w:val="00086E0B"/>
    <w:rsid w:val="00086EF1"/>
    <w:rsid w:val="000878DF"/>
    <w:rsid w:val="00090AEE"/>
    <w:rsid w:val="00091090"/>
    <w:rsid w:val="00091A49"/>
    <w:rsid w:val="00091AE2"/>
    <w:rsid w:val="0009358D"/>
    <w:rsid w:val="00094C50"/>
    <w:rsid w:val="00094D35"/>
    <w:rsid w:val="00095068"/>
    <w:rsid w:val="00095085"/>
    <w:rsid w:val="000971FD"/>
    <w:rsid w:val="000A0035"/>
    <w:rsid w:val="000A1C58"/>
    <w:rsid w:val="000A2FF9"/>
    <w:rsid w:val="000A349A"/>
    <w:rsid w:val="000A4201"/>
    <w:rsid w:val="000A44B1"/>
    <w:rsid w:val="000A48A5"/>
    <w:rsid w:val="000A6D8F"/>
    <w:rsid w:val="000B222A"/>
    <w:rsid w:val="000B2AA7"/>
    <w:rsid w:val="000B30DB"/>
    <w:rsid w:val="000B3E42"/>
    <w:rsid w:val="000B6034"/>
    <w:rsid w:val="000B69AD"/>
    <w:rsid w:val="000C088F"/>
    <w:rsid w:val="000C217B"/>
    <w:rsid w:val="000C2815"/>
    <w:rsid w:val="000C4722"/>
    <w:rsid w:val="000C4E24"/>
    <w:rsid w:val="000C5A8F"/>
    <w:rsid w:val="000C6733"/>
    <w:rsid w:val="000D0035"/>
    <w:rsid w:val="000D041A"/>
    <w:rsid w:val="000D0872"/>
    <w:rsid w:val="000D09D9"/>
    <w:rsid w:val="000D346F"/>
    <w:rsid w:val="000D5578"/>
    <w:rsid w:val="000D5699"/>
    <w:rsid w:val="000D5C62"/>
    <w:rsid w:val="000D5D54"/>
    <w:rsid w:val="000D65C1"/>
    <w:rsid w:val="000D696B"/>
    <w:rsid w:val="000D75E9"/>
    <w:rsid w:val="000E09BE"/>
    <w:rsid w:val="000E1BF8"/>
    <w:rsid w:val="000E245D"/>
    <w:rsid w:val="000E39C4"/>
    <w:rsid w:val="000E4480"/>
    <w:rsid w:val="000E4B8F"/>
    <w:rsid w:val="000E68E9"/>
    <w:rsid w:val="000E7AA1"/>
    <w:rsid w:val="000F0E0F"/>
    <w:rsid w:val="000F173B"/>
    <w:rsid w:val="000F32E8"/>
    <w:rsid w:val="000F3D65"/>
    <w:rsid w:val="000F4704"/>
    <w:rsid w:val="000F4851"/>
    <w:rsid w:val="000F4F42"/>
    <w:rsid w:val="000F62D3"/>
    <w:rsid w:val="000F6ABE"/>
    <w:rsid w:val="000F6AED"/>
    <w:rsid w:val="000F7DC5"/>
    <w:rsid w:val="00100080"/>
    <w:rsid w:val="00100D7C"/>
    <w:rsid w:val="00101131"/>
    <w:rsid w:val="00102587"/>
    <w:rsid w:val="0010387A"/>
    <w:rsid w:val="00103E48"/>
    <w:rsid w:val="00104542"/>
    <w:rsid w:val="00104581"/>
    <w:rsid w:val="001045E8"/>
    <w:rsid w:val="00104B31"/>
    <w:rsid w:val="0010502F"/>
    <w:rsid w:val="00105151"/>
    <w:rsid w:val="00105283"/>
    <w:rsid w:val="00105CB1"/>
    <w:rsid w:val="001066F2"/>
    <w:rsid w:val="00106D82"/>
    <w:rsid w:val="00106E1C"/>
    <w:rsid w:val="00107E39"/>
    <w:rsid w:val="0011013B"/>
    <w:rsid w:val="00112457"/>
    <w:rsid w:val="00112A49"/>
    <w:rsid w:val="00112E29"/>
    <w:rsid w:val="00112E9C"/>
    <w:rsid w:val="00115EAC"/>
    <w:rsid w:val="00121355"/>
    <w:rsid w:val="00121C78"/>
    <w:rsid w:val="00121F2B"/>
    <w:rsid w:val="001227CE"/>
    <w:rsid w:val="00122938"/>
    <w:rsid w:val="00123842"/>
    <w:rsid w:val="00123E4C"/>
    <w:rsid w:val="001242F1"/>
    <w:rsid w:val="0012523A"/>
    <w:rsid w:val="0012523F"/>
    <w:rsid w:val="00126175"/>
    <w:rsid w:val="00126CA6"/>
    <w:rsid w:val="0013116B"/>
    <w:rsid w:val="0013208D"/>
    <w:rsid w:val="00132452"/>
    <w:rsid w:val="00132764"/>
    <w:rsid w:val="00132911"/>
    <w:rsid w:val="001330BD"/>
    <w:rsid w:val="00133875"/>
    <w:rsid w:val="00133FF8"/>
    <w:rsid w:val="0013533D"/>
    <w:rsid w:val="001354DF"/>
    <w:rsid w:val="001365B2"/>
    <w:rsid w:val="001415E8"/>
    <w:rsid w:val="00141A74"/>
    <w:rsid w:val="00142760"/>
    <w:rsid w:val="00142A36"/>
    <w:rsid w:val="001432A0"/>
    <w:rsid w:val="00145C1F"/>
    <w:rsid w:val="001465BC"/>
    <w:rsid w:val="001469F4"/>
    <w:rsid w:val="0015074B"/>
    <w:rsid w:val="00150EBF"/>
    <w:rsid w:val="00151CB9"/>
    <w:rsid w:val="0015224D"/>
    <w:rsid w:val="00152C6B"/>
    <w:rsid w:val="00153053"/>
    <w:rsid w:val="00153816"/>
    <w:rsid w:val="0015388A"/>
    <w:rsid w:val="00153E82"/>
    <w:rsid w:val="00155180"/>
    <w:rsid w:val="0015551D"/>
    <w:rsid w:val="00156F13"/>
    <w:rsid w:val="00157A36"/>
    <w:rsid w:val="00161209"/>
    <w:rsid w:val="00162D2D"/>
    <w:rsid w:val="00163081"/>
    <w:rsid w:val="0016343A"/>
    <w:rsid w:val="001634F7"/>
    <w:rsid w:val="00164935"/>
    <w:rsid w:val="001655A5"/>
    <w:rsid w:val="00170423"/>
    <w:rsid w:val="00170D4B"/>
    <w:rsid w:val="00171381"/>
    <w:rsid w:val="0017241E"/>
    <w:rsid w:val="00172CC0"/>
    <w:rsid w:val="001735E4"/>
    <w:rsid w:val="00176C3B"/>
    <w:rsid w:val="001803AC"/>
    <w:rsid w:val="00180FEF"/>
    <w:rsid w:val="00182C33"/>
    <w:rsid w:val="00183A39"/>
    <w:rsid w:val="00184C29"/>
    <w:rsid w:val="00186AED"/>
    <w:rsid w:val="00186DBF"/>
    <w:rsid w:val="0018795A"/>
    <w:rsid w:val="00187D81"/>
    <w:rsid w:val="001908FC"/>
    <w:rsid w:val="00190FD1"/>
    <w:rsid w:val="00191640"/>
    <w:rsid w:val="00191DA8"/>
    <w:rsid w:val="00192091"/>
    <w:rsid w:val="0019334C"/>
    <w:rsid w:val="00193BF5"/>
    <w:rsid w:val="00193F54"/>
    <w:rsid w:val="00194944"/>
    <w:rsid w:val="0019528A"/>
    <w:rsid w:val="0019645B"/>
    <w:rsid w:val="00196D15"/>
    <w:rsid w:val="001A0AC4"/>
    <w:rsid w:val="001A0D7F"/>
    <w:rsid w:val="001A11AD"/>
    <w:rsid w:val="001A19A4"/>
    <w:rsid w:val="001A2094"/>
    <w:rsid w:val="001A22F7"/>
    <w:rsid w:val="001A273D"/>
    <w:rsid w:val="001A2D7A"/>
    <w:rsid w:val="001A2F7D"/>
    <w:rsid w:val="001A3C6F"/>
    <w:rsid w:val="001A3F6F"/>
    <w:rsid w:val="001A3FCC"/>
    <w:rsid w:val="001A4799"/>
    <w:rsid w:val="001A4822"/>
    <w:rsid w:val="001A50BF"/>
    <w:rsid w:val="001A54A0"/>
    <w:rsid w:val="001A5589"/>
    <w:rsid w:val="001A5D89"/>
    <w:rsid w:val="001A6C3D"/>
    <w:rsid w:val="001A7D26"/>
    <w:rsid w:val="001B020A"/>
    <w:rsid w:val="001B0DB1"/>
    <w:rsid w:val="001B1F52"/>
    <w:rsid w:val="001B2745"/>
    <w:rsid w:val="001B2CA0"/>
    <w:rsid w:val="001B4500"/>
    <w:rsid w:val="001B4BFC"/>
    <w:rsid w:val="001B4C5A"/>
    <w:rsid w:val="001B4F4C"/>
    <w:rsid w:val="001B6791"/>
    <w:rsid w:val="001B6899"/>
    <w:rsid w:val="001B6E9E"/>
    <w:rsid w:val="001C0852"/>
    <w:rsid w:val="001C0E86"/>
    <w:rsid w:val="001C16E8"/>
    <w:rsid w:val="001C1F6C"/>
    <w:rsid w:val="001C2C2A"/>
    <w:rsid w:val="001C3360"/>
    <w:rsid w:val="001C4155"/>
    <w:rsid w:val="001C4BED"/>
    <w:rsid w:val="001C5907"/>
    <w:rsid w:val="001C6734"/>
    <w:rsid w:val="001D108C"/>
    <w:rsid w:val="001D1A52"/>
    <w:rsid w:val="001D3B72"/>
    <w:rsid w:val="001D3B8C"/>
    <w:rsid w:val="001D4656"/>
    <w:rsid w:val="001D7290"/>
    <w:rsid w:val="001D72B8"/>
    <w:rsid w:val="001D73BC"/>
    <w:rsid w:val="001D7DA9"/>
    <w:rsid w:val="001E0701"/>
    <w:rsid w:val="001E1215"/>
    <w:rsid w:val="001E1851"/>
    <w:rsid w:val="001E2928"/>
    <w:rsid w:val="001E3D44"/>
    <w:rsid w:val="001E6390"/>
    <w:rsid w:val="001E6691"/>
    <w:rsid w:val="001F0A50"/>
    <w:rsid w:val="001F1081"/>
    <w:rsid w:val="001F3021"/>
    <w:rsid w:val="001F30CE"/>
    <w:rsid w:val="001F386C"/>
    <w:rsid w:val="001F3CEB"/>
    <w:rsid w:val="001F63CB"/>
    <w:rsid w:val="001F6CC5"/>
    <w:rsid w:val="001F784B"/>
    <w:rsid w:val="002035EF"/>
    <w:rsid w:val="0020448A"/>
    <w:rsid w:val="00204AA0"/>
    <w:rsid w:val="00207C83"/>
    <w:rsid w:val="00210F61"/>
    <w:rsid w:val="00212AD0"/>
    <w:rsid w:val="00213FFA"/>
    <w:rsid w:val="00214337"/>
    <w:rsid w:val="0021439E"/>
    <w:rsid w:val="00214C8A"/>
    <w:rsid w:val="00215816"/>
    <w:rsid w:val="00215D78"/>
    <w:rsid w:val="00217CCE"/>
    <w:rsid w:val="00220AE7"/>
    <w:rsid w:val="002215D0"/>
    <w:rsid w:val="00222BA9"/>
    <w:rsid w:val="00223771"/>
    <w:rsid w:val="00223A6A"/>
    <w:rsid w:val="00223DFF"/>
    <w:rsid w:val="002241D5"/>
    <w:rsid w:val="0022501A"/>
    <w:rsid w:val="00225CB5"/>
    <w:rsid w:val="00225F09"/>
    <w:rsid w:val="0022603C"/>
    <w:rsid w:val="00226908"/>
    <w:rsid w:val="00226CD9"/>
    <w:rsid w:val="0022791E"/>
    <w:rsid w:val="00230D89"/>
    <w:rsid w:val="00230F18"/>
    <w:rsid w:val="00231190"/>
    <w:rsid w:val="0023241C"/>
    <w:rsid w:val="00233B31"/>
    <w:rsid w:val="00235BF1"/>
    <w:rsid w:val="00236A7A"/>
    <w:rsid w:val="00237447"/>
    <w:rsid w:val="00237501"/>
    <w:rsid w:val="00240C8C"/>
    <w:rsid w:val="00240DA6"/>
    <w:rsid w:val="00241F94"/>
    <w:rsid w:val="002424F0"/>
    <w:rsid w:val="00242D82"/>
    <w:rsid w:val="00242F92"/>
    <w:rsid w:val="00246E8B"/>
    <w:rsid w:val="00247218"/>
    <w:rsid w:val="00251A58"/>
    <w:rsid w:val="00251EDE"/>
    <w:rsid w:val="002524DD"/>
    <w:rsid w:val="00252BE4"/>
    <w:rsid w:val="0025321E"/>
    <w:rsid w:val="00253DC5"/>
    <w:rsid w:val="00253F52"/>
    <w:rsid w:val="00254AF1"/>
    <w:rsid w:val="00255A4C"/>
    <w:rsid w:val="00255B84"/>
    <w:rsid w:val="00255E5E"/>
    <w:rsid w:val="00255EF7"/>
    <w:rsid w:val="0026296D"/>
    <w:rsid w:val="00264516"/>
    <w:rsid w:val="00264F3E"/>
    <w:rsid w:val="00266CD9"/>
    <w:rsid w:val="00267C51"/>
    <w:rsid w:val="00271C69"/>
    <w:rsid w:val="00272596"/>
    <w:rsid w:val="002728AF"/>
    <w:rsid w:val="002737B3"/>
    <w:rsid w:val="00274156"/>
    <w:rsid w:val="0027417E"/>
    <w:rsid w:val="002748D3"/>
    <w:rsid w:val="00275E9C"/>
    <w:rsid w:val="002761A1"/>
    <w:rsid w:val="00276249"/>
    <w:rsid w:val="00276B33"/>
    <w:rsid w:val="002778EE"/>
    <w:rsid w:val="002800E9"/>
    <w:rsid w:val="00280A7A"/>
    <w:rsid w:val="00281B4B"/>
    <w:rsid w:val="00281F33"/>
    <w:rsid w:val="00282CAD"/>
    <w:rsid w:val="00283072"/>
    <w:rsid w:val="002833E6"/>
    <w:rsid w:val="00283743"/>
    <w:rsid w:val="0028605B"/>
    <w:rsid w:val="00286D5A"/>
    <w:rsid w:val="00287178"/>
    <w:rsid w:val="00287C9F"/>
    <w:rsid w:val="002908A1"/>
    <w:rsid w:val="00291C7B"/>
    <w:rsid w:val="00294CCA"/>
    <w:rsid w:val="00295899"/>
    <w:rsid w:val="002959A8"/>
    <w:rsid w:val="002959B5"/>
    <w:rsid w:val="00296298"/>
    <w:rsid w:val="0029639D"/>
    <w:rsid w:val="00297026"/>
    <w:rsid w:val="002A1B18"/>
    <w:rsid w:val="002A1C35"/>
    <w:rsid w:val="002A1D1E"/>
    <w:rsid w:val="002A4676"/>
    <w:rsid w:val="002A5714"/>
    <w:rsid w:val="002A5FB2"/>
    <w:rsid w:val="002A6753"/>
    <w:rsid w:val="002A6BD7"/>
    <w:rsid w:val="002A6D76"/>
    <w:rsid w:val="002A7788"/>
    <w:rsid w:val="002A7845"/>
    <w:rsid w:val="002A7C1B"/>
    <w:rsid w:val="002B14EC"/>
    <w:rsid w:val="002B1DCE"/>
    <w:rsid w:val="002B23F2"/>
    <w:rsid w:val="002B2CCC"/>
    <w:rsid w:val="002B32B8"/>
    <w:rsid w:val="002B3E65"/>
    <w:rsid w:val="002B403D"/>
    <w:rsid w:val="002B42C1"/>
    <w:rsid w:val="002B4545"/>
    <w:rsid w:val="002B58B6"/>
    <w:rsid w:val="002B6A64"/>
    <w:rsid w:val="002B7A0D"/>
    <w:rsid w:val="002B7DE5"/>
    <w:rsid w:val="002C04B9"/>
    <w:rsid w:val="002C11EF"/>
    <w:rsid w:val="002C27CA"/>
    <w:rsid w:val="002C28FE"/>
    <w:rsid w:val="002C4230"/>
    <w:rsid w:val="002C4568"/>
    <w:rsid w:val="002C6D1B"/>
    <w:rsid w:val="002C7EA8"/>
    <w:rsid w:val="002D03D6"/>
    <w:rsid w:val="002D0D1A"/>
    <w:rsid w:val="002D2C78"/>
    <w:rsid w:val="002D4AE9"/>
    <w:rsid w:val="002D612C"/>
    <w:rsid w:val="002D790C"/>
    <w:rsid w:val="002D7F53"/>
    <w:rsid w:val="002E0336"/>
    <w:rsid w:val="002E07FE"/>
    <w:rsid w:val="002E0857"/>
    <w:rsid w:val="002E28A9"/>
    <w:rsid w:val="002E365D"/>
    <w:rsid w:val="002E4043"/>
    <w:rsid w:val="002E42F7"/>
    <w:rsid w:val="002E4421"/>
    <w:rsid w:val="002E4473"/>
    <w:rsid w:val="002E507F"/>
    <w:rsid w:val="002E657E"/>
    <w:rsid w:val="002E7D2B"/>
    <w:rsid w:val="002F05DD"/>
    <w:rsid w:val="002F0848"/>
    <w:rsid w:val="002F1A26"/>
    <w:rsid w:val="002F1AC5"/>
    <w:rsid w:val="002F25A8"/>
    <w:rsid w:val="002F299B"/>
    <w:rsid w:val="002F2F14"/>
    <w:rsid w:val="002F3AB3"/>
    <w:rsid w:val="002F5B7D"/>
    <w:rsid w:val="002F6E1C"/>
    <w:rsid w:val="003001F2"/>
    <w:rsid w:val="003024B9"/>
    <w:rsid w:val="003028B4"/>
    <w:rsid w:val="00303BCF"/>
    <w:rsid w:val="003047E9"/>
    <w:rsid w:val="00304B04"/>
    <w:rsid w:val="0030621A"/>
    <w:rsid w:val="00306435"/>
    <w:rsid w:val="0030685C"/>
    <w:rsid w:val="0031164D"/>
    <w:rsid w:val="003119E3"/>
    <w:rsid w:val="0031493C"/>
    <w:rsid w:val="00315666"/>
    <w:rsid w:val="00316FA4"/>
    <w:rsid w:val="003174F4"/>
    <w:rsid w:val="00317DED"/>
    <w:rsid w:val="0032090D"/>
    <w:rsid w:val="00320B0B"/>
    <w:rsid w:val="00321D09"/>
    <w:rsid w:val="003235EF"/>
    <w:rsid w:val="0032390E"/>
    <w:rsid w:val="0032541E"/>
    <w:rsid w:val="00326B40"/>
    <w:rsid w:val="00326F90"/>
    <w:rsid w:val="00330746"/>
    <w:rsid w:val="00332FCD"/>
    <w:rsid w:val="003330DE"/>
    <w:rsid w:val="003340B4"/>
    <w:rsid w:val="003342D4"/>
    <w:rsid w:val="0033475E"/>
    <w:rsid w:val="00334F7A"/>
    <w:rsid w:val="003355DF"/>
    <w:rsid w:val="00336A85"/>
    <w:rsid w:val="00336EF4"/>
    <w:rsid w:val="00337C92"/>
    <w:rsid w:val="0034044F"/>
    <w:rsid w:val="00340D7F"/>
    <w:rsid w:val="00341BD0"/>
    <w:rsid w:val="00342038"/>
    <w:rsid w:val="00342189"/>
    <w:rsid w:val="00343282"/>
    <w:rsid w:val="00344BA1"/>
    <w:rsid w:val="003463EA"/>
    <w:rsid w:val="003465C1"/>
    <w:rsid w:val="003468D9"/>
    <w:rsid w:val="003473C4"/>
    <w:rsid w:val="0034768A"/>
    <w:rsid w:val="003476FA"/>
    <w:rsid w:val="00347C7B"/>
    <w:rsid w:val="00347EB5"/>
    <w:rsid w:val="003506E0"/>
    <w:rsid w:val="00350B2E"/>
    <w:rsid w:val="0035108B"/>
    <w:rsid w:val="00351E9C"/>
    <w:rsid w:val="00353DD9"/>
    <w:rsid w:val="0035465E"/>
    <w:rsid w:val="00356CF4"/>
    <w:rsid w:val="00356EF8"/>
    <w:rsid w:val="00357491"/>
    <w:rsid w:val="00357D7C"/>
    <w:rsid w:val="0036267A"/>
    <w:rsid w:val="00362E43"/>
    <w:rsid w:val="00363DB5"/>
    <w:rsid w:val="00363E6C"/>
    <w:rsid w:val="003642E9"/>
    <w:rsid w:val="00367274"/>
    <w:rsid w:val="00370F52"/>
    <w:rsid w:val="0037122C"/>
    <w:rsid w:val="003714F3"/>
    <w:rsid w:val="0037208D"/>
    <w:rsid w:val="00374B60"/>
    <w:rsid w:val="00374C18"/>
    <w:rsid w:val="00375A03"/>
    <w:rsid w:val="00375A86"/>
    <w:rsid w:val="003760F2"/>
    <w:rsid w:val="003764F7"/>
    <w:rsid w:val="00376A29"/>
    <w:rsid w:val="00376C31"/>
    <w:rsid w:val="003774A4"/>
    <w:rsid w:val="00377A93"/>
    <w:rsid w:val="003839E3"/>
    <w:rsid w:val="00383F2A"/>
    <w:rsid w:val="00384816"/>
    <w:rsid w:val="00385767"/>
    <w:rsid w:val="00387F90"/>
    <w:rsid w:val="0039033D"/>
    <w:rsid w:val="00390CD1"/>
    <w:rsid w:val="00392C17"/>
    <w:rsid w:val="00395C9F"/>
    <w:rsid w:val="00395D68"/>
    <w:rsid w:val="0039645F"/>
    <w:rsid w:val="0039762A"/>
    <w:rsid w:val="00397DD0"/>
    <w:rsid w:val="003A0322"/>
    <w:rsid w:val="003A04DF"/>
    <w:rsid w:val="003A0642"/>
    <w:rsid w:val="003A1E0C"/>
    <w:rsid w:val="003A21C8"/>
    <w:rsid w:val="003A3966"/>
    <w:rsid w:val="003A437C"/>
    <w:rsid w:val="003A4C03"/>
    <w:rsid w:val="003A4CE3"/>
    <w:rsid w:val="003A4FA1"/>
    <w:rsid w:val="003A7346"/>
    <w:rsid w:val="003B1CD0"/>
    <w:rsid w:val="003B1DDD"/>
    <w:rsid w:val="003B1F8A"/>
    <w:rsid w:val="003B2C34"/>
    <w:rsid w:val="003B3132"/>
    <w:rsid w:val="003B434F"/>
    <w:rsid w:val="003B449C"/>
    <w:rsid w:val="003B5A63"/>
    <w:rsid w:val="003B5C86"/>
    <w:rsid w:val="003B686B"/>
    <w:rsid w:val="003B72E6"/>
    <w:rsid w:val="003B7621"/>
    <w:rsid w:val="003C0298"/>
    <w:rsid w:val="003C28DD"/>
    <w:rsid w:val="003C35B3"/>
    <w:rsid w:val="003C4D58"/>
    <w:rsid w:val="003C4D99"/>
    <w:rsid w:val="003C5626"/>
    <w:rsid w:val="003C69BA"/>
    <w:rsid w:val="003C6CFC"/>
    <w:rsid w:val="003C7F26"/>
    <w:rsid w:val="003D076B"/>
    <w:rsid w:val="003D2C26"/>
    <w:rsid w:val="003D30BC"/>
    <w:rsid w:val="003D35E8"/>
    <w:rsid w:val="003D4089"/>
    <w:rsid w:val="003D4F35"/>
    <w:rsid w:val="003D61CF"/>
    <w:rsid w:val="003D67C1"/>
    <w:rsid w:val="003D7377"/>
    <w:rsid w:val="003E023F"/>
    <w:rsid w:val="003E0334"/>
    <w:rsid w:val="003E2413"/>
    <w:rsid w:val="003E2BCE"/>
    <w:rsid w:val="003E2BDC"/>
    <w:rsid w:val="003E42E7"/>
    <w:rsid w:val="003F1305"/>
    <w:rsid w:val="003F28F1"/>
    <w:rsid w:val="003F4635"/>
    <w:rsid w:val="003F47A6"/>
    <w:rsid w:val="003F5181"/>
    <w:rsid w:val="00401D04"/>
    <w:rsid w:val="00402AFE"/>
    <w:rsid w:val="00403627"/>
    <w:rsid w:val="00404FA7"/>
    <w:rsid w:val="004107D7"/>
    <w:rsid w:val="00411406"/>
    <w:rsid w:val="00412E6F"/>
    <w:rsid w:val="00414322"/>
    <w:rsid w:val="00414622"/>
    <w:rsid w:val="004147E9"/>
    <w:rsid w:val="00415A1D"/>
    <w:rsid w:val="004166C9"/>
    <w:rsid w:val="004209A5"/>
    <w:rsid w:val="00423D58"/>
    <w:rsid w:val="00423F2B"/>
    <w:rsid w:val="00424C10"/>
    <w:rsid w:val="00426070"/>
    <w:rsid w:val="0042613C"/>
    <w:rsid w:val="00426641"/>
    <w:rsid w:val="004272B7"/>
    <w:rsid w:val="00427468"/>
    <w:rsid w:val="00427AFA"/>
    <w:rsid w:val="004301D6"/>
    <w:rsid w:val="0043053D"/>
    <w:rsid w:val="004306E8"/>
    <w:rsid w:val="0043142B"/>
    <w:rsid w:val="00433442"/>
    <w:rsid w:val="0043572B"/>
    <w:rsid w:val="004364F0"/>
    <w:rsid w:val="00437011"/>
    <w:rsid w:val="0044084A"/>
    <w:rsid w:val="00443EA6"/>
    <w:rsid w:val="0044437B"/>
    <w:rsid w:val="00444C20"/>
    <w:rsid w:val="00445589"/>
    <w:rsid w:val="00445B43"/>
    <w:rsid w:val="004502C4"/>
    <w:rsid w:val="004505A4"/>
    <w:rsid w:val="00450642"/>
    <w:rsid w:val="00450C8E"/>
    <w:rsid w:val="004540F5"/>
    <w:rsid w:val="00454237"/>
    <w:rsid w:val="0045426C"/>
    <w:rsid w:val="004546D3"/>
    <w:rsid w:val="004548C7"/>
    <w:rsid w:val="00454E52"/>
    <w:rsid w:val="004556A6"/>
    <w:rsid w:val="00455F72"/>
    <w:rsid w:val="0045698F"/>
    <w:rsid w:val="00456C10"/>
    <w:rsid w:val="004608B6"/>
    <w:rsid w:val="00462133"/>
    <w:rsid w:val="00466B03"/>
    <w:rsid w:val="00467554"/>
    <w:rsid w:val="004679D7"/>
    <w:rsid w:val="00467CAF"/>
    <w:rsid w:val="0047032B"/>
    <w:rsid w:val="00472098"/>
    <w:rsid w:val="00472D26"/>
    <w:rsid w:val="00474833"/>
    <w:rsid w:val="00474D9B"/>
    <w:rsid w:val="004751AD"/>
    <w:rsid w:val="0047538C"/>
    <w:rsid w:val="0047671D"/>
    <w:rsid w:val="00476EF0"/>
    <w:rsid w:val="00481AD0"/>
    <w:rsid w:val="00482379"/>
    <w:rsid w:val="004835E6"/>
    <w:rsid w:val="00483C38"/>
    <w:rsid w:val="00484AC4"/>
    <w:rsid w:val="00486531"/>
    <w:rsid w:val="004874A7"/>
    <w:rsid w:val="0048756D"/>
    <w:rsid w:val="00487A0A"/>
    <w:rsid w:val="00487A4F"/>
    <w:rsid w:val="00491F40"/>
    <w:rsid w:val="00492532"/>
    <w:rsid w:val="00494B7E"/>
    <w:rsid w:val="00494EEA"/>
    <w:rsid w:val="0049702F"/>
    <w:rsid w:val="00497D75"/>
    <w:rsid w:val="00497EC4"/>
    <w:rsid w:val="004A08B7"/>
    <w:rsid w:val="004A2B86"/>
    <w:rsid w:val="004A3E37"/>
    <w:rsid w:val="004A42E5"/>
    <w:rsid w:val="004A48E1"/>
    <w:rsid w:val="004A4BBE"/>
    <w:rsid w:val="004A6547"/>
    <w:rsid w:val="004A65F7"/>
    <w:rsid w:val="004A67F3"/>
    <w:rsid w:val="004B07A9"/>
    <w:rsid w:val="004B1ABF"/>
    <w:rsid w:val="004B2C00"/>
    <w:rsid w:val="004B49AF"/>
    <w:rsid w:val="004B586B"/>
    <w:rsid w:val="004B71C5"/>
    <w:rsid w:val="004B776F"/>
    <w:rsid w:val="004C0307"/>
    <w:rsid w:val="004C0371"/>
    <w:rsid w:val="004C0991"/>
    <w:rsid w:val="004C123C"/>
    <w:rsid w:val="004C3239"/>
    <w:rsid w:val="004C3697"/>
    <w:rsid w:val="004C3923"/>
    <w:rsid w:val="004C3CEC"/>
    <w:rsid w:val="004C77D2"/>
    <w:rsid w:val="004D1B23"/>
    <w:rsid w:val="004D2436"/>
    <w:rsid w:val="004D422E"/>
    <w:rsid w:val="004D647A"/>
    <w:rsid w:val="004E0975"/>
    <w:rsid w:val="004E19D3"/>
    <w:rsid w:val="004E4394"/>
    <w:rsid w:val="004E4428"/>
    <w:rsid w:val="004E6E59"/>
    <w:rsid w:val="004F02A4"/>
    <w:rsid w:val="004F0EEF"/>
    <w:rsid w:val="004F1150"/>
    <w:rsid w:val="004F1740"/>
    <w:rsid w:val="004F23FD"/>
    <w:rsid w:val="004F32B7"/>
    <w:rsid w:val="004F33A8"/>
    <w:rsid w:val="004F3476"/>
    <w:rsid w:val="004F394E"/>
    <w:rsid w:val="004F4218"/>
    <w:rsid w:val="004F63FF"/>
    <w:rsid w:val="004F6C77"/>
    <w:rsid w:val="004F77A8"/>
    <w:rsid w:val="0050025E"/>
    <w:rsid w:val="0050162A"/>
    <w:rsid w:val="00502B44"/>
    <w:rsid w:val="005040E2"/>
    <w:rsid w:val="005049D7"/>
    <w:rsid w:val="00504F8E"/>
    <w:rsid w:val="00506BAB"/>
    <w:rsid w:val="00511BB2"/>
    <w:rsid w:val="00512259"/>
    <w:rsid w:val="00513545"/>
    <w:rsid w:val="00513A48"/>
    <w:rsid w:val="00513DC8"/>
    <w:rsid w:val="00515F67"/>
    <w:rsid w:val="00517582"/>
    <w:rsid w:val="005177F3"/>
    <w:rsid w:val="00517E50"/>
    <w:rsid w:val="00520555"/>
    <w:rsid w:val="0052060E"/>
    <w:rsid w:val="005216B0"/>
    <w:rsid w:val="005218B4"/>
    <w:rsid w:val="00522A2D"/>
    <w:rsid w:val="00522AF0"/>
    <w:rsid w:val="00522E4C"/>
    <w:rsid w:val="00523B3D"/>
    <w:rsid w:val="00523CC1"/>
    <w:rsid w:val="00523CD3"/>
    <w:rsid w:val="0052472C"/>
    <w:rsid w:val="00526BD3"/>
    <w:rsid w:val="005271AC"/>
    <w:rsid w:val="00527E6B"/>
    <w:rsid w:val="005325D1"/>
    <w:rsid w:val="0053312D"/>
    <w:rsid w:val="00533597"/>
    <w:rsid w:val="00533B85"/>
    <w:rsid w:val="00533CCD"/>
    <w:rsid w:val="005349AF"/>
    <w:rsid w:val="00535F12"/>
    <w:rsid w:val="0053708C"/>
    <w:rsid w:val="005407C7"/>
    <w:rsid w:val="00541228"/>
    <w:rsid w:val="00542840"/>
    <w:rsid w:val="0054286F"/>
    <w:rsid w:val="00542F55"/>
    <w:rsid w:val="00544494"/>
    <w:rsid w:val="00544C70"/>
    <w:rsid w:val="00545102"/>
    <w:rsid w:val="00545CC8"/>
    <w:rsid w:val="005461BF"/>
    <w:rsid w:val="00547826"/>
    <w:rsid w:val="005514CE"/>
    <w:rsid w:val="00551609"/>
    <w:rsid w:val="00553F88"/>
    <w:rsid w:val="00553FB2"/>
    <w:rsid w:val="005540FC"/>
    <w:rsid w:val="0055488F"/>
    <w:rsid w:val="00554C1B"/>
    <w:rsid w:val="0055530C"/>
    <w:rsid w:val="00555465"/>
    <w:rsid w:val="005563C2"/>
    <w:rsid w:val="0055774A"/>
    <w:rsid w:val="005601FE"/>
    <w:rsid w:val="005603A6"/>
    <w:rsid w:val="00560A67"/>
    <w:rsid w:val="00561811"/>
    <w:rsid w:val="005621EF"/>
    <w:rsid w:val="00564374"/>
    <w:rsid w:val="00565A49"/>
    <w:rsid w:val="00565DC4"/>
    <w:rsid w:val="00567A58"/>
    <w:rsid w:val="0057074C"/>
    <w:rsid w:val="00571E78"/>
    <w:rsid w:val="00571F0D"/>
    <w:rsid w:val="005726FB"/>
    <w:rsid w:val="00572B7A"/>
    <w:rsid w:val="00572E8A"/>
    <w:rsid w:val="005746B8"/>
    <w:rsid w:val="00574B8D"/>
    <w:rsid w:val="00574C44"/>
    <w:rsid w:val="00574EEF"/>
    <w:rsid w:val="00574F5E"/>
    <w:rsid w:val="00575A79"/>
    <w:rsid w:val="00575B97"/>
    <w:rsid w:val="005762E4"/>
    <w:rsid w:val="00576F2A"/>
    <w:rsid w:val="00576F72"/>
    <w:rsid w:val="00577ACE"/>
    <w:rsid w:val="005800EF"/>
    <w:rsid w:val="005820AA"/>
    <w:rsid w:val="00582690"/>
    <w:rsid w:val="0058322C"/>
    <w:rsid w:val="0058363A"/>
    <w:rsid w:val="00583775"/>
    <w:rsid w:val="005859B3"/>
    <w:rsid w:val="00586072"/>
    <w:rsid w:val="00586200"/>
    <w:rsid w:val="00591143"/>
    <w:rsid w:val="005956A8"/>
    <w:rsid w:val="00595B0B"/>
    <w:rsid w:val="005972C9"/>
    <w:rsid w:val="005A13FC"/>
    <w:rsid w:val="005A1C2F"/>
    <w:rsid w:val="005A367C"/>
    <w:rsid w:val="005A49C0"/>
    <w:rsid w:val="005A6013"/>
    <w:rsid w:val="005A607B"/>
    <w:rsid w:val="005A6326"/>
    <w:rsid w:val="005A66C9"/>
    <w:rsid w:val="005A721F"/>
    <w:rsid w:val="005A77C8"/>
    <w:rsid w:val="005A78E9"/>
    <w:rsid w:val="005A7A79"/>
    <w:rsid w:val="005B0EF5"/>
    <w:rsid w:val="005B3272"/>
    <w:rsid w:val="005B47B3"/>
    <w:rsid w:val="005B4BF5"/>
    <w:rsid w:val="005B7FF3"/>
    <w:rsid w:val="005C007D"/>
    <w:rsid w:val="005C1785"/>
    <w:rsid w:val="005C20E4"/>
    <w:rsid w:val="005C2759"/>
    <w:rsid w:val="005C2C47"/>
    <w:rsid w:val="005C2D75"/>
    <w:rsid w:val="005C3889"/>
    <w:rsid w:val="005C3B8E"/>
    <w:rsid w:val="005C4B42"/>
    <w:rsid w:val="005C5AC1"/>
    <w:rsid w:val="005C641C"/>
    <w:rsid w:val="005C646D"/>
    <w:rsid w:val="005C71A9"/>
    <w:rsid w:val="005C71FC"/>
    <w:rsid w:val="005C7859"/>
    <w:rsid w:val="005D1547"/>
    <w:rsid w:val="005D28A6"/>
    <w:rsid w:val="005D5938"/>
    <w:rsid w:val="005D60E6"/>
    <w:rsid w:val="005D6C7F"/>
    <w:rsid w:val="005E09C4"/>
    <w:rsid w:val="005E0D76"/>
    <w:rsid w:val="005E139C"/>
    <w:rsid w:val="005E2764"/>
    <w:rsid w:val="005E4298"/>
    <w:rsid w:val="005E42FD"/>
    <w:rsid w:val="005E5711"/>
    <w:rsid w:val="005E7FFA"/>
    <w:rsid w:val="005F00AB"/>
    <w:rsid w:val="005F0A57"/>
    <w:rsid w:val="005F20A2"/>
    <w:rsid w:val="005F2791"/>
    <w:rsid w:val="005F349B"/>
    <w:rsid w:val="005F3AD0"/>
    <w:rsid w:val="005F4195"/>
    <w:rsid w:val="005F5788"/>
    <w:rsid w:val="005F6F54"/>
    <w:rsid w:val="005F6FE9"/>
    <w:rsid w:val="00600E03"/>
    <w:rsid w:val="0060179A"/>
    <w:rsid w:val="00602921"/>
    <w:rsid w:val="0060330D"/>
    <w:rsid w:val="00603582"/>
    <w:rsid w:val="0060367B"/>
    <w:rsid w:val="00604424"/>
    <w:rsid w:val="006052DC"/>
    <w:rsid w:val="00605FEA"/>
    <w:rsid w:val="00606A16"/>
    <w:rsid w:val="00607050"/>
    <w:rsid w:val="00607783"/>
    <w:rsid w:val="00612083"/>
    <w:rsid w:val="00614138"/>
    <w:rsid w:val="0061611F"/>
    <w:rsid w:val="0061797E"/>
    <w:rsid w:val="0062008B"/>
    <w:rsid w:val="00620F7D"/>
    <w:rsid w:val="00621CF7"/>
    <w:rsid w:val="006233AB"/>
    <w:rsid w:val="00623547"/>
    <w:rsid w:val="006238AB"/>
    <w:rsid w:val="00623DF7"/>
    <w:rsid w:val="0062494A"/>
    <w:rsid w:val="00626456"/>
    <w:rsid w:val="00626D2E"/>
    <w:rsid w:val="006302D2"/>
    <w:rsid w:val="00630FEA"/>
    <w:rsid w:val="00631204"/>
    <w:rsid w:val="00631BC0"/>
    <w:rsid w:val="00631EFD"/>
    <w:rsid w:val="006335F2"/>
    <w:rsid w:val="00634C5B"/>
    <w:rsid w:val="00634DC0"/>
    <w:rsid w:val="00635D7A"/>
    <w:rsid w:val="00636916"/>
    <w:rsid w:val="0063707A"/>
    <w:rsid w:val="0064024B"/>
    <w:rsid w:val="006408F9"/>
    <w:rsid w:val="00640DBE"/>
    <w:rsid w:val="00642D5A"/>
    <w:rsid w:val="00644121"/>
    <w:rsid w:val="00644F52"/>
    <w:rsid w:val="0064589B"/>
    <w:rsid w:val="006468FD"/>
    <w:rsid w:val="00647773"/>
    <w:rsid w:val="00650134"/>
    <w:rsid w:val="00650478"/>
    <w:rsid w:val="0065098D"/>
    <w:rsid w:val="00651819"/>
    <w:rsid w:val="00652A98"/>
    <w:rsid w:val="00652B03"/>
    <w:rsid w:val="00655688"/>
    <w:rsid w:val="00657A70"/>
    <w:rsid w:val="006618A1"/>
    <w:rsid w:val="00661CF1"/>
    <w:rsid w:val="006631B5"/>
    <w:rsid w:val="0066380F"/>
    <w:rsid w:val="00665BA4"/>
    <w:rsid w:val="006666A7"/>
    <w:rsid w:val="00666A0B"/>
    <w:rsid w:val="0066722C"/>
    <w:rsid w:val="00670193"/>
    <w:rsid w:val="00671801"/>
    <w:rsid w:val="006729B1"/>
    <w:rsid w:val="00672A04"/>
    <w:rsid w:val="00673A81"/>
    <w:rsid w:val="0067453C"/>
    <w:rsid w:val="00675584"/>
    <w:rsid w:val="00675844"/>
    <w:rsid w:val="00675B49"/>
    <w:rsid w:val="00675E7E"/>
    <w:rsid w:val="00676D31"/>
    <w:rsid w:val="00677B4D"/>
    <w:rsid w:val="00677E07"/>
    <w:rsid w:val="006807F2"/>
    <w:rsid w:val="00680E70"/>
    <w:rsid w:val="00681C39"/>
    <w:rsid w:val="0068261A"/>
    <w:rsid w:val="006827DF"/>
    <w:rsid w:val="00683251"/>
    <w:rsid w:val="006858AC"/>
    <w:rsid w:val="0068617A"/>
    <w:rsid w:val="006874B2"/>
    <w:rsid w:val="00687527"/>
    <w:rsid w:val="00687985"/>
    <w:rsid w:val="006916BE"/>
    <w:rsid w:val="00691A58"/>
    <w:rsid w:val="0069274B"/>
    <w:rsid w:val="006933BF"/>
    <w:rsid w:val="00693665"/>
    <w:rsid w:val="006939E1"/>
    <w:rsid w:val="00695406"/>
    <w:rsid w:val="00695E59"/>
    <w:rsid w:val="006963AB"/>
    <w:rsid w:val="006968C9"/>
    <w:rsid w:val="00696958"/>
    <w:rsid w:val="0069758F"/>
    <w:rsid w:val="00697685"/>
    <w:rsid w:val="00697820"/>
    <w:rsid w:val="00697A89"/>
    <w:rsid w:val="00697AE1"/>
    <w:rsid w:val="006A0185"/>
    <w:rsid w:val="006A1462"/>
    <w:rsid w:val="006A1C85"/>
    <w:rsid w:val="006A3346"/>
    <w:rsid w:val="006A3831"/>
    <w:rsid w:val="006A3D51"/>
    <w:rsid w:val="006A4115"/>
    <w:rsid w:val="006A6596"/>
    <w:rsid w:val="006A7836"/>
    <w:rsid w:val="006A7CA8"/>
    <w:rsid w:val="006A7E99"/>
    <w:rsid w:val="006B0DDD"/>
    <w:rsid w:val="006B1EA0"/>
    <w:rsid w:val="006B22DD"/>
    <w:rsid w:val="006B2371"/>
    <w:rsid w:val="006B428F"/>
    <w:rsid w:val="006B4954"/>
    <w:rsid w:val="006B4C4E"/>
    <w:rsid w:val="006B4DCD"/>
    <w:rsid w:val="006B5A63"/>
    <w:rsid w:val="006B608E"/>
    <w:rsid w:val="006B6DB9"/>
    <w:rsid w:val="006C0BFC"/>
    <w:rsid w:val="006C0D0C"/>
    <w:rsid w:val="006C1489"/>
    <w:rsid w:val="006C2ADD"/>
    <w:rsid w:val="006C2C29"/>
    <w:rsid w:val="006C486C"/>
    <w:rsid w:val="006C55C0"/>
    <w:rsid w:val="006C5D53"/>
    <w:rsid w:val="006C7A32"/>
    <w:rsid w:val="006C7C15"/>
    <w:rsid w:val="006D07F7"/>
    <w:rsid w:val="006D1A09"/>
    <w:rsid w:val="006D1DEC"/>
    <w:rsid w:val="006D2CF9"/>
    <w:rsid w:val="006D3339"/>
    <w:rsid w:val="006D3EC7"/>
    <w:rsid w:val="006D5020"/>
    <w:rsid w:val="006D765B"/>
    <w:rsid w:val="006D79CB"/>
    <w:rsid w:val="006E032E"/>
    <w:rsid w:val="006E1005"/>
    <w:rsid w:val="006E12E4"/>
    <w:rsid w:val="006E1D18"/>
    <w:rsid w:val="006E1DD8"/>
    <w:rsid w:val="006E2D75"/>
    <w:rsid w:val="006E2E8E"/>
    <w:rsid w:val="006E3527"/>
    <w:rsid w:val="006F0B7E"/>
    <w:rsid w:val="006F1178"/>
    <w:rsid w:val="006F1DAA"/>
    <w:rsid w:val="006F2D31"/>
    <w:rsid w:val="006F31A0"/>
    <w:rsid w:val="006F3769"/>
    <w:rsid w:val="006F3A25"/>
    <w:rsid w:val="006F427C"/>
    <w:rsid w:val="006F4421"/>
    <w:rsid w:val="006F5328"/>
    <w:rsid w:val="006F629A"/>
    <w:rsid w:val="007001F8"/>
    <w:rsid w:val="00700C0E"/>
    <w:rsid w:val="007016ED"/>
    <w:rsid w:val="00701CBF"/>
    <w:rsid w:val="00701DD6"/>
    <w:rsid w:val="00704C92"/>
    <w:rsid w:val="007061BE"/>
    <w:rsid w:val="0070656F"/>
    <w:rsid w:val="007072C0"/>
    <w:rsid w:val="007079FB"/>
    <w:rsid w:val="0071169C"/>
    <w:rsid w:val="00712029"/>
    <w:rsid w:val="00712321"/>
    <w:rsid w:val="00712C03"/>
    <w:rsid w:val="007134E0"/>
    <w:rsid w:val="00714065"/>
    <w:rsid w:val="00714986"/>
    <w:rsid w:val="00714B66"/>
    <w:rsid w:val="00714B77"/>
    <w:rsid w:val="007155C8"/>
    <w:rsid w:val="00715B62"/>
    <w:rsid w:val="00716630"/>
    <w:rsid w:val="0071681C"/>
    <w:rsid w:val="0072188E"/>
    <w:rsid w:val="00721E08"/>
    <w:rsid w:val="007220EB"/>
    <w:rsid w:val="007244DF"/>
    <w:rsid w:val="007244FD"/>
    <w:rsid w:val="00725298"/>
    <w:rsid w:val="0072558A"/>
    <w:rsid w:val="00725E8A"/>
    <w:rsid w:val="00725ED9"/>
    <w:rsid w:val="00727099"/>
    <w:rsid w:val="007273A0"/>
    <w:rsid w:val="007314D0"/>
    <w:rsid w:val="00731D25"/>
    <w:rsid w:val="00732F5F"/>
    <w:rsid w:val="00734642"/>
    <w:rsid w:val="00734681"/>
    <w:rsid w:val="00734B85"/>
    <w:rsid w:val="0073505B"/>
    <w:rsid w:val="00736227"/>
    <w:rsid w:val="00736BCC"/>
    <w:rsid w:val="00736CEF"/>
    <w:rsid w:val="00736EF9"/>
    <w:rsid w:val="007371A5"/>
    <w:rsid w:val="007400D7"/>
    <w:rsid w:val="00740946"/>
    <w:rsid w:val="00741065"/>
    <w:rsid w:val="00742CE6"/>
    <w:rsid w:val="007439E2"/>
    <w:rsid w:val="00743BE1"/>
    <w:rsid w:val="00745BA4"/>
    <w:rsid w:val="00745D95"/>
    <w:rsid w:val="00746459"/>
    <w:rsid w:val="00746C95"/>
    <w:rsid w:val="007505ED"/>
    <w:rsid w:val="00750ECE"/>
    <w:rsid w:val="0075359D"/>
    <w:rsid w:val="007543BE"/>
    <w:rsid w:val="0075596B"/>
    <w:rsid w:val="00755C2D"/>
    <w:rsid w:val="00760C0C"/>
    <w:rsid w:val="00760C66"/>
    <w:rsid w:val="00760DB8"/>
    <w:rsid w:val="00760F34"/>
    <w:rsid w:val="00761837"/>
    <w:rsid w:val="00761D8C"/>
    <w:rsid w:val="00763F0F"/>
    <w:rsid w:val="007641B4"/>
    <w:rsid w:val="00765329"/>
    <w:rsid w:val="00765845"/>
    <w:rsid w:val="00766CC4"/>
    <w:rsid w:val="0077097A"/>
    <w:rsid w:val="007722AE"/>
    <w:rsid w:val="00772F15"/>
    <w:rsid w:val="007750CE"/>
    <w:rsid w:val="007752D3"/>
    <w:rsid w:val="0077730A"/>
    <w:rsid w:val="007773A6"/>
    <w:rsid w:val="00780255"/>
    <w:rsid w:val="00781F88"/>
    <w:rsid w:val="00783BC9"/>
    <w:rsid w:val="00785141"/>
    <w:rsid w:val="00786CC5"/>
    <w:rsid w:val="00786E8C"/>
    <w:rsid w:val="00786F55"/>
    <w:rsid w:val="00787B13"/>
    <w:rsid w:val="00795424"/>
    <w:rsid w:val="00795EAB"/>
    <w:rsid w:val="00796BD7"/>
    <w:rsid w:val="007A1A95"/>
    <w:rsid w:val="007A22F5"/>
    <w:rsid w:val="007A324A"/>
    <w:rsid w:val="007A5DCC"/>
    <w:rsid w:val="007A6029"/>
    <w:rsid w:val="007A707F"/>
    <w:rsid w:val="007B015E"/>
    <w:rsid w:val="007B0E1E"/>
    <w:rsid w:val="007B1836"/>
    <w:rsid w:val="007B2C40"/>
    <w:rsid w:val="007B4400"/>
    <w:rsid w:val="007B50D4"/>
    <w:rsid w:val="007B5147"/>
    <w:rsid w:val="007C06DA"/>
    <w:rsid w:val="007C1B20"/>
    <w:rsid w:val="007C1B47"/>
    <w:rsid w:val="007C21F8"/>
    <w:rsid w:val="007C23AE"/>
    <w:rsid w:val="007C24D1"/>
    <w:rsid w:val="007C4249"/>
    <w:rsid w:val="007C5009"/>
    <w:rsid w:val="007C74D0"/>
    <w:rsid w:val="007D1A26"/>
    <w:rsid w:val="007D387B"/>
    <w:rsid w:val="007D413F"/>
    <w:rsid w:val="007D434E"/>
    <w:rsid w:val="007D5CDE"/>
    <w:rsid w:val="007D67AB"/>
    <w:rsid w:val="007E1191"/>
    <w:rsid w:val="007E1214"/>
    <w:rsid w:val="007E22D7"/>
    <w:rsid w:val="007E2D7D"/>
    <w:rsid w:val="007E4203"/>
    <w:rsid w:val="007E4487"/>
    <w:rsid w:val="007E457C"/>
    <w:rsid w:val="007E4A48"/>
    <w:rsid w:val="007E4E79"/>
    <w:rsid w:val="007E729C"/>
    <w:rsid w:val="007F078C"/>
    <w:rsid w:val="007F1F5A"/>
    <w:rsid w:val="007F1FF5"/>
    <w:rsid w:val="007F27C3"/>
    <w:rsid w:val="007F2BCE"/>
    <w:rsid w:val="007F2C2A"/>
    <w:rsid w:val="007F572A"/>
    <w:rsid w:val="007F5E8F"/>
    <w:rsid w:val="007F6704"/>
    <w:rsid w:val="007F759B"/>
    <w:rsid w:val="00800195"/>
    <w:rsid w:val="008004C9"/>
    <w:rsid w:val="00800998"/>
    <w:rsid w:val="008018F5"/>
    <w:rsid w:val="00801E87"/>
    <w:rsid w:val="0080262F"/>
    <w:rsid w:val="00802BC1"/>
    <w:rsid w:val="00803D9A"/>
    <w:rsid w:val="008042AE"/>
    <w:rsid w:val="008052A0"/>
    <w:rsid w:val="00805DD2"/>
    <w:rsid w:val="008061C8"/>
    <w:rsid w:val="00807318"/>
    <w:rsid w:val="00807E6D"/>
    <w:rsid w:val="008114A5"/>
    <w:rsid w:val="00812518"/>
    <w:rsid w:val="00814AE6"/>
    <w:rsid w:val="00814C3A"/>
    <w:rsid w:val="00814FCE"/>
    <w:rsid w:val="00815F80"/>
    <w:rsid w:val="008175E4"/>
    <w:rsid w:val="00817FD2"/>
    <w:rsid w:val="0082008F"/>
    <w:rsid w:val="00821678"/>
    <w:rsid w:val="00821E97"/>
    <w:rsid w:val="00822805"/>
    <w:rsid w:val="008245D2"/>
    <w:rsid w:val="00825C47"/>
    <w:rsid w:val="00825FEE"/>
    <w:rsid w:val="00827E26"/>
    <w:rsid w:val="00830AF4"/>
    <w:rsid w:val="00830D19"/>
    <w:rsid w:val="00831506"/>
    <w:rsid w:val="00831BBE"/>
    <w:rsid w:val="00832685"/>
    <w:rsid w:val="00832A67"/>
    <w:rsid w:val="00833B0D"/>
    <w:rsid w:val="00834171"/>
    <w:rsid w:val="00835BF9"/>
    <w:rsid w:val="00836F02"/>
    <w:rsid w:val="008371DC"/>
    <w:rsid w:val="008371ED"/>
    <w:rsid w:val="00837CEA"/>
    <w:rsid w:val="0084070C"/>
    <w:rsid w:val="00842585"/>
    <w:rsid w:val="00843C5B"/>
    <w:rsid w:val="00843EE4"/>
    <w:rsid w:val="008462C6"/>
    <w:rsid w:val="00846533"/>
    <w:rsid w:val="00846F49"/>
    <w:rsid w:val="00847628"/>
    <w:rsid w:val="00847E79"/>
    <w:rsid w:val="00851767"/>
    <w:rsid w:val="00851A91"/>
    <w:rsid w:val="00852419"/>
    <w:rsid w:val="0085379D"/>
    <w:rsid w:val="0085471B"/>
    <w:rsid w:val="0085473A"/>
    <w:rsid w:val="008554D8"/>
    <w:rsid w:val="00855E0D"/>
    <w:rsid w:val="00855FD9"/>
    <w:rsid w:val="00857735"/>
    <w:rsid w:val="0086002E"/>
    <w:rsid w:val="00860DC5"/>
    <w:rsid w:val="00860E7A"/>
    <w:rsid w:val="0086278F"/>
    <w:rsid w:val="0086377D"/>
    <w:rsid w:val="008641E2"/>
    <w:rsid w:val="0086470B"/>
    <w:rsid w:val="0086475D"/>
    <w:rsid w:val="00864B99"/>
    <w:rsid w:val="00866170"/>
    <w:rsid w:val="00871579"/>
    <w:rsid w:val="0087233D"/>
    <w:rsid w:val="00872ABF"/>
    <w:rsid w:val="008742BF"/>
    <w:rsid w:val="00874F37"/>
    <w:rsid w:val="00875EB4"/>
    <w:rsid w:val="00876F05"/>
    <w:rsid w:val="008778EC"/>
    <w:rsid w:val="00877CC9"/>
    <w:rsid w:val="00877D7D"/>
    <w:rsid w:val="00881500"/>
    <w:rsid w:val="00881E3C"/>
    <w:rsid w:val="0088227A"/>
    <w:rsid w:val="008822F3"/>
    <w:rsid w:val="0088660F"/>
    <w:rsid w:val="0088671E"/>
    <w:rsid w:val="008868B0"/>
    <w:rsid w:val="008900F0"/>
    <w:rsid w:val="008909E9"/>
    <w:rsid w:val="00891072"/>
    <w:rsid w:val="008912B2"/>
    <w:rsid w:val="00891524"/>
    <w:rsid w:val="00891E5C"/>
    <w:rsid w:val="008921A8"/>
    <w:rsid w:val="00892406"/>
    <w:rsid w:val="00892494"/>
    <w:rsid w:val="008933E9"/>
    <w:rsid w:val="00895290"/>
    <w:rsid w:val="008952D0"/>
    <w:rsid w:val="00895E47"/>
    <w:rsid w:val="008970E8"/>
    <w:rsid w:val="00897E4F"/>
    <w:rsid w:val="00897FBC"/>
    <w:rsid w:val="008A2B07"/>
    <w:rsid w:val="008A4275"/>
    <w:rsid w:val="008A4BA4"/>
    <w:rsid w:val="008A550B"/>
    <w:rsid w:val="008A5A2A"/>
    <w:rsid w:val="008A61C8"/>
    <w:rsid w:val="008A7252"/>
    <w:rsid w:val="008A7C1E"/>
    <w:rsid w:val="008B0C70"/>
    <w:rsid w:val="008B43C0"/>
    <w:rsid w:val="008B4E75"/>
    <w:rsid w:val="008B5C72"/>
    <w:rsid w:val="008B655C"/>
    <w:rsid w:val="008C0D52"/>
    <w:rsid w:val="008C0E1A"/>
    <w:rsid w:val="008C0F65"/>
    <w:rsid w:val="008C1193"/>
    <w:rsid w:val="008C1ACC"/>
    <w:rsid w:val="008C1D7B"/>
    <w:rsid w:val="008C4465"/>
    <w:rsid w:val="008C46CC"/>
    <w:rsid w:val="008C4B4A"/>
    <w:rsid w:val="008C51D7"/>
    <w:rsid w:val="008C5D8C"/>
    <w:rsid w:val="008C61C1"/>
    <w:rsid w:val="008C70BC"/>
    <w:rsid w:val="008C745A"/>
    <w:rsid w:val="008D012D"/>
    <w:rsid w:val="008D020A"/>
    <w:rsid w:val="008D07CB"/>
    <w:rsid w:val="008D3137"/>
    <w:rsid w:val="008D3A5E"/>
    <w:rsid w:val="008D5783"/>
    <w:rsid w:val="008D5CE5"/>
    <w:rsid w:val="008D5F7E"/>
    <w:rsid w:val="008D616A"/>
    <w:rsid w:val="008E068F"/>
    <w:rsid w:val="008E0C73"/>
    <w:rsid w:val="008E1645"/>
    <w:rsid w:val="008E17EE"/>
    <w:rsid w:val="008E2D83"/>
    <w:rsid w:val="008E339E"/>
    <w:rsid w:val="008E5B9B"/>
    <w:rsid w:val="008E6289"/>
    <w:rsid w:val="008F0D03"/>
    <w:rsid w:val="008F0E00"/>
    <w:rsid w:val="008F12BA"/>
    <w:rsid w:val="008F2A95"/>
    <w:rsid w:val="008F2B5C"/>
    <w:rsid w:val="008F4C8C"/>
    <w:rsid w:val="008F559A"/>
    <w:rsid w:val="008F591D"/>
    <w:rsid w:val="008F6A03"/>
    <w:rsid w:val="008F7AF5"/>
    <w:rsid w:val="008F7F99"/>
    <w:rsid w:val="009009EB"/>
    <w:rsid w:val="00900FCA"/>
    <w:rsid w:val="009013FE"/>
    <w:rsid w:val="0090181F"/>
    <w:rsid w:val="00902046"/>
    <w:rsid w:val="00902591"/>
    <w:rsid w:val="0090308D"/>
    <w:rsid w:val="009046CA"/>
    <w:rsid w:val="009048B5"/>
    <w:rsid w:val="0090582B"/>
    <w:rsid w:val="00905D53"/>
    <w:rsid w:val="009063BD"/>
    <w:rsid w:val="009063E6"/>
    <w:rsid w:val="00906AD7"/>
    <w:rsid w:val="00907282"/>
    <w:rsid w:val="00907732"/>
    <w:rsid w:val="00907939"/>
    <w:rsid w:val="00907FF9"/>
    <w:rsid w:val="0091053C"/>
    <w:rsid w:val="00910C97"/>
    <w:rsid w:val="0091135B"/>
    <w:rsid w:val="0091194F"/>
    <w:rsid w:val="009128DD"/>
    <w:rsid w:val="00913B66"/>
    <w:rsid w:val="00913B74"/>
    <w:rsid w:val="00920CE9"/>
    <w:rsid w:val="0092154F"/>
    <w:rsid w:val="0092242A"/>
    <w:rsid w:val="00922CD2"/>
    <w:rsid w:val="0092360F"/>
    <w:rsid w:val="009239F6"/>
    <w:rsid w:val="00923CB1"/>
    <w:rsid w:val="0092411C"/>
    <w:rsid w:val="00924C8D"/>
    <w:rsid w:val="00924E9C"/>
    <w:rsid w:val="009252E5"/>
    <w:rsid w:val="00927283"/>
    <w:rsid w:val="00927500"/>
    <w:rsid w:val="00927E52"/>
    <w:rsid w:val="00927E54"/>
    <w:rsid w:val="00930114"/>
    <w:rsid w:val="00930AAA"/>
    <w:rsid w:val="0093155C"/>
    <w:rsid w:val="00931B8F"/>
    <w:rsid w:val="00932020"/>
    <w:rsid w:val="009331D4"/>
    <w:rsid w:val="00933929"/>
    <w:rsid w:val="00935320"/>
    <w:rsid w:val="009362BE"/>
    <w:rsid w:val="0093657F"/>
    <w:rsid w:val="009369C4"/>
    <w:rsid w:val="00937672"/>
    <w:rsid w:val="00937BCC"/>
    <w:rsid w:val="00940BF6"/>
    <w:rsid w:val="00940C80"/>
    <w:rsid w:val="00941D31"/>
    <w:rsid w:val="0094271D"/>
    <w:rsid w:val="00944151"/>
    <w:rsid w:val="00944B32"/>
    <w:rsid w:val="00944C91"/>
    <w:rsid w:val="00945DF0"/>
    <w:rsid w:val="0094622F"/>
    <w:rsid w:val="00946462"/>
    <w:rsid w:val="00946DFD"/>
    <w:rsid w:val="00947017"/>
    <w:rsid w:val="00950828"/>
    <w:rsid w:val="00951ED7"/>
    <w:rsid w:val="00953033"/>
    <w:rsid w:val="00954385"/>
    <w:rsid w:val="009543DA"/>
    <w:rsid w:val="00954739"/>
    <w:rsid w:val="0095566B"/>
    <w:rsid w:val="00955A7D"/>
    <w:rsid w:val="00955DDF"/>
    <w:rsid w:val="00957BD6"/>
    <w:rsid w:val="009608A7"/>
    <w:rsid w:val="0096339C"/>
    <w:rsid w:val="0096388A"/>
    <w:rsid w:val="00963D33"/>
    <w:rsid w:val="00963F03"/>
    <w:rsid w:val="00966276"/>
    <w:rsid w:val="0096636C"/>
    <w:rsid w:val="009677C4"/>
    <w:rsid w:val="0096796F"/>
    <w:rsid w:val="00967BAC"/>
    <w:rsid w:val="00970DD8"/>
    <w:rsid w:val="00972773"/>
    <w:rsid w:val="0097358F"/>
    <w:rsid w:val="009747D5"/>
    <w:rsid w:val="00974800"/>
    <w:rsid w:val="00975AA2"/>
    <w:rsid w:val="00975C22"/>
    <w:rsid w:val="00975DDE"/>
    <w:rsid w:val="00981FE3"/>
    <w:rsid w:val="009828B2"/>
    <w:rsid w:val="00984F86"/>
    <w:rsid w:val="00986091"/>
    <w:rsid w:val="00986134"/>
    <w:rsid w:val="00986F60"/>
    <w:rsid w:val="009878DC"/>
    <w:rsid w:val="00990AD8"/>
    <w:rsid w:val="00990E50"/>
    <w:rsid w:val="0099188B"/>
    <w:rsid w:val="009920BC"/>
    <w:rsid w:val="00992B26"/>
    <w:rsid w:val="00992FF5"/>
    <w:rsid w:val="009946F4"/>
    <w:rsid w:val="00994A1F"/>
    <w:rsid w:val="0099710A"/>
    <w:rsid w:val="00997465"/>
    <w:rsid w:val="009979A1"/>
    <w:rsid w:val="00997ADD"/>
    <w:rsid w:val="009A18A8"/>
    <w:rsid w:val="009A2587"/>
    <w:rsid w:val="009A3650"/>
    <w:rsid w:val="009A3693"/>
    <w:rsid w:val="009A45A5"/>
    <w:rsid w:val="009A505B"/>
    <w:rsid w:val="009A713F"/>
    <w:rsid w:val="009A742B"/>
    <w:rsid w:val="009A763D"/>
    <w:rsid w:val="009B1C04"/>
    <w:rsid w:val="009B2FB3"/>
    <w:rsid w:val="009B303D"/>
    <w:rsid w:val="009B5832"/>
    <w:rsid w:val="009B6EB7"/>
    <w:rsid w:val="009C1430"/>
    <w:rsid w:val="009C2366"/>
    <w:rsid w:val="009C2BC5"/>
    <w:rsid w:val="009C4664"/>
    <w:rsid w:val="009C48FD"/>
    <w:rsid w:val="009C6020"/>
    <w:rsid w:val="009C6450"/>
    <w:rsid w:val="009D266B"/>
    <w:rsid w:val="009D301B"/>
    <w:rsid w:val="009D3523"/>
    <w:rsid w:val="009D3A49"/>
    <w:rsid w:val="009D3DC5"/>
    <w:rsid w:val="009D3F2B"/>
    <w:rsid w:val="009D4B1B"/>
    <w:rsid w:val="009D5760"/>
    <w:rsid w:val="009D576F"/>
    <w:rsid w:val="009D58E7"/>
    <w:rsid w:val="009D601B"/>
    <w:rsid w:val="009E1343"/>
    <w:rsid w:val="009E197A"/>
    <w:rsid w:val="009E1CB8"/>
    <w:rsid w:val="009E1F2C"/>
    <w:rsid w:val="009E319C"/>
    <w:rsid w:val="009E3F62"/>
    <w:rsid w:val="009E65DC"/>
    <w:rsid w:val="009E6C55"/>
    <w:rsid w:val="009F0015"/>
    <w:rsid w:val="009F061A"/>
    <w:rsid w:val="009F095E"/>
    <w:rsid w:val="009F2619"/>
    <w:rsid w:val="009F2BD8"/>
    <w:rsid w:val="009F2C0E"/>
    <w:rsid w:val="009F2E27"/>
    <w:rsid w:val="009F346C"/>
    <w:rsid w:val="009F4668"/>
    <w:rsid w:val="009F4A61"/>
    <w:rsid w:val="009F4FC4"/>
    <w:rsid w:val="009F5064"/>
    <w:rsid w:val="009F5156"/>
    <w:rsid w:val="009F5469"/>
    <w:rsid w:val="009F5FDA"/>
    <w:rsid w:val="009F63D6"/>
    <w:rsid w:val="009F641E"/>
    <w:rsid w:val="00A019CE"/>
    <w:rsid w:val="00A01B96"/>
    <w:rsid w:val="00A024D2"/>
    <w:rsid w:val="00A02695"/>
    <w:rsid w:val="00A02F7D"/>
    <w:rsid w:val="00A031A7"/>
    <w:rsid w:val="00A03909"/>
    <w:rsid w:val="00A0473F"/>
    <w:rsid w:val="00A051F4"/>
    <w:rsid w:val="00A06B46"/>
    <w:rsid w:val="00A1013B"/>
    <w:rsid w:val="00A10F3B"/>
    <w:rsid w:val="00A11D67"/>
    <w:rsid w:val="00A12836"/>
    <w:rsid w:val="00A12CF0"/>
    <w:rsid w:val="00A14604"/>
    <w:rsid w:val="00A15106"/>
    <w:rsid w:val="00A15153"/>
    <w:rsid w:val="00A16524"/>
    <w:rsid w:val="00A16D00"/>
    <w:rsid w:val="00A17BB3"/>
    <w:rsid w:val="00A2041D"/>
    <w:rsid w:val="00A20482"/>
    <w:rsid w:val="00A21718"/>
    <w:rsid w:val="00A22A42"/>
    <w:rsid w:val="00A22B31"/>
    <w:rsid w:val="00A236E9"/>
    <w:rsid w:val="00A240CA"/>
    <w:rsid w:val="00A240FA"/>
    <w:rsid w:val="00A243C2"/>
    <w:rsid w:val="00A266FA"/>
    <w:rsid w:val="00A27715"/>
    <w:rsid w:val="00A305AB"/>
    <w:rsid w:val="00A34823"/>
    <w:rsid w:val="00A368A9"/>
    <w:rsid w:val="00A40706"/>
    <w:rsid w:val="00A41848"/>
    <w:rsid w:val="00A4314D"/>
    <w:rsid w:val="00A4329F"/>
    <w:rsid w:val="00A43721"/>
    <w:rsid w:val="00A43E70"/>
    <w:rsid w:val="00A440B0"/>
    <w:rsid w:val="00A4459E"/>
    <w:rsid w:val="00A45FC2"/>
    <w:rsid w:val="00A46349"/>
    <w:rsid w:val="00A46E73"/>
    <w:rsid w:val="00A46F7D"/>
    <w:rsid w:val="00A47B18"/>
    <w:rsid w:val="00A47B70"/>
    <w:rsid w:val="00A47CA4"/>
    <w:rsid w:val="00A47D5F"/>
    <w:rsid w:val="00A5048B"/>
    <w:rsid w:val="00A51829"/>
    <w:rsid w:val="00A51BF2"/>
    <w:rsid w:val="00A51C03"/>
    <w:rsid w:val="00A52E96"/>
    <w:rsid w:val="00A536BE"/>
    <w:rsid w:val="00A53719"/>
    <w:rsid w:val="00A54E2A"/>
    <w:rsid w:val="00A55340"/>
    <w:rsid w:val="00A563DB"/>
    <w:rsid w:val="00A565B0"/>
    <w:rsid w:val="00A56681"/>
    <w:rsid w:val="00A56CF0"/>
    <w:rsid w:val="00A605FA"/>
    <w:rsid w:val="00A618E7"/>
    <w:rsid w:val="00A62663"/>
    <w:rsid w:val="00A62AD2"/>
    <w:rsid w:val="00A636F7"/>
    <w:rsid w:val="00A65309"/>
    <w:rsid w:val="00A65D81"/>
    <w:rsid w:val="00A65EC5"/>
    <w:rsid w:val="00A66665"/>
    <w:rsid w:val="00A6721E"/>
    <w:rsid w:val="00A67AD2"/>
    <w:rsid w:val="00A705D4"/>
    <w:rsid w:val="00A731C9"/>
    <w:rsid w:val="00A75196"/>
    <w:rsid w:val="00A76550"/>
    <w:rsid w:val="00A80055"/>
    <w:rsid w:val="00A8156E"/>
    <w:rsid w:val="00A82063"/>
    <w:rsid w:val="00A8324C"/>
    <w:rsid w:val="00A8374E"/>
    <w:rsid w:val="00A83854"/>
    <w:rsid w:val="00A840FF"/>
    <w:rsid w:val="00A84158"/>
    <w:rsid w:val="00A84C2D"/>
    <w:rsid w:val="00A85508"/>
    <w:rsid w:val="00A86E94"/>
    <w:rsid w:val="00A87E95"/>
    <w:rsid w:val="00A905F8"/>
    <w:rsid w:val="00A90E7C"/>
    <w:rsid w:val="00A91062"/>
    <w:rsid w:val="00A93244"/>
    <w:rsid w:val="00A93945"/>
    <w:rsid w:val="00A94122"/>
    <w:rsid w:val="00A94A9C"/>
    <w:rsid w:val="00A95A27"/>
    <w:rsid w:val="00A96FD9"/>
    <w:rsid w:val="00AA04E6"/>
    <w:rsid w:val="00AA0939"/>
    <w:rsid w:val="00AA1D8D"/>
    <w:rsid w:val="00AA1DC9"/>
    <w:rsid w:val="00AA4780"/>
    <w:rsid w:val="00AA53A4"/>
    <w:rsid w:val="00AA5646"/>
    <w:rsid w:val="00AA5BFC"/>
    <w:rsid w:val="00AA6520"/>
    <w:rsid w:val="00AA7229"/>
    <w:rsid w:val="00AA72F5"/>
    <w:rsid w:val="00AB0471"/>
    <w:rsid w:val="00AB1F41"/>
    <w:rsid w:val="00AB3A70"/>
    <w:rsid w:val="00AB3DF8"/>
    <w:rsid w:val="00AB4256"/>
    <w:rsid w:val="00AB683F"/>
    <w:rsid w:val="00AB6962"/>
    <w:rsid w:val="00AC02BA"/>
    <w:rsid w:val="00AC0B24"/>
    <w:rsid w:val="00AC0EA6"/>
    <w:rsid w:val="00AC35D1"/>
    <w:rsid w:val="00AC3B09"/>
    <w:rsid w:val="00AC4355"/>
    <w:rsid w:val="00AC4883"/>
    <w:rsid w:val="00AC4DC9"/>
    <w:rsid w:val="00AC5D3D"/>
    <w:rsid w:val="00AC5F4A"/>
    <w:rsid w:val="00AC6562"/>
    <w:rsid w:val="00AC675D"/>
    <w:rsid w:val="00AC67A9"/>
    <w:rsid w:val="00AC72E5"/>
    <w:rsid w:val="00AD14B3"/>
    <w:rsid w:val="00AD2AEC"/>
    <w:rsid w:val="00AD40A2"/>
    <w:rsid w:val="00AD4136"/>
    <w:rsid w:val="00AD6F81"/>
    <w:rsid w:val="00AD7B07"/>
    <w:rsid w:val="00AD7C1B"/>
    <w:rsid w:val="00AD7D67"/>
    <w:rsid w:val="00AE0929"/>
    <w:rsid w:val="00AE0D0A"/>
    <w:rsid w:val="00AE0FE1"/>
    <w:rsid w:val="00AE1FE2"/>
    <w:rsid w:val="00AE28E6"/>
    <w:rsid w:val="00AE296E"/>
    <w:rsid w:val="00AE38E2"/>
    <w:rsid w:val="00AF2ED5"/>
    <w:rsid w:val="00AF31A5"/>
    <w:rsid w:val="00AF390E"/>
    <w:rsid w:val="00AF5556"/>
    <w:rsid w:val="00AF5AE3"/>
    <w:rsid w:val="00AF6CBB"/>
    <w:rsid w:val="00AF6E1B"/>
    <w:rsid w:val="00AF7A56"/>
    <w:rsid w:val="00B00D66"/>
    <w:rsid w:val="00B01042"/>
    <w:rsid w:val="00B022BE"/>
    <w:rsid w:val="00B02511"/>
    <w:rsid w:val="00B03108"/>
    <w:rsid w:val="00B03263"/>
    <w:rsid w:val="00B04C8B"/>
    <w:rsid w:val="00B05086"/>
    <w:rsid w:val="00B05CC3"/>
    <w:rsid w:val="00B07120"/>
    <w:rsid w:val="00B074E0"/>
    <w:rsid w:val="00B10E65"/>
    <w:rsid w:val="00B11430"/>
    <w:rsid w:val="00B11514"/>
    <w:rsid w:val="00B11FBE"/>
    <w:rsid w:val="00B12A75"/>
    <w:rsid w:val="00B17667"/>
    <w:rsid w:val="00B1773E"/>
    <w:rsid w:val="00B1778A"/>
    <w:rsid w:val="00B17D73"/>
    <w:rsid w:val="00B201AF"/>
    <w:rsid w:val="00B202BD"/>
    <w:rsid w:val="00B21616"/>
    <w:rsid w:val="00B21903"/>
    <w:rsid w:val="00B2191F"/>
    <w:rsid w:val="00B22728"/>
    <w:rsid w:val="00B22759"/>
    <w:rsid w:val="00B2292B"/>
    <w:rsid w:val="00B23EB7"/>
    <w:rsid w:val="00B24471"/>
    <w:rsid w:val="00B247A1"/>
    <w:rsid w:val="00B24D02"/>
    <w:rsid w:val="00B25869"/>
    <w:rsid w:val="00B26154"/>
    <w:rsid w:val="00B26206"/>
    <w:rsid w:val="00B27552"/>
    <w:rsid w:val="00B2763D"/>
    <w:rsid w:val="00B276F4"/>
    <w:rsid w:val="00B27CD1"/>
    <w:rsid w:val="00B3136F"/>
    <w:rsid w:val="00B32642"/>
    <w:rsid w:val="00B32ADE"/>
    <w:rsid w:val="00B337E1"/>
    <w:rsid w:val="00B33889"/>
    <w:rsid w:val="00B33A64"/>
    <w:rsid w:val="00B36B47"/>
    <w:rsid w:val="00B37013"/>
    <w:rsid w:val="00B37072"/>
    <w:rsid w:val="00B37113"/>
    <w:rsid w:val="00B37147"/>
    <w:rsid w:val="00B37493"/>
    <w:rsid w:val="00B3770B"/>
    <w:rsid w:val="00B37B23"/>
    <w:rsid w:val="00B401E9"/>
    <w:rsid w:val="00B4065B"/>
    <w:rsid w:val="00B406F5"/>
    <w:rsid w:val="00B412C4"/>
    <w:rsid w:val="00B41411"/>
    <w:rsid w:val="00B423DE"/>
    <w:rsid w:val="00B42BCF"/>
    <w:rsid w:val="00B4318F"/>
    <w:rsid w:val="00B433D9"/>
    <w:rsid w:val="00B462BC"/>
    <w:rsid w:val="00B46E81"/>
    <w:rsid w:val="00B47730"/>
    <w:rsid w:val="00B5369E"/>
    <w:rsid w:val="00B5376B"/>
    <w:rsid w:val="00B54F4E"/>
    <w:rsid w:val="00B55FB3"/>
    <w:rsid w:val="00B609CF"/>
    <w:rsid w:val="00B6113D"/>
    <w:rsid w:val="00B6113E"/>
    <w:rsid w:val="00B63482"/>
    <w:rsid w:val="00B637E8"/>
    <w:rsid w:val="00B63FC9"/>
    <w:rsid w:val="00B64039"/>
    <w:rsid w:val="00B64190"/>
    <w:rsid w:val="00B64879"/>
    <w:rsid w:val="00B65F6D"/>
    <w:rsid w:val="00B662A7"/>
    <w:rsid w:val="00B66883"/>
    <w:rsid w:val="00B67379"/>
    <w:rsid w:val="00B67993"/>
    <w:rsid w:val="00B703A5"/>
    <w:rsid w:val="00B70BC2"/>
    <w:rsid w:val="00B719DE"/>
    <w:rsid w:val="00B71DDE"/>
    <w:rsid w:val="00B7212E"/>
    <w:rsid w:val="00B721D8"/>
    <w:rsid w:val="00B72891"/>
    <w:rsid w:val="00B74944"/>
    <w:rsid w:val="00B74F33"/>
    <w:rsid w:val="00B75503"/>
    <w:rsid w:val="00B75D45"/>
    <w:rsid w:val="00B760A9"/>
    <w:rsid w:val="00B760DA"/>
    <w:rsid w:val="00B775F0"/>
    <w:rsid w:val="00B806D8"/>
    <w:rsid w:val="00B8119E"/>
    <w:rsid w:val="00B85BB5"/>
    <w:rsid w:val="00B85E9B"/>
    <w:rsid w:val="00B87AF7"/>
    <w:rsid w:val="00B9146F"/>
    <w:rsid w:val="00B917D2"/>
    <w:rsid w:val="00B92182"/>
    <w:rsid w:val="00B93170"/>
    <w:rsid w:val="00B94145"/>
    <w:rsid w:val="00B94DD4"/>
    <w:rsid w:val="00B95895"/>
    <w:rsid w:val="00B95B4E"/>
    <w:rsid w:val="00B95CCD"/>
    <w:rsid w:val="00B96223"/>
    <w:rsid w:val="00B96445"/>
    <w:rsid w:val="00B97FBF"/>
    <w:rsid w:val="00BA081B"/>
    <w:rsid w:val="00BA189C"/>
    <w:rsid w:val="00BA1979"/>
    <w:rsid w:val="00BA23FB"/>
    <w:rsid w:val="00BA25BD"/>
    <w:rsid w:val="00BA2964"/>
    <w:rsid w:val="00BA2D70"/>
    <w:rsid w:val="00BA2E85"/>
    <w:rsid w:val="00BA3737"/>
    <w:rsid w:val="00BA37AF"/>
    <w:rsid w:val="00BA453D"/>
    <w:rsid w:val="00BA5504"/>
    <w:rsid w:val="00BA64CD"/>
    <w:rsid w:val="00BA6A7F"/>
    <w:rsid w:val="00BA792F"/>
    <w:rsid w:val="00BA7C04"/>
    <w:rsid w:val="00BA7E20"/>
    <w:rsid w:val="00BA7F1A"/>
    <w:rsid w:val="00BB01E3"/>
    <w:rsid w:val="00BB1C59"/>
    <w:rsid w:val="00BB2256"/>
    <w:rsid w:val="00BB24D1"/>
    <w:rsid w:val="00BB3BB5"/>
    <w:rsid w:val="00BB46DA"/>
    <w:rsid w:val="00BB4C30"/>
    <w:rsid w:val="00BB540D"/>
    <w:rsid w:val="00BC014F"/>
    <w:rsid w:val="00BC1A27"/>
    <w:rsid w:val="00BC2396"/>
    <w:rsid w:val="00BC2A6C"/>
    <w:rsid w:val="00BC41D5"/>
    <w:rsid w:val="00BC530A"/>
    <w:rsid w:val="00BC5D99"/>
    <w:rsid w:val="00BC6265"/>
    <w:rsid w:val="00BC686E"/>
    <w:rsid w:val="00BC698A"/>
    <w:rsid w:val="00BC7B6C"/>
    <w:rsid w:val="00BD06AD"/>
    <w:rsid w:val="00BD2B50"/>
    <w:rsid w:val="00BD2F31"/>
    <w:rsid w:val="00BD33B0"/>
    <w:rsid w:val="00BD34C7"/>
    <w:rsid w:val="00BD3A9E"/>
    <w:rsid w:val="00BD3E08"/>
    <w:rsid w:val="00BD5674"/>
    <w:rsid w:val="00BD60E6"/>
    <w:rsid w:val="00BD73A4"/>
    <w:rsid w:val="00BD7460"/>
    <w:rsid w:val="00BE05E9"/>
    <w:rsid w:val="00BE072B"/>
    <w:rsid w:val="00BE2032"/>
    <w:rsid w:val="00BE261F"/>
    <w:rsid w:val="00BE2B2F"/>
    <w:rsid w:val="00BE366A"/>
    <w:rsid w:val="00BE3773"/>
    <w:rsid w:val="00BE3834"/>
    <w:rsid w:val="00BE3C86"/>
    <w:rsid w:val="00BE4506"/>
    <w:rsid w:val="00BE4856"/>
    <w:rsid w:val="00BE48EB"/>
    <w:rsid w:val="00BE6EB7"/>
    <w:rsid w:val="00BE7C2E"/>
    <w:rsid w:val="00BF0BEB"/>
    <w:rsid w:val="00BF1F92"/>
    <w:rsid w:val="00BF283D"/>
    <w:rsid w:val="00BF2840"/>
    <w:rsid w:val="00BF30B3"/>
    <w:rsid w:val="00BF3649"/>
    <w:rsid w:val="00BF3BE9"/>
    <w:rsid w:val="00BF3C82"/>
    <w:rsid w:val="00BF48A7"/>
    <w:rsid w:val="00BF4A33"/>
    <w:rsid w:val="00BF4EC1"/>
    <w:rsid w:val="00BF56E7"/>
    <w:rsid w:val="00BF64F6"/>
    <w:rsid w:val="00BF6C92"/>
    <w:rsid w:val="00BF78FF"/>
    <w:rsid w:val="00BF7A1C"/>
    <w:rsid w:val="00BF7D41"/>
    <w:rsid w:val="00C020A9"/>
    <w:rsid w:val="00C021C7"/>
    <w:rsid w:val="00C02C21"/>
    <w:rsid w:val="00C0394B"/>
    <w:rsid w:val="00C050AC"/>
    <w:rsid w:val="00C05C99"/>
    <w:rsid w:val="00C078DE"/>
    <w:rsid w:val="00C07972"/>
    <w:rsid w:val="00C10925"/>
    <w:rsid w:val="00C12453"/>
    <w:rsid w:val="00C13EFD"/>
    <w:rsid w:val="00C147B0"/>
    <w:rsid w:val="00C15874"/>
    <w:rsid w:val="00C164A4"/>
    <w:rsid w:val="00C172B2"/>
    <w:rsid w:val="00C17405"/>
    <w:rsid w:val="00C2012D"/>
    <w:rsid w:val="00C202A1"/>
    <w:rsid w:val="00C204F1"/>
    <w:rsid w:val="00C22386"/>
    <w:rsid w:val="00C22A49"/>
    <w:rsid w:val="00C246C1"/>
    <w:rsid w:val="00C247FE"/>
    <w:rsid w:val="00C251D9"/>
    <w:rsid w:val="00C2685D"/>
    <w:rsid w:val="00C30378"/>
    <w:rsid w:val="00C30B79"/>
    <w:rsid w:val="00C30DFE"/>
    <w:rsid w:val="00C3167B"/>
    <w:rsid w:val="00C31965"/>
    <w:rsid w:val="00C31BA8"/>
    <w:rsid w:val="00C32082"/>
    <w:rsid w:val="00C32873"/>
    <w:rsid w:val="00C33397"/>
    <w:rsid w:val="00C33999"/>
    <w:rsid w:val="00C34344"/>
    <w:rsid w:val="00C35590"/>
    <w:rsid w:val="00C357A6"/>
    <w:rsid w:val="00C35E37"/>
    <w:rsid w:val="00C36081"/>
    <w:rsid w:val="00C3660E"/>
    <w:rsid w:val="00C369EB"/>
    <w:rsid w:val="00C36ACC"/>
    <w:rsid w:val="00C3739D"/>
    <w:rsid w:val="00C37FC4"/>
    <w:rsid w:val="00C40D38"/>
    <w:rsid w:val="00C40D40"/>
    <w:rsid w:val="00C4115E"/>
    <w:rsid w:val="00C427A4"/>
    <w:rsid w:val="00C43B1E"/>
    <w:rsid w:val="00C44694"/>
    <w:rsid w:val="00C45EE9"/>
    <w:rsid w:val="00C4664C"/>
    <w:rsid w:val="00C466D4"/>
    <w:rsid w:val="00C4790E"/>
    <w:rsid w:val="00C47FF9"/>
    <w:rsid w:val="00C500B6"/>
    <w:rsid w:val="00C509A4"/>
    <w:rsid w:val="00C5108E"/>
    <w:rsid w:val="00C518F7"/>
    <w:rsid w:val="00C528A2"/>
    <w:rsid w:val="00C52FAA"/>
    <w:rsid w:val="00C53234"/>
    <w:rsid w:val="00C53242"/>
    <w:rsid w:val="00C54223"/>
    <w:rsid w:val="00C5590D"/>
    <w:rsid w:val="00C5646E"/>
    <w:rsid w:val="00C56CFD"/>
    <w:rsid w:val="00C57123"/>
    <w:rsid w:val="00C61A98"/>
    <w:rsid w:val="00C61BCF"/>
    <w:rsid w:val="00C61BE6"/>
    <w:rsid w:val="00C62578"/>
    <w:rsid w:val="00C62EEB"/>
    <w:rsid w:val="00C64C3C"/>
    <w:rsid w:val="00C64F7A"/>
    <w:rsid w:val="00C65019"/>
    <w:rsid w:val="00C65EBA"/>
    <w:rsid w:val="00C663E1"/>
    <w:rsid w:val="00C66B87"/>
    <w:rsid w:val="00C7027D"/>
    <w:rsid w:val="00C70677"/>
    <w:rsid w:val="00C70AC1"/>
    <w:rsid w:val="00C71769"/>
    <w:rsid w:val="00C72DCF"/>
    <w:rsid w:val="00C73E8E"/>
    <w:rsid w:val="00C745B0"/>
    <w:rsid w:val="00C7474A"/>
    <w:rsid w:val="00C74F74"/>
    <w:rsid w:val="00C752BB"/>
    <w:rsid w:val="00C76789"/>
    <w:rsid w:val="00C76791"/>
    <w:rsid w:val="00C76854"/>
    <w:rsid w:val="00C77C1A"/>
    <w:rsid w:val="00C81646"/>
    <w:rsid w:val="00C81952"/>
    <w:rsid w:val="00C83B16"/>
    <w:rsid w:val="00C84BC0"/>
    <w:rsid w:val="00C84D3B"/>
    <w:rsid w:val="00C84F42"/>
    <w:rsid w:val="00C8625B"/>
    <w:rsid w:val="00C87886"/>
    <w:rsid w:val="00C90295"/>
    <w:rsid w:val="00C90F41"/>
    <w:rsid w:val="00C92A74"/>
    <w:rsid w:val="00C938F7"/>
    <w:rsid w:val="00C94573"/>
    <w:rsid w:val="00C949D6"/>
    <w:rsid w:val="00C96CB5"/>
    <w:rsid w:val="00CA06F9"/>
    <w:rsid w:val="00CA0FF3"/>
    <w:rsid w:val="00CA1856"/>
    <w:rsid w:val="00CA1901"/>
    <w:rsid w:val="00CA305C"/>
    <w:rsid w:val="00CA3223"/>
    <w:rsid w:val="00CA4773"/>
    <w:rsid w:val="00CA4D2C"/>
    <w:rsid w:val="00CA54F6"/>
    <w:rsid w:val="00CA5645"/>
    <w:rsid w:val="00CA57FB"/>
    <w:rsid w:val="00CA7E82"/>
    <w:rsid w:val="00CB0664"/>
    <w:rsid w:val="00CB1908"/>
    <w:rsid w:val="00CB2762"/>
    <w:rsid w:val="00CB2BDA"/>
    <w:rsid w:val="00CB37E0"/>
    <w:rsid w:val="00CB41B7"/>
    <w:rsid w:val="00CB4A8B"/>
    <w:rsid w:val="00CB4AE0"/>
    <w:rsid w:val="00CB545B"/>
    <w:rsid w:val="00CB5C8D"/>
    <w:rsid w:val="00CB63DB"/>
    <w:rsid w:val="00CB6550"/>
    <w:rsid w:val="00CB6BE5"/>
    <w:rsid w:val="00CB70AE"/>
    <w:rsid w:val="00CB72BF"/>
    <w:rsid w:val="00CB7300"/>
    <w:rsid w:val="00CB75A7"/>
    <w:rsid w:val="00CC2B1A"/>
    <w:rsid w:val="00CC2E65"/>
    <w:rsid w:val="00CC3317"/>
    <w:rsid w:val="00CC3B85"/>
    <w:rsid w:val="00CC42F7"/>
    <w:rsid w:val="00CC4FCB"/>
    <w:rsid w:val="00CC5124"/>
    <w:rsid w:val="00CC551D"/>
    <w:rsid w:val="00CC56C5"/>
    <w:rsid w:val="00CC5E61"/>
    <w:rsid w:val="00CC5ED5"/>
    <w:rsid w:val="00CC6467"/>
    <w:rsid w:val="00CC7ADC"/>
    <w:rsid w:val="00CD0771"/>
    <w:rsid w:val="00CD0EAF"/>
    <w:rsid w:val="00CD1A96"/>
    <w:rsid w:val="00CD25C6"/>
    <w:rsid w:val="00CD3ABB"/>
    <w:rsid w:val="00CD577C"/>
    <w:rsid w:val="00CD5C20"/>
    <w:rsid w:val="00CD70C6"/>
    <w:rsid w:val="00CE037E"/>
    <w:rsid w:val="00CE1C1F"/>
    <w:rsid w:val="00CE1DC1"/>
    <w:rsid w:val="00CE32D9"/>
    <w:rsid w:val="00CE369C"/>
    <w:rsid w:val="00CE36D1"/>
    <w:rsid w:val="00CEB48B"/>
    <w:rsid w:val="00CF0421"/>
    <w:rsid w:val="00CF0B64"/>
    <w:rsid w:val="00CF220D"/>
    <w:rsid w:val="00CF2655"/>
    <w:rsid w:val="00CF2D14"/>
    <w:rsid w:val="00CF368F"/>
    <w:rsid w:val="00CF3C68"/>
    <w:rsid w:val="00CF6CDF"/>
    <w:rsid w:val="00CF78BB"/>
    <w:rsid w:val="00D00F85"/>
    <w:rsid w:val="00D0176A"/>
    <w:rsid w:val="00D01BAF"/>
    <w:rsid w:val="00D023E8"/>
    <w:rsid w:val="00D02870"/>
    <w:rsid w:val="00D04AE5"/>
    <w:rsid w:val="00D057AF"/>
    <w:rsid w:val="00D06188"/>
    <w:rsid w:val="00D06E6F"/>
    <w:rsid w:val="00D10806"/>
    <w:rsid w:val="00D10E8F"/>
    <w:rsid w:val="00D10FA5"/>
    <w:rsid w:val="00D119BC"/>
    <w:rsid w:val="00D13087"/>
    <w:rsid w:val="00D134FB"/>
    <w:rsid w:val="00D14764"/>
    <w:rsid w:val="00D147BA"/>
    <w:rsid w:val="00D149F1"/>
    <w:rsid w:val="00D14A79"/>
    <w:rsid w:val="00D15072"/>
    <w:rsid w:val="00D15B83"/>
    <w:rsid w:val="00D16CB3"/>
    <w:rsid w:val="00D16DA5"/>
    <w:rsid w:val="00D17228"/>
    <w:rsid w:val="00D245A0"/>
    <w:rsid w:val="00D245BA"/>
    <w:rsid w:val="00D2593D"/>
    <w:rsid w:val="00D2675F"/>
    <w:rsid w:val="00D303F6"/>
    <w:rsid w:val="00D3185B"/>
    <w:rsid w:val="00D32B30"/>
    <w:rsid w:val="00D342E7"/>
    <w:rsid w:val="00D347B7"/>
    <w:rsid w:val="00D34C86"/>
    <w:rsid w:val="00D354D3"/>
    <w:rsid w:val="00D35535"/>
    <w:rsid w:val="00D37206"/>
    <w:rsid w:val="00D40E72"/>
    <w:rsid w:val="00D4235A"/>
    <w:rsid w:val="00D423B5"/>
    <w:rsid w:val="00D427B7"/>
    <w:rsid w:val="00D42E0F"/>
    <w:rsid w:val="00D43BE2"/>
    <w:rsid w:val="00D45A77"/>
    <w:rsid w:val="00D46085"/>
    <w:rsid w:val="00D46524"/>
    <w:rsid w:val="00D466D8"/>
    <w:rsid w:val="00D47F54"/>
    <w:rsid w:val="00D50F0F"/>
    <w:rsid w:val="00D50FCB"/>
    <w:rsid w:val="00D51D81"/>
    <w:rsid w:val="00D54669"/>
    <w:rsid w:val="00D54D31"/>
    <w:rsid w:val="00D55B40"/>
    <w:rsid w:val="00D56570"/>
    <w:rsid w:val="00D5693A"/>
    <w:rsid w:val="00D5797F"/>
    <w:rsid w:val="00D57E2F"/>
    <w:rsid w:val="00D628EB"/>
    <w:rsid w:val="00D62A1B"/>
    <w:rsid w:val="00D63693"/>
    <w:rsid w:val="00D66D7A"/>
    <w:rsid w:val="00D70A8D"/>
    <w:rsid w:val="00D71E60"/>
    <w:rsid w:val="00D7215C"/>
    <w:rsid w:val="00D72261"/>
    <w:rsid w:val="00D72AB7"/>
    <w:rsid w:val="00D72ACF"/>
    <w:rsid w:val="00D7375A"/>
    <w:rsid w:val="00D759F1"/>
    <w:rsid w:val="00D76F59"/>
    <w:rsid w:val="00D773E5"/>
    <w:rsid w:val="00D80535"/>
    <w:rsid w:val="00D80E5A"/>
    <w:rsid w:val="00D80F17"/>
    <w:rsid w:val="00D814D2"/>
    <w:rsid w:val="00D82767"/>
    <w:rsid w:val="00D82B12"/>
    <w:rsid w:val="00D837B6"/>
    <w:rsid w:val="00D8392F"/>
    <w:rsid w:val="00D83E2C"/>
    <w:rsid w:val="00D84AD1"/>
    <w:rsid w:val="00D855FE"/>
    <w:rsid w:val="00D8592F"/>
    <w:rsid w:val="00D8653C"/>
    <w:rsid w:val="00D869CF"/>
    <w:rsid w:val="00D871BA"/>
    <w:rsid w:val="00D87466"/>
    <w:rsid w:val="00D87771"/>
    <w:rsid w:val="00D878A1"/>
    <w:rsid w:val="00D87A46"/>
    <w:rsid w:val="00D90063"/>
    <w:rsid w:val="00D910A8"/>
    <w:rsid w:val="00D91811"/>
    <w:rsid w:val="00D91C55"/>
    <w:rsid w:val="00D937EB"/>
    <w:rsid w:val="00D93D55"/>
    <w:rsid w:val="00D94A44"/>
    <w:rsid w:val="00D97010"/>
    <w:rsid w:val="00D97D2C"/>
    <w:rsid w:val="00D97D3C"/>
    <w:rsid w:val="00DA00C6"/>
    <w:rsid w:val="00DA06E2"/>
    <w:rsid w:val="00DA184E"/>
    <w:rsid w:val="00DA1C56"/>
    <w:rsid w:val="00DA23DD"/>
    <w:rsid w:val="00DA3F5C"/>
    <w:rsid w:val="00DA56EC"/>
    <w:rsid w:val="00DA58D4"/>
    <w:rsid w:val="00DA5D61"/>
    <w:rsid w:val="00DB0339"/>
    <w:rsid w:val="00DB066F"/>
    <w:rsid w:val="00DB13D9"/>
    <w:rsid w:val="00DB1A37"/>
    <w:rsid w:val="00DB1F73"/>
    <w:rsid w:val="00DB25F6"/>
    <w:rsid w:val="00DB33CF"/>
    <w:rsid w:val="00DB392D"/>
    <w:rsid w:val="00DB3D26"/>
    <w:rsid w:val="00DB51C5"/>
    <w:rsid w:val="00DB6AC2"/>
    <w:rsid w:val="00DB6B32"/>
    <w:rsid w:val="00DB7442"/>
    <w:rsid w:val="00DB7445"/>
    <w:rsid w:val="00DC0CE1"/>
    <w:rsid w:val="00DC2AED"/>
    <w:rsid w:val="00DC2DEB"/>
    <w:rsid w:val="00DC2FB6"/>
    <w:rsid w:val="00DC3A04"/>
    <w:rsid w:val="00DC412A"/>
    <w:rsid w:val="00DC4408"/>
    <w:rsid w:val="00DC5170"/>
    <w:rsid w:val="00DC60C7"/>
    <w:rsid w:val="00DC6A45"/>
    <w:rsid w:val="00DC7E8B"/>
    <w:rsid w:val="00DD040B"/>
    <w:rsid w:val="00DD1DB6"/>
    <w:rsid w:val="00DD3594"/>
    <w:rsid w:val="00DD363B"/>
    <w:rsid w:val="00DD5210"/>
    <w:rsid w:val="00DD5694"/>
    <w:rsid w:val="00DD60B2"/>
    <w:rsid w:val="00DE0021"/>
    <w:rsid w:val="00DE005F"/>
    <w:rsid w:val="00DE0264"/>
    <w:rsid w:val="00DE0AAE"/>
    <w:rsid w:val="00DE10C8"/>
    <w:rsid w:val="00DE136F"/>
    <w:rsid w:val="00DE149C"/>
    <w:rsid w:val="00DE1BD0"/>
    <w:rsid w:val="00DE264C"/>
    <w:rsid w:val="00DE43AE"/>
    <w:rsid w:val="00DE4D11"/>
    <w:rsid w:val="00DE5B8C"/>
    <w:rsid w:val="00DE7E92"/>
    <w:rsid w:val="00DF0B87"/>
    <w:rsid w:val="00DF0B98"/>
    <w:rsid w:val="00DF112A"/>
    <w:rsid w:val="00DF1384"/>
    <w:rsid w:val="00DF1829"/>
    <w:rsid w:val="00DF1B30"/>
    <w:rsid w:val="00DF343D"/>
    <w:rsid w:val="00DF4316"/>
    <w:rsid w:val="00DF4A1C"/>
    <w:rsid w:val="00DF4BFD"/>
    <w:rsid w:val="00DF50FF"/>
    <w:rsid w:val="00DF5A8D"/>
    <w:rsid w:val="00DF6735"/>
    <w:rsid w:val="00DF6CBD"/>
    <w:rsid w:val="00DF7C5C"/>
    <w:rsid w:val="00E00658"/>
    <w:rsid w:val="00E02929"/>
    <w:rsid w:val="00E02973"/>
    <w:rsid w:val="00E02D0A"/>
    <w:rsid w:val="00E0308F"/>
    <w:rsid w:val="00E03B1A"/>
    <w:rsid w:val="00E04694"/>
    <w:rsid w:val="00E04DA0"/>
    <w:rsid w:val="00E04F94"/>
    <w:rsid w:val="00E07C0D"/>
    <w:rsid w:val="00E10BB7"/>
    <w:rsid w:val="00E10EC8"/>
    <w:rsid w:val="00E12006"/>
    <w:rsid w:val="00E125A6"/>
    <w:rsid w:val="00E1296B"/>
    <w:rsid w:val="00E12B3F"/>
    <w:rsid w:val="00E140CA"/>
    <w:rsid w:val="00E15448"/>
    <w:rsid w:val="00E154E0"/>
    <w:rsid w:val="00E15990"/>
    <w:rsid w:val="00E15A6E"/>
    <w:rsid w:val="00E15BE4"/>
    <w:rsid w:val="00E16399"/>
    <w:rsid w:val="00E175B7"/>
    <w:rsid w:val="00E176A7"/>
    <w:rsid w:val="00E20223"/>
    <w:rsid w:val="00E2053A"/>
    <w:rsid w:val="00E21597"/>
    <w:rsid w:val="00E2183A"/>
    <w:rsid w:val="00E22D76"/>
    <w:rsid w:val="00E22F17"/>
    <w:rsid w:val="00E22F4C"/>
    <w:rsid w:val="00E23BDE"/>
    <w:rsid w:val="00E275D7"/>
    <w:rsid w:val="00E30A95"/>
    <w:rsid w:val="00E3214A"/>
    <w:rsid w:val="00E3363C"/>
    <w:rsid w:val="00E37C45"/>
    <w:rsid w:val="00E401F3"/>
    <w:rsid w:val="00E408ED"/>
    <w:rsid w:val="00E409B2"/>
    <w:rsid w:val="00E417BF"/>
    <w:rsid w:val="00E42D61"/>
    <w:rsid w:val="00E442B2"/>
    <w:rsid w:val="00E45538"/>
    <w:rsid w:val="00E45AE3"/>
    <w:rsid w:val="00E45FDF"/>
    <w:rsid w:val="00E46E9B"/>
    <w:rsid w:val="00E47067"/>
    <w:rsid w:val="00E50BCF"/>
    <w:rsid w:val="00E5211E"/>
    <w:rsid w:val="00E53106"/>
    <w:rsid w:val="00E53C88"/>
    <w:rsid w:val="00E53E80"/>
    <w:rsid w:val="00E54771"/>
    <w:rsid w:val="00E5478A"/>
    <w:rsid w:val="00E54C8E"/>
    <w:rsid w:val="00E5549B"/>
    <w:rsid w:val="00E5610F"/>
    <w:rsid w:val="00E561DF"/>
    <w:rsid w:val="00E60B1B"/>
    <w:rsid w:val="00E61627"/>
    <w:rsid w:val="00E621C7"/>
    <w:rsid w:val="00E62239"/>
    <w:rsid w:val="00E630BE"/>
    <w:rsid w:val="00E63B36"/>
    <w:rsid w:val="00E643B4"/>
    <w:rsid w:val="00E64E92"/>
    <w:rsid w:val="00E64E9D"/>
    <w:rsid w:val="00E66611"/>
    <w:rsid w:val="00E66709"/>
    <w:rsid w:val="00E66C2C"/>
    <w:rsid w:val="00E67A91"/>
    <w:rsid w:val="00E70AFF"/>
    <w:rsid w:val="00E71B44"/>
    <w:rsid w:val="00E72A37"/>
    <w:rsid w:val="00E74703"/>
    <w:rsid w:val="00E7498A"/>
    <w:rsid w:val="00E75766"/>
    <w:rsid w:val="00E80725"/>
    <w:rsid w:val="00E80BC7"/>
    <w:rsid w:val="00E80D60"/>
    <w:rsid w:val="00E80F1B"/>
    <w:rsid w:val="00E81EAF"/>
    <w:rsid w:val="00E81FD2"/>
    <w:rsid w:val="00E82169"/>
    <w:rsid w:val="00E82190"/>
    <w:rsid w:val="00E83B20"/>
    <w:rsid w:val="00E87438"/>
    <w:rsid w:val="00E87A3C"/>
    <w:rsid w:val="00E90CBF"/>
    <w:rsid w:val="00E91DF1"/>
    <w:rsid w:val="00E93447"/>
    <w:rsid w:val="00E93D3F"/>
    <w:rsid w:val="00E9431B"/>
    <w:rsid w:val="00E94475"/>
    <w:rsid w:val="00E952B3"/>
    <w:rsid w:val="00E96157"/>
    <w:rsid w:val="00E96904"/>
    <w:rsid w:val="00E9713E"/>
    <w:rsid w:val="00EA0056"/>
    <w:rsid w:val="00EA2700"/>
    <w:rsid w:val="00EA40EA"/>
    <w:rsid w:val="00EA41C5"/>
    <w:rsid w:val="00EA435F"/>
    <w:rsid w:val="00EA4C36"/>
    <w:rsid w:val="00EA4FCA"/>
    <w:rsid w:val="00EA51D5"/>
    <w:rsid w:val="00EA65A0"/>
    <w:rsid w:val="00EA70C9"/>
    <w:rsid w:val="00EB002A"/>
    <w:rsid w:val="00EB1618"/>
    <w:rsid w:val="00EB1C8C"/>
    <w:rsid w:val="00EB2388"/>
    <w:rsid w:val="00EB34A6"/>
    <w:rsid w:val="00EB377B"/>
    <w:rsid w:val="00EB38CF"/>
    <w:rsid w:val="00EB3C1E"/>
    <w:rsid w:val="00EB40BA"/>
    <w:rsid w:val="00EB4682"/>
    <w:rsid w:val="00EB4D51"/>
    <w:rsid w:val="00EB5E6B"/>
    <w:rsid w:val="00EB6829"/>
    <w:rsid w:val="00EC136F"/>
    <w:rsid w:val="00EC200F"/>
    <w:rsid w:val="00EC2B62"/>
    <w:rsid w:val="00EC3F90"/>
    <w:rsid w:val="00EC4B16"/>
    <w:rsid w:val="00EC5492"/>
    <w:rsid w:val="00EC55B1"/>
    <w:rsid w:val="00EC566F"/>
    <w:rsid w:val="00EC57A0"/>
    <w:rsid w:val="00EC5B12"/>
    <w:rsid w:val="00EC6465"/>
    <w:rsid w:val="00EC700F"/>
    <w:rsid w:val="00EC7AC0"/>
    <w:rsid w:val="00ED0A3A"/>
    <w:rsid w:val="00ED1276"/>
    <w:rsid w:val="00ED59C3"/>
    <w:rsid w:val="00ED5D2F"/>
    <w:rsid w:val="00ED616D"/>
    <w:rsid w:val="00ED66E0"/>
    <w:rsid w:val="00ED7FCE"/>
    <w:rsid w:val="00EE0617"/>
    <w:rsid w:val="00EE1928"/>
    <w:rsid w:val="00EE2AB7"/>
    <w:rsid w:val="00EE3A71"/>
    <w:rsid w:val="00EE43B1"/>
    <w:rsid w:val="00EE6206"/>
    <w:rsid w:val="00EE760B"/>
    <w:rsid w:val="00EE7C86"/>
    <w:rsid w:val="00EF07A7"/>
    <w:rsid w:val="00EF1975"/>
    <w:rsid w:val="00EF1EE0"/>
    <w:rsid w:val="00EF33F4"/>
    <w:rsid w:val="00EF4537"/>
    <w:rsid w:val="00EF50EB"/>
    <w:rsid w:val="00EF598D"/>
    <w:rsid w:val="00EF5B30"/>
    <w:rsid w:val="00F004A6"/>
    <w:rsid w:val="00F008A7"/>
    <w:rsid w:val="00F00BEB"/>
    <w:rsid w:val="00F01381"/>
    <w:rsid w:val="00F01CA9"/>
    <w:rsid w:val="00F04159"/>
    <w:rsid w:val="00F04C30"/>
    <w:rsid w:val="00F07425"/>
    <w:rsid w:val="00F10B9F"/>
    <w:rsid w:val="00F11958"/>
    <w:rsid w:val="00F12303"/>
    <w:rsid w:val="00F12F80"/>
    <w:rsid w:val="00F13899"/>
    <w:rsid w:val="00F14E85"/>
    <w:rsid w:val="00F155A4"/>
    <w:rsid w:val="00F1582C"/>
    <w:rsid w:val="00F15ECE"/>
    <w:rsid w:val="00F15FBC"/>
    <w:rsid w:val="00F175CC"/>
    <w:rsid w:val="00F20913"/>
    <w:rsid w:val="00F22430"/>
    <w:rsid w:val="00F23E1E"/>
    <w:rsid w:val="00F247E6"/>
    <w:rsid w:val="00F2553B"/>
    <w:rsid w:val="00F25C18"/>
    <w:rsid w:val="00F25CE4"/>
    <w:rsid w:val="00F27706"/>
    <w:rsid w:val="00F27936"/>
    <w:rsid w:val="00F30E64"/>
    <w:rsid w:val="00F31560"/>
    <w:rsid w:val="00F331CC"/>
    <w:rsid w:val="00F33304"/>
    <w:rsid w:val="00F335AD"/>
    <w:rsid w:val="00F33E6F"/>
    <w:rsid w:val="00F344C0"/>
    <w:rsid w:val="00F358AD"/>
    <w:rsid w:val="00F360D8"/>
    <w:rsid w:val="00F36CA3"/>
    <w:rsid w:val="00F40DA1"/>
    <w:rsid w:val="00F41051"/>
    <w:rsid w:val="00F415BB"/>
    <w:rsid w:val="00F42FCD"/>
    <w:rsid w:val="00F43313"/>
    <w:rsid w:val="00F44437"/>
    <w:rsid w:val="00F44EA8"/>
    <w:rsid w:val="00F45D8E"/>
    <w:rsid w:val="00F45F86"/>
    <w:rsid w:val="00F46B10"/>
    <w:rsid w:val="00F50174"/>
    <w:rsid w:val="00F5080B"/>
    <w:rsid w:val="00F50847"/>
    <w:rsid w:val="00F512E5"/>
    <w:rsid w:val="00F52498"/>
    <w:rsid w:val="00F52BF9"/>
    <w:rsid w:val="00F53EED"/>
    <w:rsid w:val="00F54418"/>
    <w:rsid w:val="00F54D96"/>
    <w:rsid w:val="00F54FE5"/>
    <w:rsid w:val="00F550B4"/>
    <w:rsid w:val="00F550D5"/>
    <w:rsid w:val="00F55F00"/>
    <w:rsid w:val="00F56648"/>
    <w:rsid w:val="00F5682D"/>
    <w:rsid w:val="00F56F7F"/>
    <w:rsid w:val="00F572AA"/>
    <w:rsid w:val="00F5799E"/>
    <w:rsid w:val="00F57BD7"/>
    <w:rsid w:val="00F57CC0"/>
    <w:rsid w:val="00F6042A"/>
    <w:rsid w:val="00F60EEE"/>
    <w:rsid w:val="00F613AB"/>
    <w:rsid w:val="00F62790"/>
    <w:rsid w:val="00F6290A"/>
    <w:rsid w:val="00F63A2A"/>
    <w:rsid w:val="00F63B7D"/>
    <w:rsid w:val="00F64441"/>
    <w:rsid w:val="00F64AC7"/>
    <w:rsid w:val="00F65BB7"/>
    <w:rsid w:val="00F6717B"/>
    <w:rsid w:val="00F67C67"/>
    <w:rsid w:val="00F67D32"/>
    <w:rsid w:val="00F67F3A"/>
    <w:rsid w:val="00F71BE8"/>
    <w:rsid w:val="00F7251D"/>
    <w:rsid w:val="00F73273"/>
    <w:rsid w:val="00F73F3B"/>
    <w:rsid w:val="00F74E0E"/>
    <w:rsid w:val="00F7579F"/>
    <w:rsid w:val="00F804FA"/>
    <w:rsid w:val="00F806E6"/>
    <w:rsid w:val="00F816AC"/>
    <w:rsid w:val="00F82D96"/>
    <w:rsid w:val="00F83DE7"/>
    <w:rsid w:val="00F859E5"/>
    <w:rsid w:val="00F86223"/>
    <w:rsid w:val="00F86346"/>
    <w:rsid w:val="00F86D89"/>
    <w:rsid w:val="00F87357"/>
    <w:rsid w:val="00F87A58"/>
    <w:rsid w:val="00F87D0D"/>
    <w:rsid w:val="00F8ABC8"/>
    <w:rsid w:val="00F913C5"/>
    <w:rsid w:val="00F91976"/>
    <w:rsid w:val="00F92463"/>
    <w:rsid w:val="00F943B6"/>
    <w:rsid w:val="00F962BA"/>
    <w:rsid w:val="00F96D4F"/>
    <w:rsid w:val="00F96DFB"/>
    <w:rsid w:val="00F9756C"/>
    <w:rsid w:val="00FA023D"/>
    <w:rsid w:val="00FA0B2C"/>
    <w:rsid w:val="00FA102D"/>
    <w:rsid w:val="00FA1746"/>
    <w:rsid w:val="00FA2504"/>
    <w:rsid w:val="00FA3693"/>
    <w:rsid w:val="00FA3812"/>
    <w:rsid w:val="00FA4903"/>
    <w:rsid w:val="00FA4B3F"/>
    <w:rsid w:val="00FA5AB1"/>
    <w:rsid w:val="00FA5ACF"/>
    <w:rsid w:val="00FA7306"/>
    <w:rsid w:val="00FA76AB"/>
    <w:rsid w:val="00FB0043"/>
    <w:rsid w:val="00FB005D"/>
    <w:rsid w:val="00FB0494"/>
    <w:rsid w:val="00FB07E3"/>
    <w:rsid w:val="00FB15C9"/>
    <w:rsid w:val="00FB1E5D"/>
    <w:rsid w:val="00FB1E7A"/>
    <w:rsid w:val="00FB24D2"/>
    <w:rsid w:val="00FB3CE2"/>
    <w:rsid w:val="00FB55C8"/>
    <w:rsid w:val="00FB6B72"/>
    <w:rsid w:val="00FB6EEE"/>
    <w:rsid w:val="00FB6FBC"/>
    <w:rsid w:val="00FB74B4"/>
    <w:rsid w:val="00FB77C7"/>
    <w:rsid w:val="00FC0410"/>
    <w:rsid w:val="00FC1762"/>
    <w:rsid w:val="00FC2CDD"/>
    <w:rsid w:val="00FC3074"/>
    <w:rsid w:val="00FC3698"/>
    <w:rsid w:val="00FC36DD"/>
    <w:rsid w:val="00FC4517"/>
    <w:rsid w:val="00FC49DF"/>
    <w:rsid w:val="00FC52C4"/>
    <w:rsid w:val="00FC693F"/>
    <w:rsid w:val="00FC6BA5"/>
    <w:rsid w:val="00FC77F8"/>
    <w:rsid w:val="00FC7CC9"/>
    <w:rsid w:val="00FC7FE7"/>
    <w:rsid w:val="00FD29F2"/>
    <w:rsid w:val="00FD5326"/>
    <w:rsid w:val="00FD5CDD"/>
    <w:rsid w:val="00FD5E39"/>
    <w:rsid w:val="00FD6A36"/>
    <w:rsid w:val="00FD6B7D"/>
    <w:rsid w:val="00FD7DF3"/>
    <w:rsid w:val="00FE0A43"/>
    <w:rsid w:val="00FE107F"/>
    <w:rsid w:val="00FE1994"/>
    <w:rsid w:val="00FE2291"/>
    <w:rsid w:val="00FE3FA8"/>
    <w:rsid w:val="00FE4AB1"/>
    <w:rsid w:val="00FE4F7F"/>
    <w:rsid w:val="00FE53AF"/>
    <w:rsid w:val="00FE59D1"/>
    <w:rsid w:val="00FE6164"/>
    <w:rsid w:val="00FE6F7A"/>
    <w:rsid w:val="00FE733F"/>
    <w:rsid w:val="00FF06D6"/>
    <w:rsid w:val="00FF0B12"/>
    <w:rsid w:val="00FF21E5"/>
    <w:rsid w:val="00FF6153"/>
    <w:rsid w:val="00FF6821"/>
    <w:rsid w:val="00FF713A"/>
    <w:rsid w:val="00FF7B2C"/>
    <w:rsid w:val="0206E69D"/>
    <w:rsid w:val="02343DD1"/>
    <w:rsid w:val="02EFB1C8"/>
    <w:rsid w:val="03627294"/>
    <w:rsid w:val="0385330A"/>
    <w:rsid w:val="0392AB97"/>
    <w:rsid w:val="0409652C"/>
    <w:rsid w:val="041A4C93"/>
    <w:rsid w:val="04220BE7"/>
    <w:rsid w:val="045D2610"/>
    <w:rsid w:val="04664888"/>
    <w:rsid w:val="04F12F01"/>
    <w:rsid w:val="0516E387"/>
    <w:rsid w:val="05A07DF1"/>
    <w:rsid w:val="05BF797F"/>
    <w:rsid w:val="0625DD38"/>
    <w:rsid w:val="0628EDB8"/>
    <w:rsid w:val="06480ABE"/>
    <w:rsid w:val="064ECA8D"/>
    <w:rsid w:val="067CA7A0"/>
    <w:rsid w:val="07E3DB1F"/>
    <w:rsid w:val="084DDCE5"/>
    <w:rsid w:val="0868DE8D"/>
    <w:rsid w:val="08CA3DB5"/>
    <w:rsid w:val="08DC14B9"/>
    <w:rsid w:val="09283E17"/>
    <w:rsid w:val="097159D2"/>
    <w:rsid w:val="0984FCF4"/>
    <w:rsid w:val="09D278D1"/>
    <w:rsid w:val="09DFF335"/>
    <w:rsid w:val="09E92632"/>
    <w:rsid w:val="09FAD7DB"/>
    <w:rsid w:val="0A0E9091"/>
    <w:rsid w:val="0AAED65B"/>
    <w:rsid w:val="0ACDCA28"/>
    <w:rsid w:val="0AF45A15"/>
    <w:rsid w:val="0B925414"/>
    <w:rsid w:val="0C2F8CEB"/>
    <w:rsid w:val="0C3C37ED"/>
    <w:rsid w:val="0C4805E7"/>
    <w:rsid w:val="0C5A96F1"/>
    <w:rsid w:val="0C5D8C49"/>
    <w:rsid w:val="0D18D90B"/>
    <w:rsid w:val="0DA6CC0C"/>
    <w:rsid w:val="0DE225A3"/>
    <w:rsid w:val="0E004004"/>
    <w:rsid w:val="0E117781"/>
    <w:rsid w:val="0EA36565"/>
    <w:rsid w:val="0EFE64DA"/>
    <w:rsid w:val="0F5E89FC"/>
    <w:rsid w:val="0F85D48A"/>
    <w:rsid w:val="0FA16384"/>
    <w:rsid w:val="0FFBF8C5"/>
    <w:rsid w:val="102E7C5E"/>
    <w:rsid w:val="1048AC0F"/>
    <w:rsid w:val="10C87250"/>
    <w:rsid w:val="110B71A4"/>
    <w:rsid w:val="1191E207"/>
    <w:rsid w:val="11B2AB90"/>
    <w:rsid w:val="120A253C"/>
    <w:rsid w:val="1256BD3D"/>
    <w:rsid w:val="125E30C8"/>
    <w:rsid w:val="12BD0948"/>
    <w:rsid w:val="1305CBDB"/>
    <w:rsid w:val="1384F6B9"/>
    <w:rsid w:val="13FACB72"/>
    <w:rsid w:val="141820D2"/>
    <w:rsid w:val="143B8115"/>
    <w:rsid w:val="158CBB57"/>
    <w:rsid w:val="16034BA7"/>
    <w:rsid w:val="16048485"/>
    <w:rsid w:val="1634C414"/>
    <w:rsid w:val="16406F0A"/>
    <w:rsid w:val="168831CC"/>
    <w:rsid w:val="16E09EDE"/>
    <w:rsid w:val="16E85DA9"/>
    <w:rsid w:val="16F4A74C"/>
    <w:rsid w:val="16F71DA7"/>
    <w:rsid w:val="17375BB9"/>
    <w:rsid w:val="17C35BD7"/>
    <w:rsid w:val="17E217B4"/>
    <w:rsid w:val="186CEB65"/>
    <w:rsid w:val="18782BAB"/>
    <w:rsid w:val="188BD18C"/>
    <w:rsid w:val="1921C2F7"/>
    <w:rsid w:val="193CCA84"/>
    <w:rsid w:val="19833202"/>
    <w:rsid w:val="19BE87A4"/>
    <w:rsid w:val="1A00DF20"/>
    <w:rsid w:val="1AA4298E"/>
    <w:rsid w:val="1B0F0DFF"/>
    <w:rsid w:val="1B4E9D7B"/>
    <w:rsid w:val="1BFFE889"/>
    <w:rsid w:val="1C392543"/>
    <w:rsid w:val="1C5949E7"/>
    <w:rsid w:val="1CC804B7"/>
    <w:rsid w:val="1CDBA46C"/>
    <w:rsid w:val="1CFF50D7"/>
    <w:rsid w:val="1D055608"/>
    <w:rsid w:val="1DD60595"/>
    <w:rsid w:val="1E4AF024"/>
    <w:rsid w:val="1E78A758"/>
    <w:rsid w:val="1E7908CF"/>
    <w:rsid w:val="1E7C8C4E"/>
    <w:rsid w:val="1EA5E921"/>
    <w:rsid w:val="1EBF9A60"/>
    <w:rsid w:val="1F365ADC"/>
    <w:rsid w:val="1F48D0D3"/>
    <w:rsid w:val="1FF104E2"/>
    <w:rsid w:val="20C78EAF"/>
    <w:rsid w:val="20D63DBF"/>
    <w:rsid w:val="2224095F"/>
    <w:rsid w:val="227B7BC5"/>
    <w:rsid w:val="22D5F187"/>
    <w:rsid w:val="22DB937C"/>
    <w:rsid w:val="230C9138"/>
    <w:rsid w:val="234EDCE2"/>
    <w:rsid w:val="237C749F"/>
    <w:rsid w:val="23F5F030"/>
    <w:rsid w:val="24174C26"/>
    <w:rsid w:val="243626BC"/>
    <w:rsid w:val="24B72092"/>
    <w:rsid w:val="253E8F2C"/>
    <w:rsid w:val="26CED9A1"/>
    <w:rsid w:val="271D9BC3"/>
    <w:rsid w:val="27946524"/>
    <w:rsid w:val="2799E3CB"/>
    <w:rsid w:val="2838BBA2"/>
    <w:rsid w:val="28D2B06B"/>
    <w:rsid w:val="28D8B44C"/>
    <w:rsid w:val="290CDB1C"/>
    <w:rsid w:val="29B65784"/>
    <w:rsid w:val="29E79524"/>
    <w:rsid w:val="29EAF1C0"/>
    <w:rsid w:val="2A108504"/>
    <w:rsid w:val="2A5F5251"/>
    <w:rsid w:val="2A76D4F2"/>
    <w:rsid w:val="2AF06AD8"/>
    <w:rsid w:val="2AF0FA5E"/>
    <w:rsid w:val="2B126055"/>
    <w:rsid w:val="2B4B8877"/>
    <w:rsid w:val="2B651987"/>
    <w:rsid w:val="2BD83B31"/>
    <w:rsid w:val="2C7A6223"/>
    <w:rsid w:val="2C7ABA17"/>
    <w:rsid w:val="2C7AE717"/>
    <w:rsid w:val="2D0036CC"/>
    <w:rsid w:val="2D08E8E0"/>
    <w:rsid w:val="2E0BA568"/>
    <w:rsid w:val="2E573558"/>
    <w:rsid w:val="2EBA797E"/>
    <w:rsid w:val="2ECAE2F5"/>
    <w:rsid w:val="2F612B5E"/>
    <w:rsid w:val="2FA2A142"/>
    <w:rsid w:val="2FE9DD22"/>
    <w:rsid w:val="30196A53"/>
    <w:rsid w:val="308D2CA4"/>
    <w:rsid w:val="308E31F4"/>
    <w:rsid w:val="30BADAEA"/>
    <w:rsid w:val="31462B91"/>
    <w:rsid w:val="315815F2"/>
    <w:rsid w:val="315AB6C6"/>
    <w:rsid w:val="3174F84B"/>
    <w:rsid w:val="31F4F07C"/>
    <w:rsid w:val="321E3D30"/>
    <w:rsid w:val="32CBF166"/>
    <w:rsid w:val="32FC50D1"/>
    <w:rsid w:val="3322C10D"/>
    <w:rsid w:val="33690482"/>
    <w:rsid w:val="338947FD"/>
    <w:rsid w:val="33AB0E1D"/>
    <w:rsid w:val="33D59C05"/>
    <w:rsid w:val="34769AAB"/>
    <w:rsid w:val="34980D33"/>
    <w:rsid w:val="34AB9297"/>
    <w:rsid w:val="34E7A8B0"/>
    <w:rsid w:val="34F27A50"/>
    <w:rsid w:val="35B1F4BA"/>
    <w:rsid w:val="35D6F78D"/>
    <w:rsid w:val="361401F1"/>
    <w:rsid w:val="3656A138"/>
    <w:rsid w:val="36C6B241"/>
    <w:rsid w:val="36C84126"/>
    <w:rsid w:val="37233AB6"/>
    <w:rsid w:val="373463F7"/>
    <w:rsid w:val="37F8F280"/>
    <w:rsid w:val="3862E955"/>
    <w:rsid w:val="38B5F2F1"/>
    <w:rsid w:val="38C857BE"/>
    <w:rsid w:val="38E01801"/>
    <w:rsid w:val="391F4E27"/>
    <w:rsid w:val="39427D53"/>
    <w:rsid w:val="3977D959"/>
    <w:rsid w:val="397F27F9"/>
    <w:rsid w:val="3982FA90"/>
    <w:rsid w:val="39E456C0"/>
    <w:rsid w:val="3A5B9330"/>
    <w:rsid w:val="3A5D137D"/>
    <w:rsid w:val="3AAC93DF"/>
    <w:rsid w:val="3ACF4D14"/>
    <w:rsid w:val="3B0EF956"/>
    <w:rsid w:val="3BEDBCCB"/>
    <w:rsid w:val="3BFD5673"/>
    <w:rsid w:val="3C24B355"/>
    <w:rsid w:val="3D3E83F8"/>
    <w:rsid w:val="3D5DDEE3"/>
    <w:rsid w:val="3DBBC4A9"/>
    <w:rsid w:val="3DCCD678"/>
    <w:rsid w:val="3E18D83B"/>
    <w:rsid w:val="3E24A97A"/>
    <w:rsid w:val="3E6545A8"/>
    <w:rsid w:val="3EC4004E"/>
    <w:rsid w:val="3EDE6058"/>
    <w:rsid w:val="3EEBEA08"/>
    <w:rsid w:val="3F3B6F09"/>
    <w:rsid w:val="3F48671E"/>
    <w:rsid w:val="3F4D7622"/>
    <w:rsid w:val="3FEC19A9"/>
    <w:rsid w:val="3FF07263"/>
    <w:rsid w:val="402B9017"/>
    <w:rsid w:val="403120D3"/>
    <w:rsid w:val="404F8697"/>
    <w:rsid w:val="406F4BFF"/>
    <w:rsid w:val="40E33DA3"/>
    <w:rsid w:val="411F0E3C"/>
    <w:rsid w:val="41C29777"/>
    <w:rsid w:val="42090915"/>
    <w:rsid w:val="426B46B6"/>
    <w:rsid w:val="4276B7D2"/>
    <w:rsid w:val="42E762B2"/>
    <w:rsid w:val="43262561"/>
    <w:rsid w:val="4390A50B"/>
    <w:rsid w:val="442BAFAF"/>
    <w:rsid w:val="442EF056"/>
    <w:rsid w:val="443C96AF"/>
    <w:rsid w:val="4455BF0C"/>
    <w:rsid w:val="44A37D97"/>
    <w:rsid w:val="44EC02D4"/>
    <w:rsid w:val="4577366A"/>
    <w:rsid w:val="460A58A7"/>
    <w:rsid w:val="485A6FCF"/>
    <w:rsid w:val="489A34FF"/>
    <w:rsid w:val="48B311DD"/>
    <w:rsid w:val="48C478F1"/>
    <w:rsid w:val="48CC871C"/>
    <w:rsid w:val="49A61DA9"/>
    <w:rsid w:val="49AC534A"/>
    <w:rsid w:val="49C9B707"/>
    <w:rsid w:val="49DA69B0"/>
    <w:rsid w:val="4A01CD3D"/>
    <w:rsid w:val="4A01EB71"/>
    <w:rsid w:val="4A7900BB"/>
    <w:rsid w:val="4A8834DE"/>
    <w:rsid w:val="4A8A347C"/>
    <w:rsid w:val="4AE68805"/>
    <w:rsid w:val="4B04B31A"/>
    <w:rsid w:val="4B709A97"/>
    <w:rsid w:val="4B955D5A"/>
    <w:rsid w:val="4C167379"/>
    <w:rsid w:val="4C5F6FD0"/>
    <w:rsid w:val="4C678294"/>
    <w:rsid w:val="4CDF0E86"/>
    <w:rsid w:val="4DECD4FA"/>
    <w:rsid w:val="4E2C80CC"/>
    <w:rsid w:val="4E990A4D"/>
    <w:rsid w:val="5064EA3F"/>
    <w:rsid w:val="506565F0"/>
    <w:rsid w:val="51BB7614"/>
    <w:rsid w:val="51D11508"/>
    <w:rsid w:val="51F93275"/>
    <w:rsid w:val="5200255C"/>
    <w:rsid w:val="5227504A"/>
    <w:rsid w:val="529383EF"/>
    <w:rsid w:val="52B77557"/>
    <w:rsid w:val="53B7B68D"/>
    <w:rsid w:val="53FCE4DE"/>
    <w:rsid w:val="5419B3B2"/>
    <w:rsid w:val="554EE093"/>
    <w:rsid w:val="557B37CA"/>
    <w:rsid w:val="558A03E5"/>
    <w:rsid w:val="55B1F262"/>
    <w:rsid w:val="563F3BD4"/>
    <w:rsid w:val="56645ED3"/>
    <w:rsid w:val="5665BE90"/>
    <w:rsid w:val="567FE6AB"/>
    <w:rsid w:val="569CA81B"/>
    <w:rsid w:val="56F65E00"/>
    <w:rsid w:val="57050000"/>
    <w:rsid w:val="5713658C"/>
    <w:rsid w:val="57E71C03"/>
    <w:rsid w:val="580D7E56"/>
    <w:rsid w:val="585FEE37"/>
    <w:rsid w:val="588083BC"/>
    <w:rsid w:val="58BCF25F"/>
    <w:rsid w:val="58D099F7"/>
    <w:rsid w:val="59081058"/>
    <w:rsid w:val="5913C865"/>
    <w:rsid w:val="59AAA14D"/>
    <w:rsid w:val="5AC644E5"/>
    <w:rsid w:val="5AC9E983"/>
    <w:rsid w:val="5AE21156"/>
    <w:rsid w:val="5AFE67E2"/>
    <w:rsid w:val="5B05932F"/>
    <w:rsid w:val="5B065601"/>
    <w:rsid w:val="5C51B39A"/>
    <w:rsid w:val="5C5F7E5D"/>
    <w:rsid w:val="5C64CD5C"/>
    <w:rsid w:val="5D8D6370"/>
    <w:rsid w:val="5DA1E791"/>
    <w:rsid w:val="5E0CE346"/>
    <w:rsid w:val="5E2FF2A4"/>
    <w:rsid w:val="5E3D6C86"/>
    <w:rsid w:val="5ECC5390"/>
    <w:rsid w:val="5ED293FD"/>
    <w:rsid w:val="5EE850CC"/>
    <w:rsid w:val="5F1FDFC2"/>
    <w:rsid w:val="5F251D85"/>
    <w:rsid w:val="5F9D5AA6"/>
    <w:rsid w:val="5FFE215F"/>
    <w:rsid w:val="609AF0E5"/>
    <w:rsid w:val="60B8D482"/>
    <w:rsid w:val="60FE2469"/>
    <w:rsid w:val="611341D4"/>
    <w:rsid w:val="612A2BEC"/>
    <w:rsid w:val="61392B07"/>
    <w:rsid w:val="617E1395"/>
    <w:rsid w:val="61F4F42F"/>
    <w:rsid w:val="61FE77D3"/>
    <w:rsid w:val="621734BA"/>
    <w:rsid w:val="6262E524"/>
    <w:rsid w:val="62900D22"/>
    <w:rsid w:val="62B4A892"/>
    <w:rsid w:val="62B7CA3A"/>
    <w:rsid w:val="62C6219E"/>
    <w:rsid w:val="62EE9ACB"/>
    <w:rsid w:val="632F4EE6"/>
    <w:rsid w:val="633A2C6A"/>
    <w:rsid w:val="638D9B4C"/>
    <w:rsid w:val="64070B8D"/>
    <w:rsid w:val="64D069F7"/>
    <w:rsid w:val="65921328"/>
    <w:rsid w:val="65AF9E26"/>
    <w:rsid w:val="65B430B9"/>
    <w:rsid w:val="65C99F90"/>
    <w:rsid w:val="66315D0B"/>
    <w:rsid w:val="66F078CD"/>
    <w:rsid w:val="67AC83AB"/>
    <w:rsid w:val="67ACCAAB"/>
    <w:rsid w:val="67FDF379"/>
    <w:rsid w:val="680E7496"/>
    <w:rsid w:val="68D7E2B6"/>
    <w:rsid w:val="69024CAB"/>
    <w:rsid w:val="69266B24"/>
    <w:rsid w:val="69272D65"/>
    <w:rsid w:val="692F9B1E"/>
    <w:rsid w:val="69381B15"/>
    <w:rsid w:val="6949D6C8"/>
    <w:rsid w:val="695C5349"/>
    <w:rsid w:val="69BE758B"/>
    <w:rsid w:val="6A05043B"/>
    <w:rsid w:val="6A13307F"/>
    <w:rsid w:val="6AC30865"/>
    <w:rsid w:val="6AEB8FA6"/>
    <w:rsid w:val="6B0BF0C4"/>
    <w:rsid w:val="6B3840D5"/>
    <w:rsid w:val="6B3F7D0D"/>
    <w:rsid w:val="6B5E4E36"/>
    <w:rsid w:val="6BA86615"/>
    <w:rsid w:val="6BD6BEB0"/>
    <w:rsid w:val="6C51CB97"/>
    <w:rsid w:val="6C719B0A"/>
    <w:rsid w:val="6C72497B"/>
    <w:rsid w:val="6C8B9A80"/>
    <w:rsid w:val="6CD9A001"/>
    <w:rsid w:val="6CDA0F40"/>
    <w:rsid w:val="6DC4C564"/>
    <w:rsid w:val="6E4381E7"/>
    <w:rsid w:val="6E75075D"/>
    <w:rsid w:val="6F977431"/>
    <w:rsid w:val="70085969"/>
    <w:rsid w:val="702F8F7A"/>
    <w:rsid w:val="70346163"/>
    <w:rsid w:val="703F86DF"/>
    <w:rsid w:val="70A6A27F"/>
    <w:rsid w:val="7112F8FB"/>
    <w:rsid w:val="71669B30"/>
    <w:rsid w:val="71C539A9"/>
    <w:rsid w:val="71D61BE3"/>
    <w:rsid w:val="72AEA7F9"/>
    <w:rsid w:val="7341DBD9"/>
    <w:rsid w:val="73654355"/>
    <w:rsid w:val="7374CF51"/>
    <w:rsid w:val="73B17247"/>
    <w:rsid w:val="73DD0175"/>
    <w:rsid w:val="7449BD68"/>
    <w:rsid w:val="753B92A3"/>
    <w:rsid w:val="75DD84D1"/>
    <w:rsid w:val="76115502"/>
    <w:rsid w:val="7615F2C9"/>
    <w:rsid w:val="765A774F"/>
    <w:rsid w:val="766F83DE"/>
    <w:rsid w:val="76C8646B"/>
    <w:rsid w:val="76E0098D"/>
    <w:rsid w:val="76E61E3E"/>
    <w:rsid w:val="76FD5A8A"/>
    <w:rsid w:val="7735C43F"/>
    <w:rsid w:val="7778E78D"/>
    <w:rsid w:val="779C81BD"/>
    <w:rsid w:val="7802B98B"/>
    <w:rsid w:val="78B28F9B"/>
    <w:rsid w:val="78C736DD"/>
    <w:rsid w:val="78CC31AA"/>
    <w:rsid w:val="78F7497F"/>
    <w:rsid w:val="792272ED"/>
    <w:rsid w:val="792D4A22"/>
    <w:rsid w:val="795D2786"/>
    <w:rsid w:val="79B59DBF"/>
    <w:rsid w:val="7A69C4BD"/>
    <w:rsid w:val="7A6DAB09"/>
    <w:rsid w:val="7A8F4ECA"/>
    <w:rsid w:val="7AB776D2"/>
    <w:rsid w:val="7ABDAF7B"/>
    <w:rsid w:val="7B893D3B"/>
    <w:rsid w:val="7BD1452D"/>
    <w:rsid w:val="7C7F867D"/>
    <w:rsid w:val="7CC0DCF0"/>
    <w:rsid w:val="7D236A12"/>
    <w:rsid w:val="7D447C72"/>
    <w:rsid w:val="7D6024A5"/>
    <w:rsid w:val="7E149016"/>
    <w:rsid w:val="7E4E37EF"/>
    <w:rsid w:val="7E74D344"/>
    <w:rsid w:val="7E8207CE"/>
    <w:rsid w:val="7ED098AD"/>
    <w:rsid w:val="7EFB8249"/>
    <w:rsid w:val="7F086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11DF5D"/>
  <w15:chartTrackingRefBased/>
  <w15:docId w15:val="{3DF0CC07-AE0C-40C0-85AA-7FEBFFE00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71D"/>
    <w:pPr>
      <w:tabs>
        <w:tab w:val="left" w:pos="0"/>
      </w:tabs>
      <w:spacing w:after="0" w:line="480" w:lineRule="auto"/>
      <w:outlineLvl w:val="0"/>
    </w:pPr>
    <w:rPr>
      <w:rFonts w:ascii="Arial" w:eastAsia="Times New Roman" w:hAnsi="Arial" w:cs="Times New Roman"/>
      <w:sz w:val="20"/>
      <w:szCs w:val="24"/>
    </w:rPr>
  </w:style>
  <w:style w:type="paragraph" w:styleId="Heading1">
    <w:name w:val="heading 1"/>
    <w:basedOn w:val="Normal"/>
    <w:next w:val="Normal"/>
    <w:link w:val="Heading1Char"/>
    <w:qFormat/>
    <w:rsid w:val="00F943B6"/>
    <w:pPr>
      <w:keepNext/>
    </w:pPr>
    <w:rPr>
      <w:rFonts w:cs="Arial"/>
      <w:b/>
      <w:bCs/>
      <w:caps/>
      <w:kern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943B6"/>
    <w:rPr>
      <w:color w:val="0563C1" w:themeColor="hyperlink"/>
      <w:u w:val="single"/>
    </w:rPr>
  </w:style>
  <w:style w:type="character" w:customStyle="1" w:styleId="Heading1Char">
    <w:name w:val="Heading 1 Char"/>
    <w:basedOn w:val="DefaultParagraphFont"/>
    <w:link w:val="Heading1"/>
    <w:rsid w:val="00F943B6"/>
    <w:rPr>
      <w:rFonts w:ascii="Arial" w:eastAsia="Times New Roman" w:hAnsi="Arial" w:cs="Arial"/>
      <w:b/>
      <w:bCs/>
      <w:caps/>
      <w:kern w:val="32"/>
      <w:sz w:val="24"/>
      <w:szCs w:val="24"/>
    </w:rPr>
  </w:style>
  <w:style w:type="paragraph" w:styleId="Header">
    <w:name w:val="header"/>
    <w:basedOn w:val="Normal"/>
    <w:link w:val="HeaderChar"/>
    <w:unhideWhenUsed/>
    <w:rsid w:val="00F943B6"/>
    <w:pPr>
      <w:tabs>
        <w:tab w:val="clear" w:pos="0"/>
        <w:tab w:val="center" w:pos="4680"/>
        <w:tab w:val="right" w:pos="9360"/>
      </w:tabs>
      <w:spacing w:line="240" w:lineRule="auto"/>
    </w:pPr>
  </w:style>
  <w:style w:type="character" w:customStyle="1" w:styleId="HeaderChar">
    <w:name w:val="Header Char"/>
    <w:basedOn w:val="DefaultParagraphFont"/>
    <w:link w:val="Header"/>
    <w:uiPriority w:val="99"/>
    <w:rsid w:val="00F943B6"/>
    <w:rPr>
      <w:rFonts w:ascii="Arial" w:eastAsia="Times New Roman" w:hAnsi="Arial" w:cs="Times New Roman"/>
      <w:sz w:val="24"/>
      <w:szCs w:val="24"/>
    </w:rPr>
  </w:style>
  <w:style w:type="paragraph" w:styleId="Footer">
    <w:name w:val="footer"/>
    <w:basedOn w:val="Normal"/>
    <w:link w:val="FooterChar"/>
    <w:uiPriority w:val="99"/>
    <w:unhideWhenUsed/>
    <w:rsid w:val="00F943B6"/>
    <w:pPr>
      <w:tabs>
        <w:tab w:val="clear" w:pos="0"/>
        <w:tab w:val="center" w:pos="4680"/>
        <w:tab w:val="right" w:pos="9360"/>
      </w:tabs>
      <w:spacing w:line="240" w:lineRule="auto"/>
    </w:pPr>
  </w:style>
  <w:style w:type="character" w:customStyle="1" w:styleId="FooterChar">
    <w:name w:val="Footer Char"/>
    <w:basedOn w:val="DefaultParagraphFont"/>
    <w:link w:val="Footer"/>
    <w:uiPriority w:val="99"/>
    <w:rsid w:val="00F943B6"/>
    <w:rPr>
      <w:rFonts w:ascii="Arial" w:eastAsia="Times New Roman" w:hAnsi="Arial" w:cs="Times New Roman"/>
      <w:sz w:val="24"/>
      <w:szCs w:val="24"/>
    </w:rPr>
  </w:style>
  <w:style w:type="character" w:styleId="CommentReference">
    <w:name w:val="annotation reference"/>
    <w:basedOn w:val="DefaultParagraphFont"/>
    <w:uiPriority w:val="99"/>
    <w:qFormat/>
    <w:rsid w:val="00E83B20"/>
    <w:rPr>
      <w:sz w:val="16"/>
      <w:szCs w:val="16"/>
    </w:rPr>
  </w:style>
  <w:style w:type="paragraph" w:styleId="CommentText">
    <w:name w:val="annotation text"/>
    <w:basedOn w:val="Normal"/>
    <w:link w:val="CommentTextChar"/>
    <w:qFormat/>
    <w:rsid w:val="00F943B6"/>
    <w:pPr>
      <w:spacing w:line="240" w:lineRule="auto"/>
    </w:pPr>
    <w:rPr>
      <w:szCs w:val="20"/>
    </w:rPr>
  </w:style>
  <w:style w:type="character" w:customStyle="1" w:styleId="CommentTextChar">
    <w:name w:val="Comment Text Char"/>
    <w:basedOn w:val="DefaultParagraphFont"/>
    <w:link w:val="CommentText"/>
    <w:rsid w:val="00F943B6"/>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F943B6"/>
    <w:rPr>
      <w:b/>
      <w:bCs/>
    </w:rPr>
  </w:style>
  <w:style w:type="character" w:customStyle="1" w:styleId="CommentSubjectChar">
    <w:name w:val="Comment Subject Char"/>
    <w:basedOn w:val="CommentTextChar"/>
    <w:link w:val="CommentSubject"/>
    <w:uiPriority w:val="99"/>
    <w:semiHidden/>
    <w:rsid w:val="00F943B6"/>
    <w:rPr>
      <w:rFonts w:ascii="Arial" w:eastAsia="Times New Roman" w:hAnsi="Arial" w:cs="Times New Roman"/>
      <w:b/>
      <w:bCs/>
      <w:sz w:val="20"/>
      <w:szCs w:val="20"/>
    </w:rPr>
  </w:style>
  <w:style w:type="table" w:styleId="TableGrid">
    <w:name w:val="Table Grid"/>
    <w:basedOn w:val="TableNormal"/>
    <w:uiPriority w:val="39"/>
    <w:rsid w:val="006B4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BC1A27"/>
    <w:rPr>
      <w:color w:val="605E5C"/>
      <w:shd w:val="clear" w:color="auto" w:fill="E1DFDD"/>
    </w:rPr>
  </w:style>
  <w:style w:type="paragraph" w:styleId="NormalWeb">
    <w:name w:val="Normal (Web)"/>
    <w:basedOn w:val="Normal"/>
    <w:uiPriority w:val="99"/>
    <w:unhideWhenUsed/>
    <w:rsid w:val="00760C66"/>
    <w:pPr>
      <w:tabs>
        <w:tab w:val="clear" w:pos="0"/>
      </w:tabs>
      <w:spacing w:before="100" w:beforeAutospacing="1" w:after="100" w:afterAutospacing="1" w:line="240" w:lineRule="auto"/>
      <w:outlineLvl w:val="9"/>
    </w:pPr>
    <w:rPr>
      <w:rFonts w:ascii="Times New Roman" w:hAnsi="Times New Roman"/>
    </w:rPr>
  </w:style>
  <w:style w:type="character" w:styleId="Strong">
    <w:name w:val="Strong"/>
    <w:basedOn w:val="DefaultParagraphFont"/>
    <w:uiPriority w:val="22"/>
    <w:qFormat/>
    <w:rsid w:val="00955A7D"/>
    <w:rPr>
      <w:b/>
      <w:bCs/>
    </w:rPr>
  </w:style>
  <w:style w:type="paragraph" w:styleId="ListParagraph">
    <w:name w:val="List Paragraph"/>
    <w:basedOn w:val="Normal"/>
    <w:link w:val="ListParagraphChar"/>
    <w:uiPriority w:val="34"/>
    <w:qFormat/>
    <w:rsid w:val="00955A7D"/>
    <w:pPr>
      <w:ind w:left="720"/>
      <w:contextualSpacing/>
    </w:pPr>
  </w:style>
  <w:style w:type="paragraph" w:styleId="Revision">
    <w:name w:val="Revision"/>
    <w:hidden/>
    <w:uiPriority w:val="99"/>
    <w:semiHidden/>
    <w:rsid w:val="006F31A0"/>
    <w:pPr>
      <w:spacing w:after="0" w:line="240" w:lineRule="auto"/>
    </w:pPr>
    <w:rPr>
      <w:rFonts w:ascii="Arial" w:eastAsia="Times New Roman" w:hAnsi="Arial" w:cs="Times New Roman"/>
      <w:sz w:val="24"/>
      <w:szCs w:val="24"/>
    </w:rPr>
  </w:style>
  <w:style w:type="character" w:styleId="FollowedHyperlink">
    <w:name w:val="FollowedHyperlink"/>
    <w:basedOn w:val="DefaultParagraphFont"/>
    <w:uiPriority w:val="99"/>
    <w:semiHidden/>
    <w:unhideWhenUsed/>
    <w:rsid w:val="00907939"/>
    <w:rPr>
      <w:color w:val="954F72" w:themeColor="followedHyperlink"/>
      <w:u w:val="single"/>
    </w:rPr>
  </w:style>
  <w:style w:type="character" w:customStyle="1" w:styleId="ListParagraphChar">
    <w:name w:val="List Paragraph Char"/>
    <w:basedOn w:val="DefaultParagraphFont"/>
    <w:link w:val="ListParagraph"/>
    <w:uiPriority w:val="34"/>
    <w:rsid w:val="00BA7C04"/>
    <w:rPr>
      <w:rFonts w:ascii="Arial" w:eastAsia="Times New Roman" w:hAnsi="Arial" w:cs="Times New Roman"/>
      <w:sz w:val="24"/>
      <w:szCs w:val="24"/>
    </w:rPr>
  </w:style>
  <w:style w:type="paragraph" w:customStyle="1" w:styleId="EndNoteBibliographyTitle">
    <w:name w:val="EndNote Bibliography Title"/>
    <w:basedOn w:val="Normal"/>
    <w:link w:val="EndNoteBibliographyTitleChar"/>
    <w:rsid w:val="00BA7C04"/>
    <w:pPr>
      <w:jc w:val="center"/>
    </w:pPr>
    <w:rPr>
      <w:rFonts w:cs="Arial"/>
      <w:noProof/>
    </w:rPr>
  </w:style>
  <w:style w:type="character" w:customStyle="1" w:styleId="EndNoteBibliographyTitleChar">
    <w:name w:val="EndNote Bibliography Title Char"/>
    <w:basedOn w:val="ListParagraphChar"/>
    <w:link w:val="EndNoteBibliographyTitle"/>
    <w:rsid w:val="00BA7C04"/>
    <w:rPr>
      <w:rFonts w:ascii="Arial" w:eastAsia="Times New Roman" w:hAnsi="Arial" w:cs="Arial"/>
      <w:noProof/>
      <w:sz w:val="20"/>
      <w:szCs w:val="24"/>
    </w:rPr>
  </w:style>
  <w:style w:type="paragraph" w:customStyle="1" w:styleId="EndNoteBibliography">
    <w:name w:val="EndNote Bibliography"/>
    <w:basedOn w:val="Normal"/>
    <w:link w:val="EndNoteBibliographyChar"/>
    <w:rsid w:val="00BA7C04"/>
    <w:rPr>
      <w:rFonts w:cs="Arial"/>
      <w:noProof/>
    </w:rPr>
  </w:style>
  <w:style w:type="character" w:customStyle="1" w:styleId="EndNoteBibliographyChar">
    <w:name w:val="EndNote Bibliography Char"/>
    <w:basedOn w:val="ListParagraphChar"/>
    <w:link w:val="EndNoteBibliography"/>
    <w:rsid w:val="00BA7C04"/>
    <w:rPr>
      <w:rFonts w:ascii="Arial" w:eastAsia="Times New Roman" w:hAnsi="Arial" w:cs="Arial"/>
      <w:noProof/>
      <w:sz w:val="20"/>
      <w:szCs w:val="24"/>
    </w:rPr>
  </w:style>
  <w:style w:type="paragraph" w:customStyle="1" w:styleId="00Paragraph">
    <w:name w:val="00Paragraph"/>
    <w:link w:val="00ParagraphChar"/>
    <w:qFormat/>
    <w:rsid w:val="00A11D67"/>
    <w:pPr>
      <w:spacing w:before="120" w:after="120" w:line="300" w:lineRule="atLeast"/>
    </w:pPr>
    <w:rPr>
      <w:rFonts w:ascii="Times New Roman" w:hAnsi="Times New Roman" w:cs="Times New Roman"/>
      <w:sz w:val="24"/>
      <w:szCs w:val="24"/>
    </w:rPr>
  </w:style>
  <w:style w:type="character" w:customStyle="1" w:styleId="00ParagraphChar">
    <w:name w:val="00Paragraph Char"/>
    <w:basedOn w:val="DefaultParagraphFont"/>
    <w:link w:val="00Paragraph"/>
    <w:rsid w:val="00A11D67"/>
    <w:rPr>
      <w:rFonts w:ascii="Times New Roman" w:eastAsia="MS Mincho" w:hAnsi="Times New Roman" w:cs="Times New Roman"/>
      <w:sz w:val="24"/>
      <w:szCs w:val="24"/>
    </w:rPr>
  </w:style>
  <w:style w:type="paragraph" w:styleId="NoSpacing">
    <w:name w:val="No Spacing"/>
    <w:qFormat/>
    <w:rsid w:val="00B07120"/>
    <w:pPr>
      <w:spacing w:after="0" w:line="240" w:lineRule="auto"/>
    </w:pPr>
    <w:rPr>
      <w:lang w:val="en-GB"/>
    </w:rPr>
  </w:style>
  <w:style w:type="paragraph" w:customStyle="1" w:styleId="20TableFootnote">
    <w:name w:val="20Table Footnote"/>
    <w:link w:val="20TableFootnoteChar"/>
    <w:uiPriority w:val="21"/>
    <w:qFormat/>
    <w:rsid w:val="00B07120"/>
    <w:pPr>
      <w:spacing w:before="60" w:after="60" w:line="240" w:lineRule="auto"/>
    </w:pPr>
    <w:rPr>
      <w:rFonts w:ascii="Times New Roman" w:hAnsi="Times New Roman" w:cs="Times New Roman"/>
      <w:sz w:val="20"/>
      <w:szCs w:val="20"/>
    </w:rPr>
  </w:style>
  <w:style w:type="character" w:customStyle="1" w:styleId="20TableFootnoteChar">
    <w:name w:val="20Table Footnote Char"/>
    <w:basedOn w:val="DefaultParagraphFont"/>
    <w:link w:val="20TableFootnote"/>
    <w:uiPriority w:val="21"/>
    <w:rsid w:val="00B07120"/>
    <w:rPr>
      <w:rFonts w:ascii="Times New Roman" w:eastAsia="MS Mincho" w:hAnsi="Times New Roman" w:cs="Times New Roman"/>
      <w:sz w:val="20"/>
      <w:szCs w:val="20"/>
    </w:rPr>
  </w:style>
  <w:style w:type="paragraph" w:styleId="Caption">
    <w:name w:val="caption"/>
    <w:next w:val="Normal"/>
    <w:link w:val="CaptionChar"/>
    <w:qFormat/>
    <w:rsid w:val="00B07120"/>
    <w:pPr>
      <w:keepNext/>
      <w:spacing w:after="60" w:line="240" w:lineRule="auto"/>
      <w:ind w:left="1418" w:hanging="1418"/>
    </w:pPr>
    <w:rPr>
      <w:rFonts w:ascii="Times New Roman" w:hAnsi="Times New Roman" w:cs="Times New Roman"/>
      <w:b/>
      <w:bCs/>
      <w:sz w:val="24"/>
      <w:szCs w:val="24"/>
    </w:rPr>
  </w:style>
  <w:style w:type="character" w:customStyle="1" w:styleId="CaptionChar">
    <w:name w:val="Caption Char"/>
    <w:basedOn w:val="DefaultParagraphFont"/>
    <w:link w:val="Caption"/>
    <w:rsid w:val="00B07120"/>
    <w:rPr>
      <w:rFonts w:ascii="Times New Roman" w:eastAsia="MS Mincho" w:hAnsi="Times New Roman" w:cs="Times New Roman"/>
      <w:b/>
      <w:bCs/>
      <w:sz w:val="24"/>
      <w:szCs w:val="24"/>
    </w:rPr>
  </w:style>
  <w:style w:type="paragraph" w:customStyle="1" w:styleId="15TableRowColHeader">
    <w:name w:val="15Table Row/Col Header"/>
    <w:link w:val="15TableRowColHeaderChar"/>
    <w:uiPriority w:val="16"/>
    <w:qFormat/>
    <w:rsid w:val="001B6E9E"/>
    <w:pPr>
      <w:keepNext/>
      <w:spacing w:after="0" w:line="240" w:lineRule="auto"/>
      <w:jc w:val="center"/>
    </w:pPr>
    <w:rPr>
      <w:rFonts w:ascii="Times New Roman" w:hAnsi="Times New Roman" w:cs="Times New Roman"/>
      <w:b/>
    </w:rPr>
  </w:style>
  <w:style w:type="character" w:customStyle="1" w:styleId="15TableRowColHeaderChar">
    <w:name w:val="15Table Row/Col Header Char"/>
    <w:basedOn w:val="DefaultParagraphFont"/>
    <w:link w:val="15TableRowColHeader"/>
    <w:uiPriority w:val="16"/>
    <w:rsid w:val="001B6E9E"/>
    <w:rPr>
      <w:rFonts w:ascii="Times New Roman" w:eastAsia="MS Mincho" w:hAnsi="Times New Roman" w:cs="Times New Roman"/>
      <w:b/>
    </w:rPr>
  </w:style>
  <w:style w:type="paragraph" w:customStyle="1" w:styleId="16TableEntries9pt">
    <w:name w:val="16Table Entries 9 pt"/>
    <w:link w:val="16TableEntries9pt0"/>
    <w:uiPriority w:val="17"/>
    <w:qFormat/>
    <w:rsid w:val="001B6E9E"/>
    <w:pPr>
      <w:keepNext/>
      <w:spacing w:after="0" w:line="240" w:lineRule="auto"/>
      <w:jc w:val="center"/>
    </w:pPr>
    <w:rPr>
      <w:rFonts w:ascii="Times New Roman" w:hAnsi="Times New Roman" w:cs="Times New Roman"/>
      <w:sz w:val="18"/>
      <w:szCs w:val="18"/>
    </w:rPr>
  </w:style>
  <w:style w:type="character" w:customStyle="1" w:styleId="16TableEntries9pt0">
    <w:name w:val="16Table Entries 9 pt (文字)"/>
    <w:link w:val="16TableEntries9pt"/>
    <w:uiPriority w:val="17"/>
    <w:rsid w:val="001B6E9E"/>
    <w:rPr>
      <w:rFonts w:ascii="Times New Roman" w:eastAsia="MS Mincho" w:hAnsi="Times New Roman" w:cs="Times New Roman"/>
      <w:sz w:val="18"/>
      <w:szCs w:val="18"/>
    </w:rPr>
  </w:style>
  <w:style w:type="paragraph" w:customStyle="1" w:styleId="17TableEntries10pt">
    <w:name w:val="17Table Entries 10 pt"/>
    <w:link w:val="17TableEntries10pt0"/>
    <w:qFormat/>
    <w:rsid w:val="001B6E9E"/>
    <w:pPr>
      <w:keepNext/>
      <w:spacing w:after="0" w:line="240" w:lineRule="auto"/>
      <w:jc w:val="center"/>
    </w:pPr>
    <w:rPr>
      <w:rFonts w:ascii="Times New Roman" w:hAnsi="Times New Roman" w:cs="Times New Roman"/>
      <w:sz w:val="20"/>
      <w:szCs w:val="20"/>
    </w:rPr>
  </w:style>
  <w:style w:type="character" w:customStyle="1" w:styleId="17TableEntries10pt0">
    <w:name w:val="17Table Entries 10 pt (文字)"/>
    <w:basedOn w:val="DefaultParagraphFont"/>
    <w:link w:val="17TableEntries10pt"/>
    <w:rsid w:val="001B6E9E"/>
    <w:rPr>
      <w:rFonts w:ascii="Times New Roman" w:eastAsia="MS Mincho" w:hAnsi="Times New Roman" w:cs="Times New Roman"/>
      <w:sz w:val="20"/>
      <w:szCs w:val="20"/>
    </w:rPr>
  </w:style>
  <w:style w:type="character" w:customStyle="1" w:styleId="A18">
    <w:name w:val="A18"/>
    <w:uiPriority w:val="99"/>
    <w:rsid w:val="003E0334"/>
    <w:rPr>
      <w:color w:val="221E1F"/>
      <w:sz w:val="34"/>
      <w:szCs w:val="34"/>
    </w:rPr>
  </w:style>
  <w:style w:type="paragraph" w:customStyle="1" w:styleId="Default">
    <w:name w:val="Default"/>
    <w:rsid w:val="00715B62"/>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145C1F"/>
    <w:pPr>
      <w:widowControl w:val="0"/>
      <w:tabs>
        <w:tab w:val="clear" w:pos="0"/>
      </w:tabs>
      <w:autoSpaceDE w:val="0"/>
      <w:autoSpaceDN w:val="0"/>
      <w:adjustRightInd w:val="0"/>
      <w:spacing w:line="240" w:lineRule="auto"/>
      <w:outlineLvl w:val="9"/>
    </w:pPr>
    <w:rPr>
      <w:rFonts w:ascii="Courier New" w:eastAsiaTheme="minorEastAsia" w:hAnsi="Courier New" w:cs="Courier New"/>
      <w:sz w:val="16"/>
      <w:szCs w:val="16"/>
      <w:lang w:eastAsia="zh-CN"/>
    </w:rPr>
  </w:style>
  <w:style w:type="character" w:customStyle="1" w:styleId="BodyTextChar">
    <w:name w:val="Body Text Char"/>
    <w:basedOn w:val="DefaultParagraphFont"/>
    <w:link w:val="BodyText"/>
    <w:uiPriority w:val="1"/>
    <w:rsid w:val="00145C1F"/>
    <w:rPr>
      <w:rFonts w:ascii="Courier New" w:eastAsiaTheme="minorEastAsia" w:hAnsi="Courier New" w:cs="Courier New"/>
      <w:sz w:val="16"/>
      <w:szCs w:val="16"/>
      <w:lang w:eastAsia="zh-CN"/>
    </w:rPr>
  </w:style>
  <w:style w:type="character" w:customStyle="1" w:styleId="17TableEntries10ptChar">
    <w:name w:val="17Table Entries 10 pt Char"/>
    <w:uiPriority w:val="18"/>
    <w:locked/>
    <w:rsid w:val="00576F2A"/>
    <w:rPr>
      <w:lang w:eastAsia="en-US"/>
    </w:rPr>
  </w:style>
  <w:style w:type="character" w:customStyle="1" w:styleId="00Paragraph0">
    <w:name w:val="00Paragraph (文字)"/>
    <w:basedOn w:val="DefaultParagraphFont"/>
    <w:rsid w:val="00F5682D"/>
    <w:rPr>
      <w:rFonts w:ascii="Times New Roman" w:eastAsia="MS Mincho" w:hAnsi="Times New Roman" w:cs="Times New Roman"/>
    </w:rPr>
  </w:style>
  <w:style w:type="paragraph" w:customStyle="1" w:styleId="10Bullet">
    <w:name w:val="10Bullet"/>
    <w:link w:val="10BulletChar"/>
    <w:uiPriority w:val="11"/>
    <w:qFormat/>
    <w:rsid w:val="00F5682D"/>
    <w:pPr>
      <w:numPr>
        <w:numId w:val="7"/>
      </w:numPr>
      <w:spacing w:after="0" w:line="300" w:lineRule="atLeast"/>
    </w:pPr>
    <w:rPr>
      <w:rFonts w:ascii="Times New Roman" w:hAnsi="Times New Roman" w:cs="Times New Roman"/>
      <w:sz w:val="24"/>
      <w:szCs w:val="24"/>
    </w:rPr>
  </w:style>
  <w:style w:type="character" w:customStyle="1" w:styleId="10BulletChar">
    <w:name w:val="10Bullet Char"/>
    <w:link w:val="10Bullet"/>
    <w:uiPriority w:val="11"/>
    <w:rsid w:val="00F5682D"/>
    <w:rPr>
      <w:rFonts w:ascii="Times New Roman" w:eastAsia="MS Mincho" w:hAnsi="Times New Roman" w:cs="Times New Roman"/>
      <w:sz w:val="24"/>
      <w:szCs w:val="24"/>
    </w:rPr>
  </w:style>
  <w:style w:type="paragraph" w:customStyle="1" w:styleId="09SubheadingItalic">
    <w:name w:val="09Subheading Italic"/>
    <w:next w:val="00Paragraph"/>
    <w:uiPriority w:val="10"/>
    <w:qFormat/>
    <w:rsid w:val="00BA7E20"/>
    <w:pPr>
      <w:keepNext/>
      <w:spacing w:after="0" w:line="300" w:lineRule="atLeast"/>
    </w:pPr>
    <w:rPr>
      <w:rFonts w:ascii="Times New Roman" w:hAnsi="Times New Roman" w:cs="Times New Roman"/>
      <w:i/>
      <w:sz w:val="24"/>
      <w:szCs w:val="24"/>
    </w:rPr>
  </w:style>
  <w:style w:type="character" w:customStyle="1" w:styleId="ui-provider">
    <w:name w:val="ui-provider"/>
    <w:basedOn w:val="DefaultParagraphFont"/>
    <w:rsid w:val="006B2371"/>
  </w:style>
  <w:style w:type="paragraph" w:customStyle="1" w:styleId="Figure">
    <w:name w:val="Figure"/>
    <w:basedOn w:val="Normal"/>
    <w:qFormat/>
    <w:rPr>
      <w:szCs w:val="20"/>
      <w:lang w:val="en-GB" w:eastAsia="en-GB"/>
    </w:rPr>
  </w:style>
  <w:style w:type="character" w:styleId="LineNumber">
    <w:name w:val="line number"/>
    <w:basedOn w:val="DefaultParagraphFont"/>
    <w:uiPriority w:val="99"/>
    <w:semiHidden/>
    <w:unhideWhenUsed/>
    <w:rsid w:val="00DC7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944818">
      <w:bodyDiv w:val="1"/>
      <w:marLeft w:val="0"/>
      <w:marRight w:val="0"/>
      <w:marTop w:val="0"/>
      <w:marBottom w:val="0"/>
      <w:divBdr>
        <w:top w:val="none" w:sz="0" w:space="0" w:color="auto"/>
        <w:left w:val="none" w:sz="0" w:space="0" w:color="auto"/>
        <w:bottom w:val="none" w:sz="0" w:space="0" w:color="auto"/>
        <w:right w:val="none" w:sz="0" w:space="0" w:color="auto"/>
      </w:divBdr>
    </w:div>
    <w:div w:id="1546210256">
      <w:bodyDiv w:val="1"/>
      <w:marLeft w:val="0"/>
      <w:marRight w:val="0"/>
      <w:marTop w:val="0"/>
      <w:marBottom w:val="0"/>
      <w:divBdr>
        <w:top w:val="none" w:sz="0" w:space="0" w:color="auto"/>
        <w:left w:val="none" w:sz="0" w:space="0" w:color="auto"/>
        <w:bottom w:val="none" w:sz="0" w:space="0" w:color="auto"/>
        <w:right w:val="none" w:sz="0" w:space="0" w:color="auto"/>
      </w:divBdr>
    </w:div>
    <w:div w:id="167322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79af0bc-092e-47e1-9caa-c941b43effc5" xsi:nil="true"/>
    <Comments xmlns="68c6e25a-9c77-4d81-a157-fd68e7de1dea" xsi:nil="true"/>
    <lcf76f155ced4ddcb4097134ff3c332f xmlns="68c6e25a-9c77-4d81-a157-fd68e7de1dea">
      <Terms xmlns="http://schemas.microsoft.com/office/infopath/2007/PartnerControls"/>
    </lcf76f155ced4ddcb4097134ff3c332f>
    <VersionDetails xmlns="68c6e25a-9c77-4d81-a157-fd68e7de1de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E355CE71DD2B4F9D4E65BC61ABF6BC" ma:contentTypeVersion="16" ma:contentTypeDescription="Create a new document." ma:contentTypeScope="" ma:versionID="19e767c2b6a4f5af06a16fc28f1394bf">
  <xsd:schema xmlns:xsd="http://www.w3.org/2001/XMLSchema" xmlns:xs="http://www.w3.org/2001/XMLSchema" xmlns:p="http://schemas.microsoft.com/office/2006/metadata/properties" xmlns:ns2="68c6e25a-9c77-4d81-a157-fd68e7de1dea" xmlns:ns3="f79af0bc-092e-47e1-9caa-c941b43effc5" targetNamespace="http://schemas.microsoft.com/office/2006/metadata/properties" ma:root="true" ma:fieldsID="c3b15472572f8b8b8fe5ddb373f7fe1f" ns2:_="" ns3:_="">
    <xsd:import namespace="68c6e25a-9c77-4d81-a157-fd68e7de1dea"/>
    <xsd:import namespace="f79af0bc-092e-47e1-9caa-c941b43eff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VersionDetails" minOccurs="0"/>
                <xsd:element ref="ns2:Comme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6e25a-9c77-4d81-a157-fd68e7de1d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VersionDetails" ma:index="13" nillable="true" ma:displayName="Version Details " ma:format="Dropdown" ma:internalName="VersionDetails">
      <xsd:simpleType>
        <xsd:union memberTypes="dms:Text">
          <xsd:simpleType>
            <xsd:restriction base="dms:Choice">
              <xsd:enumeration value="Template"/>
              <xsd:enumeration value="MW Complete"/>
              <xsd:enumeration value="MD Review Complete"/>
              <xsd:enumeration value="Edit/FC Complete"/>
              <xsd:enumeration value="Med Review of Queries Complete"/>
              <xsd:enumeration value="Edit Complete"/>
              <xsd:enumeration value="Med Sign Off Complete"/>
              <xsd:enumeration value="Acct Sign Off Complete"/>
              <xsd:enumeration value="Final Internal Version "/>
              <xsd:enumeration value="Final Completed Version "/>
            </xsd:restriction>
          </xsd:simpleType>
        </xsd:union>
      </xsd:simpleType>
    </xsd:element>
    <xsd:element name="Comments" ma:index="14" nillable="true" ma:displayName="Comments" ma:format="Dropdown" ma:internalName="Comments">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1526444-8973-4013-83c9-3a3ac601260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9af0bc-092e-47e1-9caa-c941b43effc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8b6a037-3691-475d-a417-eaf83b94a40b}" ma:internalName="TaxCatchAll" ma:showField="CatchAllData" ma:web="f79af0bc-092e-47e1-9caa-c941b43eff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88360e6e-9e7b-46cc-898d-1fd2fd5480d7</b:Tag>
    <b:SourceType>JournalArticle</b:SourceType>
    <b:Year>2016</b:Year>
    <b:Author>
      <b:Author>
        <b:NameList>
          <b:Person>
            <b:First>Challita-Eid</b:First>
            <b:Last>P. M.</b:Last>
          </b:Person>
          <b:Person>
            <b:First>Satpayev</b:First>
            <b:Last>D.</b:Last>
          </b:Person>
          <b:Person>
            <b:First>Yang</b:First>
            <b:Last>P.</b:Last>
          </b:Person>
          <b:Person>
            <b:First>An</b:First>
            <b:Last>Z.</b:Last>
          </b:Person>
          <b:Person>
            <b:First>Morrison</b:First>
            <b:Last>K.</b:Last>
          </b:Person>
          <b:Person>
            <b:First>Shostak</b:First>
            <b:Last>Y.</b:Last>
          </b:Person>
          <b:Person>
            <b:First>Raitano</b:First>
            <b:Last>A.</b:Last>
          </b:Person>
          <b:Person>
            <b:First>Nadell</b:First>
            <b:Last>R.</b:Last>
          </b:Person>
          <b:Person>
            <b:First>Liu</b:First>
            <b:Last>W.</b:Last>
          </b:Person>
          <b:Person>
            <b:First>Lortie</b:First>
            <b:Last>D. R.</b:Last>
          </b:Person>
          <b:Person>
            <b:First>Capo</b:First>
            <b:Last>L.</b:Last>
          </b:Person>
          <b:Person>
            <b:First>Verlinsky</b:First>
            <b:Last>A.</b:Last>
          </b:Person>
          <b:Person>
            <b:First>Leavitt</b:First>
            <b:Last>M.</b:Last>
          </b:Person>
          <b:Person>
            <b:First>Malik</b:First>
            <b:Last>F.</b:Last>
          </b:Person>
          <b:Person>
            <b:First>Aviña</b:First>
            <b:Last>H.</b:Last>
          </b:Person>
          <b:Person>
            <b:First>Guevara</b:First>
            <b:Last>C. I.</b:Last>
          </b:Person>
          <b:Person>
            <b:First>Dinh</b:First>
            <b:Last>N.</b:Last>
          </b:Person>
          <b:Person>
            <b:First>Karki</b:First>
            <b:Last>S.</b:Last>
          </b:Person>
          <b:Person>
            <b:First>Anand</b:First>
            <b:Last>B. S.</b:Last>
          </b:Person>
          <b:Person>
            <b:First>Pereira</b:First>
            <b:Last>D. S.</b:Last>
          </b:Person>
          <b:Person>
            <b:First>Joseph</b:First>
            <b:Last>I. B.</b:Last>
          </b:Person>
          <b:Person>
            <b:First>Doñate</b:First>
            <b:Last>F.</b:Last>
          </b:Person>
          <b:Person>
            <b:First>Morrison</b:First>
            <b:Last>K.</b:Last>
          </b:Person>
          <b:Person>
            <b:First>Stover</b:First>
            <b:Last>D. R.</b:Last>
          </b:Person>
        </b:NameList>
      </b:Author>
    </b:Author>
    <b:PlacePublished>Agensys Inc., Santa Monica, California. pchallita@agensys.com. Agensys Inc., Santa Monica, California.</b:PlacePublished>
    <b:Pages>3003-13</b:Pages>
    <b:Volume>76</b:Volume>
    <b:StandardNumber>10</b:StandardNumber>
    <b:Day>26</b:Day>
    <b:Month>3</b:Month>
    <b:DOI>10.1158/0008-5472.Can-15-1313</b:DOI>
    <b:Title>Enfortumab Vedotin Antibody-Drug Conjugate Targeting Nectin-4 Is a Highly Potent Therapeutic Agent in Multiple Preclinical Cancer Models</b:Title>
    <b:JournalName>Cancer Res</b:JournalName>
    <b:RefOrder>1</b:RefOrder>
  </b:Source>
  <b:Source>
    <b:Tag>7aceda09-8b3b-4bcb-bc5e-30cc3b946eb0</b:Tag>
    <b:SourceType>JournalArticle</b:SourceType>
    <b:Volume>Northbrook, Illinois: Astellas Pharma US, Inc. and Bothell, WA: Seagen Inc. ; 2022.</b:Volume>
    <b:Title>Enfortumab vedotin [package insert].</b:Title>
    <b:RefOrder>2</b:RefOrder>
  </b:Source>
  <b:Source>
    <b:Tag>d0cc37e3-f96a-4add-a4f3-9f9ec66f2590</b:Tag>
    <b:SourceType>JournalArticle</b:SourceType>
    <b:Year>2020</b:Year>
    <b:Author>
      <b:Author>
        <b:NameList>
          <b:Person>
            <b:First>Rosenberg</b:First>
            <b:Last>J.</b:Last>
          </b:Person>
          <b:Person>
            <b:First>Sridhar</b:First>
            <b:Last>S. S.</b:Last>
          </b:Person>
          <b:Person>
            <b:First>Zhang</b:First>
            <b:Last>J.</b:Last>
          </b:Person>
          <b:Person>
            <b:First>Smith</b:First>
            <b:Last>D.</b:Last>
          </b:Person>
          <b:Person>
            <b:First>Ruether</b:First>
            <b:Last>D.</b:Last>
          </b:Person>
          <b:Person>
            <b:First>Flaig</b:First>
            <b:Last>T. W.</b:Last>
          </b:Person>
          <b:Person>
            <b:First>Baranda</b:First>
            <b:Last>J.</b:Last>
          </b:Person>
          <b:Person>
            <b:First>Lang</b:First>
            <b:Last>J.</b:Last>
          </b:Person>
          <b:Person>
            <b:First>Plimack</b:First>
            <b:Last>E. R.</b:Last>
          </b:Person>
          <b:Person>
            <b:First>Sangha</b:First>
            <b:Last>R.</b:Last>
          </b:Person>
          <b:Person>
            <b:First>Heath</b:First>
            <b:Last>E. I.</b:Last>
          </b:Person>
          <b:Person>
            <b:First>Merchan</b:First>
            <b:Last>J.</b:Last>
          </b:Person>
          <b:Person>
            <b:First>Quinn</b:First>
            <b:Last>D. I.</b:Last>
          </b:Person>
          <b:Person>
            <b:First>Srinivas</b:First>
            <b:Last>S.</b:Last>
          </b:Person>
          <b:Person>
            <b:First>Milowsky</b:First>
            <b:Last>M.</b:Last>
          </b:Person>
          <b:Person>
            <b:First>Wu</b:First>
            <b:Last>C.</b:Last>
          </b:Person>
          <b:Person>
            <b:First>Gartner</b:First>
            <b:Last>E. M.</b:Last>
          </b:Person>
          <b:Person>
            <b:First>Zuo</b:First>
            <b:Last>P.</b:Last>
          </b:Person>
          <b:Person>
            <b:First>Melhem-Bertrandt</b:First>
            <b:Last>A.</b:Last>
          </b:Person>
          <b:Person>
            <b:First>Petrylak</b:First>
            <b:Last>D. P.</b:Last>
          </b:Person>
        </b:NameList>
      </b:Author>
    </b:Author>
    <b:PlacePublished>Memorial Sloan Kettering Cancer Center, New York, NY. Princess Margaret Cancer Centre, University Health Network, Toronto, Ontario, Canada. H. Lee Moffitt Cancer Center and Research Institute, Tampa, FL. University of Michigan, Ann Arbor, MI. Tom Baker Cancer Centre, Calgary, Alberta, Canada. University of Colorado Comprehensive Cancer Center, Aurora, CO. University of Kansas Cancer Center, Fairway, KS. University of Wisconsin Carbone Cancer Center, Madison, WI. Fox Chase Cancer Center, Philadelphia, PA. Cross Cancer Institute, Edmonton, Alberta, Canada. Barbara Ann Karmanos Cancer Institute, Wayne State University, Detroit, MI. University of Miami, Miami, FL. University of Southern California Norris Comprehensive Cancer Center, Los Angeles, CA. Stanford University, Stanford, CA. UNC Lineberger Comprehensive Cancer Center, Chapel Hill, NC. Astellas Pharma, Northbrook, IL. Seattle Genetics, Bothell, WA. Yale School of Medicine, New Haven, CT.</b:PlacePublished>
    <b:Pages>1041-1049</b:Pages>
    <b:Volume>38</b:Volume>
    <b:StandardNumber>10</b:StandardNumber>
    <b:Month>Apr 1</b:Month>
    <b:DOI>10.1200/jco.19.02044</b:DOI>
    <b:Title>EV-101: A Phase I Study of Single-Agent Enfortumab Vedotin in Patients With Nectin-4-Positive Solid Tumors, Including Metastatic Urothelial Carcinoma</b:Title>
    <b:JournalName>J Clin Oncol</b:JournalName>
    <b:Day>8</b:Day>
    <b:RefOrder>3</b:RefOrder>
  </b:Source>
  <b:Source>
    <b:Tag>0536cb08-5680-4363-a843-2ea9574a9d9c</b:Tag>
    <b:SourceType>JournalArticle</b:SourceType>
    <b:Year>2021</b:Year>
    <b:Author>
      <b:Author>
        <b:NameList>
          <b:Person>
            <b:First>Sung</b:First>
            <b:Last>H.</b:Last>
          </b:Person>
          <b:Person>
            <b:First>Ferlay</b:First>
            <b:Last>J.</b:Last>
          </b:Person>
          <b:Person>
            <b:First>Siegel</b:First>
            <b:Last>R. L.</b:Last>
          </b:Person>
          <b:Person>
            <b:First>Laversanne</b:First>
            <b:Last>M.</b:Last>
          </b:Person>
          <b:Person>
            <b:First>Soerjomataram</b:First>
            <b:Last>I.</b:Last>
          </b:Person>
          <b:Person>
            <b:First>Jemal</b:First>
            <b:Last>A.</b:Last>
          </b:Person>
          <b:Person>
            <b:First>Bray</b:First>
            <b:Last>F.</b:Last>
          </b:Person>
        </b:NameList>
      </b:Author>
    </b:Author>
    <b:PlacePublished>Surveillance and Health Equity Science, American Cancer Society, Atlanta, Georgia. Section of Cancer Surveillance, International Agency for Research on Cancer, Lyon, France.</b:PlacePublished>
    <b:Pages>209-249</b:Pages>
    <b:Volume>71</b:Volume>
    <b:StandardNumber>3</b:StandardNumber>
    <b:Month>May</b:Month>
    <b:DOI>10.3322/caac.21660</b:DOI>
    <b:Title>Global Cancer Statistics 2020: GLOBOCAN Estimates of Incidence and Mortality Worldwide for 36 Cancers in 185 Countries</b:Title>
    <b:JournalName>CA Cancer J Clin</b:JournalName>
    <b:Day>5</b:Day>
    <b:RefOrder>4</b:RefOrder>
  </b:Source>
  <b:Source>
    <b:Tag>717061a9-086f-4b4b-a561-f31e211c40b8</b:Tag>
    <b:SourceType>JournalArticle</b:SourceType>
    <b:Year>2017</b:Year>
    <b:Author>
      <b:Author>
        <b:NameList>
          <b:Person>
            <b:First>Miyazaki</b:First>
            <b:Last>J.</b:Last>
          </b:Person>
          <b:Person>
            <b:First>Nishiyama</b:First>
            <b:Last>H.</b:Last>
          </b:Person>
        </b:NameList>
      </b:Author>
    </b:Author>
    <b:PlacePublished>Department of Urology, Faculty of Medicine, University of Tsukuba, Tsukuba, Ibaraki, Japan.</b:PlacePublished>
    <b:Pages>730-734</b:Pages>
    <b:Volume>24</b:Volume>
    <b:StandardNumber>10</b:StandardNumber>
    <b:Month>Oct</b:Month>
    <b:DOI>10.1111/iju.13376</b:DOI>
    <b:Title>Epidemiology of urothelial carcinoma</b:Title>
    <b:JournalName>Int J Urol</b:JournalName>
    <b:Day>26</b:Day>
    <b:RefOrder>5</b:RefOrder>
  </b:Source>
  <b:Source>
    <b:Tag>c2ec34bb-417d-408f-bbb6-9371921dda76</b:Tag>
    <b:SourceType>JournalArticle</b:SourceType>
    <b:Year>2022</b:Year>
    <b:Author>
      <b:Author>
        <b:NameList>
          <b:Person>
            <b:First>Cathomas</b:First>
            <b:Last>R.</b:Last>
          </b:Person>
          <b:Person>
            <b:First>Lorch</b:First>
            <b:Last>A.</b:Last>
          </b:Person>
          <b:Person>
            <b:First>Bruins</b:First>
            <b:Last>H. M.</b:Last>
          </b:Person>
          <b:Person>
            <b:First>Compérat</b:First>
            <b:Last>E. M.</b:Last>
          </b:Person>
          <b:Person>
            <b:First>Cowan</b:First>
            <b:Last>N. C.</b:Last>
          </b:Person>
          <b:Person>
            <b:First>Efstathiou</b:First>
            <b:Last>J. A.</b:Last>
          </b:Person>
          <b:Person>
            <b:First>Fietkau</b:First>
            <b:Last>R.</b:Last>
          </b:Person>
          <b:Person>
            <b:First>Gakis</b:First>
            <b:Last>G.</b:Last>
          </b:Person>
          <b:Person>
            <b:First>Hernández</b:First>
            <b:Last>V.</b:Last>
          </b:Person>
          <b:Person>
            <b:First>Espinós</b:First>
            <b:Last>E. L.</b:Last>
          </b:Person>
          <b:Person>
            <b:First>Neuzillet</b:First>
            <b:Last>Y.</b:Last>
          </b:Person>
          <b:Person>
            <b:First>Ribal</b:First>
            <b:Last>M. J.</b:Last>
          </b:Person>
          <b:Person>
            <b:First>Rouanne</b:First>
            <b:Last>M.</b:Last>
          </b:Person>
          <b:Person>
            <b:First>Thalmann</b:First>
            <b:Last>G. N.</b:Last>
          </b:Person>
          <b:Person>
            <b:First>van</b:First>
            <b:Last>der Heijden A. G.</b:Last>
          </b:Person>
          <b:Person>
            <b:First>Veskimäe</b:First>
            <b:Last>E.</b:Last>
          </b:Person>
          <b:Person>
            <b:First>Alfred</b:First>
            <b:Last>Witjes J.</b:Last>
          </b:Person>
          <b:Person>
            <b:First>Milowsky</b:First>
            <b:Last>M. I.</b:Last>
          </b:Person>
        </b:NameList>
      </b:Author>
    </b:Author>
    <b:PlacePublished>Division of Oncology/Hematology, Cantonal Hospital Grisons, Chur, Switzerland. Electronic address: richard.cathomas@ksgr.ch. Department of Medical Oncology and Hematology, University Hospital Zürich, Zürich, Switzerland. Department of Urology, Zuyderland Medical Center, Sittard-Geleen-Heerlen, the Netherlands. Department of Pathology, Sorbonne University, Assistance Publique-Hôpitaux de Paris, Hopital Tenon, Paris, France. Department of Radiology, Queen Alexandra Hospital, Portsmouth Hospitals University NHS Trust, Portsmouth, UK. Department of Radiation Oncology, Massachusetts General Hospital, Boston, MA, USA. Department of Radiation Therapy, University of Erlangen, Erlangen, Germany. Department of Urology and Pediatric Urology, University of Würzburg, Würzburg, Germany. Department of Urology, Hospital Universitario Fundación Alcorcón, Madrid, Spain. Department of Urology, Hospital Universitario La Paz, Madrid, Spain. Department of Urology, Foch Hospital, University of Versailles-Saint-Quentin-en-Yvelines, Université Paris-Saclay, Suresnes, France. Department of Urology, Hospital Clinic, University of Barcelona, Barcelona, Spain. Department of Urology, Inselspital, University Hospital Bern, Bern, Switzerland. Department of Urology, Radboud University Nijmegen Medical Centre, Nijmegen, the Netherlands. Department of Urology, Tampere University Hospital, Tampere, Finland. Lineberger Comprehensive Cancer Center, University of North Carolina, Chapel Hill, NC, USA.</b:PlacePublished>
    <b:Pages>95-103</b:Pages>
    <b:Volume>81</b:Volume>
    <b:StandardNumber>1</b:StandardNumber>
    <b:Month>Jan</b:Month>
    <b:DOI>10.1016/j.eururo.2021.09.026</b:DOI>
    <b:Title>The 2021 Updated European Association of Urology Guidelines on Metastatic Urothelial Carcinoma</b:Title>
    <b:JournalName>Eur Urol</b:JournalName>
    <b:Day>8</b:Day>
    <b:RefOrder>6</b:RefOrder>
  </b:Source>
  <b:Source>
    <b:Tag>ab86397f-0d2c-4567-8c3a-abe82f57220e</b:Tag>
    <b:SourceType>JournalArticle</b:SourceType>
    <b:Year>2019</b:Year>
    <b:Author>
      <b:Author>
        <b:NameList>
          <b:Person>
            <b:First>Fradet</b:First>
            <b:Last>Y.</b:Last>
          </b:Person>
          <b:Person>
            <b:First>Bellmunt</b:First>
            <b:Last>J.</b:Last>
          </b:Person>
          <b:Person>
            <b:First>Vaughn</b:First>
            <b:Last>D. J.</b:Last>
          </b:Person>
          <b:Person>
            <b:First>Lee</b:First>
            <b:Last>J. L.</b:Last>
          </b:Person>
          <b:Person>
            <b:First>Fong</b:First>
            <b:Last>L.</b:Last>
          </b:Person>
          <b:Person>
            <b:First>Vogelzang</b:First>
            <b:Last>N. J.</b:Last>
          </b:Person>
          <b:Person>
            <b:First>Climent</b:First>
            <b:Last>M. A.</b:Last>
          </b:Person>
          <b:Person>
            <b:First>Petrylak</b:First>
            <b:Last>D. P.</b:Last>
          </b:Person>
          <b:Person>
            <b:First>Choueiri</b:First>
            <b:Last>T. K.</b:Last>
          </b:Person>
          <b:Person>
            <b:First>Necchi</b:First>
            <b:Last>A.</b:Last>
          </b:Person>
          <b:Person>
            <b:First>Gerritsen</b:First>
            <b:Last>W.</b:Last>
          </b:Person>
          <b:Person>
            <b:First>Gurney</b:First>
            <b:Last>H.</b:Last>
          </b:Person>
          <b:Person>
            <b:First>Quinn</b:First>
            <b:Last>D. I.</b:Last>
          </b:Person>
          <b:Person>
            <b:First>Culine</b:First>
            <b:Last>S.</b:Last>
          </b:Person>
          <b:Person>
            <b:First>Sternberg</b:First>
            <b:Last>C. N.</b:Last>
          </b:Person>
          <b:Person>
            <b:First>Nam</b:First>
            <b:Last>K.</b:Last>
          </b:Person>
          <b:Person>
            <b:First>Frenkl</b:First>
            <b:Last>T. L.</b:Last>
          </b:Person>
          <b:Person>
            <b:First>Perini</b:First>
            <b:Last>R. F.</b:Last>
          </b:Person>
          <b:Person>
            <b:First>de</b:First>
            <b:Last>Wit R.</b:Last>
          </b:Person>
          <b:Person>
            <b:First>Bajorin</b:First>
            <b:Last>D. F.</b:Last>
          </b:Person>
        </b:NameList>
      </b:Author>
    </b:Author>
    <b:PlacePublished>Department of Surgery/Urology, CHU de Québec-Université Laval, Québec City, Canada. Electronic address: yves.fradet@crchudequebec.ulaval.ca. Department of Medical Oncology, PSMAR-IMIM Research Institute, Barcelona, Spain and Harvard Medical School University, Boston, USA. Department of Medical Oncology, Abramson Cancer Center, Perelman Center for Advanced Medicine, Philadelphia, USA. Department of Oncology, Asan Medical Center and University of Ulsan College of Medicine, Seoul, Republic of Korea. Department of Medicine and Urology, University of California San Francisco, San Francisco. Department of Medical Oncology, Comprehensive Cancer Centers of Nevada, Las Vegas, USA. Department of Medical Oncology, Fundación Instituto Valenciano de Oncología, Valencia, Spain. Division of Medical Oncology, Smilow Cancer Hospital at Yale University, New Haven. Department of Medical Oncology, Dana-Farber Cancer Institute, Boston, USA. Department of Medical Oncology, Fondazione IRCCS Istituto Nazionale dei Tumori, Milan, Italy. Department of Medical Oncology, Radboud University Medical Center, Nijmegen, The Netherlands. Department of Medical Oncology, Westmead Hospital and Macquarie University, Sydney, NSW, Australia. Department of Medical Oncology, University of Southern California Norris Comprehensive Cancer Center, Los Angeles, USA. Department of Medical Oncology, Hôpital Saint-Louis, Paris, France. Department of Medical Oncology, Englander Institute for Precision Medicine, Weill Cornell Medicine, New York-Presbyterian, New York. Department of Medical Oncology, Merck &amp; Co., Inc., Kenilworth, USA. Department of Medical Oncology, Erasmus MC Cancer Institute, Rotterdam, The Netherlands. Department of Medical Oncology, Memorial Sloan Kettering Cancer Center, New York, USA.</b:PlacePublished>
    <b:Pages>970-976</b:Pages>
    <b:Volume>30</b:Volume>
    <b:StandardNumber>6</b:StandardNumber>
    <b:Month>Jun 1</b:Month>
    <b:DOI>10.1093/annonc/mdz127</b:DOI>
    <b:Title>Randomized phase III KEYNOTE-045 trial of pembrolizumab versus paclitaxel, docetaxel, or vinflunine in recurrent advanced urothelial cancer: results of &gt;2 years of follow-up</b:Title>
    <b:JournalName>Ann Oncol</b:JournalName>
    <b:Day>6</b:Day>
    <b:RefOrder>7</b:RefOrder>
  </b:Source>
  <b:Source>
    <b:Tag>fe02fe2e-c253-4701-9438-b6c89548f183</b:Tag>
    <b:SourceType>JournalArticle</b:SourceType>
    <b:Year>2018</b:Year>
    <b:Author>
      <b:Author>
        <b:NameList>
          <b:Person>
            <b:First>Powles</b:First>
            <b:Last>T.</b:Last>
          </b:Person>
          <b:Person>
            <b:First>Durán</b:First>
            <b:Last>I.</b:Last>
          </b:Person>
          <b:Person>
            <b:First>van</b:First>
            <b:Last>der Heijden M. S.</b:Last>
          </b:Person>
          <b:Person>
            <b:First>Loriot</b:First>
            <b:Last>Y.</b:Last>
          </b:Person>
          <b:Person>
            <b:First>Vogelzang</b:First>
            <b:Last>N. J.</b:Last>
          </b:Person>
          <b:Person>
            <b:First>De</b:First>
            <b:Last>Giorgi U.</b:Last>
          </b:Person>
          <b:Person>
            <b:First>Oudard</b:First>
            <b:Last>S.</b:Last>
          </b:Person>
          <b:Person>
            <b:First>Retz</b:First>
            <b:Last>M. M.</b:Last>
          </b:Person>
          <b:Person>
            <b:First>Castellano</b:First>
            <b:Last>D.</b:Last>
          </b:Person>
          <b:Person>
            <b:First>Bamias</b:First>
            <b:Last>A.</b:Last>
          </b:Person>
          <b:Person>
            <b:First>Fléchon</b:First>
            <b:Last>A.</b:Last>
          </b:Person>
          <b:Person>
            <b:First>Gravis</b:First>
            <b:Last>G.</b:Last>
          </b:Person>
          <b:Person>
            <b:First>Hussain</b:First>
            <b:Last>S.</b:Last>
          </b:Person>
          <b:Person>
            <b:First>Takano</b:First>
            <b:Last>T.</b:Last>
          </b:Person>
          <b:Person>
            <b:First>Leng</b:First>
            <b:Last>N.</b:Last>
          </b:Person>
          <b:Person>
            <b:First>Kadel</b:First>
            <b:Last>E. E. 3rd</b:Last>
          </b:Person>
          <b:Person>
            <b:First>Banchereau</b:First>
            <b:Last>R.</b:Last>
          </b:Person>
          <b:Person>
            <b:First>Hegde</b:First>
            <b:Last>P. S.</b:Last>
          </b:Person>
          <b:Person>
            <b:First>Mariathasan</b:First>
            <b:Last>S.</b:Last>
          </b:Person>
          <b:Person>
            <b:First>Cui</b:First>
            <b:Last>N.</b:Last>
          </b:Person>
          <b:Person>
            <b:First>Shen</b:First>
            <b:Last>X.</b:Last>
          </b:Person>
          <b:Person>
            <b:First>Derleth</b:First>
            <b:Last>C. L.</b:Last>
          </b:Person>
          <b:Person>
            <b:First>Green</b:First>
            <b:Last>M. C.</b:Last>
          </b:Person>
          <b:Person>
            <b:First>Ravaud</b:First>
            <b:Last>A.</b:Last>
          </b:Person>
        </b:NameList>
      </b:Author>
    </b:Author>
    <b:PlacePublished>Barts Cancer Institute, Experimental Cancer Medicine Centre, Queen Mary University of London, St Bartholomew's Hospital, London, UK. Electronic address: thomas.powles@bartshealth.nhs.uk. Institute of Biomedicine of Seville (IBiS), Hospital Universitario Virgen del Rocío/CSIC/Universidad de Sevilla, Seville, Spain; Institute of Biomedicine of Seville, Seville, Spain. Department of Medical Oncology, Netherlands Cancer Institute, Amsterdam, Netherlands. Département de Médecine Oncologique, Université Paris-Saclay, Gustave Roussy, Villejuif, France. US Oncology Research, Comprehensive Cancer Centers of Nevada, Las Vegas, NV, USA. Istituto Scientifico Romagnolo per lo studio e la Cura dei Tumori IRST IRCCS, Meldola, Italy. Oncology Department, European Georges Pompidou Hospital, René Descartes University, Paris, France. Department of Urology, Klinikum rechts der Isar, Technical University Munich, Munich, Germany. University Hospital 12 de Octubre, Medical Oncology Department CIBER-ONC, Madrid, Spain. National and Kapodistrian University of Athens Alexandra Hospital, Athens, Greece. Centre Léon Bérard, Lyon, France. Department of Cancer Medicine, Institut Paoli Calmette, Marseille, France. Plymouth University, Peninsula Schools of Medicine and Dentistry, Plymouth University Hospitals NHS Trust, Plymouth, UK. Department of Medical Oncology, Toranomon Hospital, Tokyo, Japan. Genentech, South San Francisco, CA, USA. Department of Medical Oncology, Bordeaux University Hospital, Bordeaux, France.</b:PlacePublished>
    <b:Pages>748-757</b:Pages>
    <b:Volume>391</b:Volume>
    <b:StandardNumber>10122</b:StandardNumber>
    <b:Day>23</b:Day>
    <b:Month>12</b:Month>
    <b:DOI>10.1016/s0140-6736(17)33297-x</b:DOI>
    <b:Title>Atezolizumab versus chemotherapy in patients with platinum-treated locally advanced or metastatic urothelial carcinoma (IMvigor211): a multicentre, open-label, phase 3 randomised controlled trial</b:Title>
    <b:JournalName>Lancet</b:JournalName>
    <b:RefOrder>8</b:RefOrder>
  </b:Source>
  <b:Source>
    <b:Tag>cb686e3d-70ba-4a38-85cd-a81c8f4a3509</b:Tag>
    <b:SourceType>JournalArticle</b:SourceType>
    <b:Year>2021</b:Year>
    <b:Author>
      <b:Author>
        <b:NameList>
          <b:Person>
            <b:First>Koshkin</b:First>
            <b:Last>V. S.</b:Last>
          </b:Person>
          <b:Person>
            <b:First>Osbourne</b:First>
            <b:Last>A. S.</b:Last>
          </b:Person>
          <b:Person>
            <b:First>Grivas</b:First>
            <b:Last>P.</b:Last>
          </b:Person>
        </b:NameList>
      </b:Author>
    </b:Author>
    <b:PlacePublished>Division of Hematology/Oncology, Department of Medicine, University of California San Francisco, Helen Diller Family Comprehensive Cancer Center, San Francisco, CA, USA. Department of Internal Medicine, UC Davis Medical Center, Sacramento, CA, USA. Division of Medical Oncology, Department of Medicine, University of Washington School of Medicine, Seattle Cancer Care Alliance, Seattle, WA, USA.</b:PlacePublished>
    <b:Pages>4022-4035</b:Pages>
    <b:Volume>10</b:Volume>
    <b:StandardNumber>10</b:StandardNumber>
    <b:Month>Oct</b:Month>
    <b:DOI>10.21037/tau-21-123</b:DOI>
    <b:Title>Treatment options for advanced urothelial cancer after progression on chemotherapy and immune checkpoint inhibitors: a literature review</b:Title>
    <b:JournalName>Transl Androl Urol</b:JournalName>
    <b:Day>23</b:Day>
    <b:RefOrder>9</b:RefOrder>
  </b:Source>
  <b:Source>
    <b:Tag>6fe780c1-eac1-449c-8196-05efaf9ba3b6</b:Tag>
    <b:SourceType>JournalArticle</b:SourceType>
    <b:Year>2020</b:Year>
    <b:Author>
      <b:Author>
        <b:NameList>
          <b:Person>
            <b:First>Takahashi</b:First>
            <b:Last>S.</b:Last>
          </b:Person>
          <b:Person>
            <b:First>Uemura</b:First>
            <b:Last>M.</b:Last>
          </b:Person>
          <b:Person>
            <b:First>Kimura</b:First>
            <b:Last>T.</b:Last>
          </b:Person>
          <b:Person>
            <b:First>Kawasaki</b:First>
            <b:Last>Y.</b:Last>
          </b:Person>
          <b:Person>
            <b:First>Takamoto</b:First>
            <b:Last>A.</b:Last>
          </b:Person>
          <b:Person>
            <b:First>Yamaguchi</b:First>
            <b:Last>A.</b:Last>
          </b:Person>
          <b:Person>
            <b:First>Melhem-Bertrandt</b:First>
            <b:Last>A.</b:Last>
          </b:Person>
          <b:Person>
            <b:First>Gartner</b:First>
            <b:Last>E. M.</b:Last>
          </b:Person>
          <b:Person>
            <b:First>Inoue</b:First>
            <b:Last>T.</b:Last>
          </b:Person>
          <b:Person>
            <b:First>Akazawa</b:First>
            <b:Last>R.</b:Last>
          </b:Person>
          <b:Person>
            <b:First>Kadokura</b:First>
            <b:Last>T.</b:Last>
          </b:Person>
          <b:Person>
            <b:First>Tanikawa</b:First>
            <b:Last>T.</b:Last>
          </b:Person>
        </b:NameList>
      </b:Author>
    </b:Author>
    <b:PlacePublished>Department of Medical Oncology, The Cancer Institute Hospital of Japanese Foundation for Cancer Research, Tokyo, Japan. s.takahashi-chemotherapy@jfcr.or.jp. Osaka University Hospital, Osaka, Japan. University of Tsukuba Hospital, Tsukuba, Japan. Tohoku University Hospital, Sendai, Japan. Okayama University Hospital, Okayama, Japan. Harasanshin Hospital, Fukuoka, Japan. Astellas Pharma Global Development, Northbrook, IL, USA. Seattle Genetics, Seattle, WA, USA. Astellas Pharma, Inc., Tokyo, Japan. Niigata Cancer Center Hospital, Niigata, Japan.</b:PlacePublished>
    <b:Pages>1056-1066</b:Pages>
    <b:Volume>38</b:Volume>
    <b:StandardNumber>4</b:StandardNumber>
    <b:Month>Aug</b:Month>
    <b:DOI>10.1007/s10637-019-00844-x</b:DOI>
    <b:Title>A phase I study of enfortumab vedotin in Japanese patients with locally advanced or metastatic urothelial carcinoma</b:Title>
    <b:JournalName>Invest New Drugs</b:JournalName>
    <b:Day>25</b:Day>
    <b:RefOrder>10</b:RefOrder>
  </b:Source>
  <b:Source>
    <b:Tag>d39d684d-f569-4fd4-9e19-1d85a458af7c</b:Tag>
    <b:SourceType>JournalArticle</b:SourceType>
    <b:Year>2019</b:Year>
    <b:Author>
      <b:Author>
        <b:NameList>
          <b:Person>
            <b:First>Rosenberg</b:First>
            <b:Last>J. E.</b:Last>
          </b:Person>
          <b:Person>
            <b:First>O'Donnell</b:First>
            <b:Last>P. H.</b:Last>
          </b:Person>
          <b:Person>
            <b:First>Balar</b:First>
            <b:Last>A. V.</b:Last>
          </b:Person>
          <b:Person>
            <b:First>McGregor</b:First>
            <b:Last>B. A.</b:Last>
          </b:Person>
          <b:Person>
            <b:First>Heath</b:First>
            <b:Last>E. I.</b:Last>
          </b:Person>
          <b:Person>
            <b:First>Yu</b:First>
            <b:Last>E. Y.</b:Last>
          </b:Person>
          <b:Person>
            <b:First>Galsky</b:First>
            <b:Last>M. D.</b:Last>
          </b:Person>
          <b:Person>
            <b:First>Hahn</b:First>
            <b:Last>N. M.</b:Last>
          </b:Person>
          <b:Person>
            <b:First>Gartner</b:First>
            <b:Last>E. M.</b:Last>
          </b:Person>
          <b:Person>
            <b:First>Pinelli</b:First>
            <b:Last>J. M.</b:Last>
          </b:Person>
          <b:Person>
            <b:First>Liang</b:First>
            <b:Last>S. Y.</b:Last>
          </b:Person>
          <b:Person>
            <b:First>Melhem-Bertrandt</b:First>
            <b:Last>A.</b:Last>
          </b:Person>
          <b:Person>
            <b:First>Petrylak</b:First>
            <b:Last>D. P.</b:Last>
          </b:Person>
        </b:NameList>
      </b:Author>
    </b:Author>
    <b:PlacePublished>Memorial Sloan Kettering Cancer Center, New York, NY. Weill Cornell Medical College, New York, NY. University of Chicago, Chicago, IL. New York University Langone Health, New York, NY. Dana-Farber Cancer Institute, Boston, MA. Wayne State University, Detroit, MI. Fred Hutchinson Cancer Research Center, Seattle, WA. University of Washington, Seattle, WA. Icahn School of Medicine at Mount Sinai, New York, NY. Johns Hopkins University School of Medicine, Baltimore, MD. Seattle Genetics, Bothell, WA. Astellas Pharma, Northbrook, IL. Yale Cancer Center, New Haven, CT.</b:PlacePublished>
    <b:Pages>2592-2600</b:Pages>
    <b:Volume>37</b:Volume>
    <b:StandardNumber>29</b:StandardNumber>
    <b:Day>30</b:Day>
    <b:Month>7</b:Month>
    <b:DOI>10.1200/jco.19.01140</b:DOI>
    <b:Title>Pivotal Trial of Enfortumab Vedotin in Urothelial Carcinoma After Platinum and Anti-Programmed Death 1/Programmed Death Ligand 1 Therapy</b:Title>
    <b:JournalName>J Clin Oncol</b:JournalName>
    <b:RefOrder>11</b:RefOrder>
  </b:Source>
  <b:Source>
    <b:Tag>de71ac9d-9384-49df-b9f4-2b4c3562252f</b:Tag>
    <b:SourceType>JournalArticle</b:SourceType>
    <b:Year>2021</b:Year>
    <b:Author>
      <b:Author>
        <b:NameList>
          <b:Person>
            <b:First>Yu</b:First>
            <b:Last>E. Y.</b:Last>
          </b:Person>
          <b:Person>
            <b:First>Petrylak</b:First>
            <b:Last>D. P.</b:Last>
          </b:Person>
          <b:Person>
            <b:First>O'Donnell</b:First>
            <b:Last>P. H.</b:Last>
          </b:Person>
          <b:Person>
            <b:First>Lee</b:First>
            <b:Last>J. L.</b:Last>
          </b:Person>
          <b:Person>
            <b:First>van</b:First>
            <b:Last>der Heijden M. S.</b:Last>
          </b:Person>
          <b:Person>
            <b:First>Loriot</b:First>
            <b:Last>Y.</b:Last>
          </b:Person>
          <b:Person>
            <b:First>Stein</b:First>
            <b:Last>M. N.</b:Last>
          </b:Person>
          <b:Person>
            <b:First>Necchi</b:First>
            <b:Last>A.</b:Last>
          </b:Person>
          <b:Person>
            <b:First>Kojima</b:First>
            <b:Last>T.</b:Last>
          </b:Person>
          <b:Person>
            <b:First>Harrison</b:First>
            <b:Last>M. R.</b:Last>
          </b:Person>
          <b:Person>
            <b:First>Hoon</b:First>
            <b:Last>Park S.</b:Last>
          </b:Person>
          <b:Person>
            <b:First>Quinn</b:First>
            <b:Last>D. I.</b:Last>
          </b:Person>
          <b:Person>
            <b:First>Heath</b:First>
            <b:Last>E. I.</b:Last>
          </b:Person>
          <b:Person>
            <b:First>Rosenberg</b:First>
            <b:Last>J. E.</b:Last>
          </b:Person>
          <b:Person>
            <b:First>Steinberg</b:First>
            <b:Last>J.</b:Last>
          </b:Person>
          <b:Person>
            <b:First>Liang</b:First>
            <b:Last>S. Y.</b:Last>
          </b:Person>
          <b:Person>
            <b:First>Trowbridge</b:First>
            <b:Last>J.</b:Last>
          </b:Person>
          <b:Person>
            <b:First>Campbell</b:First>
            <b:Last>M.</b:Last>
          </b:Person>
          <b:Person>
            <b:First>McGregor</b:First>
            <b:Last>B.</b:Last>
          </b:Person>
          <b:Person>
            <b:First>Balar</b:First>
            <b:Last>A. V.</b:Last>
          </b:Person>
        </b:NameList>
      </b:Author>
    </b:Author>
    <b:PlacePublished>Division of Oncology, Department of Medicine, University of Washington School of Medicine, Seattle, WA, USA; Clinical Research Division, Fred Hutchinson Cancer Research Center, Seattle, WA, USA. Electronic address: evanyu@uw.edu. Medical Oncology, Yale Cancer Center, Medical Oncology, New Haven, CT, USA. Department of Medicine, Section of Hematology and Oncology, University of Chicago, Chicago, IL, USA. Department of Oncology, Asan Medical Center, Songpa-gu, Seoul, South Korea; University of Ulsan College of Medicine, Songpa-gu, Seoul, South Korea. Department of Medical Oncology, The Netherlands Cancer Institute, Amsterdam, Netherlands. Département de Médecine Oncologique, INSERM 981, Institut de Cancérologie Gustave Roussy, Université Paris-Saclay, Paris, France. Division of Hematology and Oncology, Herbert Irving Comprehensive Cancer Center, Columbia University Medical Center, New York, NY, USA. Vita-Salute San Raffaele University, Milan, Italy; Department of Medical Oncology, IRCCS San Raffaele Hospital and Scientific Institute, Milan, Italy. University of Tsukuba, Tsukuba, Japan. Duke Cancer Institute Center for Prostate and Urologic Cancers, Department of Medicine, Durham, NC, USA. Department of Hematology-Oncology, Sungkyunkwan University Samsung Medical Center, Seoul, South Korea. Norris Comprehensive Cancer Center, University of Southern California, Los Angeles, CA, USA. Department of Oncology, Karmanos Cancer Institute, Wayne State University School of Medicine, Detroit, MI, USA. Department of Medicine, Memorial Sloan Kettering Cancer Center, New York, NY, USA. Astellas Pharma, Northbrook, IL, USA. Seagen, Bothell, WA, USA. Department of Medical Oncology, Dana-Farber Cancer Institute, Boston, MA, USA. Perlmutter Cancer Center at NYU Langone Health, New York, NY, USA.</b:PlacePublished>
    <b:Pages>872-882</b:Pages>
    <b:Volume>22</b:Volume>
    <b:StandardNumber>6</b:StandardNumber>
    <b:Month>Jun</b:Month>
    <b:DOI>10.1016/s1470-2045(21)00094-2</b:DOI>
    <b:Title>Enfortumab vedotin after PD-1 or PD-L1 inhibitors in cisplatin-ineligible patients with advanced urothelial carcinoma (EV‑201): a multicentre, single-arm, phase 2 trial</b:Title>
    <b:JournalName>Lancet Oncol</b:JournalName>
    <b:Day>16</b:Day>
    <b:RefOrder>12</b:RefOrder>
  </b:Source>
  <b:Source>
    <b:Tag>c7fa70e8-bfd6-4dc2-ba8a-cd28c5e2e4a3</b:Tag>
    <b:SourceType>JournalArticle</b:SourceType>
    <b:Year>2021</b:Year>
    <b:Author>
      <b:Author>
        <b:NameList>
          <b:Person>
            <b:First>Powles</b:First>
            <b:Last>T.</b:Last>
          </b:Person>
          <b:Person>
            <b:First>Rosenberg</b:First>
            <b:Last>J. E.</b:Last>
          </b:Person>
          <b:Person>
            <b:First>Sonpavde</b:First>
            <b:Last>G. P.</b:Last>
          </b:Person>
          <b:Person>
            <b:First>Loriot</b:First>
            <b:Last>Y.</b:Last>
          </b:Person>
          <b:Person>
            <b:First>Durán</b:First>
            <b:Last>I.</b:Last>
          </b:Person>
          <b:Person>
            <b:First>Lee</b:First>
            <b:Last>J. L.</b:Last>
          </b:Person>
          <b:Person>
            <b:First>Matsubara</b:First>
            <b:Last>N.</b:Last>
          </b:Person>
          <b:Person>
            <b:First>Vulsteke</b:First>
            <b:Last>C.</b:Last>
          </b:Person>
          <b:Person>
            <b:First>Castellano</b:First>
            <b:Last>D.</b:Last>
          </b:Person>
          <b:Person>
            <b:First>Wu</b:First>
            <b:Last>C.</b:Last>
          </b:Person>
          <b:Person>
            <b:First>Campbell</b:First>
            <b:Last>M.</b:Last>
          </b:Person>
          <b:Person>
            <b:First>Matsangou</b:First>
            <b:Last>M.</b:Last>
          </b:Person>
          <b:Person>
            <b:First>Petrylak</b:First>
            <b:Last>D. P.</b:Last>
          </b:Person>
        </b:NameList>
      </b:Author>
    </b:Author>
    <b:PlacePublished>From Barts Cancer Centre, Queen Mary University of London, London (T.P.); Memorial Sloan Kettering Cancer Center, New York (J.E.R.); Dana-Farber Cancer Institute, Harvard Medical School, Boston (G.P.S.); Gustave Roussy, Université Paris-Saclay, Villejuif, France (Y.L.); Hospital Universitario Marqués de Valdecilla, Instituto de Investigación Sanitaria Valdecilla, Cantabria (I.D.), and Hospital Universitario 12 de Octubre, Madrid (D.C.) - both in Spain; Asan Medical Center and University of Ulsan College of Medicine, Seoul, South Korea (J.-L.L.); National Cancer Center Hospital East, Chiba, Japan (N.M.); the Center for Oncological Research, University of Antwerp, Integrated Cancer Center Ghent, Ghent, Belgium (C.V.); Astellas Pharma, Northbrook, IL (C.W., M.M.); Seagen, Bothell, WA (M.C.); and Smilow Cancer Center, Yale School of Medicine, New Haven, CT (D.P.P.).</b:PlacePublished>
    <b:Pages>1125-1135</b:Pages>
    <b:Volume>384</b:Volume>
    <b:StandardNumber>12</b:StandardNumber>
    <b:Day>13</b:Day>
    <b:Month>2</b:Month>
    <b:DOI>10.1056/NEJMoa2035807</b:DOI>
    <b:Title>Enfortumab Vedotin in Previously Treated Advanced Urothelial Carcinoma</b:Title>
    <b:JournalName>N Engl J Med</b:JournalName>
    <b:RefOrder>13</b:RefOrder>
  </b:Source>
  <b:Source>
    <b:Tag>43e42b3a-221d-4a3d-a0e1-c8d930734f9c</b:Tag>
    <b:SourceType>JournalArticle</b:SourceType>
    <b:Year>2022</b:Year>
    <b:Author>
      <b:Author>
        <b:NameList>
          <b:Person>
            <b:First>Yamada</b:First>
            <b:Last>A.</b:Last>
          </b:Person>
          <b:Person>
            <b:First>Fukushi</b:First>
            <b:Last>R.</b:Last>
          </b:Person>
          <b:Person>
            <b:First>Kadokura</b:First>
            <b:Last>T.</b:Last>
          </b:Person>
          <b:Person>
            <b:First>Garg</b:First>
            <b:Last>A.</b:Last>
          </b:Person>
          <b:Person>
            <b:First>Tang</b:First>
            <b:Last>M.</b:Last>
          </b:Person>
        </b:NameList>
      </b:Author>
    </b:Author>
    <b:Pages>Presented at the American Society for Clinical Pharmacology and Therapeutics Annual Meeting. March 16-18, 2022. Poster number P-199</b:Pages>
    <b:Title>Evaluation of QTc interval in Japanese patients with locally advanced or metastatic urothelial carcinoma following enfortumab vedotin administration</b:Title>
    <b:RefOrder>14</b:RefOrder>
  </b:Source>
  <b:Source>
    <b:Tag>340500c3-5e0d-41d0-ab30-e7f274b399c2</b:Tag>
    <b:SourceType>JournalArticle</b:SourceType>
    <b:Year>2022</b:Year>
    <b:Author>
      <b:Author>
        <b:NameList>
          <b:Person>
            <b:First>Yamada</b:First>
            <b:Last>A.</b:Last>
          </b:Person>
          <b:Person>
            <b:First>Fukushi</b:First>
            <b:Last>R.</b:Last>
          </b:Person>
          <b:Person>
            <b:First>Kadokura</b:First>
            <b:Last>T.</b:Last>
          </b:Person>
          <b:Person>
            <b:First>Garg</b:First>
            <b:Last>A.</b:Last>
          </b:Person>
          <b:Person>
            <b:First>Tang</b:First>
            <b:Last>M.</b:Last>
          </b:Person>
        </b:NameList>
      </b:Author>
    </b:Author>
    <b:Pages>Presented at the American Society for Clinical Pharmacology and Therapeutics Annual Meeting, March 16-18, 2022. Poster number P-198</b:Pages>
    <b:Title>Absence of ethnic differences in pharmacokinetic profile of enfortumab vedotin between Japanese and non-Japanese patients</b:Title>
    <b:RefOrder>15</b:RefOrder>
  </b:Source>
  <b:Source>
    <b:Tag>3f6333e1-ab82-4880-aa81-26c09f7efa5d</b:Tag>
    <b:SourceType>JournalArticle</b:SourceType>
    <b:Year>2013</b:Year>
    <b:Author>
      <b:Author>
        <b:NameList>
          <b:Person>
            <b:First>Han</b:First>
            <b:Last>T. H.</b:Last>
          </b:Person>
          <b:Person>
            <b:First>Gopal</b:First>
            <b:Last>A. K.</b:Last>
          </b:Person>
          <b:Person>
            <b:First>Ramchandren</b:First>
            <b:Last>R.</b:Last>
          </b:Person>
          <b:Person>
            <b:First>Goy</b:First>
            <b:Last>A.</b:Last>
          </b:Person>
          <b:Person>
            <b:First>Chen</b:First>
            <b:Last>R.</b:Last>
          </b:Person>
          <b:Person>
            <b:First>Matous</b:First>
            <b:Last>J. V.</b:Last>
          </b:Person>
          <b:Person>
            <b:First>Cooper</b:First>
            <b:Last>M.</b:Last>
          </b:Person>
          <b:Person>
            <b:First>Grove</b:First>
            <b:Last>L. E.</b:Last>
          </b:Person>
          <b:Person>
            <b:First>Alley</b:First>
            <b:Last>S. C.</b:Last>
          </b:Person>
          <b:Person>
            <b:First>Lynch</b:First>
            <b:Last>C. M.</b:Last>
          </b:Person>
          <b:Person>
            <b:First>O'Connor</b:First>
            <b:Last>O. A.</b:Last>
          </b:Person>
        </b:NameList>
      </b:Author>
    </b:Author>
    <b:PlacePublished>Seattle Genetics, Inc., Bothell, WA 98021, USA. than@seagen.com</b:PlacePublished>
    <b:Pages>866-77</b:Pages>
    <b:Volume>53</b:Volume>
    <b:StandardNumber>8</b:StandardNumber>
    <b:Month>Aug</b:Month>
    <b:DOI>10.1002/jcph.116</b:DOI>
    <b:Title>CYP3A-mediated drug-drug interaction potential and excretion of brentuximab vedotin, an antibody-drug conjugate, in patients with CD30-positive hematologic malignancies</b:Title>
    <b:JournalName>J Clin Pharmacol</b:JournalName>
    <b:Day>12</b:Day>
    <b:RefOrder>16</b:RefOrder>
  </b:Source>
  <b:Source>
    <b:Tag>8f846bcd-8459-455d-9cf6-f55fd7717ec4</b:Tag>
    <b:SourceType>JournalArticle</b:SourceType>
    <b:Year>2012</b:Year>
    <b:Author>
      <b:Author>
        <b:NameList>
          <b:Person>
            <b:First>De</b:First>
            <b:Last>Santis M.</b:Last>
          </b:Person>
          <b:Person>
            <b:First>Bellmunt</b:First>
            <b:Last>J.</b:Last>
          </b:Person>
          <b:Person>
            <b:First>Mead</b:First>
            <b:Last>G.</b:Last>
          </b:Person>
          <b:Person>
            <b:First>Kerst</b:First>
            <b:Last>J. M.</b:Last>
          </b:Person>
          <b:Person>
            <b:First>Leahy</b:First>
            <b:Last>M.</b:Last>
          </b:Person>
          <b:Person>
            <b:First>Maroto</b:First>
            <b:Last>P.</b:Last>
          </b:Person>
          <b:Person>
            <b:First>Gil</b:First>
            <b:Last>T.</b:Last>
          </b:Person>
          <b:Person>
            <b:First>Marreaud</b:First>
            <b:Last>S.</b:Last>
          </b:Person>
          <b:Person>
            <b:First>Daugaard</b:First>
            <b:Last>G.</b:Last>
          </b:Person>
          <b:Person>
            <b:First>Skoneczna</b:First>
            <b:Last>I.</b:Last>
          </b:Person>
          <b:Person>
            <b:First>Collette</b:First>
            <b:Last>S.</b:Last>
          </b:Person>
          <b:Person>
            <b:First>Lorent</b:First>
            <b:Last>J.</b:Last>
          </b:Person>
          <b:Person>
            <b:First>de</b:First>
            <b:Last>Wit R.</b:Last>
          </b:Person>
          <b:Person>
            <b:First>Sylvester</b:First>
            <b:Last>R.</b:Last>
          </b:Person>
        </b:NameList>
      </b:Author>
    </b:Author>
    <b:PlacePublished>Kaiser Franz Josef Hospital and ACR-ITR Vienna/CEADDP and LBI-ACR Vienna-CTO, Kundratstraße 3,Vienna, Austria 1100. maria.desantis@wienkav.at</b:PlacePublished>
    <b:Pages>191-9</b:Pages>
    <b:Volume>30</b:Volume>
    <b:StandardNumber>2</b:StandardNumber>
    <b:Day>14</b:Day>
    <b:Month>12</b:Month>
    <b:DOI>10.1200/jco.2011.37.3571</b:DOI>
    <b:Title>Randomized phase II/III trial assessing gemcitabine/carboplatin and methotrexate/carboplatin/vinblastine in patients with advanced urothelial cancer who are unfit for cisplatin-based chemotherapy: EORTC study 30986</b:Title>
    <b:JournalName>J Clin Oncol</b:JournalName>
    <b:RefOrder>17</b:RefOrder>
  </b:Source>
  <b:Source>
    <b:Tag>e46a3e91-f895-494a-9f56-508e1583c3a0</b:Tag>
    <b:SourceType>JournalArticle</b:SourceType>
    <b:Year>2016</b:Year>
    <b:Author>
      <b:Author>
        <b:NameList>
          <b:Person>
            <b:First>Kraynov</b:First>
            <b:Last>E.</b:Last>
          </b:Person>
          <b:Person>
            <b:First>Kamath</b:First>
            <b:Last>A. V.</b:Last>
          </b:Person>
          <b:Person>
            <b:First>Walles</b:First>
            <b:Last>M.</b:Last>
          </b:Person>
          <b:Person>
            <b:First>Tarcsa</b:First>
            <b:Last>E.</b:Last>
          </b:Person>
          <b:Person>
            <b:First>Deslandes</b:First>
            <b:Last>A.</b:Last>
          </b:Person>
          <b:Person>
            <b:First>Iyer</b:First>
            <b:Last>R. A.</b:Last>
          </b:Person>
          <b:Person>
            <b:First>Datta-Mannan</b:First>
            <b:Last>A.</b:Last>
          </b:Person>
          <b:Person>
            <b:First>Sriraman</b:First>
            <b:Last>P.</b:Last>
          </b:Person>
          <b:Person>
            <b:First>Bairlein</b:First>
            <b:Last>M.</b:Last>
          </b:Person>
          <b:Person>
            <b:First>Yang</b:First>
            <b:Last>J. J.</b:Last>
          </b:Person>
          <b:Person>
            <b:First>Barfield</b:First>
            <b:Last>M.</b:Last>
          </b:Person>
          <b:Person>
            <b:First>Xiao</b:First>
            <b:Last>G.</b:Last>
          </b:Person>
          <b:Person>
            <b:First>Escandon</b:First>
            <b:Last>E.</b:Last>
          </b:Person>
          <b:Person>
            <b:First>Wang</b:First>
            <b:Last>W.</b:Last>
          </b:Person>
          <b:Person>
            <b:First>Rock</b:First>
            <b:Last>D. A.</b:Last>
          </b:Person>
          <b:Person>
            <b:First>Chemuturi</b:First>
            <b:Last>N. V.</b:Last>
          </b:Person>
          <b:Person>
            <b:First>Moore</b:First>
            <b:Last>D. J.</b:Last>
          </b:Person>
        </b:NameList>
      </b:Author>
    </b:Author>
    <b:PlacePublished>Pharmacokinetics, Dynamics, and Metabolism, Pfizer Inc., La Jolla, California (E.K.); Preclinical and Translational Pharmacokinetics and Pharmacodynamics, Genentech, South San Francisco, California (A.V.K.); Drug Metabolism and Pharmacokinetics, Novartis Institutes for BioMedical Research, Novartis Pharma, Basel, Switzerland (M.W.); Drug Metabolism, Pharmacokinetics, and Bioanalysis Department, AbbVie, Worcester, Massachusetts (E.T.); Disposition, Safety and Animal Research, Sanofi, Vitry sur Seine, France (A.D.); Pharmaceutical Candidate Optimization, Bristol-Myers Squibb, Princeton, New Jersey (R.A.I.); Departments of Drug Disposition, Development, and Commercialization, Eli Lilly and Co., Indianapolis, Indiana (A.D.-M.); Drug Metabolism and Pharmacokinetics, Celgene Corp., Summit, New Jersey (P.S.); Drug Metabolism and Pharmacokinetics, Bayer Pharma AG, Wuppertal, Germany (Mi.B.); Drug Metabolism and Pharmacokinetics, Takeda Pharmaceuticals International Co., Boston, Massachusetts (J.J.Y.); Bioanalytical Science and Toxicokinetics, Drug Metabolism and Pharmacokinetics, GlaxoSmithKline R&amp;D, Ware, United Kingdom (Ma.B.); Preclinical Pharmacokinetics and In Vitro ADME, Biogen, Cambridge, Massachusetts (G.X.); Biologics Discovery Drug Metabolism and Pharmacokinetics and Bioanalytics Department, Merck Research Laboratories, Palo Alto, California (E.E.); Biologics Clinical Pharmacology, Janssen R&amp;D, Spring House, Pennsylvania, (W.W.); Amgen Pharmacokinetics and Drug Metabolism, Thousand Oaks, California (D.A.R.); Seattle Genetics Inc., Seattle, Washington (N.V.C); and Department of Pharmaceutical Sciences, Roche Innovation Center, New York City, New York (D.J.M.) eugenia.kraynov@pfizer.com. Pharmacokinetics, Dynamics, and Metabolism, Pfizer Inc., La Jolla, California (E.K.); Preclinical and Translational Pharmacokinetics and Pharmacodynamics, Genentech, South San Francisco, California (A.V.K.); Drug Metabolism and Pharmacokinetics, Novartis Institutes for BioMedical Research, Novartis Pharma, Basel, Switzerland (M.W.); Drug Metabolism, Pharmacokinetics, and Bioanalysis Department, AbbVie, Worcester, Massachusetts (E.T.); Disposition, Safety and Animal Research, Sanofi, Vitry sur Seine, France (A.D.); Pharmaceutical Candidate Optimization, Bristol-Myers Squibb, Princeton, New Jersey (R.A.I.); Departments of Drug Disposition, Development, and Commercialization, Eli Lilly and Co., Indianapolis, Indiana (A.D.-M.); Drug Metabolism and Pharmacokinetics, Celgene Corp., Summit, New Jersey (P.S.); Drug Metabolism and Pharmacokinetics, Bayer Pharma AG, Wuppertal, Germany (Mi.B.); Drug Metabolism and Pharmacokinetics, Takeda Pharmaceuticals International Co., Boston, Massachusetts (J.J.Y.); Bioanalytical Science and Toxicokinetics, Drug Metabolism and Pharmacokinetics, GlaxoSmithKline R&amp;D, Ware, United Kingdom (Ma.B.); Preclinical Pharmacokinetics and In Vitro ADME, Biogen, Cambridge, Massachusetts (G.X.); Biologics Discovery Drug Metabolism and Pharmacokinetics and Bioanalytics Department, Merck Research Laboratories, Palo Alto, California (E.E.); Biologics Clinical Pharmacology, Janssen R&amp;D, Spring House, Pennsylvania, (W.W.); Amgen Pharmacokinetics and Drug Metabolism, Thousand Oaks, California (D.A.R.); Seattle Genetics Inc., Seattle, Washington (N.V.C); and Department of Pharmaceutical Sciences, Roche Innovation Center, New York City, New York (D.J.M.).</b:PlacePublished>
    <b:Pages>617-23</b:Pages>
    <b:Volume>44</b:Volume>
    <b:StandardNumber>5</b:StandardNumber>
    <b:Month>May</b:Month>
    <b:DOI>10.1124/dmd.115.068049</b:DOI>
    <b:Title>Current Approaches for Absorption, Distribution, Metabolism, and Excretion Characterization of Antibody-Drug Conjugates: An Industry White Paper</b:Title>
    <b:JournalName>Drug Metab Dispos</b:JournalName>
    <b:Day>17</b:Day>
    <b:RefOrder>18</b:RefOrder>
  </b:Source>
</b:Sources>
</file>

<file path=customXml/itemProps1.xml><?xml version="1.0" encoding="utf-8"?>
<ds:datastoreItem xmlns:ds="http://schemas.openxmlformats.org/officeDocument/2006/customXml" ds:itemID="{61B76DB5-0FF4-43F3-941E-61B4D93938E9}">
  <ds:schemaRefs>
    <ds:schemaRef ds:uri="http://schemas.microsoft.com/sharepoint/v3/contenttype/forms"/>
  </ds:schemaRefs>
</ds:datastoreItem>
</file>

<file path=customXml/itemProps2.xml><?xml version="1.0" encoding="utf-8"?>
<ds:datastoreItem xmlns:ds="http://schemas.openxmlformats.org/officeDocument/2006/customXml" ds:itemID="{6A2DA766-D0E8-4BA6-9D36-859F7E9D4DE0}">
  <ds:schemaRefs>
    <ds:schemaRef ds:uri="http://schemas.microsoft.com/office/2006/metadata/properties"/>
    <ds:schemaRef ds:uri="http://schemas.microsoft.com/office/infopath/2007/PartnerControls"/>
    <ds:schemaRef ds:uri="f79af0bc-092e-47e1-9caa-c941b43effc5"/>
    <ds:schemaRef ds:uri="68c6e25a-9c77-4d81-a157-fd68e7de1dea"/>
  </ds:schemaRefs>
</ds:datastoreItem>
</file>

<file path=customXml/itemProps3.xml><?xml version="1.0" encoding="utf-8"?>
<ds:datastoreItem xmlns:ds="http://schemas.openxmlformats.org/officeDocument/2006/customXml" ds:itemID="{405F0671-68B8-4E6D-8CC2-1FEF32437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6e25a-9c77-4d81-a157-fd68e7de1dea"/>
    <ds:schemaRef ds:uri="f79af0bc-092e-47e1-9caa-c941b43eff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8BF0C2-84EC-4001-AB05-FA4F01003695}">
  <ds:schemaRefs>
    <ds:schemaRef ds:uri="http://schemas.openxmlformats.org/officeDocument/2006/bibliography"/>
  </ds:schemaRefs>
</ds:datastoreItem>
</file>

<file path=docMetadata/LabelInfo.xml><?xml version="1.0" encoding="utf-8"?>
<clbl:labelList xmlns:clbl="http://schemas.microsoft.com/office/2020/mipLabelMetadata">
  <clbl:label id="{b98f0765-0764-4153-ac9c-4713ff722c48}" enabled="0" method="" siteId="{b98f0765-0764-4153-ac9c-4713ff722c48}"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1440</Words>
  <Characters>8209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Phan</dc:creator>
  <cp:keywords/>
  <dc:description/>
  <cp:lastModifiedBy>Paul Alexander D.</cp:lastModifiedBy>
  <cp:revision>3</cp:revision>
  <cp:lastPrinted>2023-12-02T02:20:00Z</cp:lastPrinted>
  <dcterms:created xsi:type="dcterms:W3CDTF">2024-03-22T14:56:00Z</dcterms:created>
  <dcterms:modified xsi:type="dcterms:W3CDTF">2024-03-27T10:35:00Z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0x0101006BE355CE71DD2B4F9D4E65BC61ABF6BC</vt:lpwstr>
  </property>
</Properties>
</file>