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C32634" w14:textId="33C0A3A8" w:rsidR="00405F98" w:rsidRPr="00DE76EA" w:rsidRDefault="00C5107E" w:rsidP="00405F98">
      <w:pPr>
        <w:keepNext/>
        <w:keepLines/>
        <w:spacing w:before="240" w:after="0" w:line="240" w:lineRule="auto"/>
        <w:jc w:val="both"/>
        <w:outlineLvl w:val="0"/>
        <w:rPr>
          <w:rFonts w:ascii="Times New Roman" w:eastAsiaTheme="majorEastAsia" w:hAnsi="Times New Roman" w:cstheme="majorBidi"/>
          <w:kern w:val="2"/>
          <w:sz w:val="20"/>
          <w:szCs w:val="20"/>
        </w:rPr>
      </w:pPr>
      <w:r w:rsidRPr="00DE76EA">
        <w:rPr>
          <w:rFonts w:ascii="Times New Roman" w:eastAsiaTheme="majorEastAsia" w:hAnsi="Times New Roman" w:cstheme="majorBidi"/>
          <w:kern w:val="2"/>
          <w:sz w:val="20"/>
          <w:szCs w:val="20"/>
        </w:rPr>
        <w:t>Clinical Pharmacokinetics</w:t>
      </w:r>
    </w:p>
    <w:p w14:paraId="287B350B" w14:textId="651F1DB2" w:rsidR="00405F98" w:rsidRPr="00405F98" w:rsidRDefault="00405F98" w:rsidP="00405F98">
      <w:pPr>
        <w:keepNext/>
        <w:keepLines/>
        <w:spacing w:before="240" w:after="0" w:line="240" w:lineRule="auto"/>
        <w:jc w:val="both"/>
        <w:outlineLvl w:val="0"/>
        <w:rPr>
          <w:rFonts w:ascii="Times New Roman" w:eastAsiaTheme="majorEastAsia" w:hAnsi="Times New Roman" w:cs="Times New Roman"/>
          <w:b/>
          <w:bCs/>
          <w:kern w:val="2"/>
          <w:sz w:val="20"/>
          <w:szCs w:val="20"/>
        </w:rPr>
      </w:pPr>
      <w:r w:rsidRPr="00405F98">
        <w:rPr>
          <w:rFonts w:ascii="Times New Roman" w:eastAsiaTheme="majorEastAsia" w:hAnsi="Times New Roman" w:cs="Times New Roman"/>
          <w:b/>
          <w:bCs/>
          <w:kern w:val="2"/>
          <w:sz w:val="20"/>
          <w:szCs w:val="20"/>
        </w:rPr>
        <w:t xml:space="preserve">Title: </w:t>
      </w:r>
    </w:p>
    <w:p w14:paraId="19AEB932" w14:textId="77777777" w:rsidR="00405F98" w:rsidRPr="00405F98" w:rsidRDefault="00405F98" w:rsidP="00405F98">
      <w:pPr>
        <w:keepNext/>
        <w:keepLines/>
        <w:spacing w:before="240" w:after="0" w:line="240" w:lineRule="auto"/>
        <w:jc w:val="both"/>
        <w:outlineLvl w:val="0"/>
        <w:rPr>
          <w:rFonts w:ascii="Times New Roman" w:eastAsiaTheme="majorEastAsia" w:hAnsi="Times New Roman" w:cs="Times New Roman"/>
          <w:color w:val="1F1F1F"/>
          <w:kern w:val="2"/>
          <w:sz w:val="20"/>
          <w:szCs w:val="20"/>
        </w:rPr>
      </w:pPr>
      <w:r w:rsidRPr="00405F98">
        <w:rPr>
          <w:rFonts w:ascii="Times New Roman" w:eastAsiaTheme="majorEastAsia" w:hAnsi="Times New Roman" w:cstheme="majorBidi"/>
          <w:kern w:val="2"/>
          <w:sz w:val="20"/>
          <w:szCs w:val="20"/>
        </w:rPr>
        <w:t>Model-Based Alternative Dosing Strategies for Subcutaneous Nivolumab to Improve Cost-Effectiveness</w:t>
      </w:r>
      <w:r w:rsidRPr="00405F98">
        <w:rPr>
          <w:rFonts w:ascii="Times New Roman" w:eastAsiaTheme="majorEastAsia" w:hAnsi="Times New Roman" w:cs="Times New Roman"/>
          <w:color w:val="1F1F1F"/>
          <w:kern w:val="2"/>
          <w:sz w:val="20"/>
          <w:szCs w:val="20"/>
        </w:rPr>
        <w:t xml:space="preserve"> </w:t>
      </w:r>
    </w:p>
    <w:p w14:paraId="5F03709B" w14:textId="77777777" w:rsidR="00405F98" w:rsidRPr="00405F98" w:rsidRDefault="00405F98" w:rsidP="00405F98">
      <w:pPr>
        <w:spacing w:after="0" w:line="360" w:lineRule="auto"/>
        <w:rPr>
          <w:rFonts w:ascii="Times New Roman" w:eastAsiaTheme="majorEastAsia" w:hAnsi="Times New Roman" w:cs="Times New Roman"/>
          <w:b/>
          <w:bCs/>
          <w:color w:val="1F1F1F"/>
          <w:kern w:val="2"/>
          <w:sz w:val="20"/>
          <w:szCs w:val="20"/>
        </w:rPr>
      </w:pPr>
    </w:p>
    <w:p w14:paraId="2203C20D" w14:textId="77777777" w:rsidR="00405F98" w:rsidRPr="00405F98" w:rsidRDefault="00405F98" w:rsidP="00405F98">
      <w:pPr>
        <w:spacing w:after="0" w:line="360" w:lineRule="auto"/>
        <w:jc w:val="both"/>
        <w:rPr>
          <w:rFonts w:ascii="Times New Roman" w:hAnsi="Times New Roman" w:cs="Times New Roman"/>
          <w:kern w:val="2"/>
          <w:sz w:val="20"/>
          <w:szCs w:val="20"/>
          <w:vertAlign w:val="superscript"/>
        </w:rPr>
      </w:pPr>
      <w:bookmarkStart w:id="0" w:name="_Hlk210038109"/>
      <w:r w:rsidRPr="00405F98">
        <w:rPr>
          <w:rFonts w:ascii="Times New Roman" w:hAnsi="Times New Roman" w:cs="Times New Roman"/>
          <w:b/>
          <w:bCs/>
          <w:kern w:val="2"/>
          <w:sz w:val="20"/>
          <w:szCs w:val="20"/>
        </w:rPr>
        <w:t>Author: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 xml:space="preserve"> Y. Wang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L.H. Bukkems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R. ter Heine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2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J.G.C. van Hasselt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3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S.L.W. Koolen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4,5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J.J.M.A Hendrikx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6,7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T. van der Hulle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8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E. Kapiteijn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8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 xml:space="preserve"> 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J. Zwaveling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A. Becker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9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M.M. van den Heuvel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10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W.S.M.E. Theelen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11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T.H. Oude Munnink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12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E.F. Smit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13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H.J. Guchelaar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>1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, D.J.A.R. Moes</w:t>
      </w:r>
      <w:r w:rsidRPr="00405F98">
        <w:rPr>
          <w:rFonts w:ascii="Times New Roman" w:hAnsi="Times New Roman" w:cs="Times New Roman"/>
          <w:kern w:val="2"/>
          <w:sz w:val="20"/>
          <w:szCs w:val="20"/>
          <w:vertAlign w:val="superscript"/>
        </w:rPr>
        <w:t xml:space="preserve">1 </w:t>
      </w:r>
    </w:p>
    <w:p w14:paraId="05383B1A" w14:textId="77777777" w:rsidR="00405F98" w:rsidRPr="00405F98" w:rsidRDefault="00405F98" w:rsidP="00405F98">
      <w:pPr>
        <w:spacing w:after="0" w:line="360" w:lineRule="auto"/>
        <w:jc w:val="both"/>
        <w:rPr>
          <w:rFonts w:ascii="Times New Roman" w:eastAsia="DengXian" w:hAnsi="Times New Roman" w:cs="Times New Roman"/>
          <w:b/>
          <w:bCs/>
          <w:color w:val="000000"/>
          <w:kern w:val="2"/>
          <w:sz w:val="20"/>
          <w:szCs w:val="20"/>
          <w14:ligatures w14:val="none"/>
        </w:rPr>
      </w:pPr>
    </w:p>
    <w:p w14:paraId="594007C5" w14:textId="77777777" w:rsidR="00405F98" w:rsidRPr="00405F98" w:rsidRDefault="00405F98" w:rsidP="00405F98">
      <w:pPr>
        <w:spacing w:after="0" w:line="240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eastAsia="DengXian" w:hAnsi="Times New Roman" w:cs="Times New Roman"/>
          <w:b/>
          <w:bCs/>
          <w:color w:val="000000"/>
          <w:kern w:val="2"/>
          <w:sz w:val="20"/>
          <w:szCs w:val="20"/>
          <w14:ligatures w14:val="none"/>
        </w:rPr>
        <w:t>Affiliations:</w:t>
      </w:r>
    </w:p>
    <w:p w14:paraId="0876FAAB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(1) Department of Clinical Pharmacy and Toxicology, Leiden University Medical Center, The Netherlands</w:t>
      </w:r>
    </w:p>
    <w:p w14:paraId="577B2D63" w14:textId="39015C93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53B0BE77">
        <w:rPr>
          <w:rFonts w:ascii="Times New Roman" w:hAnsi="Times New Roman" w:cs="Times New Roman"/>
          <w:sz w:val="20"/>
          <w:szCs w:val="20"/>
        </w:rPr>
        <w:t>(2) Department of Pharmacy, Pharmacology and Toxicology, Radboudumc, Nijmegen, The Netherlands</w:t>
      </w:r>
    </w:p>
    <w:p w14:paraId="2B8922CE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(3) Leiden Academic of Drug research, Leiden, The Netherlands</w:t>
      </w:r>
    </w:p>
    <w:p w14:paraId="47090BA2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  <w:lang w:val="en-GB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  <w:lang w:val="en-GB"/>
        </w:rPr>
        <w:t>(4) Department of Medical Oncology, Erasmus MC Cancer Institute, Rotterdam, the Netherlands.</w:t>
      </w:r>
    </w:p>
    <w:p w14:paraId="411014AD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  <w:lang w:val="en-GB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  <w:lang w:val="en-GB"/>
        </w:rPr>
        <w:t xml:space="preserve">(5) Department of Hospital Pharmacy, Erasmus University Medical </w:t>
      </w:r>
      <w:proofErr w:type="spellStart"/>
      <w:r w:rsidRPr="00405F98">
        <w:rPr>
          <w:rFonts w:ascii="Times New Roman" w:hAnsi="Times New Roman" w:cs="Times New Roman"/>
          <w:kern w:val="2"/>
          <w:sz w:val="20"/>
          <w:szCs w:val="20"/>
          <w:lang w:val="en-GB"/>
        </w:rPr>
        <w:t>Center</w:t>
      </w:r>
      <w:proofErr w:type="spellEnd"/>
      <w:r w:rsidRPr="00405F98">
        <w:rPr>
          <w:rFonts w:ascii="Times New Roman" w:hAnsi="Times New Roman" w:cs="Times New Roman"/>
          <w:kern w:val="2"/>
          <w:sz w:val="20"/>
          <w:szCs w:val="20"/>
          <w:lang w:val="en-GB"/>
        </w:rPr>
        <w:t>, Rotterdam, the Netherlands.</w:t>
      </w:r>
    </w:p>
    <w:p w14:paraId="20F60DFC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(6) Department of Pharmacy &amp; Pharmacology, Netherlands Cancer Institute, Amsterdam, The Netherlands</w:t>
      </w:r>
    </w:p>
    <w:p w14:paraId="1A834DEC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(7) Department of Nuclear Medicine, Netherlands Cancer Institute, Amsterdam, The Netherlands</w:t>
      </w:r>
    </w:p>
    <w:p w14:paraId="3A511440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(8) Department of Medical Oncology, Leiden University Medical Center, Netherlands</w:t>
      </w:r>
    </w:p>
    <w:p w14:paraId="5382B9F5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(9) Department of Pulmonology, Amsterdam University Medical Center, Netherlands</w:t>
      </w:r>
    </w:p>
    <w:p w14:paraId="5924DC9F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(10) Department of Pulmonology, University Medical Center Utrecht, The Netherlands</w:t>
      </w:r>
    </w:p>
    <w:p w14:paraId="763099D3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(11) Department of Thoracic Oncology, Netherlands Cancer Institute, Amsterdam, The Netherlands</w:t>
      </w:r>
    </w:p>
    <w:p w14:paraId="418A1A3B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  <w:lang w:val="en-GB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 xml:space="preserve">(12) </w:t>
      </w:r>
      <w:r w:rsidRPr="00405F98">
        <w:rPr>
          <w:rFonts w:ascii="Times New Roman" w:hAnsi="Times New Roman" w:cs="Times New Roman"/>
          <w:kern w:val="2"/>
          <w:sz w:val="20"/>
          <w:szCs w:val="20"/>
          <w:lang w:val="en-GB"/>
        </w:rPr>
        <w:t xml:space="preserve">Department of Clinical Pharmacy and Pharmacology, University Medical </w:t>
      </w:r>
      <w:proofErr w:type="spellStart"/>
      <w:r w:rsidRPr="00405F98">
        <w:rPr>
          <w:rFonts w:ascii="Times New Roman" w:hAnsi="Times New Roman" w:cs="Times New Roman"/>
          <w:kern w:val="2"/>
          <w:sz w:val="20"/>
          <w:szCs w:val="20"/>
          <w:lang w:val="en-GB"/>
        </w:rPr>
        <w:t>Center</w:t>
      </w:r>
      <w:proofErr w:type="spellEnd"/>
      <w:r w:rsidRPr="00405F98">
        <w:rPr>
          <w:rFonts w:ascii="Times New Roman" w:hAnsi="Times New Roman" w:cs="Times New Roman"/>
          <w:kern w:val="2"/>
          <w:sz w:val="20"/>
          <w:szCs w:val="20"/>
          <w:lang w:val="en-GB"/>
        </w:rPr>
        <w:t xml:space="preserve"> Groningen, </w:t>
      </w:r>
      <w:r w:rsidRPr="00405F98">
        <w:rPr>
          <w:rFonts w:ascii="Times New Roman" w:hAnsi="Times New Roman" w:cs="Times New Roman"/>
          <w:kern w:val="2"/>
          <w:sz w:val="20"/>
          <w:szCs w:val="20"/>
        </w:rPr>
        <w:t>The Netherlands</w:t>
      </w:r>
    </w:p>
    <w:p w14:paraId="6A1D1688" w14:textId="77777777" w:rsidR="00405F98" w:rsidRPr="00405F98" w:rsidRDefault="00405F98" w:rsidP="00405F98">
      <w:pPr>
        <w:spacing w:after="0" w:line="276" w:lineRule="auto"/>
        <w:jc w:val="both"/>
        <w:rPr>
          <w:rFonts w:ascii="Times New Roman" w:hAnsi="Times New Roman" w:cs="Times New Roman"/>
          <w:kern w:val="2"/>
          <w:sz w:val="20"/>
          <w:szCs w:val="20"/>
        </w:rPr>
      </w:pPr>
      <w:r w:rsidRPr="00405F98">
        <w:rPr>
          <w:rFonts w:ascii="Times New Roman" w:hAnsi="Times New Roman" w:cs="Times New Roman"/>
          <w:kern w:val="2"/>
          <w:sz w:val="20"/>
          <w:szCs w:val="20"/>
        </w:rPr>
        <w:t>(13) Department of Pulmonology, Leiden University Medical Center, The Netherlands</w:t>
      </w:r>
    </w:p>
    <w:bookmarkEnd w:id="0"/>
    <w:p w14:paraId="56525992" w14:textId="77777777" w:rsidR="00405F98" w:rsidRPr="00405F98" w:rsidRDefault="00405F98" w:rsidP="00405F98">
      <w:pPr>
        <w:spacing w:after="0" w:line="360" w:lineRule="auto"/>
        <w:jc w:val="both"/>
        <w:rPr>
          <w:rFonts w:ascii="Times New Roman" w:hAnsi="Times New Roman" w:cs="Times New Roman"/>
          <w:b/>
          <w:bCs/>
          <w:kern w:val="2"/>
          <w:sz w:val="20"/>
          <w:szCs w:val="20"/>
        </w:rPr>
      </w:pPr>
    </w:p>
    <w:p w14:paraId="30431FFD" w14:textId="77777777" w:rsidR="00405F98" w:rsidRPr="00405F98" w:rsidRDefault="00405F98" w:rsidP="00405F98">
      <w:pPr>
        <w:widowControl w:val="0"/>
        <w:spacing w:after="0" w:line="240" w:lineRule="auto"/>
        <w:jc w:val="both"/>
        <w:rPr>
          <w:rFonts w:ascii="Times New Roman" w:eastAsia="DengXian" w:hAnsi="Times New Roman" w:cs="Times New Roman"/>
          <w:b/>
          <w:bCs/>
          <w:color w:val="000000"/>
          <w:kern w:val="2"/>
          <w:sz w:val="20"/>
          <w:szCs w:val="20"/>
          <w14:ligatures w14:val="none"/>
        </w:rPr>
      </w:pPr>
      <w:r w:rsidRPr="00405F98">
        <w:rPr>
          <w:rFonts w:ascii="Times New Roman" w:eastAsia="DengXian" w:hAnsi="Times New Roman" w:cs="Times New Roman"/>
          <w:b/>
          <w:bCs/>
          <w:color w:val="000000"/>
          <w:kern w:val="2"/>
          <w:sz w:val="20"/>
          <w:szCs w:val="20"/>
          <w14:ligatures w14:val="none"/>
        </w:rPr>
        <w:t xml:space="preserve">*Corresponding author: </w:t>
      </w:r>
    </w:p>
    <w:p w14:paraId="1A2F009C" w14:textId="77777777" w:rsidR="00405F98" w:rsidRPr="00405F98" w:rsidRDefault="00405F98" w:rsidP="00405F98">
      <w:pPr>
        <w:widowControl w:val="0"/>
        <w:spacing w:after="0" w:line="240" w:lineRule="auto"/>
        <w:jc w:val="both"/>
        <w:rPr>
          <w:rFonts w:ascii="Times New Roman" w:eastAsia="DengXian" w:hAnsi="Times New Roman" w:cs="Times New Roman"/>
          <w:color w:val="000000"/>
          <w:kern w:val="2"/>
          <w:sz w:val="20"/>
          <w:szCs w:val="20"/>
          <w14:ligatures w14:val="none"/>
        </w:rPr>
      </w:pPr>
      <w:r w:rsidRPr="00405F98">
        <w:rPr>
          <w:rFonts w:ascii="Times New Roman" w:eastAsia="DengXian" w:hAnsi="Times New Roman" w:cs="Times New Roman"/>
          <w:color w:val="000000"/>
          <w:kern w:val="2"/>
          <w:sz w:val="20"/>
          <w:szCs w:val="20"/>
          <w14:ligatures w14:val="none"/>
        </w:rPr>
        <w:t>Dirk Jan A. R. Moes (E-mail: d.j.a.r.moes@lumc.nl)</w:t>
      </w:r>
    </w:p>
    <w:p w14:paraId="18371008" w14:textId="77777777" w:rsidR="00405F98" w:rsidRPr="00405F98" w:rsidRDefault="00405F98" w:rsidP="00405F98">
      <w:pPr>
        <w:widowControl w:val="0"/>
        <w:spacing w:after="0" w:line="240" w:lineRule="auto"/>
        <w:jc w:val="both"/>
        <w:rPr>
          <w:rFonts w:ascii="Times New Roman" w:eastAsia="DengXian" w:hAnsi="Times New Roman" w:cs="Times New Roman"/>
          <w:color w:val="000000"/>
          <w:kern w:val="2"/>
          <w:sz w:val="20"/>
          <w:szCs w:val="20"/>
          <w14:ligatures w14:val="none"/>
        </w:rPr>
      </w:pPr>
      <w:r w:rsidRPr="00405F98">
        <w:rPr>
          <w:rFonts w:ascii="Times New Roman" w:eastAsia="DengXian" w:hAnsi="Times New Roman" w:cs="Times New Roman"/>
          <w:color w:val="000000"/>
          <w:kern w:val="2"/>
          <w:sz w:val="20"/>
          <w:szCs w:val="20"/>
          <w14:ligatures w14:val="none"/>
        </w:rPr>
        <w:t>D.J.A.R. Moes PharmD PhD</w:t>
      </w:r>
    </w:p>
    <w:p w14:paraId="136EAE98" w14:textId="32894946" w:rsidR="00405F98" w:rsidRDefault="00405F98" w:rsidP="00405F98">
      <w:pPr>
        <w:widowControl w:val="0"/>
        <w:spacing w:after="0" w:line="240" w:lineRule="auto"/>
        <w:jc w:val="both"/>
        <w:rPr>
          <w:rFonts w:ascii="Times New Roman" w:eastAsia="DengXian" w:hAnsi="Times New Roman" w:cs="Times New Roman"/>
          <w:color w:val="000000"/>
          <w:kern w:val="2"/>
          <w:sz w:val="20"/>
          <w:szCs w:val="20"/>
          <w:lang w:val="nl-NL"/>
          <w14:ligatures w14:val="none"/>
        </w:rPr>
      </w:pPr>
      <w:r w:rsidRPr="00405F98">
        <w:rPr>
          <w:rFonts w:ascii="Times New Roman" w:eastAsia="DengXian" w:hAnsi="Times New Roman" w:cs="Times New Roman"/>
          <w:color w:val="000000"/>
          <w:kern w:val="2"/>
          <w:sz w:val="20"/>
          <w:szCs w:val="20"/>
          <w14:ligatures w14:val="none"/>
        </w:rPr>
        <w:t xml:space="preserve">Department of Clinical Pharmacy &amp; Toxicology, Leiden University Medical Center, Leiden, The Netherlands. </w:t>
      </w:r>
      <w:proofErr w:type="spellStart"/>
      <w:r w:rsidRPr="00405F98">
        <w:rPr>
          <w:rFonts w:ascii="Times New Roman" w:eastAsia="DengXian" w:hAnsi="Times New Roman" w:cs="Times New Roman"/>
          <w:color w:val="000000"/>
          <w:kern w:val="2"/>
          <w:sz w:val="20"/>
          <w:szCs w:val="20"/>
          <w:lang w:val="nl-NL"/>
          <w14:ligatures w14:val="none"/>
        </w:rPr>
        <w:t>Albinusdreef</w:t>
      </w:r>
      <w:proofErr w:type="spellEnd"/>
      <w:r w:rsidRPr="00405F98">
        <w:rPr>
          <w:rFonts w:ascii="Times New Roman" w:eastAsia="DengXian" w:hAnsi="Times New Roman" w:cs="Times New Roman"/>
          <w:color w:val="000000"/>
          <w:kern w:val="2"/>
          <w:sz w:val="20"/>
          <w:szCs w:val="20"/>
          <w:lang w:val="nl-NL"/>
          <w14:ligatures w14:val="none"/>
        </w:rPr>
        <w:t xml:space="preserve"> 2, 2333 ZA Leiden. D.J.A.R.Moes@lumc.nl, Tel: +31 715262790</w:t>
      </w:r>
    </w:p>
    <w:p w14:paraId="57CCCE7B" w14:textId="77777777" w:rsidR="00405F98" w:rsidRDefault="00405F98">
      <w:pPr>
        <w:rPr>
          <w:rFonts w:ascii="Times New Roman" w:eastAsia="DengXian" w:hAnsi="Times New Roman" w:cs="Times New Roman"/>
          <w:color w:val="000000"/>
          <w:kern w:val="2"/>
          <w:sz w:val="20"/>
          <w:szCs w:val="20"/>
          <w:lang w:val="nl-NL"/>
          <w14:ligatures w14:val="none"/>
        </w:rPr>
      </w:pPr>
      <w:r>
        <w:rPr>
          <w:rFonts w:ascii="Times New Roman" w:eastAsia="DengXian" w:hAnsi="Times New Roman" w:cs="Times New Roman"/>
          <w:color w:val="000000"/>
          <w:kern w:val="2"/>
          <w:sz w:val="20"/>
          <w:szCs w:val="20"/>
          <w:lang w:val="nl-NL"/>
          <w14:ligatures w14:val="none"/>
        </w:rPr>
        <w:br w:type="page"/>
      </w:r>
    </w:p>
    <w:p w14:paraId="3D4A5C84" w14:textId="09446754" w:rsidR="007138F3" w:rsidRPr="00A4413E" w:rsidRDefault="00E508EF" w:rsidP="00E508EF">
      <w:pPr>
        <w:keepNext/>
        <w:keepLines/>
        <w:widowControl w:val="0"/>
        <w:spacing w:before="240" w:after="0" w:line="240" w:lineRule="auto"/>
        <w:jc w:val="both"/>
        <w:outlineLvl w:val="0"/>
        <w:rPr>
          <w:rFonts w:ascii="Times New Roman" w:eastAsiaTheme="majorEastAsia" w:hAnsi="Times New Roman" w:cs="Times New Roman"/>
          <w:kern w:val="2"/>
          <w:sz w:val="32"/>
          <w:szCs w:val="32"/>
          <w14:ligatures w14:val="none"/>
        </w:rPr>
      </w:pPr>
      <w:r w:rsidRPr="007138F3">
        <w:rPr>
          <w:rFonts w:ascii="Times New Roman" w:eastAsiaTheme="majorEastAsia" w:hAnsi="Times New Roman" w:cs="Times New Roman"/>
          <w:kern w:val="2"/>
          <w:sz w:val="32"/>
          <w:szCs w:val="32"/>
          <w14:ligatures w14:val="none"/>
        </w:rPr>
        <w:lastRenderedPageBreak/>
        <w:t>Supplements</w:t>
      </w:r>
    </w:p>
    <w:p w14:paraId="15991C6B" w14:textId="4FFB6094" w:rsidR="00832FDA" w:rsidRPr="00A4413E" w:rsidRDefault="00E508EF" w:rsidP="00BE1DA2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Cs w:val="28"/>
          <w14:ligatures w14:val="none"/>
        </w:rPr>
      </w:pPr>
      <w:r w:rsidRPr="00A4413E">
        <w:rPr>
          <w:rFonts w:ascii="Times New Roman" w:hAnsi="Times New Roman" w:cs="Times New Roman"/>
          <w:kern w:val="2"/>
          <w:szCs w:val="28"/>
          <w14:ligatures w14:val="none"/>
        </w:rPr>
        <w:t>Figure S1. Simulation of Nivolumab Maximum Concentration at Steady State (</w:t>
      </w:r>
      <w:proofErr w:type="spellStart"/>
      <w:r w:rsidRPr="00A4413E">
        <w:rPr>
          <w:rFonts w:ascii="Times New Roman" w:hAnsi="Times New Roman" w:cs="Times New Roman"/>
          <w:kern w:val="2"/>
          <w:szCs w:val="28"/>
          <w14:ligatures w14:val="none"/>
        </w:rPr>
        <w:t>C</w:t>
      </w:r>
      <w:r w:rsidRPr="007138F3">
        <w:rPr>
          <w:rFonts w:ascii="Times New Roman" w:hAnsi="Times New Roman" w:cs="Times New Roman"/>
          <w:kern w:val="2"/>
          <w:szCs w:val="28"/>
          <w:vertAlign w:val="subscript"/>
          <w14:ligatures w14:val="none"/>
        </w:rPr>
        <w:t>max,ss</w:t>
      </w:r>
      <w:proofErr w:type="spellEnd"/>
      <w:r w:rsidRPr="00A4413E">
        <w:rPr>
          <w:rFonts w:ascii="Times New Roman" w:hAnsi="Times New Roman" w:cs="Times New Roman"/>
          <w:kern w:val="2"/>
          <w:szCs w:val="28"/>
          <w14:ligatures w14:val="none"/>
        </w:rPr>
        <w:t>). The black line represents the median value, the box extend from 25th to 75th percentages.</w:t>
      </w:r>
    </w:p>
    <w:p w14:paraId="087123A9" w14:textId="2EBD56E9" w:rsidR="00E508EF" w:rsidRPr="00A4413E" w:rsidRDefault="00E508EF" w:rsidP="0071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IV, Intravenous; Q2W,  every 2 weeks; Q4W, every 4 weeks; Q7W, every 7 weeks; SC, Subcutaneous; Q6W, every 6 weeks; Q5W, every 5 weeks; NSCLC, non-small cell lung cancer; </w:t>
      </w:r>
      <w:proofErr w:type="spellStart"/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>C</w:t>
      </w:r>
      <w:r w:rsidRPr="00A4413E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max,ss</w:t>
      </w:r>
      <w:proofErr w:type="spellEnd"/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>, maximum concentration at steady-state; N, the number of patients; GM, Geometric mean; CV, Coefficient of Variation.</w:t>
      </w:r>
    </w:p>
    <w:p w14:paraId="2DF435EB" w14:textId="77777777" w:rsidR="00E508EF" w:rsidRPr="00A4413E" w:rsidRDefault="00E508EF" w:rsidP="00BE1DA2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Cs w:val="28"/>
          <w14:ligatures w14:val="none"/>
        </w:rPr>
      </w:pPr>
    </w:p>
    <w:p w14:paraId="27B8D8F9" w14:textId="49BBE380" w:rsidR="00E17931" w:rsidRPr="007138F3" w:rsidRDefault="00E17931" w:rsidP="3AC49FDA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14:ligatures w14:val="none"/>
        </w:rPr>
      </w:pPr>
      <w:r w:rsidRPr="3AC49FDA">
        <w:rPr>
          <w:rFonts w:ascii="Times New Roman" w:hAnsi="Times New Roman" w:cs="Times New Roman"/>
          <w:kern w:val="2"/>
          <w14:ligatures w14:val="none"/>
        </w:rPr>
        <w:t>Figure S2: Simulation of Nivolumab Maximum Concentration at first cycle (</w:t>
      </w:r>
      <w:r w:rsidR="00680543" w:rsidRPr="3AC49FDA">
        <w:rPr>
          <w:rFonts w:ascii="Times New Roman" w:hAnsi="Times New Roman" w:cs="Times New Roman"/>
          <w:kern w:val="2"/>
          <w14:ligatures w14:val="none"/>
        </w:rPr>
        <w:t>C</w:t>
      </w:r>
      <w:r w:rsidRPr="3AC49FDA">
        <w:rPr>
          <w:rFonts w:ascii="Times New Roman" w:hAnsi="Times New Roman" w:cs="Times New Roman"/>
          <w:kern w:val="2"/>
          <w:vertAlign w:val="subscript"/>
          <w14:ligatures w14:val="none"/>
        </w:rPr>
        <w:t>max,</w:t>
      </w:r>
      <w:r w:rsidR="00E8462F" w:rsidRPr="3AC49FDA">
        <w:rPr>
          <w:rFonts w:ascii="Times New Roman" w:hAnsi="Times New Roman" w:cs="Times New Roman"/>
          <w:kern w:val="2"/>
          <w:vertAlign w:val="subscript"/>
          <w14:ligatures w14:val="none"/>
        </w:rPr>
        <w:t>1st</w:t>
      </w:r>
      <w:r w:rsidRPr="3AC49FDA">
        <w:rPr>
          <w:rFonts w:ascii="Times New Roman" w:hAnsi="Times New Roman" w:cs="Times New Roman"/>
          <w:kern w:val="2"/>
          <w14:ligatures w14:val="none"/>
        </w:rPr>
        <w:t>)</w:t>
      </w:r>
      <w:r w:rsidR="00E508EF" w:rsidRPr="3AC49FDA">
        <w:rPr>
          <w:rFonts w:ascii="Times New Roman" w:hAnsi="Times New Roman" w:cs="Times New Roman"/>
          <w:kern w:val="2"/>
          <w14:ligatures w14:val="none"/>
        </w:rPr>
        <w:t>. The median black line shows the median, the box extend to 25th and 75th percentiles.</w:t>
      </w:r>
    </w:p>
    <w:p w14:paraId="7C6D7FF5" w14:textId="4D4BA47D" w:rsidR="00E508EF" w:rsidRPr="00A4413E" w:rsidRDefault="00E508EF" w:rsidP="0071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>IV, Intravenous; Q2W,  every 2 weeks; Q4W, every 4 weeks; Q7W, every 7 weeks; SC, Subcutaneous; Q6W, every 6 weeks; Q5W, every 5 weeks; NSCLC, non-small cell lung cancer; C</w:t>
      </w:r>
      <w:r w:rsidRPr="00A4413E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max,1st</w:t>
      </w:r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>, maximum concentration after first dose; N, the number of patients; GM, Geometric mean; CV, Coefficient of Variation.</w:t>
      </w:r>
    </w:p>
    <w:p w14:paraId="020459CA" w14:textId="77777777" w:rsidR="00E508EF" w:rsidRPr="00A4413E" w:rsidRDefault="00E508EF" w:rsidP="0071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</w:p>
    <w:p w14:paraId="5DE5909A" w14:textId="77777777" w:rsidR="00832FDA" w:rsidRPr="007138F3" w:rsidRDefault="00E508EF" w:rsidP="007138F3">
      <w:pPr>
        <w:spacing w:after="0" w:line="240" w:lineRule="auto"/>
        <w:jc w:val="both"/>
        <w:rPr>
          <w:rFonts w:ascii="Times New Roman" w:eastAsia="DengXian" w:hAnsi="Times New Roman" w:cs="Times New Roman"/>
          <w:color w:val="000000"/>
          <w14:ligatures w14:val="none"/>
        </w:rPr>
      </w:pPr>
      <w:r w:rsidRPr="00A4413E">
        <w:rPr>
          <w:rFonts w:ascii="Times New Roman" w:hAnsi="Times New Roman" w:cs="Times New Roman"/>
          <w:kern w:val="2"/>
          <w14:ligatures w14:val="none"/>
        </w:rPr>
        <w:t xml:space="preserve">Figure S3: </w:t>
      </w:r>
      <w:r w:rsidRPr="007138F3">
        <w:rPr>
          <w:rFonts w:ascii="Times New Roman" w:eastAsia="DengXian" w:hAnsi="Times New Roman" w:cs="Times New Roman"/>
          <w:color w:val="000000"/>
          <w14:ligatures w14:val="none"/>
        </w:rPr>
        <w:t xml:space="preserve">Predicted nivolumab plasma concentration and time curve based on the modeling simulation results in the regimen of </w:t>
      </w:r>
      <w:bookmarkStart w:id="1" w:name="_Hlk209192859"/>
      <w:r w:rsidRPr="007138F3">
        <w:rPr>
          <w:rFonts w:ascii="Times New Roman" w:eastAsia="DengXian" w:hAnsi="Times New Roman" w:cs="Times New Roman"/>
          <w:color w:val="000000"/>
          <w14:ligatures w14:val="none"/>
        </w:rPr>
        <w:t>Intravenous</w:t>
      </w:r>
      <w:r w:rsidR="00832FDA" w:rsidRPr="007138F3">
        <w:rPr>
          <w:rFonts w:ascii="Times New Roman" w:eastAsia="DengXian" w:hAnsi="Times New Roman" w:cs="Times New Roman"/>
          <w:color w:val="000000"/>
          <w14:ligatures w14:val="none"/>
        </w:rPr>
        <w:t xml:space="preserve"> (IV)</w:t>
      </w:r>
      <w:r w:rsidRPr="007138F3">
        <w:rPr>
          <w:rFonts w:ascii="Times New Roman" w:eastAsia="DengXian" w:hAnsi="Times New Roman" w:cs="Times New Roman"/>
          <w:color w:val="000000"/>
          <w14:ligatures w14:val="none"/>
        </w:rPr>
        <w:t xml:space="preserve"> </w:t>
      </w:r>
      <w:bookmarkEnd w:id="1"/>
      <w:r w:rsidRPr="007138F3">
        <w:rPr>
          <w:rFonts w:ascii="Times New Roman" w:eastAsia="DengXian" w:hAnsi="Times New Roman" w:cs="Times New Roman"/>
          <w:color w:val="000000"/>
          <w14:ligatures w14:val="none"/>
        </w:rPr>
        <w:t xml:space="preserve">1200mg in every </w:t>
      </w:r>
      <w:r w:rsidR="00832FDA" w:rsidRPr="007138F3">
        <w:rPr>
          <w:rFonts w:ascii="Times New Roman" w:eastAsia="DengXian" w:hAnsi="Times New Roman" w:cs="Times New Roman"/>
          <w:color w:val="000000"/>
          <w14:ligatures w14:val="none"/>
        </w:rPr>
        <w:t>7</w:t>
      </w:r>
      <w:r w:rsidRPr="007138F3">
        <w:rPr>
          <w:rFonts w:ascii="Times New Roman" w:eastAsia="DengXian" w:hAnsi="Times New Roman" w:cs="Times New Roman"/>
          <w:color w:val="000000"/>
          <w14:ligatures w14:val="none"/>
        </w:rPr>
        <w:t xml:space="preserve"> weeks (Q</w:t>
      </w:r>
      <w:r w:rsidR="00832FDA" w:rsidRPr="007138F3">
        <w:rPr>
          <w:rFonts w:ascii="Times New Roman" w:eastAsia="DengXian" w:hAnsi="Times New Roman" w:cs="Times New Roman"/>
          <w:color w:val="000000"/>
          <w14:ligatures w14:val="none"/>
        </w:rPr>
        <w:t>7</w:t>
      </w:r>
      <w:r w:rsidRPr="007138F3">
        <w:rPr>
          <w:rFonts w:ascii="Times New Roman" w:eastAsia="DengXian" w:hAnsi="Times New Roman" w:cs="Times New Roman"/>
          <w:color w:val="000000"/>
          <w14:ligatures w14:val="none"/>
        </w:rPr>
        <w:t>W)</w:t>
      </w:r>
      <w:r w:rsidR="00832FDA" w:rsidRPr="007138F3">
        <w:rPr>
          <w:rFonts w:ascii="Times New Roman" w:eastAsia="DengXian" w:hAnsi="Times New Roman" w:cs="Times New Roman"/>
          <w:color w:val="000000"/>
          <w14:ligatures w14:val="none"/>
        </w:rPr>
        <w:t xml:space="preserve">. </w:t>
      </w:r>
      <w:r w:rsidRPr="007138F3">
        <w:rPr>
          <w:rFonts w:ascii="Times New Roman" w:eastAsia="DengXian" w:hAnsi="Times New Roman" w:cs="Times New Roman"/>
          <w:color w:val="000000"/>
          <w14:ligatures w14:val="none"/>
        </w:rPr>
        <w:t xml:space="preserve">The solid black line represent for the median of the nivolumab concentration of the simulated population and the grey shaded areas represent the 95% prediction interval (PI). The red dotted line represent the 2.5mg/L in concentration. </w:t>
      </w:r>
    </w:p>
    <w:p w14:paraId="79FC5F17" w14:textId="62A68682" w:rsidR="00E508EF" w:rsidRPr="007138F3" w:rsidRDefault="00832FDA" w:rsidP="007138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IV, Intravenous; </w:t>
      </w:r>
      <w:r w:rsidR="00E508EF" w:rsidRPr="007138F3">
        <w:rPr>
          <w:rFonts w:ascii="Times New Roman" w:eastAsia="STIX-Italic" w:hAnsi="Times New Roman" w:cs="Times New Roman"/>
          <w:sz w:val="18"/>
          <w:szCs w:val="18"/>
          <w14:ligatures w14:val="none"/>
        </w:rPr>
        <w:t>95% PI, 95% prediction interval</w:t>
      </w:r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; </w:t>
      </w:r>
      <w:r w:rsidRPr="007138F3">
        <w:rPr>
          <w:rFonts w:ascii="Times New Roman" w:eastAsia="STIX-Italic" w:hAnsi="Times New Roman" w:cs="Times New Roman"/>
          <w:sz w:val="18"/>
          <w:szCs w:val="18"/>
          <w14:ligatures w14:val="none"/>
        </w:rPr>
        <w:t>Q7W, every 7 weeks.</w:t>
      </w:r>
    </w:p>
    <w:p w14:paraId="2991BB73" w14:textId="61D8F795" w:rsidR="00E508EF" w:rsidRPr="00A4413E" w:rsidRDefault="00E508EF" w:rsidP="00E508EF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Cs w:val="28"/>
          <w14:ligatures w14:val="none"/>
        </w:rPr>
      </w:pPr>
    </w:p>
    <w:p w14:paraId="74477F55" w14:textId="77777777" w:rsidR="00E508EF" w:rsidRPr="00A4413E" w:rsidRDefault="00E508EF" w:rsidP="00E508EF">
      <w:pPr>
        <w:autoSpaceDE w:val="0"/>
        <w:autoSpaceDN w:val="0"/>
        <w:adjustRightInd w:val="0"/>
        <w:spacing w:after="0" w:line="240" w:lineRule="auto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</w:p>
    <w:p w14:paraId="734F3E53" w14:textId="6AE3E775" w:rsidR="00316658" w:rsidRPr="00A4413E" w:rsidRDefault="00316658" w:rsidP="00316658">
      <w:pPr>
        <w:jc w:val="both"/>
        <w:rPr>
          <w:rFonts w:ascii="Times New Roman" w:hAnsi="Times New Roman" w:cs="Times New Roman"/>
          <w:sz w:val="24"/>
          <w:szCs w:val="24"/>
          <w:shd w:val="clear" w:color="auto" w:fill="FFFCF0"/>
        </w:rPr>
      </w:pPr>
    </w:p>
    <w:p w14:paraId="0629907B" w14:textId="4DAD80D6" w:rsidR="00316658" w:rsidRPr="00A4413E" w:rsidRDefault="00316658">
      <w:pPr>
        <w:rPr>
          <w:rFonts w:ascii="Times New Roman" w:hAnsi="Times New Roman" w:cs="Times New Roman"/>
          <w:sz w:val="24"/>
          <w:szCs w:val="24"/>
          <w:shd w:val="clear" w:color="auto" w:fill="FFFCF0"/>
        </w:rPr>
      </w:pPr>
      <w:r w:rsidRPr="00A4413E">
        <w:rPr>
          <w:rFonts w:ascii="Times New Roman" w:hAnsi="Times New Roman" w:cs="Times New Roman"/>
          <w:sz w:val="24"/>
          <w:szCs w:val="24"/>
          <w:shd w:val="clear" w:color="auto" w:fill="FFFCF0"/>
        </w:rPr>
        <w:br w:type="page"/>
      </w:r>
    </w:p>
    <w:p w14:paraId="54E6F2EB" w14:textId="7247D040" w:rsidR="007214C3" w:rsidRPr="007138F3" w:rsidRDefault="007214C3" w:rsidP="007138F3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Cs w:val="28"/>
          <w14:ligatures w14:val="none"/>
        </w:rPr>
      </w:pPr>
      <w:r w:rsidRPr="007138F3">
        <w:rPr>
          <w:rFonts w:ascii="Times New Roman" w:hAnsi="Times New Roman"/>
          <w:kern w:val="2"/>
          <w:szCs w:val="28"/>
          <w14:ligatures w14:val="none"/>
        </w:rPr>
        <w:lastRenderedPageBreak/>
        <w:t>Table S</w:t>
      </w:r>
      <w:r w:rsidRPr="007138F3">
        <w:rPr>
          <w:rFonts w:ascii="Times New Roman" w:hAnsi="Times New Roman" w:cs="Times New Roman"/>
          <w:kern w:val="2"/>
          <w:szCs w:val="28"/>
          <w14:ligatures w14:val="none"/>
        </w:rPr>
        <w:t>1</w:t>
      </w:r>
      <w:r w:rsidRPr="007138F3">
        <w:rPr>
          <w:rFonts w:ascii="Times New Roman" w:hAnsi="Times New Roman"/>
          <w:kern w:val="2"/>
          <w:szCs w:val="28"/>
          <w14:ligatures w14:val="none"/>
        </w:rPr>
        <w:t xml:space="preserve">: </w:t>
      </w:r>
      <w:r w:rsidRPr="007138F3">
        <w:rPr>
          <w:rFonts w:ascii="Times New Roman" w:hAnsi="Times New Roman" w:cs="Times New Roman"/>
          <w:kern w:val="2"/>
          <w:szCs w:val="28"/>
          <w14:ligatures w14:val="none"/>
        </w:rPr>
        <w:t>Estimated cost saving of weight adjusted alternative subcutaneous regimen(1200mg in every 7, 6 or 5 weeks) in three weight groups.</w:t>
      </w:r>
    </w:p>
    <w:tbl>
      <w:tblPr>
        <w:tblStyle w:val="TableGrid"/>
        <w:tblpPr w:leftFromText="180" w:rightFromText="180" w:vertAnchor="text" w:horzAnchor="margin" w:tblpY="23"/>
        <w:tblW w:w="9070" w:type="dxa"/>
        <w:tblLayout w:type="fixed"/>
        <w:tblLook w:val="04A0" w:firstRow="1" w:lastRow="0" w:firstColumn="1" w:lastColumn="0" w:noHBand="0" w:noVBand="1"/>
      </w:tblPr>
      <w:tblGrid>
        <w:gridCol w:w="1814"/>
        <w:gridCol w:w="1814"/>
        <w:gridCol w:w="1814"/>
        <w:gridCol w:w="1814"/>
        <w:gridCol w:w="1814"/>
      </w:tblGrid>
      <w:tr w:rsidR="007214C3" w:rsidRPr="00A4413E" w14:paraId="7AD85BB2" w14:textId="31CD5118" w:rsidTr="0037245B">
        <w:tc>
          <w:tcPr>
            <w:tcW w:w="1814" w:type="dxa"/>
          </w:tcPr>
          <w:p w14:paraId="3B020F5E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Weight (kg)</w:t>
            </w:r>
          </w:p>
        </w:tc>
        <w:tc>
          <w:tcPr>
            <w:tcW w:w="1814" w:type="dxa"/>
          </w:tcPr>
          <w:p w14:paraId="59145580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Dosing Interval (weeks)</w:t>
            </w:r>
          </w:p>
        </w:tc>
        <w:tc>
          <w:tcPr>
            <w:tcW w:w="1814" w:type="dxa"/>
          </w:tcPr>
          <w:p w14:paraId="7C20ECDB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drug costs per patient</w:t>
            </w:r>
          </w:p>
          <w:p w14:paraId="162B9A34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(€)</w:t>
            </w:r>
          </w:p>
        </w:tc>
        <w:tc>
          <w:tcPr>
            <w:tcW w:w="1814" w:type="dxa"/>
          </w:tcPr>
          <w:p w14:paraId="21C76E1F" w14:textId="5180D5F2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Cost saving (€) (vs. </w:t>
            </w:r>
            <w:r w:rsidR="002F468C"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SC </w:t>
            </w: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1200mg Q4W)</w:t>
            </w:r>
          </w:p>
        </w:tc>
        <w:tc>
          <w:tcPr>
            <w:tcW w:w="1814" w:type="dxa"/>
          </w:tcPr>
          <w:p w14:paraId="2CACCDA7" w14:textId="3DF07D13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Cost saving (</w:t>
            </w:r>
            <w:bookmarkStart w:id="2" w:name="_Hlk209187331"/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€</w:t>
            </w:r>
            <w:bookmarkEnd w:id="2"/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) (vs. </w:t>
            </w:r>
            <w:r w:rsidR="002F468C"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IV 3mg/kg Q2W</w:t>
            </w:r>
            <w:r w:rsidRPr="00A4413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</w:tr>
      <w:tr w:rsidR="007214C3" w:rsidRPr="00A4413E" w14:paraId="6352ECBC" w14:textId="26D37115" w:rsidTr="0037245B">
        <w:tc>
          <w:tcPr>
            <w:tcW w:w="1814" w:type="dxa"/>
          </w:tcPr>
          <w:p w14:paraId="5942C3F5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&lt;60kg</w:t>
            </w:r>
          </w:p>
        </w:tc>
        <w:tc>
          <w:tcPr>
            <w:tcW w:w="1814" w:type="dxa"/>
          </w:tcPr>
          <w:p w14:paraId="7164776D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814" w:type="dxa"/>
          </w:tcPr>
          <w:p w14:paraId="3646803E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39,354</w:t>
            </w:r>
          </w:p>
        </w:tc>
        <w:tc>
          <w:tcPr>
            <w:tcW w:w="1814" w:type="dxa"/>
          </w:tcPr>
          <w:p w14:paraId="49B296E0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29,516 (-43%)</w:t>
            </w:r>
          </w:p>
        </w:tc>
        <w:tc>
          <w:tcPr>
            <w:tcW w:w="1814" w:type="dxa"/>
          </w:tcPr>
          <w:p w14:paraId="18A609FF" w14:textId="0F367924" w:rsidR="007214C3" w:rsidRPr="00A4413E" w:rsidRDefault="002F468C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25,063 (-39%)</w:t>
            </w:r>
          </w:p>
        </w:tc>
      </w:tr>
      <w:tr w:rsidR="007214C3" w:rsidRPr="00A4413E" w14:paraId="798A89AC" w14:textId="053AE342" w:rsidTr="0037245B">
        <w:tc>
          <w:tcPr>
            <w:tcW w:w="1814" w:type="dxa"/>
          </w:tcPr>
          <w:p w14:paraId="7F50CE92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60-90kg</w:t>
            </w:r>
          </w:p>
        </w:tc>
        <w:tc>
          <w:tcPr>
            <w:tcW w:w="1814" w:type="dxa"/>
          </w:tcPr>
          <w:p w14:paraId="5A11B4EB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6</w:t>
            </w:r>
          </w:p>
        </w:tc>
        <w:tc>
          <w:tcPr>
            <w:tcW w:w="1814" w:type="dxa"/>
          </w:tcPr>
          <w:p w14:paraId="74567B34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45,914</w:t>
            </w:r>
          </w:p>
        </w:tc>
        <w:tc>
          <w:tcPr>
            <w:tcW w:w="1814" w:type="dxa"/>
          </w:tcPr>
          <w:p w14:paraId="34C15FF2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22,957 (-33%)</w:t>
            </w:r>
          </w:p>
        </w:tc>
        <w:tc>
          <w:tcPr>
            <w:tcW w:w="1814" w:type="dxa"/>
          </w:tcPr>
          <w:p w14:paraId="3F2D017D" w14:textId="4A72A0C1" w:rsidR="007214C3" w:rsidRPr="00A4413E" w:rsidRDefault="002F468C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18,504 (-29%)</w:t>
            </w:r>
          </w:p>
        </w:tc>
      </w:tr>
      <w:tr w:rsidR="007214C3" w:rsidRPr="00A4413E" w14:paraId="39FF8213" w14:textId="04804D3B" w:rsidTr="0037245B">
        <w:tc>
          <w:tcPr>
            <w:tcW w:w="1814" w:type="dxa"/>
          </w:tcPr>
          <w:p w14:paraId="607EA4E7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&gt;90kg</w:t>
            </w:r>
          </w:p>
        </w:tc>
        <w:tc>
          <w:tcPr>
            <w:tcW w:w="1814" w:type="dxa"/>
          </w:tcPr>
          <w:p w14:paraId="75890A41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814" w:type="dxa"/>
          </w:tcPr>
          <w:p w14:paraId="255B65BD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55,096</w:t>
            </w:r>
          </w:p>
        </w:tc>
        <w:tc>
          <w:tcPr>
            <w:tcW w:w="1814" w:type="dxa"/>
          </w:tcPr>
          <w:p w14:paraId="3E5ABC88" w14:textId="77777777" w:rsidR="007214C3" w:rsidRPr="00A4413E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13,774 (-20%)</w:t>
            </w:r>
          </w:p>
        </w:tc>
        <w:tc>
          <w:tcPr>
            <w:tcW w:w="1814" w:type="dxa"/>
          </w:tcPr>
          <w:p w14:paraId="491F705A" w14:textId="56A91283" w:rsidR="007214C3" w:rsidRPr="00A4413E" w:rsidRDefault="002F468C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A4413E">
              <w:rPr>
                <w:rFonts w:ascii="Times New Roman" w:hAnsi="Times New Roman" w:cs="Times New Roman"/>
                <w:sz w:val="20"/>
                <w:szCs w:val="20"/>
              </w:rPr>
              <w:t>9,321 (-14%)</w:t>
            </w:r>
          </w:p>
        </w:tc>
      </w:tr>
    </w:tbl>
    <w:p w14:paraId="3AAE25A4" w14:textId="29F379C7" w:rsidR="003530C6" w:rsidRPr="00A4413E" w:rsidRDefault="003530C6" w:rsidP="003530C6">
      <w:pPr>
        <w:autoSpaceDE w:val="0"/>
        <w:autoSpaceDN w:val="0"/>
        <w:adjustRightInd w:val="0"/>
        <w:spacing w:after="0" w:line="240" w:lineRule="auto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t>Q2W, every 2 weeks; Q4W, every 4 weeks.</w:t>
      </w:r>
    </w:p>
    <w:p w14:paraId="6F30A968" w14:textId="77777777" w:rsidR="003530C6" w:rsidRPr="00A4413E" w:rsidRDefault="003530C6" w:rsidP="003530C6">
      <w:pPr>
        <w:autoSpaceDE w:val="0"/>
        <w:autoSpaceDN w:val="0"/>
        <w:adjustRightInd w:val="0"/>
        <w:spacing w:after="0" w:line="240" w:lineRule="auto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</w:p>
    <w:p w14:paraId="44EC7F2C" w14:textId="4936AA6A" w:rsidR="003530C6" w:rsidRPr="00A4413E" w:rsidRDefault="003530C6">
      <w:pPr>
        <w:rPr>
          <w:rFonts w:ascii="Times New Roman" w:eastAsia="STIX-Italic" w:hAnsi="Times New Roman" w:cs="Times New Roman"/>
          <w:sz w:val="18"/>
          <w:szCs w:val="18"/>
          <w14:ligatures w14:val="none"/>
        </w:rPr>
      </w:pPr>
      <w:r w:rsidRPr="00A4413E">
        <w:rPr>
          <w:rFonts w:ascii="Times New Roman" w:eastAsia="STIX-Italic" w:hAnsi="Times New Roman" w:cs="Times New Roman"/>
          <w:sz w:val="18"/>
          <w:szCs w:val="18"/>
          <w14:ligatures w14:val="none"/>
        </w:rPr>
        <w:br w:type="page"/>
      </w:r>
    </w:p>
    <w:p w14:paraId="0537D7FE" w14:textId="4A14DE3F" w:rsidR="007214C3" w:rsidRPr="007138F3" w:rsidRDefault="007214C3" w:rsidP="007138F3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:szCs w:val="28"/>
          <w14:ligatures w14:val="none"/>
        </w:rPr>
      </w:pPr>
      <w:r w:rsidRPr="00737C7C">
        <w:rPr>
          <w:rFonts w:ascii="Times New Roman" w:hAnsi="Times New Roman" w:cs="Times New Roman"/>
          <w:kern w:val="2"/>
          <w:szCs w:val="28"/>
          <w14:ligatures w14:val="none"/>
        </w:rPr>
        <w:lastRenderedPageBreak/>
        <w:t xml:space="preserve">Table S2: Prediction of </w:t>
      </w:r>
      <w:proofErr w:type="spellStart"/>
      <w:r w:rsidRPr="00737C7C">
        <w:rPr>
          <w:rFonts w:ascii="Times New Roman" w:hAnsi="Times New Roman" w:cs="Times New Roman"/>
          <w:kern w:val="2"/>
          <w:szCs w:val="28"/>
          <w14:ligatures w14:val="none"/>
        </w:rPr>
        <w:t>Ctrough</w:t>
      </w:r>
      <w:proofErr w:type="spellEnd"/>
      <w:r w:rsidRPr="00737C7C">
        <w:rPr>
          <w:rFonts w:ascii="Times New Roman" w:hAnsi="Times New Roman" w:cs="Times New Roman"/>
          <w:kern w:val="2"/>
          <w:szCs w:val="28"/>
          <w14:ligatures w14:val="none"/>
        </w:rPr>
        <w:t xml:space="preserve"> and AUC for approved regimens and proposed alternative regimens of SC nivolumab.</w:t>
      </w:r>
    </w:p>
    <w:tbl>
      <w:tblPr>
        <w:tblStyle w:val="TableGrid"/>
        <w:tblpPr w:leftFromText="180" w:rightFromText="180" w:vertAnchor="text" w:horzAnchor="margin" w:tblpY="23"/>
        <w:tblW w:w="9067" w:type="dxa"/>
        <w:tblLayout w:type="fixed"/>
        <w:tblLook w:val="04A0" w:firstRow="1" w:lastRow="0" w:firstColumn="1" w:lastColumn="0" w:noHBand="0" w:noVBand="1"/>
      </w:tblPr>
      <w:tblGrid>
        <w:gridCol w:w="1696"/>
        <w:gridCol w:w="993"/>
        <w:gridCol w:w="992"/>
        <w:gridCol w:w="1559"/>
        <w:gridCol w:w="1559"/>
        <w:gridCol w:w="993"/>
        <w:gridCol w:w="1275"/>
      </w:tblGrid>
      <w:tr w:rsidR="007214C3" w:rsidRPr="00737C7C" w14:paraId="2554505B" w14:textId="77777777" w:rsidTr="007138F3">
        <w:tc>
          <w:tcPr>
            <w:tcW w:w="1696" w:type="dxa"/>
          </w:tcPr>
          <w:p w14:paraId="4A65D190" w14:textId="37AE0D56" w:rsidR="007214C3" w:rsidRPr="00737C7C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14:paraId="3F25542F" w14:textId="32DD286B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GM C</w:t>
            </w: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trough1st</w:t>
            </w: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161B64DF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992" w:type="dxa"/>
            <w:vAlign w:val="center"/>
          </w:tcPr>
          <w:p w14:paraId="33F971A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GM</w:t>
            </w:r>
          </w:p>
          <w:p w14:paraId="038A5882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trough,ss</w:t>
            </w:r>
            <w:proofErr w:type="spellEnd"/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6D722D38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1559" w:type="dxa"/>
            <w:vAlign w:val="center"/>
          </w:tcPr>
          <w:p w14:paraId="503DADCF" w14:textId="696461A4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GM AUC</w:t>
            </w: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1st</w:t>
            </w: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/Week</w:t>
            </w:r>
          </w:p>
          <w:p w14:paraId="6941D0C3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1559" w:type="dxa"/>
            <w:vAlign w:val="center"/>
          </w:tcPr>
          <w:p w14:paraId="1CF2BEA1" w14:textId="4B02C970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GM </w:t>
            </w:r>
            <w:proofErr w:type="spellStart"/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</w:t>
            </w:r>
            <w:r w:rsidRPr="00737C7C">
              <w:rPr>
                <w:rFonts w:ascii="Times New Roman" w:hAnsi="Times New Roman" w:cs="Times New Roman"/>
                <w:sz w:val="20"/>
                <w:szCs w:val="20"/>
                <w:vertAlign w:val="subscript"/>
              </w:rPr>
              <w:t>ss</w:t>
            </w:r>
            <w:proofErr w:type="spellEnd"/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/Week,</w:t>
            </w:r>
          </w:p>
          <w:p w14:paraId="2787EEA5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993" w:type="dxa"/>
            <w:vAlign w:val="center"/>
          </w:tcPr>
          <w:p w14:paraId="24DB06B6" w14:textId="44F6A701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GM </w:t>
            </w:r>
            <w:proofErr w:type="spellStart"/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average,ss</w:t>
            </w:r>
            <w:proofErr w:type="spellEnd"/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019D34A2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1275" w:type="dxa"/>
            <w:vAlign w:val="center"/>
          </w:tcPr>
          <w:p w14:paraId="06F8ED6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drug costs</w:t>
            </w:r>
          </w:p>
          <w:p w14:paraId="16B7D432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(€)</w:t>
            </w:r>
          </w:p>
        </w:tc>
      </w:tr>
      <w:tr w:rsidR="007214C3" w:rsidRPr="00737C7C" w14:paraId="717DCD3D" w14:textId="77777777" w:rsidTr="007138F3">
        <w:tc>
          <w:tcPr>
            <w:tcW w:w="1696" w:type="dxa"/>
          </w:tcPr>
          <w:p w14:paraId="2E9B6826" w14:textId="77777777" w:rsidR="007214C3" w:rsidRPr="00737C7C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IV 3mg/kg Q2W</w:t>
            </w:r>
          </w:p>
        </w:tc>
        <w:tc>
          <w:tcPr>
            <w:tcW w:w="993" w:type="dxa"/>
            <w:vAlign w:val="center"/>
          </w:tcPr>
          <w:p w14:paraId="1AF734AA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14.37</w:t>
            </w:r>
          </w:p>
          <w:p w14:paraId="18AC1818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br/>
              <w:t>(32%)</w:t>
            </w:r>
          </w:p>
        </w:tc>
        <w:tc>
          <w:tcPr>
            <w:tcW w:w="992" w:type="dxa"/>
            <w:vAlign w:val="center"/>
          </w:tcPr>
          <w:p w14:paraId="1D2500A3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50.88</w:t>
            </w:r>
          </w:p>
          <w:p w14:paraId="2F9639FB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313B1C5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(49%)</w:t>
            </w:r>
          </w:p>
        </w:tc>
        <w:tc>
          <w:tcPr>
            <w:tcW w:w="1559" w:type="dxa"/>
            <w:vAlign w:val="center"/>
          </w:tcPr>
          <w:p w14:paraId="43BA7EF2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162.59</w:t>
            </w:r>
          </w:p>
          <w:p w14:paraId="64A4E37D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24B8253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(27%)</w:t>
            </w:r>
          </w:p>
        </w:tc>
        <w:tc>
          <w:tcPr>
            <w:tcW w:w="1559" w:type="dxa"/>
            <w:vAlign w:val="center"/>
          </w:tcPr>
          <w:p w14:paraId="4777F9DB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476.44</w:t>
            </w:r>
          </w:p>
          <w:p w14:paraId="60B928B7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3A5BCC5F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(42%)</w:t>
            </w:r>
          </w:p>
        </w:tc>
        <w:tc>
          <w:tcPr>
            <w:tcW w:w="993" w:type="dxa"/>
            <w:vAlign w:val="center"/>
          </w:tcPr>
          <w:p w14:paraId="6EBC34D2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68.06</w:t>
            </w:r>
          </w:p>
          <w:p w14:paraId="45435419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42FE2E01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(42%)</w:t>
            </w:r>
          </w:p>
        </w:tc>
        <w:tc>
          <w:tcPr>
            <w:tcW w:w="1275" w:type="dxa"/>
            <w:vAlign w:val="center"/>
          </w:tcPr>
          <w:p w14:paraId="2C37BDEC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64,417.23</w:t>
            </w:r>
          </w:p>
        </w:tc>
      </w:tr>
      <w:tr w:rsidR="007214C3" w:rsidRPr="00737C7C" w14:paraId="6DECA1BD" w14:textId="77777777" w:rsidTr="007138F3">
        <w:tc>
          <w:tcPr>
            <w:tcW w:w="1696" w:type="dxa"/>
          </w:tcPr>
          <w:p w14:paraId="02379A72" w14:textId="77777777" w:rsidR="007214C3" w:rsidRPr="00737C7C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SC 1200mg Q4W</w:t>
            </w:r>
          </w:p>
        </w:tc>
        <w:tc>
          <w:tcPr>
            <w:tcW w:w="993" w:type="dxa"/>
            <w:vAlign w:val="center"/>
          </w:tcPr>
          <w:p w14:paraId="2A2CAF81" w14:textId="764D9FF8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45.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56</w:t>
            </w:r>
          </w:p>
          <w:p w14:paraId="0F55A22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br/>
              <w:t>(42%)</w:t>
            </w:r>
          </w:p>
        </w:tc>
        <w:tc>
          <w:tcPr>
            <w:tcW w:w="992" w:type="dxa"/>
            <w:vAlign w:val="center"/>
          </w:tcPr>
          <w:p w14:paraId="633AD583" w14:textId="4135AA88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.10</w:t>
            </w:r>
          </w:p>
          <w:p w14:paraId="631DDB87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0B7BBB30" w14:textId="0BD453F8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(6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1559" w:type="dxa"/>
            <w:vAlign w:val="center"/>
          </w:tcPr>
          <w:p w14:paraId="24C8DE8E" w14:textId="7772BC70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53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</w:p>
          <w:p w14:paraId="490EB751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549B6E13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(39%)</w:t>
            </w:r>
          </w:p>
        </w:tc>
        <w:tc>
          <w:tcPr>
            <w:tcW w:w="1559" w:type="dxa"/>
            <w:vAlign w:val="center"/>
          </w:tcPr>
          <w:p w14:paraId="69DAABF6" w14:textId="5DCABB9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  <w:p w14:paraId="0503ED23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02AD195B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(51%)</w:t>
            </w:r>
          </w:p>
        </w:tc>
        <w:tc>
          <w:tcPr>
            <w:tcW w:w="993" w:type="dxa"/>
            <w:vAlign w:val="center"/>
          </w:tcPr>
          <w:p w14:paraId="45B27008" w14:textId="0CFACA3B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7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t>96</w:t>
            </w:r>
            <w:r w:rsidR="009C4C81">
              <w:rPr>
                <w:rFonts w:ascii="Times New Roman" w:hAnsi="Times New Roman" w:cs="Times New Roman"/>
                <w:sz w:val="20"/>
                <w:szCs w:val="20"/>
              </w:rPr>
              <w:br/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6980B0AF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(51%)</w:t>
            </w:r>
          </w:p>
        </w:tc>
        <w:tc>
          <w:tcPr>
            <w:tcW w:w="1275" w:type="dxa"/>
            <w:vAlign w:val="center"/>
          </w:tcPr>
          <w:p w14:paraId="090708E3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68,870.36</w:t>
            </w:r>
          </w:p>
        </w:tc>
      </w:tr>
      <w:tr w:rsidR="007214C3" w:rsidRPr="00737C7C" w14:paraId="79A1F7F4" w14:textId="77777777" w:rsidTr="007138F3">
        <w:tc>
          <w:tcPr>
            <w:tcW w:w="1696" w:type="dxa"/>
          </w:tcPr>
          <w:p w14:paraId="2A05AF1F" w14:textId="77777777" w:rsidR="007214C3" w:rsidRPr="00737C7C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  <w:lang w:val="pl-PL"/>
              </w:rPr>
              <w:t>SC 1200mg Q7W (&lt;60kg), Q6W (60-90kg) and Q5W (&gt;90kg)</w:t>
            </w:r>
          </w:p>
        </w:tc>
        <w:tc>
          <w:tcPr>
            <w:tcW w:w="993" w:type="dxa"/>
            <w:vAlign w:val="center"/>
          </w:tcPr>
          <w:p w14:paraId="371BFBA0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26.71</w:t>
            </w:r>
          </w:p>
          <w:p w14:paraId="4790E7E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br/>
              <w:t>(56%)</w:t>
            </w:r>
          </w:p>
        </w:tc>
        <w:tc>
          <w:tcPr>
            <w:tcW w:w="992" w:type="dxa"/>
            <w:vAlign w:val="center"/>
          </w:tcPr>
          <w:p w14:paraId="1D1DDE17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50.07</w:t>
            </w:r>
          </w:p>
          <w:p w14:paraId="1DDDE948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654B2939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(75%)</w:t>
            </w:r>
          </w:p>
        </w:tc>
        <w:tc>
          <w:tcPr>
            <w:tcW w:w="1559" w:type="dxa"/>
            <w:vAlign w:val="center"/>
          </w:tcPr>
          <w:p w14:paraId="0F796725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386.16</w:t>
            </w:r>
          </w:p>
          <w:p w14:paraId="3F76BE73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49750A9B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(39%)</w:t>
            </w:r>
          </w:p>
        </w:tc>
        <w:tc>
          <w:tcPr>
            <w:tcW w:w="1559" w:type="dxa"/>
            <w:vAlign w:val="center"/>
          </w:tcPr>
          <w:p w14:paraId="2A24CB6E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659.01</w:t>
            </w:r>
          </w:p>
          <w:p w14:paraId="609CFCBF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019917A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(48%)</w:t>
            </w:r>
          </w:p>
        </w:tc>
        <w:tc>
          <w:tcPr>
            <w:tcW w:w="993" w:type="dxa"/>
            <w:vAlign w:val="center"/>
          </w:tcPr>
          <w:p w14:paraId="692D73ED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94.14</w:t>
            </w:r>
          </w:p>
          <w:p w14:paraId="0FC53A85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1C62C31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(48%)</w:t>
            </w:r>
          </w:p>
        </w:tc>
        <w:tc>
          <w:tcPr>
            <w:tcW w:w="1275" w:type="dxa"/>
            <w:vAlign w:val="center"/>
          </w:tcPr>
          <w:p w14:paraId="13E2AA0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44,525.67</w:t>
            </w:r>
          </w:p>
        </w:tc>
      </w:tr>
      <w:tr w:rsidR="007214C3" w:rsidRPr="00737C7C" w14:paraId="4CEFDA80" w14:textId="77777777" w:rsidTr="007138F3">
        <w:tc>
          <w:tcPr>
            <w:tcW w:w="1696" w:type="dxa"/>
          </w:tcPr>
          <w:p w14:paraId="55B23FEE" w14:textId="77777777" w:rsidR="007214C3" w:rsidRPr="00737C7C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SC 1200mg Q10W (melanoma)</w:t>
            </w:r>
          </w:p>
        </w:tc>
        <w:tc>
          <w:tcPr>
            <w:tcW w:w="993" w:type="dxa"/>
            <w:vAlign w:val="center"/>
          </w:tcPr>
          <w:p w14:paraId="324B63B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12.25</w:t>
            </w:r>
          </w:p>
          <w:p w14:paraId="113CCCDB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br/>
              <w:t>(106%)</w:t>
            </w:r>
          </w:p>
        </w:tc>
        <w:tc>
          <w:tcPr>
            <w:tcW w:w="992" w:type="dxa"/>
            <w:vAlign w:val="center"/>
          </w:tcPr>
          <w:p w14:paraId="648BA69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18.34</w:t>
            </w:r>
          </w:p>
          <w:p w14:paraId="5C825E5F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106B3DD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(128%)</w:t>
            </w:r>
          </w:p>
        </w:tc>
        <w:tc>
          <w:tcPr>
            <w:tcW w:w="1559" w:type="dxa"/>
            <w:vAlign w:val="center"/>
          </w:tcPr>
          <w:p w14:paraId="6259CBDE" w14:textId="77777777" w:rsidR="00BE1DA2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310.76</w:t>
            </w:r>
          </w:p>
          <w:p w14:paraId="7D3097C7" w14:textId="521DF556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4C3BA75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(39%)</w:t>
            </w:r>
          </w:p>
        </w:tc>
        <w:tc>
          <w:tcPr>
            <w:tcW w:w="1559" w:type="dxa"/>
            <w:vAlign w:val="center"/>
          </w:tcPr>
          <w:p w14:paraId="278FFD7D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413.30</w:t>
            </w:r>
          </w:p>
          <w:p w14:paraId="59FC7D6C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46649058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(49%)</w:t>
            </w:r>
          </w:p>
        </w:tc>
        <w:tc>
          <w:tcPr>
            <w:tcW w:w="993" w:type="dxa"/>
            <w:vAlign w:val="center"/>
          </w:tcPr>
          <w:p w14:paraId="1B026054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59.04</w:t>
            </w:r>
          </w:p>
          <w:p w14:paraId="4536409F" w14:textId="77777777" w:rsidR="007214C3" w:rsidRPr="00737C7C" w:rsidRDefault="007214C3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4D59DFE3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(49%)</w:t>
            </w:r>
          </w:p>
        </w:tc>
        <w:tc>
          <w:tcPr>
            <w:tcW w:w="1275" w:type="dxa"/>
            <w:vAlign w:val="center"/>
          </w:tcPr>
          <w:p w14:paraId="0BEEF64A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27,548.14</w:t>
            </w:r>
          </w:p>
          <w:p w14:paraId="696B1ACB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7214C3" w:rsidRPr="00737C7C" w14:paraId="0845DD85" w14:textId="77777777" w:rsidTr="007138F3">
        <w:tc>
          <w:tcPr>
            <w:tcW w:w="1696" w:type="dxa"/>
          </w:tcPr>
          <w:p w14:paraId="289E4AE6" w14:textId="77777777" w:rsidR="007214C3" w:rsidRPr="00737C7C" w:rsidRDefault="007214C3" w:rsidP="00C65761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IV 1200mg Q7W (rHuPh20)</w:t>
            </w:r>
          </w:p>
        </w:tc>
        <w:tc>
          <w:tcPr>
            <w:tcW w:w="993" w:type="dxa"/>
            <w:vAlign w:val="center"/>
          </w:tcPr>
          <w:p w14:paraId="5BAC30B2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24.22</w:t>
            </w:r>
          </w:p>
          <w:p w14:paraId="77D5000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737C7C">
              <w:rPr>
                <w:rFonts w:ascii="Times New Roman" w:hAnsi="Times New Roman" w:cs="Times New Roman"/>
                <w:sz w:val="20"/>
                <w:szCs w:val="20"/>
              </w:rPr>
              <w:br/>
              <w:t>(92%)</w:t>
            </w:r>
          </w:p>
        </w:tc>
        <w:tc>
          <w:tcPr>
            <w:tcW w:w="992" w:type="dxa"/>
            <w:vAlign w:val="center"/>
          </w:tcPr>
          <w:p w14:paraId="416E941C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43.11</w:t>
            </w:r>
          </w:p>
          <w:p w14:paraId="4A34DD59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691C7DBD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(112%)</w:t>
            </w:r>
          </w:p>
        </w:tc>
        <w:tc>
          <w:tcPr>
            <w:tcW w:w="1559" w:type="dxa"/>
            <w:vAlign w:val="center"/>
          </w:tcPr>
          <w:p w14:paraId="0510B6C5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558.24</w:t>
            </w:r>
          </w:p>
          <w:p w14:paraId="6D4067C0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5AD915D4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(33%)</w:t>
            </w:r>
          </w:p>
        </w:tc>
        <w:tc>
          <w:tcPr>
            <w:tcW w:w="1559" w:type="dxa"/>
            <w:vAlign w:val="center"/>
          </w:tcPr>
          <w:p w14:paraId="55274134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816.64</w:t>
            </w:r>
          </w:p>
          <w:p w14:paraId="5DFD43E7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5822D0DB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(47%)</w:t>
            </w:r>
          </w:p>
        </w:tc>
        <w:tc>
          <w:tcPr>
            <w:tcW w:w="993" w:type="dxa"/>
            <w:vAlign w:val="center"/>
          </w:tcPr>
          <w:p w14:paraId="4AB33687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116.66</w:t>
            </w:r>
          </w:p>
          <w:p w14:paraId="583FB222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1EA19B12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sz w:val="20"/>
                <w:szCs w:val="20"/>
              </w:rPr>
              <w:t>(47%)</w:t>
            </w:r>
          </w:p>
        </w:tc>
        <w:tc>
          <w:tcPr>
            <w:tcW w:w="1275" w:type="dxa"/>
            <w:vAlign w:val="center"/>
          </w:tcPr>
          <w:p w14:paraId="38C6B76A" w14:textId="77777777" w:rsidR="007214C3" w:rsidRPr="00737C7C" w:rsidRDefault="007214C3" w:rsidP="007138F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737C7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39,354.49</w:t>
            </w:r>
          </w:p>
          <w:p w14:paraId="3A7727FD" w14:textId="77777777" w:rsidR="007214C3" w:rsidRPr="00737C7C" w:rsidRDefault="007214C3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5A87AA3" w14:textId="12AEC285" w:rsidR="003530C6" w:rsidRPr="00737C7C" w:rsidRDefault="003530C6" w:rsidP="00BE1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IV, Intravenous; Q2W,  every 2 weeks; Q4W, every 4 weeks; Q7W, every 7 weeks; SC, Subcutaneous; Q6W, every 6 weeks; Q5W, every 5 weeks; Q10W, every 10 weeks; </w:t>
      </w:r>
      <w:proofErr w:type="spellStart"/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>C</w:t>
      </w:r>
      <w:r w:rsidRPr="00737C7C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trough,ss</w:t>
      </w:r>
      <w:proofErr w:type="spellEnd"/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, steady-state trough concentration; </w:t>
      </w:r>
      <w:proofErr w:type="spellStart"/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>C</w:t>
      </w:r>
      <w:r w:rsidRPr="00737C7C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average,ss</w:t>
      </w:r>
      <w:proofErr w:type="spellEnd"/>
      <w:r w:rsidRPr="00737C7C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 xml:space="preserve">, </w:t>
      </w:r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>average concentration at steady state; GM, Geometric mean; CV, Coefficient of Variation; C</w:t>
      </w:r>
      <w:r w:rsidRPr="00737C7C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trough1st</w:t>
      </w:r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>, Trough Concentration after the First Dose; AUC</w:t>
      </w:r>
      <w:r w:rsidRPr="00737C7C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1st</w:t>
      </w:r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, Area Under the Curve after the First Dose; </w:t>
      </w:r>
      <w:proofErr w:type="spellStart"/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>AUC</w:t>
      </w:r>
      <w:r w:rsidRPr="00737C7C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ss</w:t>
      </w:r>
      <w:proofErr w:type="spellEnd"/>
      <w:r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, Area Under the Curve at Steady State; rHuPh20, </w:t>
      </w:r>
      <w:r w:rsidR="00BE1DA2" w:rsidRPr="00737C7C">
        <w:rPr>
          <w:rFonts w:ascii="Times New Roman" w:eastAsia="STIX-Italic" w:hAnsi="Times New Roman" w:cs="Times New Roman"/>
          <w:sz w:val="18"/>
          <w:szCs w:val="18"/>
          <w14:ligatures w14:val="none"/>
        </w:rPr>
        <w:t>recombinant Human Hyaluronidase PH20.</w:t>
      </w:r>
    </w:p>
    <w:p w14:paraId="7B55CD80" w14:textId="77777777" w:rsidR="00BE1DA2" w:rsidRPr="00A4413E" w:rsidRDefault="00BE1DA2" w:rsidP="00BE1DA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</w:p>
    <w:p w14:paraId="702A7370" w14:textId="6D39D688" w:rsidR="002520AE" w:rsidRPr="00656C42" w:rsidRDefault="002520AE" w:rsidP="3AC49FDA">
      <w:pPr>
        <w:rPr>
          <w:rFonts w:ascii="Times New Roman" w:eastAsia="STIX-Italic" w:hAnsi="Times New Roman" w:cs="Times New Roman"/>
          <w:sz w:val="18"/>
          <w:szCs w:val="18"/>
        </w:rPr>
      </w:pPr>
      <w:r w:rsidRPr="3AC49FDA">
        <w:rPr>
          <w:rFonts w:ascii="Times New Roman" w:eastAsia="STIX-Italic" w:hAnsi="Times New Roman" w:cs="Times New Roman"/>
          <w:sz w:val="18"/>
          <w:szCs w:val="18"/>
        </w:rPr>
        <w:br w:type="page"/>
      </w:r>
    </w:p>
    <w:p w14:paraId="28BD615A" w14:textId="30A9ACAB" w:rsidR="00981AE0" w:rsidRPr="00656C42" w:rsidRDefault="00981AE0" w:rsidP="3AC49FDA">
      <w:pPr>
        <w:widowControl w:val="0"/>
        <w:spacing w:after="0" w:line="240" w:lineRule="auto"/>
        <w:jc w:val="both"/>
        <w:rPr>
          <w:rFonts w:ascii="Times New Roman" w:hAnsi="Times New Roman" w:cs="Times New Roman"/>
          <w:kern w:val="2"/>
          <w14:ligatures w14:val="none"/>
        </w:rPr>
      </w:pPr>
      <w:r w:rsidRPr="3AC49FDA">
        <w:rPr>
          <w:rFonts w:ascii="Times New Roman" w:hAnsi="Times New Roman" w:cs="Times New Roman"/>
          <w:kern w:val="2"/>
        </w:rPr>
        <w:lastRenderedPageBreak/>
        <w:t>Table S</w:t>
      </w:r>
      <w:r w:rsidR="5C2CFE0C" w:rsidRPr="3AC49FDA">
        <w:rPr>
          <w:rFonts w:ascii="Times New Roman" w:hAnsi="Times New Roman" w:cs="Times New Roman"/>
          <w:kern w:val="2"/>
        </w:rPr>
        <w:t>3</w:t>
      </w:r>
      <w:r w:rsidRPr="3AC49FDA">
        <w:rPr>
          <w:rFonts w:ascii="Times New Roman" w:hAnsi="Times New Roman" w:cs="Times New Roman"/>
          <w:kern w:val="2"/>
        </w:rPr>
        <w:t xml:space="preserve"> Comparison of IV 1200mg Q7W (rHuPh20) Dosing with IV 3 mg/kg Q2W for FDA Criteria in NSCLC</w:t>
      </w:r>
    </w:p>
    <w:tbl>
      <w:tblPr>
        <w:tblStyle w:val="TableGrid"/>
        <w:tblpPr w:leftFromText="180" w:rightFromText="180" w:vertAnchor="text" w:horzAnchor="margin" w:tblpY="23"/>
        <w:tblW w:w="9378" w:type="dxa"/>
        <w:tblLayout w:type="fixed"/>
        <w:tblLook w:val="04A0" w:firstRow="1" w:lastRow="0" w:firstColumn="1" w:lastColumn="0" w:noHBand="0" w:noVBand="1"/>
      </w:tblPr>
      <w:tblGrid>
        <w:gridCol w:w="1838"/>
        <w:gridCol w:w="1418"/>
        <w:gridCol w:w="1275"/>
        <w:gridCol w:w="1985"/>
        <w:gridCol w:w="1431"/>
        <w:gridCol w:w="1431"/>
      </w:tblGrid>
      <w:tr w:rsidR="00FB6B92" w:rsidRPr="00656C42" w14:paraId="1129D1EB" w14:textId="12ABA11A" w:rsidTr="0037245B">
        <w:tc>
          <w:tcPr>
            <w:tcW w:w="1838" w:type="dxa"/>
          </w:tcPr>
          <w:p w14:paraId="044C7558" w14:textId="768D685D" w:rsidR="00FB6B92" w:rsidRPr="00656C42" w:rsidRDefault="00FB6B92" w:rsidP="00AC7D07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Align w:val="center"/>
          </w:tcPr>
          <w:p w14:paraId="2569BAF9" w14:textId="77777777" w:rsidR="00230AD9" w:rsidRPr="00656C42" w:rsidRDefault="00FB6B92" w:rsidP="00230A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GM </w:t>
            </w:r>
          </w:p>
          <w:p w14:paraId="760B2EA0" w14:textId="28B43BE0" w:rsidR="00FB6B92" w:rsidRPr="00656C42" w:rsidRDefault="00FB6B92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trough1st</w:t>
            </w: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13B7E390" w14:textId="4E037779" w:rsidR="00FB6B92" w:rsidRPr="00656C42" w:rsidRDefault="00FB6B92" w:rsidP="007138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1275" w:type="dxa"/>
            <w:vAlign w:val="center"/>
          </w:tcPr>
          <w:p w14:paraId="66FD3389" w14:textId="77777777" w:rsidR="00FB6B92" w:rsidRPr="00656C42" w:rsidRDefault="00FB6B92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GM</w:t>
            </w:r>
          </w:p>
          <w:p w14:paraId="1AAEEB29" w14:textId="77777777" w:rsidR="00FB6B92" w:rsidRPr="00656C42" w:rsidRDefault="00FB6B92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trough,ss</w:t>
            </w:r>
            <w:proofErr w:type="spellEnd"/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5FAF4260" w14:textId="5A5416D8" w:rsidR="00FB6B92" w:rsidRPr="00656C42" w:rsidRDefault="00FB6B92" w:rsidP="007138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1985" w:type="dxa"/>
            <w:vAlign w:val="center"/>
          </w:tcPr>
          <w:p w14:paraId="2E2AE783" w14:textId="77777777" w:rsidR="00230AD9" w:rsidRPr="00656C42" w:rsidRDefault="00FB6B92" w:rsidP="00230AD9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GM </w:t>
            </w:r>
          </w:p>
          <w:p w14:paraId="346CC77B" w14:textId="46BBD017" w:rsidR="00FB6B92" w:rsidRPr="00656C42" w:rsidRDefault="00FB6B92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</w:t>
            </w: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1st</w:t>
            </w: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/Week</w:t>
            </w:r>
          </w:p>
          <w:p w14:paraId="4ABBD2FB" w14:textId="65B6E49A" w:rsidR="00FB6B92" w:rsidRPr="00656C42" w:rsidRDefault="00FB6B92" w:rsidP="007138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1431" w:type="dxa"/>
            <w:vAlign w:val="center"/>
          </w:tcPr>
          <w:p w14:paraId="1EB3DBAB" w14:textId="344760F2" w:rsidR="00FB6B92" w:rsidRPr="00656C42" w:rsidRDefault="00FB6B92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GM </w:t>
            </w:r>
            <w:proofErr w:type="spellStart"/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AUC</w:t>
            </w: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ss</w:t>
            </w:r>
            <w:proofErr w:type="spellEnd"/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/Week,</w:t>
            </w:r>
          </w:p>
          <w:p w14:paraId="33745691" w14:textId="0316D9F2" w:rsidR="00FB6B92" w:rsidRPr="00656C42" w:rsidRDefault="00FB6B92" w:rsidP="007138F3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  <w:tc>
          <w:tcPr>
            <w:tcW w:w="1431" w:type="dxa"/>
            <w:vAlign w:val="center"/>
          </w:tcPr>
          <w:p w14:paraId="32D221F7" w14:textId="6CC4120B" w:rsidR="00230AD9" w:rsidRPr="00656C42" w:rsidRDefault="002A3A00" w:rsidP="00230AD9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GM </w:t>
            </w:r>
          </w:p>
          <w:p w14:paraId="1EE3A3DF" w14:textId="1134D4BD" w:rsidR="002A3A00" w:rsidRPr="00656C42" w:rsidRDefault="002A3A00" w:rsidP="007138F3">
            <w:pPr>
              <w:spacing w:after="160"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proofErr w:type="spellStart"/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C</w:t>
            </w: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average,ss</w:t>
            </w:r>
            <w:proofErr w:type="spellEnd"/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</w:t>
            </w:r>
          </w:p>
          <w:p w14:paraId="5D500E94" w14:textId="1E12593C" w:rsidR="00FB6B92" w:rsidRPr="00656C42" w:rsidRDefault="002A3A00" w:rsidP="007138F3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(%CV)</w:t>
            </w:r>
          </w:p>
        </w:tc>
      </w:tr>
      <w:tr w:rsidR="002A3A00" w:rsidRPr="00656C42" w14:paraId="6818BB45" w14:textId="182B5557" w:rsidTr="0037245B">
        <w:tc>
          <w:tcPr>
            <w:tcW w:w="1838" w:type="dxa"/>
          </w:tcPr>
          <w:p w14:paraId="0C66E4AA" w14:textId="77777777" w:rsidR="002A3A00" w:rsidRPr="00656C42" w:rsidRDefault="002A3A00" w:rsidP="002A3A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IV 3mg/kg Q2W</w:t>
            </w:r>
          </w:p>
        </w:tc>
        <w:tc>
          <w:tcPr>
            <w:tcW w:w="1418" w:type="dxa"/>
            <w:vAlign w:val="center"/>
          </w:tcPr>
          <w:p w14:paraId="625EFB63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14.37</w:t>
            </w:r>
          </w:p>
          <w:p w14:paraId="70DEF68E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656C42">
              <w:rPr>
                <w:rFonts w:ascii="Times New Roman" w:hAnsi="Times New Roman" w:cs="Times New Roman"/>
                <w:sz w:val="20"/>
                <w:szCs w:val="20"/>
              </w:rPr>
              <w:br/>
              <w:t>(32%)</w:t>
            </w:r>
          </w:p>
        </w:tc>
        <w:tc>
          <w:tcPr>
            <w:tcW w:w="1275" w:type="dxa"/>
            <w:vAlign w:val="center"/>
          </w:tcPr>
          <w:p w14:paraId="34A58D83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50.88</w:t>
            </w:r>
          </w:p>
          <w:p w14:paraId="4E32B208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09E4B5C6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(49%)</w:t>
            </w:r>
          </w:p>
        </w:tc>
        <w:tc>
          <w:tcPr>
            <w:tcW w:w="1985" w:type="dxa"/>
            <w:vAlign w:val="center"/>
          </w:tcPr>
          <w:p w14:paraId="261E30BE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162.59</w:t>
            </w:r>
          </w:p>
          <w:p w14:paraId="6F40AB42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1EF6F2B2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(27%)</w:t>
            </w:r>
          </w:p>
        </w:tc>
        <w:tc>
          <w:tcPr>
            <w:tcW w:w="1431" w:type="dxa"/>
            <w:vAlign w:val="center"/>
          </w:tcPr>
          <w:p w14:paraId="02C969EA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476.44</w:t>
            </w:r>
          </w:p>
          <w:p w14:paraId="03F0E1EB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4B17B8C8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(42%)</w:t>
            </w:r>
          </w:p>
        </w:tc>
        <w:tc>
          <w:tcPr>
            <w:tcW w:w="1431" w:type="dxa"/>
            <w:vAlign w:val="center"/>
          </w:tcPr>
          <w:p w14:paraId="43657F9B" w14:textId="37F0F657" w:rsidR="002A3A00" w:rsidRPr="00656C42" w:rsidRDefault="005475FC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68.06</w:t>
            </w:r>
          </w:p>
          <w:p w14:paraId="27DD48CC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5175B65B" w14:textId="6F3E700E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(42%)</w:t>
            </w:r>
          </w:p>
        </w:tc>
      </w:tr>
      <w:tr w:rsidR="002A3A00" w:rsidRPr="00656C42" w14:paraId="36A83EE9" w14:textId="44DE3BB5" w:rsidTr="0037245B">
        <w:tc>
          <w:tcPr>
            <w:tcW w:w="1838" w:type="dxa"/>
          </w:tcPr>
          <w:p w14:paraId="17D522D5" w14:textId="77777777" w:rsidR="002A3A00" w:rsidRPr="00656C42" w:rsidRDefault="002A3A00" w:rsidP="002A3A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IV 1200mg Q7W (rHuPh20)</w:t>
            </w:r>
          </w:p>
        </w:tc>
        <w:tc>
          <w:tcPr>
            <w:tcW w:w="1418" w:type="dxa"/>
            <w:vAlign w:val="center"/>
          </w:tcPr>
          <w:p w14:paraId="66A5F3E8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24.22</w:t>
            </w:r>
          </w:p>
          <w:p w14:paraId="078B03C5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  <w:r w:rsidRPr="00656C42">
              <w:rPr>
                <w:rFonts w:ascii="Times New Roman" w:hAnsi="Times New Roman" w:cs="Times New Roman"/>
                <w:sz w:val="20"/>
                <w:szCs w:val="20"/>
              </w:rPr>
              <w:br/>
              <w:t>(92%)</w:t>
            </w:r>
          </w:p>
        </w:tc>
        <w:tc>
          <w:tcPr>
            <w:tcW w:w="1275" w:type="dxa"/>
            <w:vAlign w:val="center"/>
          </w:tcPr>
          <w:p w14:paraId="7B1C5309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43.11</w:t>
            </w:r>
          </w:p>
          <w:p w14:paraId="08AA8280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mg/L</w:t>
            </w:r>
          </w:p>
          <w:p w14:paraId="105D104A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(112%)</w:t>
            </w:r>
          </w:p>
        </w:tc>
        <w:tc>
          <w:tcPr>
            <w:tcW w:w="1985" w:type="dxa"/>
            <w:vAlign w:val="center"/>
          </w:tcPr>
          <w:p w14:paraId="5D46ABAA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558.24</w:t>
            </w:r>
          </w:p>
          <w:p w14:paraId="7B348F37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2A6737DA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(33%)</w:t>
            </w:r>
          </w:p>
        </w:tc>
        <w:tc>
          <w:tcPr>
            <w:tcW w:w="1431" w:type="dxa"/>
            <w:vAlign w:val="center"/>
          </w:tcPr>
          <w:p w14:paraId="54D67E3C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816.64</w:t>
            </w:r>
          </w:p>
          <w:p w14:paraId="43B5AE0C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2BE2CB91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(47%)</w:t>
            </w:r>
          </w:p>
        </w:tc>
        <w:tc>
          <w:tcPr>
            <w:tcW w:w="1431" w:type="dxa"/>
            <w:vAlign w:val="center"/>
          </w:tcPr>
          <w:p w14:paraId="495DC0E5" w14:textId="4A5FF9EA" w:rsidR="002A3A00" w:rsidRPr="00656C42" w:rsidRDefault="00614A78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116.66</w:t>
            </w:r>
          </w:p>
          <w:p w14:paraId="2CBDFC1E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mg*day/L</w:t>
            </w:r>
          </w:p>
          <w:p w14:paraId="1CA56466" w14:textId="0F7DC618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(47%)</w:t>
            </w:r>
          </w:p>
        </w:tc>
      </w:tr>
      <w:tr w:rsidR="002A3A00" w:rsidRPr="00656C42" w14:paraId="1747101C" w14:textId="3BB57B37" w:rsidTr="0037245B">
        <w:tc>
          <w:tcPr>
            <w:tcW w:w="1838" w:type="dxa"/>
          </w:tcPr>
          <w:p w14:paraId="6F824430" w14:textId="77777777" w:rsidR="002A3A00" w:rsidRPr="00656C42" w:rsidRDefault="002A3A00" w:rsidP="002A3A0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 xml:space="preserve">GM Ratio </w:t>
            </w:r>
          </w:p>
        </w:tc>
        <w:tc>
          <w:tcPr>
            <w:tcW w:w="1418" w:type="dxa"/>
            <w:vAlign w:val="center"/>
          </w:tcPr>
          <w:p w14:paraId="737ED394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1.69</w:t>
            </w:r>
          </w:p>
        </w:tc>
        <w:tc>
          <w:tcPr>
            <w:tcW w:w="1275" w:type="dxa"/>
            <w:vAlign w:val="center"/>
          </w:tcPr>
          <w:p w14:paraId="6387D591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0.85</w:t>
            </w:r>
          </w:p>
        </w:tc>
        <w:tc>
          <w:tcPr>
            <w:tcW w:w="1985" w:type="dxa"/>
            <w:vAlign w:val="center"/>
          </w:tcPr>
          <w:p w14:paraId="6D18FECE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1431" w:type="dxa"/>
            <w:vAlign w:val="center"/>
          </w:tcPr>
          <w:p w14:paraId="72F40A96" w14:textId="77777777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  <w:tc>
          <w:tcPr>
            <w:tcW w:w="1431" w:type="dxa"/>
            <w:vAlign w:val="center"/>
          </w:tcPr>
          <w:p w14:paraId="3C44BE21" w14:textId="67254D39" w:rsidR="002A3A00" w:rsidRPr="00656C42" w:rsidRDefault="002A3A00" w:rsidP="007138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56C42">
              <w:rPr>
                <w:rFonts w:ascii="Times New Roman" w:hAnsi="Times New Roman" w:cs="Times New Roman"/>
                <w:sz w:val="20"/>
                <w:szCs w:val="20"/>
              </w:rPr>
              <w:t>1.71</w:t>
            </w:r>
          </w:p>
        </w:tc>
      </w:tr>
    </w:tbl>
    <w:p w14:paraId="288D8905" w14:textId="25F43FC5" w:rsidR="00230AD9" w:rsidRPr="00656C42" w:rsidRDefault="002D5A33" w:rsidP="00230AD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STIX-Italic" w:hAnsi="Times New Roman" w:cs="Times New Roman"/>
          <w:sz w:val="18"/>
          <w:szCs w:val="18"/>
          <w14:ligatures w14:val="none"/>
        </w:rPr>
      </w:pPr>
      <w:r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NSCLC, Non-small cell lung cancer; </w:t>
      </w:r>
      <w:r w:rsidR="00230AD9"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IV, Intravenous; Q2W,  every 2 weeks; Q7W, every 7 weeks; </w:t>
      </w:r>
      <w:proofErr w:type="spellStart"/>
      <w:r w:rsidR="00230AD9"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>C</w:t>
      </w:r>
      <w:r w:rsidR="00230AD9" w:rsidRPr="00656C42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trough,ss</w:t>
      </w:r>
      <w:proofErr w:type="spellEnd"/>
      <w:r w:rsidR="00230AD9"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>, steady-state trough concentration; GM, Geometric mean; CV, Coefficient of Variation; C</w:t>
      </w:r>
      <w:r w:rsidR="00230AD9" w:rsidRPr="00656C42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trough1st</w:t>
      </w:r>
      <w:r w:rsidR="00230AD9"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>, Trough Concentration after the First Dose; AUC</w:t>
      </w:r>
      <w:r w:rsidR="00230AD9" w:rsidRPr="00656C42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1st</w:t>
      </w:r>
      <w:r w:rsidR="00230AD9"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 xml:space="preserve">, Area Under the Curve after the First Dose; </w:t>
      </w:r>
      <w:proofErr w:type="spellStart"/>
      <w:r w:rsidR="00230AD9"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>AUC</w:t>
      </w:r>
      <w:r w:rsidR="00230AD9" w:rsidRPr="00656C42">
        <w:rPr>
          <w:rFonts w:ascii="Times New Roman" w:eastAsia="STIX-Italic" w:hAnsi="Times New Roman" w:cs="Times New Roman"/>
          <w:sz w:val="18"/>
          <w:szCs w:val="18"/>
          <w:vertAlign w:val="subscript"/>
          <w14:ligatures w14:val="none"/>
        </w:rPr>
        <w:t>ss</w:t>
      </w:r>
      <w:proofErr w:type="spellEnd"/>
      <w:r w:rsidR="00230AD9" w:rsidRPr="00656C42">
        <w:rPr>
          <w:rFonts w:ascii="Times New Roman" w:eastAsia="STIX-Italic" w:hAnsi="Times New Roman" w:cs="Times New Roman"/>
          <w:sz w:val="18"/>
          <w:szCs w:val="18"/>
          <w14:ligatures w14:val="none"/>
        </w:rPr>
        <w:t>, Area Under the Curve at Steady State; rHuPh20, recombinant Human Hyaluronidase PH20.</w:t>
      </w:r>
    </w:p>
    <w:p w14:paraId="2174E0E0" w14:textId="77777777" w:rsidR="00981AE0" w:rsidRPr="00656C42" w:rsidRDefault="00981AE0" w:rsidP="00981AE0">
      <w:pPr>
        <w:spacing w:after="0" w:line="240" w:lineRule="auto"/>
        <w:jc w:val="both"/>
        <w:rPr>
          <w:rFonts w:ascii="Times New Roman" w:hAnsi="Times New Roman" w:cs="Times New Roman"/>
          <w:kern w:val="2"/>
        </w:rPr>
      </w:pPr>
    </w:p>
    <w:p w14:paraId="7C72F32F" w14:textId="77777777" w:rsidR="002205A8" w:rsidRPr="00656C42" w:rsidRDefault="002205A8" w:rsidP="00981AE0">
      <w:pPr>
        <w:spacing w:after="0" w:line="240" w:lineRule="auto"/>
        <w:jc w:val="both"/>
        <w:rPr>
          <w:rFonts w:ascii="Times New Roman" w:hAnsi="Times New Roman" w:cs="Times New Roman"/>
          <w:kern w:val="2"/>
        </w:rPr>
      </w:pPr>
    </w:p>
    <w:p w14:paraId="5F68E757" w14:textId="46FE3EB3" w:rsidR="002205A8" w:rsidRPr="00656C42" w:rsidRDefault="002205A8">
      <w:pPr>
        <w:rPr>
          <w:rFonts w:ascii="Times New Roman" w:hAnsi="Times New Roman" w:cs="Times New Roman"/>
          <w:kern w:val="2"/>
        </w:rPr>
      </w:pPr>
      <w:r w:rsidRPr="00656C42">
        <w:rPr>
          <w:rFonts w:ascii="Times New Roman" w:hAnsi="Times New Roman" w:cs="Times New Roman"/>
          <w:kern w:val="2"/>
        </w:rPr>
        <w:br w:type="page"/>
      </w:r>
    </w:p>
    <w:p w14:paraId="55205EA4" w14:textId="03F11909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lastRenderedPageBreak/>
        <w:t>NONMEM code for subcutaneous nivolumab (1200mg every 4 weeks)</w:t>
      </w:r>
    </w:p>
    <w:p w14:paraId="6B7DB507" w14:textId="4D58A54A" w:rsidR="002205A8" w:rsidRPr="00656C42" w:rsidRDefault="002205A8" w:rsidP="002205A8">
      <w:pPr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</w:pPr>
      <w:r w:rsidRPr="00656C42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Nivolumab POPPK model control stream</w:t>
      </w:r>
    </w:p>
    <w:p w14:paraId="245F094E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62549152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;; 1. Based on: NIVOSIM04LC</w:t>
      </w:r>
    </w:p>
    <w:p w14:paraId="6157D439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;; 2. Description: SC 1200mg Q4W FIXED</w:t>
      </w:r>
    </w:p>
    <w:p w14:paraId="01757BF5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;; x1. Author: user</w:t>
      </w:r>
    </w:p>
    <w:p w14:paraId="1321130A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 xml:space="preserve">$PROBLEM    NIVOLUMAB APPROVED SC 1200 </w:t>
      </w:r>
    </w:p>
    <w:p w14:paraId="76E4207A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 xml:space="preserve">$INPUT  RN ID AGE SEX WT HEIGHT TIME AMT CMT MDV EVID DV RATE   </w:t>
      </w:r>
    </w:p>
    <w:p w14:paraId="28BED65B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>$DATA      NIVOLUMABSCREG.csv IGNORE=@</w:t>
      </w:r>
    </w:p>
    <w:p w14:paraId="3C321DD3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>IGNORE(EVID.EQ.2)</w:t>
      </w:r>
    </w:p>
    <w:p w14:paraId="69AF0D67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$SUBROUTINE ADVAN13 TOL=9</w:t>
      </w:r>
    </w:p>
    <w:p w14:paraId="7BA21BE1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 xml:space="preserve">$MODEL   </w:t>
      </w:r>
    </w:p>
    <w:p w14:paraId="1514836C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COMP=(DEPOT)   ;CMT=1</w:t>
      </w:r>
    </w:p>
    <w:p w14:paraId="4F02834D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COMP=(CENTRAL) ;CMT=2</w:t>
      </w:r>
    </w:p>
    <w:p w14:paraId="2E73FC3D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COMP=(PERIPH)  ;CMT=3</w:t>
      </w:r>
    </w:p>
    <w:p w14:paraId="32A06CC7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COMP=(AUCSS)   ;CMT=4</w:t>
      </w:r>
    </w:p>
    <w:p w14:paraId="4F79E61C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COMP=(AUC1)    ;CMT=5</w:t>
      </w:r>
    </w:p>
    <w:p w14:paraId="127D9585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656C42">
        <w:rPr>
          <w:rStyle w:val="Strong"/>
          <w:b w:val="0"/>
          <w:bCs w:val="0"/>
          <w:sz w:val="20"/>
          <w:szCs w:val="20"/>
        </w:rPr>
        <w:t>COMP=(AUCCUM)  ;CMT=6</w:t>
      </w:r>
    </w:p>
    <w:p w14:paraId="76DDBE85" w14:textId="77777777" w:rsidR="002205A8" w:rsidRPr="00656C42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3E2DECA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$PK </w:t>
      </w:r>
    </w:p>
    <w:p w14:paraId="2189C992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>BGFR=90*((WT/70)**0.75)*EXP(ETA(7))</w:t>
      </w:r>
    </w:p>
    <w:p w14:paraId="3E06A5E1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>BBWT=WT</w:t>
      </w:r>
    </w:p>
    <w:p w14:paraId="2016794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ROUTEN=1</w:t>
      </w:r>
    </w:p>
    <w:p w14:paraId="1937C97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COADN=0</w:t>
      </w:r>
    </w:p>
    <w:p w14:paraId="0C390CA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BLDH=200 ; DUMMY NEEDED</w:t>
      </w:r>
    </w:p>
    <w:p w14:paraId="03A68F5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IF (SEX.EQ.1) SEXN=1</w:t>
      </w:r>
    </w:p>
    <w:p w14:paraId="27D623C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IF (SEX.EQ.2) SEXN=2</w:t>
      </w:r>
    </w:p>
    <w:p w14:paraId="5D271F9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PS=1 ; PERFORMANCE STATUS</w:t>
      </w:r>
    </w:p>
    <w:p w14:paraId="40F4F58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RACEN=1 ; WHITE</w:t>
      </w:r>
    </w:p>
    <w:p w14:paraId="107CCD1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TTYPEN2=1 ;  NSCLC</w:t>
      </w:r>
    </w:p>
    <w:p w14:paraId="1ED4749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5788EBF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;F1=1200 ;  1200 FIXED DOSE</w:t>
      </w:r>
    </w:p>
    <w:p w14:paraId="3AD238C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2DD90B6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D1=0.001 ; INFUSION TIME OF &lt;1 MINUTES, unite in day</w:t>
      </w:r>
    </w:p>
    <w:p w14:paraId="7A97317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155204F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$PK </w:t>
      </w:r>
    </w:p>
    <w:p w14:paraId="0695441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Define fixed effects parameters</w:t>
      </w:r>
    </w:p>
    <w:p w14:paraId="2761B6F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ACL = THETA(1)</w:t>
      </w:r>
    </w:p>
    <w:p w14:paraId="6AB5EE2F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</w:t>
      </w:r>
      <w:r w:rsidRPr="00DE76EA">
        <w:rPr>
          <w:rStyle w:val="Strong"/>
          <w:b w:val="0"/>
          <w:bCs w:val="0"/>
          <w:sz w:val="20"/>
          <w:szCs w:val="20"/>
          <w:lang w:val="pt-BR"/>
        </w:rPr>
        <w:t>AV2 = THETA(2)</w:t>
      </w:r>
    </w:p>
    <w:p w14:paraId="607F7EF4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AQ = THETA(3)</w:t>
      </w:r>
    </w:p>
    <w:p w14:paraId="1636367A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AV3 = THETA(4)</w:t>
      </w:r>
    </w:p>
    <w:p w14:paraId="38D4A60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</w:t>
      </w:r>
      <w:r w:rsidRPr="00A4413E">
        <w:rPr>
          <w:rStyle w:val="Strong"/>
          <w:b w:val="0"/>
          <w:bCs w:val="0"/>
          <w:sz w:val="20"/>
          <w:szCs w:val="20"/>
        </w:rPr>
        <w:t>AEMAX = THETA(15)</w:t>
      </w:r>
    </w:p>
    <w:p w14:paraId="50F183B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AT50 = THETA(16)</w:t>
      </w:r>
    </w:p>
    <w:p w14:paraId="5C56563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HILL = THETA(17)</w:t>
      </w:r>
    </w:p>
    <w:p w14:paraId="7736ADA2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07B0136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</w:t>
      </w:r>
      <w:r w:rsidRPr="00A4413E">
        <w:rPr>
          <w:rStyle w:val="Strong"/>
          <w:b w:val="0"/>
          <w:bCs w:val="0"/>
          <w:sz w:val="20"/>
          <w:szCs w:val="20"/>
          <w:lang w:val="pl-PL"/>
        </w:rPr>
        <w:t>AERR = THETA(5)</w:t>
      </w:r>
    </w:p>
    <w:p w14:paraId="08E4C0C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  <w:lang w:val="pl-PL"/>
        </w:rPr>
        <w:t xml:space="preserve"> PERR = THETA(6)  </w:t>
      </w:r>
    </w:p>
    <w:p w14:paraId="4AC3E61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</w:p>
    <w:p w14:paraId="585EAD6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  <w:lang w:val="pl-PL"/>
        </w:rPr>
        <w:t xml:space="preserve"> AKA = THETA(21)</w:t>
      </w:r>
    </w:p>
    <w:p w14:paraId="432E8F2C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A4413E">
        <w:rPr>
          <w:rStyle w:val="Strong"/>
          <w:b w:val="0"/>
          <w:bCs w:val="0"/>
          <w:sz w:val="20"/>
          <w:szCs w:val="20"/>
          <w:lang w:val="pl-PL"/>
        </w:rPr>
        <w:t xml:space="preserve"> </w:t>
      </w:r>
      <w:r w:rsidRPr="00DE76EA">
        <w:rPr>
          <w:rStyle w:val="Strong"/>
          <w:b w:val="0"/>
          <w:bCs w:val="0"/>
          <w:sz w:val="20"/>
          <w:szCs w:val="20"/>
          <w:lang w:val="pt-BR"/>
        </w:rPr>
        <w:t>AF1 = THETA(22)</w:t>
      </w:r>
    </w:p>
    <w:p w14:paraId="6C376D83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</w:t>
      </w:r>
    </w:p>
    <w:p w14:paraId="25713553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>; Define IIV parameters</w:t>
      </w:r>
    </w:p>
    <w:p w14:paraId="03177903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ZCL = ETA(1)</w:t>
      </w:r>
    </w:p>
    <w:p w14:paraId="368A22FC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ZV2 = ETA(2)</w:t>
      </w:r>
    </w:p>
    <w:p w14:paraId="6C6CEE8B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ZV3 = ETA(3)</w:t>
      </w:r>
    </w:p>
    <w:p w14:paraId="2A0848E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</w:t>
      </w:r>
      <w:r w:rsidRPr="00A4413E">
        <w:rPr>
          <w:rStyle w:val="Strong"/>
          <w:b w:val="0"/>
          <w:bCs w:val="0"/>
          <w:sz w:val="20"/>
          <w:szCs w:val="20"/>
          <w:lang w:val="pl-PL"/>
        </w:rPr>
        <w:t>ZEMAX = ETA(4)</w:t>
      </w:r>
    </w:p>
    <w:p w14:paraId="1AE189E1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  <w:lang w:val="pl-PL"/>
        </w:rPr>
        <w:t xml:space="preserve"> </w:t>
      </w:r>
      <w:r w:rsidRPr="00DE76EA">
        <w:rPr>
          <w:rStyle w:val="Strong"/>
          <w:b w:val="0"/>
          <w:bCs w:val="0"/>
          <w:sz w:val="20"/>
          <w:szCs w:val="20"/>
          <w:lang w:val="pl-PL"/>
        </w:rPr>
        <w:t>ZKA = ETA(5)</w:t>
      </w:r>
    </w:p>
    <w:p w14:paraId="59734CE9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DE76EA">
        <w:rPr>
          <w:rStyle w:val="Strong"/>
          <w:b w:val="0"/>
          <w:bCs w:val="0"/>
          <w:sz w:val="20"/>
          <w:szCs w:val="20"/>
          <w:lang w:val="pl-PL"/>
        </w:rPr>
        <w:t xml:space="preserve"> ZF1 = ETA(6)</w:t>
      </w:r>
    </w:p>
    <w:p w14:paraId="375A6E1F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</w:p>
    <w:p w14:paraId="233F6F2F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DE76EA">
        <w:rPr>
          <w:rStyle w:val="Strong"/>
          <w:b w:val="0"/>
          <w:bCs w:val="0"/>
          <w:sz w:val="20"/>
          <w:szCs w:val="20"/>
          <w:lang w:val="pl-PL"/>
        </w:rPr>
        <w:t xml:space="preserve"> </w:t>
      </w:r>
    </w:p>
    <w:p w14:paraId="53992255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</w:p>
    <w:p w14:paraId="34C702E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Impute covariate values and define effects</w:t>
      </w:r>
    </w:p>
    <w:p w14:paraId="51C8151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MVAL = -99</w:t>
      </w:r>
    </w:p>
    <w:p w14:paraId="03DDE8C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7337D07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Impute covariate values and define effects</w:t>
      </w:r>
    </w:p>
    <w:p w14:paraId="3F454B9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MVAL = -99</w:t>
      </w:r>
    </w:p>
    <w:p w14:paraId="607171C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7B262F7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;BBWT</w:t>
      </w:r>
    </w:p>
    <w:p w14:paraId="02F8AC9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BBWT_R = 80 ;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refernce</w:t>
      </w:r>
      <w:proofErr w:type="spellEnd"/>
      <w:r w:rsidRPr="00A4413E">
        <w:rPr>
          <w:rStyle w:val="Strong"/>
          <w:b w:val="0"/>
          <w:bCs w:val="0"/>
          <w:sz w:val="20"/>
          <w:szCs w:val="20"/>
        </w:rPr>
        <w:t xml:space="preserve"> value, kg</w:t>
      </w:r>
    </w:p>
    <w:p w14:paraId="1902298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BBWT_I = BBWT</w:t>
      </w:r>
    </w:p>
    <w:p w14:paraId="02FEC4A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(BBWT_I .EQ. MVAL) BBWT_I = BBWT_R ; imputation to reference (~median)</w:t>
      </w:r>
    </w:p>
    <w:p w14:paraId="02CB3182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>;</w:t>
      </w:r>
    </w:p>
    <w:p w14:paraId="4836FEDA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CL_BBWT = (BBWT_I/BBWT_R)**THETA(7) </w:t>
      </w:r>
    </w:p>
    <w:p w14:paraId="00DBCBA2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</w:p>
    <w:p w14:paraId="0B1FBAE8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>;GFR</w:t>
      </w:r>
    </w:p>
    <w:p w14:paraId="5B51FA7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</w:t>
      </w:r>
      <w:r w:rsidRPr="00A4413E">
        <w:rPr>
          <w:rStyle w:val="Strong"/>
          <w:b w:val="0"/>
          <w:bCs w:val="0"/>
          <w:sz w:val="20"/>
          <w:szCs w:val="20"/>
        </w:rPr>
        <w:t>BGFR_R = 90 ; reference value, mL/min</w:t>
      </w:r>
    </w:p>
    <w:p w14:paraId="7302CF0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BGFR_I = BGFR</w:t>
      </w:r>
    </w:p>
    <w:p w14:paraId="4DCD4A9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(BGFR_I .EQ. MVAL) BGFR_I = BGFR_R; GFR imputation to median</w:t>
      </w:r>
    </w:p>
    <w:p w14:paraId="57B4214E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</w:t>
      </w:r>
      <w:r w:rsidRPr="00DE76EA">
        <w:rPr>
          <w:rStyle w:val="Strong"/>
          <w:b w:val="0"/>
          <w:bCs w:val="0"/>
          <w:sz w:val="20"/>
          <w:szCs w:val="20"/>
          <w:lang w:val="pt-BR"/>
        </w:rPr>
        <w:t>CL_BGFR = (BGFR_I/BGFR_R)**THETA(8)</w:t>
      </w:r>
    </w:p>
    <w:p w14:paraId="346E96FC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</w:p>
    <w:p w14:paraId="11A31FB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SEX</w:t>
      </w:r>
    </w:p>
    <w:p w14:paraId="3A052F2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SEX_I = SEXN</w:t>
      </w:r>
    </w:p>
    <w:p w14:paraId="73EE224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(SEX_I .EQ. MVAL) SEX_I = 1; male</w:t>
      </w:r>
    </w:p>
    <w:p w14:paraId="11A5484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CL_FEMALE = THETA(9) ; effect of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female:male</w:t>
      </w:r>
      <w:proofErr w:type="spellEnd"/>
    </w:p>
    <w:p w14:paraId="0CD34B1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KA_FEMALE= THETA(24)</w:t>
      </w:r>
    </w:p>
    <w:p w14:paraId="20F3EBF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 F1_FEMALE=THETA(26)</w:t>
      </w:r>
    </w:p>
    <w:p w14:paraId="48B081A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66AC77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PS</w:t>
      </w:r>
    </w:p>
    <w:p w14:paraId="397344B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PS_I = PS</w:t>
      </w:r>
    </w:p>
    <w:p w14:paraId="161F556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(PS .EQ. MVAL) PS_I = 1 ; impute missing PS to 1 </w:t>
      </w:r>
    </w:p>
    <w:p w14:paraId="4B1C2A1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CL_PS_1 = THETA(10); effect of PS 1+:0</w:t>
      </w:r>
    </w:p>
    <w:p w14:paraId="128837E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KA_PS_1= THETA(25)</w:t>
      </w:r>
    </w:p>
    <w:p w14:paraId="0ED5A0E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F1_PS_1= THETA(27)</w:t>
      </w:r>
    </w:p>
    <w:p w14:paraId="348AFE7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5351ADD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KA</w:t>
      </w:r>
    </w:p>
    <w:p w14:paraId="7F87064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KA_COADN= THETA(28)</w:t>
      </w:r>
    </w:p>
    <w:p w14:paraId="7A09486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512AA90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;F1</w:t>
      </w:r>
    </w:p>
    <w:p w14:paraId="6CA41C4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F1_COADN= THETA(29)</w:t>
      </w:r>
    </w:p>
    <w:p w14:paraId="6EDDD7B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4FA94E2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Tumor type</w:t>
      </w:r>
    </w:p>
    <w:p w14:paraId="2D2779A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TTYPE_I = TTYPEN2</w:t>
      </w:r>
    </w:p>
    <w:p w14:paraId="5E727C1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IF(TTYPE_I .EQ. MVAL) TTYPE_I = 3 ; other</w:t>
      </w:r>
    </w:p>
    <w:p w14:paraId="6910682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IF(TTYPE_I .EQ. 2) TTYPE_I = 3 ; other/prior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mel</w:t>
      </w:r>
      <w:proofErr w:type="spellEnd"/>
    </w:p>
    <w:p w14:paraId="3579B262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IF(TTYPE_I .EQ. 4) TTYPE_I = 3 ; other/prior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rcc</w:t>
      </w:r>
      <w:proofErr w:type="spellEnd"/>
    </w:p>
    <w:p w14:paraId="18BD353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IF(TTYPE_I .EQ. 5) TTYPE_I = 3 ; other/prior nsclc_1l</w:t>
      </w:r>
    </w:p>
    <w:p w14:paraId="2DB0449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IF(TTYPE_I .EQ. 6) TTYPE_I = 3 ; other/prior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bc</w:t>
      </w:r>
      <w:proofErr w:type="spellEnd"/>
    </w:p>
    <w:p w14:paraId="5E454AF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IF(TTYPE_I .EQ. 8) TTYPE_I = 3 ; other/prior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schn</w:t>
      </w:r>
      <w:proofErr w:type="spellEnd"/>
    </w:p>
    <w:p w14:paraId="235A09A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IF(TTYPE_I .EQ. 9) TTYPE_I = 3 ; other/prior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sclc</w:t>
      </w:r>
      <w:proofErr w:type="spellEnd"/>
    </w:p>
    <w:p w14:paraId="5031F5C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27AFD66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1FBFE1F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CL_OTH = THETA(11)</w:t>
      </w:r>
    </w:p>
    <w:p w14:paraId="1F4D7AD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CL_GC = THETA(14)</w:t>
      </w:r>
    </w:p>
    <w:p w14:paraId="7A6E01A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CL_CHL = THETA(20)</w:t>
      </w:r>
    </w:p>
    <w:p w14:paraId="6941B642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18F9FF7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Race</w:t>
      </w:r>
    </w:p>
    <w:p w14:paraId="49CAF50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RACE_I = RACEN</w:t>
      </w:r>
    </w:p>
    <w:p w14:paraId="0A2754E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(RACE_I .EQ. MVAL) RACE_I = 1; White</w:t>
      </w:r>
    </w:p>
    <w:p w14:paraId="21F1EF3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CL_RAAA = THETA(18) ; effect of African American: White/Other</w:t>
      </w:r>
    </w:p>
    <w:p w14:paraId="59724EF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CL_RAAS = THETA(19) ; effect of </w:t>
      </w:r>
      <w:proofErr w:type="spellStart"/>
      <w:r w:rsidRPr="00A4413E">
        <w:rPr>
          <w:rStyle w:val="Strong"/>
          <w:b w:val="0"/>
          <w:bCs w:val="0"/>
          <w:sz w:val="20"/>
          <w:szCs w:val="20"/>
        </w:rPr>
        <w:t>Asian:White</w:t>
      </w:r>
      <w:proofErr w:type="spellEnd"/>
      <w:r w:rsidRPr="00A4413E">
        <w:rPr>
          <w:rStyle w:val="Strong"/>
          <w:b w:val="0"/>
          <w:bCs w:val="0"/>
          <w:sz w:val="20"/>
          <w:szCs w:val="20"/>
        </w:rPr>
        <w:t>/Other</w:t>
      </w:r>
    </w:p>
    <w:p w14:paraId="114C58F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8FD992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VC</w:t>
      </w:r>
    </w:p>
    <w:p w14:paraId="73EA3BF2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V2_BBWT = (BBWT_I/BBWT_R)**THETA(12)</w:t>
      </w:r>
    </w:p>
    <w:p w14:paraId="7C0AA2A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V2_FEMALE = THETA(13)</w:t>
      </w:r>
    </w:p>
    <w:p w14:paraId="3F0DF41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155A356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Time-varying CL</w:t>
      </w:r>
    </w:p>
    <w:p w14:paraId="40C0885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EMAX = AEMAX + ZEMAX</w:t>
      </w:r>
    </w:p>
    <w:p w14:paraId="353B411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T50 = AT50</w:t>
      </w:r>
    </w:p>
    <w:p w14:paraId="3D3D77E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7A2EDE7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CL_TIME = EXP(EMAX*TIME**HILL/(T50**HILL+TIME**HILL))</w:t>
      </w:r>
    </w:p>
    <w:p w14:paraId="731988D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5A3ABFF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DE76EA">
        <w:rPr>
          <w:rStyle w:val="Strong"/>
          <w:b w:val="0"/>
          <w:bCs w:val="0"/>
          <w:sz w:val="20"/>
          <w:szCs w:val="20"/>
          <w:lang w:val="pl-PL"/>
        </w:rPr>
        <w:t>;</w:t>
      </w:r>
    </w:p>
    <w:p w14:paraId="630A3445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DE76EA">
        <w:rPr>
          <w:rStyle w:val="Strong"/>
          <w:b w:val="0"/>
          <w:bCs w:val="0"/>
          <w:sz w:val="20"/>
          <w:szCs w:val="20"/>
          <w:lang w:val="pl-PL"/>
        </w:rPr>
        <w:t xml:space="preserve"> KA_BBWT = (BBWT_I/BBWT_R)**THETA(23) </w:t>
      </w:r>
    </w:p>
    <w:p w14:paraId="198424B8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</w:p>
    <w:p w14:paraId="7D815EA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Define model parameters: add covariate effect</w:t>
      </w:r>
    </w:p>
    <w:p w14:paraId="671985F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TVKA= AKA*KA_BBWT</w:t>
      </w:r>
    </w:p>
    <w:p w14:paraId="5934FEE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(ROUTEN.EQ.1.AND. SEX_I .EQ. 2) TVKA = TVKA * EXP(KA_FEMALE) ; reference is SEX=1 (Male)</w:t>
      </w:r>
    </w:p>
    <w:p w14:paraId="61243AF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(ROUTEN.EQ.1.AND. PS_I .GE. 1) TVKA = TVKA * EXP(KA_PS_1) ; reference is PS=0</w:t>
      </w:r>
    </w:p>
    <w:p w14:paraId="45F6D50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IF(COADN.EQ.0) TVKA=TVKA*EXP(KA_COADN)</w:t>
      </w:r>
    </w:p>
    <w:p w14:paraId="2957F37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IF(COADN.EQ.2) TVKA=1</w:t>
      </w:r>
    </w:p>
    <w:p w14:paraId="2E25033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5CF911A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TVCL = ACL * CL_BBWT * CL_BGFR * CL_TIME</w:t>
      </w:r>
    </w:p>
    <w:p w14:paraId="5A27D24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(SEX_I .EQ. 2) TVCL = TVCL * EXP(CL_FEMALE) ; reference is SEX=1 (Male)</w:t>
      </w:r>
    </w:p>
    <w:p w14:paraId="44BA724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(PS_I .GE. 1) TVCL = TVCL * EXP(CL_PS_1) ; reference is PS=0</w:t>
      </w:r>
    </w:p>
    <w:p w14:paraId="3FBF56D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2A72C39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(TTYPE_I .EQ. 3) TVCL = TVCL * EXP(CL_OTH); reference is TTYPE=1 (NSCLC_2L) </w:t>
      </w:r>
    </w:p>
    <w:p w14:paraId="0FC6DAD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(TTYPE_I .EQ. 7) TVCL = TVCL * EXP(CL_GC); reference is TTYPE=1 (NSCLC_2L)</w:t>
      </w:r>
    </w:p>
    <w:p w14:paraId="5AC53EA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(TTYPE_I .EQ. 10) TVCL = TVCL * EXP(CL_CHL); reference is TTYPE=1 (NSCLC_2L)</w:t>
      </w:r>
    </w:p>
    <w:p w14:paraId="5C020F8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561B372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(RACE_I .EQ. 2) TVCL = TVCL * EXP(CL_RAAA) ; reference is White/Others</w:t>
      </w:r>
    </w:p>
    <w:p w14:paraId="6D1F2C4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(RACE_I .EQ. 3) TVCL = TVCL * EXP(CL_RAAS) ; reference is White/Others</w:t>
      </w:r>
    </w:p>
    <w:p w14:paraId="5FF2959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78613D4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;  </w:t>
      </w:r>
    </w:p>
    <w:p w14:paraId="4578F04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TVV2 = AV2 * V2_BBWT</w:t>
      </w:r>
    </w:p>
    <w:p w14:paraId="4BA7078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(SEX_I .EQ. 2) TVV2 = TVV2 * EXP(V2_FEMALE) ; reference is SEX=1 (Male)</w:t>
      </w:r>
    </w:p>
    <w:p w14:paraId="61D9565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</w:t>
      </w:r>
    </w:p>
    <w:p w14:paraId="69D1D7D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TVF1= AF1</w:t>
      </w:r>
    </w:p>
    <w:p w14:paraId="3253231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(ROUTEN.EQ.1.AND.SEX_I .EQ. 2) TVF1 = TVF1 *(F1_FEMALE) ; reference is SEX=1 (Male)</w:t>
      </w:r>
    </w:p>
    <w:p w14:paraId="3A75C8C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 (ROUTEN.EQ.1.AND.PS_I .GE. 1) TVF1 = TVF1 * (F1_PS_1) ; reference is PS=0</w:t>
      </w:r>
    </w:p>
    <w:p w14:paraId="53A34BB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A9C566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IF(COADN.EQ.0) TVF1= TVF1*(F1_COADN)</w:t>
      </w:r>
    </w:p>
    <w:p w14:paraId="1AABFD6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IF(COADN.EQ.2) TVF1=1</w:t>
      </w:r>
    </w:p>
    <w:p w14:paraId="5325D4B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6D5DC74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41B27FA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Calculate PK parameters</w:t>
      </w:r>
    </w:p>
    <w:p w14:paraId="77D7FE8F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 </w:t>
      </w:r>
      <w:r w:rsidRPr="00DE76EA">
        <w:rPr>
          <w:rStyle w:val="Strong"/>
          <w:b w:val="0"/>
          <w:bCs w:val="0"/>
          <w:sz w:val="20"/>
          <w:szCs w:val="20"/>
        </w:rPr>
        <w:t>KA =TVKA*EXP(ZKA)</w:t>
      </w:r>
    </w:p>
    <w:p w14:paraId="344DAC6F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>; TVF1 =AF1+ZF1</w:t>
      </w:r>
    </w:p>
    <w:p w14:paraId="22DCFB2A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  LOGITF1= LOG(TVF1/(1-TVF1))+ZF1</w:t>
      </w:r>
    </w:p>
    <w:p w14:paraId="129C2FC2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  F1 = 1200*EXP(LOGITF1)/(1+EXP(LOGITF1))</w:t>
      </w:r>
    </w:p>
    <w:p w14:paraId="0CE0F37B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  CL = TVCL*EXP(ZCL)</w:t>
      </w:r>
    </w:p>
    <w:p w14:paraId="2CE96C88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  V2 = TVV2*EXP(ZV2)</w:t>
      </w:r>
    </w:p>
    <w:p w14:paraId="11F575C0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  Q  = AQ   </w:t>
      </w:r>
    </w:p>
    <w:p w14:paraId="10B30026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  V3 = AV3*EXP(ZV3)</w:t>
      </w:r>
    </w:p>
    <w:p w14:paraId="3E196A8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</w:rPr>
        <w:t xml:space="preserve">  </w:t>
      </w:r>
      <w:r w:rsidRPr="00A4413E">
        <w:rPr>
          <w:rStyle w:val="Strong"/>
          <w:b w:val="0"/>
          <w:bCs w:val="0"/>
          <w:sz w:val="20"/>
          <w:szCs w:val="20"/>
        </w:rPr>
        <w:t>S2 = V2</w:t>
      </w:r>
    </w:p>
    <w:p w14:paraId="701883C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77842EC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2502644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Calculate alpha and beta half-life</w:t>
      </w:r>
    </w:p>
    <w:p w14:paraId="67CDBA4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</w:t>
      </w:r>
      <w:r w:rsidRPr="00A4413E">
        <w:rPr>
          <w:rStyle w:val="Strong"/>
          <w:b w:val="0"/>
          <w:bCs w:val="0"/>
          <w:sz w:val="20"/>
          <w:szCs w:val="20"/>
          <w:lang w:val="nl-NL"/>
        </w:rPr>
        <w:t>KE = CL/V2</w:t>
      </w:r>
    </w:p>
    <w:p w14:paraId="5A6F2DD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  <w:r w:rsidRPr="00A4413E">
        <w:rPr>
          <w:rStyle w:val="Strong"/>
          <w:b w:val="0"/>
          <w:bCs w:val="0"/>
          <w:sz w:val="20"/>
          <w:szCs w:val="20"/>
          <w:lang w:val="nl-NL"/>
        </w:rPr>
        <w:t xml:space="preserve"> K12 =KA</w:t>
      </w:r>
    </w:p>
    <w:p w14:paraId="763FB12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  <w:r w:rsidRPr="00A4413E">
        <w:rPr>
          <w:rStyle w:val="Strong"/>
          <w:b w:val="0"/>
          <w:bCs w:val="0"/>
          <w:sz w:val="20"/>
          <w:szCs w:val="20"/>
          <w:lang w:val="nl-NL"/>
        </w:rPr>
        <w:t xml:space="preserve"> K23 = Q/V2</w:t>
      </w:r>
    </w:p>
    <w:p w14:paraId="047D248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  <w:r w:rsidRPr="00A4413E">
        <w:rPr>
          <w:rStyle w:val="Strong"/>
          <w:b w:val="0"/>
          <w:bCs w:val="0"/>
          <w:sz w:val="20"/>
          <w:szCs w:val="20"/>
          <w:lang w:val="nl-NL"/>
        </w:rPr>
        <w:t xml:space="preserve"> K32 = Q/V3</w:t>
      </w:r>
    </w:p>
    <w:p w14:paraId="4FEE26D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  <w:r w:rsidRPr="00A4413E">
        <w:rPr>
          <w:rStyle w:val="Strong"/>
          <w:b w:val="0"/>
          <w:bCs w:val="0"/>
          <w:sz w:val="20"/>
          <w:szCs w:val="20"/>
          <w:lang w:val="nl-NL"/>
        </w:rPr>
        <w:t xml:space="preserve"> AA = KE+K23+K32</w:t>
      </w:r>
    </w:p>
    <w:p w14:paraId="7E54752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  <w:r w:rsidRPr="00A4413E">
        <w:rPr>
          <w:rStyle w:val="Strong"/>
          <w:b w:val="0"/>
          <w:bCs w:val="0"/>
          <w:sz w:val="20"/>
          <w:szCs w:val="20"/>
          <w:lang w:val="nl-NL"/>
        </w:rPr>
        <w:t xml:space="preserve"> ALPH = (AA+SQRT(AA*AA-4*KE*K32))/2</w:t>
      </w:r>
    </w:p>
    <w:p w14:paraId="091FF0E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  <w:r w:rsidRPr="00A4413E">
        <w:rPr>
          <w:rStyle w:val="Strong"/>
          <w:b w:val="0"/>
          <w:bCs w:val="0"/>
          <w:sz w:val="20"/>
          <w:szCs w:val="20"/>
          <w:lang w:val="nl-NL"/>
        </w:rPr>
        <w:t xml:space="preserve"> BETA = (AA-SQRT(AA*AA-4*KE*K32))/2</w:t>
      </w:r>
    </w:p>
    <w:p w14:paraId="29689DC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nl-NL"/>
        </w:rPr>
      </w:pPr>
    </w:p>
    <w:p w14:paraId="2D791A42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A4413E">
        <w:rPr>
          <w:rStyle w:val="Strong"/>
          <w:b w:val="0"/>
          <w:bCs w:val="0"/>
          <w:sz w:val="20"/>
          <w:szCs w:val="20"/>
          <w:lang w:val="nl-NL"/>
        </w:rPr>
        <w:t xml:space="preserve"> </w:t>
      </w:r>
      <w:r w:rsidRPr="00DE76EA">
        <w:rPr>
          <w:rStyle w:val="Strong"/>
          <w:b w:val="0"/>
          <w:bCs w:val="0"/>
          <w:sz w:val="20"/>
          <w:szCs w:val="20"/>
          <w:lang w:val="pt-BR"/>
        </w:rPr>
        <w:t>K20=KE</w:t>
      </w:r>
    </w:p>
    <w:p w14:paraId="19F11658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</w:t>
      </w:r>
    </w:p>
    <w:p w14:paraId="50F2E291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>$DES</w:t>
      </w:r>
    </w:p>
    <w:p w14:paraId="10EAC226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>DADT(1)=-K12*A(1)</w:t>
      </w:r>
    </w:p>
    <w:p w14:paraId="1926EDB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DADT(2)=-K20*A(2)-K23*A(2)+K12*A(1)+K32*A(3)</w:t>
      </w:r>
    </w:p>
    <w:p w14:paraId="057B65D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DADT(3)=-K32*A(3)+K23*A(2)</w:t>
      </w:r>
    </w:p>
    <w:p w14:paraId="69FFD94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17404F2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C2=A(2)/V2</w:t>
      </w:r>
    </w:p>
    <w:p w14:paraId="1928EEB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5259FB9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FLAAUCSS=0</w:t>
      </w:r>
    </w:p>
    <w:p w14:paraId="6116341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IF (T.GE.168) FLAAUCSS=1</w:t>
      </w:r>
    </w:p>
    <w:p w14:paraId="2BD9147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41F32FB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FLAAUC1=0</w:t>
      </w:r>
    </w:p>
    <w:p w14:paraId="2979429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IF (T.LE.28) FLAAUC1=1</w:t>
      </w:r>
    </w:p>
    <w:p w14:paraId="2BFC518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09D17EF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DADT(4)=C2*FLAAUCSS</w:t>
      </w:r>
    </w:p>
    <w:p w14:paraId="450197E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DADT(5)=C2*FLAAUC1</w:t>
      </w:r>
    </w:p>
    <w:p w14:paraId="692DA3F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DADT(6)=C2</w:t>
      </w:r>
    </w:p>
    <w:p w14:paraId="16F8A1F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$ERROR </w:t>
      </w:r>
    </w:p>
    <w:p w14:paraId="5B6A22A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REWT = SQRT(F**2*PERR**2 + AERR**2) ;combined error model</w:t>
      </w:r>
    </w:p>
    <w:p w14:paraId="11C1053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4F0E11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IPRED = F</w:t>
      </w:r>
    </w:p>
    <w:p w14:paraId="17F7593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IRES = DV - IPRED</w:t>
      </w:r>
    </w:p>
    <w:p w14:paraId="072564A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IWRES = IRES/REWT</w:t>
      </w:r>
    </w:p>
    <w:p w14:paraId="40920DF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Y = IPRED + REWT*EPS(1)</w:t>
      </w:r>
    </w:p>
    <w:p w14:paraId="3E2E8D4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 </w:t>
      </w:r>
    </w:p>
    <w:p w14:paraId="1AEEC0C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AUCSS=A(4)  </w:t>
      </w:r>
    </w:p>
    <w:p w14:paraId="5465451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AUCFIRST=A(5)</w:t>
      </w:r>
    </w:p>
    <w:p w14:paraId="4C17634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AUCCUM=A(6)</w:t>
      </w:r>
    </w:p>
    <w:p w14:paraId="3849A82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7CC429C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$THETA </w:t>
      </w:r>
    </w:p>
    <w:p w14:paraId="0C83495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(0, 0.2592) ; CL [L/day] ; theta1</w:t>
      </w:r>
    </w:p>
    <w:p w14:paraId="23A1D2F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(0, 4.27) ; VC [L] ; theta2</w:t>
      </w:r>
    </w:p>
    <w:p w14:paraId="1228373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(0, 0.7824) ; Q [L/day] ; theta3</w:t>
      </w:r>
    </w:p>
    <w:p w14:paraId="2BD9E8E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(0, 2.63) ; VP [L] ; theta4</w:t>
      </w:r>
    </w:p>
    <w:p w14:paraId="61C8D62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 0 FIX ; AERR [ug/mL] ; theta5</w:t>
      </w:r>
    </w:p>
    <w:p w14:paraId="13F03705" w14:textId="7D7B12E8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(0, 0.204) ; PERR [-] ; theta6</w:t>
      </w:r>
    </w:p>
    <w:p w14:paraId="017B757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; EMASTER COVARIATES</w:t>
      </w:r>
    </w:p>
    <w:p w14:paraId="7856F88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(0.588) ; CL_BBWT ; theta7</w:t>
      </w:r>
    </w:p>
    <w:p w14:paraId="3B883A4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(0.142)  ; CL_GFR ; theta8</w:t>
      </w:r>
    </w:p>
    <w:p w14:paraId="74301A2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(-0.162)  ; CL_SEX ; theta9</w:t>
      </w:r>
    </w:p>
    <w:p w14:paraId="7467D64E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(0.176) ; CL_PS ; theta10</w:t>
      </w:r>
    </w:p>
    <w:p w14:paraId="4E9558A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(0.0218) ; CL_OTH ; theta11</w:t>
      </w:r>
    </w:p>
    <w:p w14:paraId="52771BA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(0.626) ; VC_BBWT ; theta12</w:t>
      </w:r>
    </w:p>
    <w:p w14:paraId="3E6C510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(-0.139)  ; VC_SEX ; theta13</w:t>
      </w:r>
    </w:p>
    <w:p w14:paraId="5C6D22FA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</w:t>
      </w:r>
      <w:r w:rsidRPr="00DE76EA">
        <w:rPr>
          <w:rStyle w:val="Strong"/>
          <w:b w:val="0"/>
          <w:bCs w:val="0"/>
          <w:sz w:val="20"/>
          <w:szCs w:val="20"/>
          <w:lang w:val="pt-BR"/>
        </w:rPr>
        <w:t>(0.184) ; CL_GC ; theta14</w:t>
      </w:r>
    </w:p>
    <w:p w14:paraId="61E3BBD1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</w:p>
    <w:p w14:paraId="78A92973" w14:textId="77777777" w:rsidR="002205A8" w:rsidRPr="00DE76EA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t-BR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(-0.303) ; CL_EMAX ; theta15</w:t>
      </w:r>
    </w:p>
    <w:p w14:paraId="0CA8098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DE76EA">
        <w:rPr>
          <w:rStyle w:val="Strong"/>
          <w:b w:val="0"/>
          <w:bCs w:val="0"/>
          <w:sz w:val="20"/>
          <w:szCs w:val="20"/>
          <w:lang w:val="pt-BR"/>
        </w:rPr>
        <w:t xml:space="preserve"> </w:t>
      </w:r>
      <w:r w:rsidRPr="00A4413E">
        <w:rPr>
          <w:rStyle w:val="Strong"/>
          <w:b w:val="0"/>
          <w:bCs w:val="0"/>
          <w:sz w:val="20"/>
          <w:szCs w:val="20"/>
        </w:rPr>
        <w:t>(59.17) ; CL_T50 ; theta16 (day = 1420 hour)</w:t>
      </w:r>
    </w:p>
    <w:p w14:paraId="2582577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(2.97)    ; CL_HILL; theta17</w:t>
      </w:r>
    </w:p>
    <w:p w14:paraId="146308E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659BCD2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(0.0546)   ; CL_RAAA; theta18</w:t>
      </w:r>
    </w:p>
    <w:p w14:paraId="2BAD868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(-0.0790) ; CL_RAAS; theta19</w:t>
      </w:r>
    </w:p>
    <w:p w14:paraId="3B0EB26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(-0.323) ; CL_CHL; theta20</w:t>
      </w:r>
    </w:p>
    <w:p w14:paraId="3DDEC63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26676A60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(0.396)  ; KA ; theta21 (day)</w:t>
      </w:r>
    </w:p>
    <w:p w14:paraId="6868AD6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(0.767)   ; F1 ; theta22</w:t>
      </w:r>
    </w:p>
    <w:p w14:paraId="12D14208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 FIX) ; KA_BBWT; theta23</w:t>
      </w:r>
    </w:p>
    <w:p w14:paraId="00DED8D2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(-0.235) ; KA_SEX; 24</w:t>
      </w:r>
    </w:p>
    <w:p w14:paraId="00308E5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(-0.203) ; KA_PS; 25</w:t>
      </w:r>
    </w:p>
    <w:p w14:paraId="61D14CDD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(0.842) ; F1_SEX; 26</w:t>
      </w:r>
    </w:p>
    <w:p w14:paraId="357E948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 (0.952) ; F1_PS; 27</w:t>
      </w:r>
    </w:p>
    <w:p w14:paraId="54151C7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(-.625) ; KA_COADN; 28</w:t>
      </w:r>
    </w:p>
    <w:p w14:paraId="48F1F31F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(1.01) ; F1_COADN; 29</w:t>
      </w:r>
    </w:p>
    <w:p w14:paraId="0508C9B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3D2E9EE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$OMEGA BLOCK(2)</w:t>
      </w:r>
    </w:p>
    <w:p w14:paraId="4093240A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0.113 ; ZCL [-]</w:t>
      </w:r>
    </w:p>
    <w:p w14:paraId="67DA73D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0.0364 0.126 ; ZVC [-]</w:t>
      </w:r>
    </w:p>
    <w:p w14:paraId="429AE1A3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$OMEGA</w:t>
      </w:r>
    </w:p>
    <w:p w14:paraId="4ACEFE9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0.225 ; ZVP [-]</w:t>
      </w:r>
    </w:p>
    <w:p w14:paraId="0209883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</w:t>
      </w:r>
      <w:r w:rsidRPr="00A4413E">
        <w:rPr>
          <w:rStyle w:val="Strong"/>
          <w:b w:val="0"/>
          <w:bCs w:val="0"/>
          <w:sz w:val="20"/>
          <w:szCs w:val="20"/>
          <w:lang w:val="pl-PL"/>
        </w:rPr>
        <w:t>0.0516 ; ZEMAX [h]</w:t>
      </w:r>
    </w:p>
    <w:p w14:paraId="42BADFD9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  <w:lang w:val="pl-PL"/>
        </w:rPr>
        <w:t>$OMEGA BLOCK(2)</w:t>
      </w:r>
    </w:p>
    <w:p w14:paraId="162A6114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  <w:lang w:val="pl-PL"/>
        </w:rPr>
        <w:t xml:space="preserve"> 0.0946  ; ZKA</w:t>
      </w:r>
    </w:p>
    <w:p w14:paraId="72DAED31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  <w:lang w:val="pl-PL"/>
        </w:rPr>
      </w:pPr>
      <w:r w:rsidRPr="00A4413E">
        <w:rPr>
          <w:rStyle w:val="Strong"/>
          <w:b w:val="0"/>
          <w:bCs w:val="0"/>
          <w:sz w:val="20"/>
          <w:szCs w:val="20"/>
          <w:lang w:val="pl-PL"/>
        </w:rPr>
        <w:t xml:space="preserve"> 0.177   0.462 ; F1</w:t>
      </w:r>
    </w:p>
    <w:p w14:paraId="53CA6217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$OMEGA</w:t>
      </w:r>
    </w:p>
    <w:p w14:paraId="1621FEC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 xml:space="preserve"> 0.09 ; BGFR</w:t>
      </w:r>
    </w:p>
    <w:p w14:paraId="3137B36B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</w:p>
    <w:p w14:paraId="40EAE045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$SIGMA  1  FIX  ;     Sigma1</w:t>
      </w:r>
    </w:p>
    <w:p w14:paraId="0DAA8D16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$SIMULATION ONLYSIM SUBPROBLEMS=1 (2252) (74292)</w:t>
      </w:r>
    </w:p>
    <w:p w14:paraId="62F34C8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$TABLE ID AGE SEX WT HEIGHT TIME AMT F1 CMT MDV EVID DV RATE PRED</w:t>
      </w:r>
    </w:p>
    <w:p w14:paraId="2ACC829C" w14:textId="77777777" w:rsidR="002205A8" w:rsidRPr="00A4413E" w:rsidRDefault="002205A8" w:rsidP="002205A8">
      <w:pPr>
        <w:pStyle w:val="NormalWeb"/>
        <w:rPr>
          <w:rStyle w:val="Strong"/>
          <w:b w:val="0"/>
          <w:bCs w:val="0"/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IPRED AUCSS AUCFIRST TVCL FLAAUCSS FLAAUC1 AUCCUM NOAPPEND NOPRINT ONEHEADER</w:t>
      </w:r>
    </w:p>
    <w:p w14:paraId="6F2EDDC5" w14:textId="48BE6B54" w:rsidR="002D5A33" w:rsidRPr="007138F3" w:rsidRDefault="002205A8" w:rsidP="007138F3">
      <w:pPr>
        <w:pStyle w:val="NormalWeb"/>
        <w:rPr>
          <w:sz w:val="20"/>
          <w:szCs w:val="20"/>
        </w:rPr>
      </w:pPr>
      <w:r w:rsidRPr="00A4413E">
        <w:rPr>
          <w:rStyle w:val="Strong"/>
          <w:b w:val="0"/>
          <w:bCs w:val="0"/>
          <w:sz w:val="20"/>
          <w:szCs w:val="20"/>
        </w:rPr>
        <w:t>FILE=sdtabSC01.tab</w:t>
      </w:r>
    </w:p>
    <w:p w14:paraId="51049109" w14:textId="77777777" w:rsidR="002D5A33" w:rsidRPr="007138F3" w:rsidRDefault="002D5A33" w:rsidP="00981AE0">
      <w:pPr>
        <w:spacing w:after="0" w:line="240" w:lineRule="auto"/>
        <w:jc w:val="both"/>
        <w:rPr>
          <w:rFonts w:ascii="Times New Roman" w:hAnsi="Times New Roman" w:cs="Times New Roman"/>
          <w:kern w:val="2"/>
        </w:rPr>
      </w:pPr>
    </w:p>
    <w:p w14:paraId="1BE3A2E8" w14:textId="77777777" w:rsidR="00981AE0" w:rsidRPr="007138F3" w:rsidRDefault="00981AE0" w:rsidP="00981AE0">
      <w:pPr>
        <w:spacing w:after="0" w:line="240" w:lineRule="auto"/>
        <w:jc w:val="both"/>
        <w:rPr>
          <w:rFonts w:ascii="Times New Roman" w:hAnsi="Times New Roman" w:cs="Times New Roman"/>
          <w:kern w:val="2"/>
        </w:rPr>
      </w:pPr>
    </w:p>
    <w:p w14:paraId="06ED543C" w14:textId="77777777" w:rsidR="00981AE0" w:rsidRPr="007138F3" w:rsidRDefault="00981AE0" w:rsidP="00981AE0">
      <w:pPr>
        <w:spacing w:after="0" w:line="240" w:lineRule="auto"/>
        <w:jc w:val="both"/>
        <w:rPr>
          <w:rFonts w:ascii="Times New Roman" w:hAnsi="Times New Roman" w:cs="Times New Roman"/>
          <w:kern w:val="2"/>
        </w:rPr>
      </w:pPr>
    </w:p>
    <w:p w14:paraId="707A4539" w14:textId="5FB0DD81" w:rsidR="003C0029" w:rsidRPr="007138F3" w:rsidRDefault="003C0029" w:rsidP="00981AE0">
      <w:pPr>
        <w:spacing w:after="0" w:line="240" w:lineRule="auto"/>
        <w:jc w:val="both"/>
        <w:rPr>
          <w:rFonts w:ascii="Times New Roman" w:hAnsi="Times New Roman" w:cs="Times New Roman"/>
          <w:kern w:val="2"/>
        </w:rPr>
      </w:pPr>
    </w:p>
    <w:sectPr w:rsidR="003C0029" w:rsidRPr="007138F3" w:rsidSect="00D31E8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STIX-Italic">
    <w:altName w:val="Yu Gothic"/>
    <w:charset w:val="80"/>
    <w:family w:val="roman"/>
    <w:pitch w:val="default"/>
    <w:sig w:usb0="00000003" w:usb1="08070000" w:usb2="00000010" w:usb3="00000000" w:csb0="0002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320E70"/>
    <w:multiLevelType w:val="hybridMultilevel"/>
    <w:tmpl w:val="46B2A5C0"/>
    <w:lvl w:ilvl="0" w:tplc="2A6CE35E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57517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3C72"/>
    <w:rsid w:val="00022372"/>
    <w:rsid w:val="00061319"/>
    <w:rsid w:val="00077EE3"/>
    <w:rsid w:val="000920B1"/>
    <w:rsid w:val="000953C9"/>
    <w:rsid w:val="00105C45"/>
    <w:rsid w:val="00163BB8"/>
    <w:rsid w:val="0016698F"/>
    <w:rsid w:val="00170781"/>
    <w:rsid w:val="001822EC"/>
    <w:rsid w:val="001F098B"/>
    <w:rsid w:val="001F79FD"/>
    <w:rsid w:val="00211DBA"/>
    <w:rsid w:val="002205A8"/>
    <w:rsid w:val="00230AD9"/>
    <w:rsid w:val="002509EB"/>
    <w:rsid w:val="002520AE"/>
    <w:rsid w:val="00275E52"/>
    <w:rsid w:val="002A3A00"/>
    <w:rsid w:val="002A6237"/>
    <w:rsid w:val="002B09D9"/>
    <w:rsid w:val="002B638C"/>
    <w:rsid w:val="002D5A33"/>
    <w:rsid w:val="002F468C"/>
    <w:rsid w:val="00305194"/>
    <w:rsid w:val="00307AF9"/>
    <w:rsid w:val="00316658"/>
    <w:rsid w:val="00325F1F"/>
    <w:rsid w:val="00352652"/>
    <w:rsid w:val="003530C6"/>
    <w:rsid w:val="0037245B"/>
    <w:rsid w:val="003C0029"/>
    <w:rsid w:val="003D21E4"/>
    <w:rsid w:val="003E109E"/>
    <w:rsid w:val="003E14FC"/>
    <w:rsid w:val="0040400F"/>
    <w:rsid w:val="00405F98"/>
    <w:rsid w:val="00412ECC"/>
    <w:rsid w:val="00414E93"/>
    <w:rsid w:val="00443C72"/>
    <w:rsid w:val="004453DA"/>
    <w:rsid w:val="004B0A0F"/>
    <w:rsid w:val="004B394D"/>
    <w:rsid w:val="004F6E07"/>
    <w:rsid w:val="00500F64"/>
    <w:rsid w:val="005475FC"/>
    <w:rsid w:val="0056624A"/>
    <w:rsid w:val="00614A78"/>
    <w:rsid w:val="0061629B"/>
    <w:rsid w:val="0061781C"/>
    <w:rsid w:val="00650DBC"/>
    <w:rsid w:val="00656C42"/>
    <w:rsid w:val="00671996"/>
    <w:rsid w:val="00680543"/>
    <w:rsid w:val="00682FA4"/>
    <w:rsid w:val="006E44AB"/>
    <w:rsid w:val="007138F3"/>
    <w:rsid w:val="007214C3"/>
    <w:rsid w:val="00724B7F"/>
    <w:rsid w:val="00737C7C"/>
    <w:rsid w:val="007C119A"/>
    <w:rsid w:val="007F551C"/>
    <w:rsid w:val="0082156B"/>
    <w:rsid w:val="00832FDA"/>
    <w:rsid w:val="0083719F"/>
    <w:rsid w:val="008475DA"/>
    <w:rsid w:val="008E1483"/>
    <w:rsid w:val="008F4C3B"/>
    <w:rsid w:val="00901D7D"/>
    <w:rsid w:val="00907857"/>
    <w:rsid w:val="00980B0E"/>
    <w:rsid w:val="00981AE0"/>
    <w:rsid w:val="009C28EB"/>
    <w:rsid w:val="009C4A9E"/>
    <w:rsid w:val="009C4C81"/>
    <w:rsid w:val="009D358F"/>
    <w:rsid w:val="009D5D27"/>
    <w:rsid w:val="00A2317B"/>
    <w:rsid w:val="00A408F3"/>
    <w:rsid w:val="00A4413E"/>
    <w:rsid w:val="00A4629F"/>
    <w:rsid w:val="00A615DE"/>
    <w:rsid w:val="00A87CAC"/>
    <w:rsid w:val="00AA3C78"/>
    <w:rsid w:val="00AA672D"/>
    <w:rsid w:val="00AB7874"/>
    <w:rsid w:val="00AC7D07"/>
    <w:rsid w:val="00AD0577"/>
    <w:rsid w:val="00AE0AF8"/>
    <w:rsid w:val="00AF4A74"/>
    <w:rsid w:val="00B0136A"/>
    <w:rsid w:val="00B8719B"/>
    <w:rsid w:val="00BE1DA2"/>
    <w:rsid w:val="00C228C9"/>
    <w:rsid w:val="00C23C72"/>
    <w:rsid w:val="00C37085"/>
    <w:rsid w:val="00C4742E"/>
    <w:rsid w:val="00C5107E"/>
    <w:rsid w:val="00C57019"/>
    <w:rsid w:val="00C65761"/>
    <w:rsid w:val="00C675F4"/>
    <w:rsid w:val="00CA5D5B"/>
    <w:rsid w:val="00CE66F6"/>
    <w:rsid w:val="00D300BF"/>
    <w:rsid w:val="00D31E86"/>
    <w:rsid w:val="00D436C5"/>
    <w:rsid w:val="00D47D99"/>
    <w:rsid w:val="00D85B20"/>
    <w:rsid w:val="00DE76EA"/>
    <w:rsid w:val="00E17931"/>
    <w:rsid w:val="00E31BCD"/>
    <w:rsid w:val="00E508EF"/>
    <w:rsid w:val="00E55EEE"/>
    <w:rsid w:val="00E8462F"/>
    <w:rsid w:val="00EC6992"/>
    <w:rsid w:val="00EC6FCB"/>
    <w:rsid w:val="00F1296E"/>
    <w:rsid w:val="00F1436B"/>
    <w:rsid w:val="00F7186F"/>
    <w:rsid w:val="00F944D3"/>
    <w:rsid w:val="00FB47A1"/>
    <w:rsid w:val="00FB6B92"/>
    <w:rsid w:val="20C48C17"/>
    <w:rsid w:val="3AC49FDA"/>
    <w:rsid w:val="53B0BE77"/>
    <w:rsid w:val="5497F52D"/>
    <w:rsid w:val="5C2CFE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CF396"/>
  <w15:chartTrackingRefBased/>
  <w15:docId w15:val="{80E90029-B40E-4141-A12C-5B5E912E44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C23C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C23C72"/>
    <w:rPr>
      <w:b/>
      <w:bCs/>
    </w:rPr>
  </w:style>
  <w:style w:type="paragraph" w:styleId="ListParagraph">
    <w:name w:val="List Paragraph"/>
    <w:basedOn w:val="Normal"/>
    <w:uiPriority w:val="34"/>
    <w:qFormat/>
    <w:rsid w:val="00316658"/>
    <w:pPr>
      <w:ind w:left="720"/>
      <w:contextualSpacing/>
    </w:pPr>
  </w:style>
  <w:style w:type="character" w:customStyle="1" w:styleId="katex-mathml">
    <w:name w:val="katex-mathml"/>
    <w:basedOn w:val="DefaultParagraphFont"/>
    <w:rsid w:val="00105C45"/>
  </w:style>
  <w:style w:type="character" w:customStyle="1" w:styleId="mord">
    <w:name w:val="mord"/>
    <w:basedOn w:val="DefaultParagraphFont"/>
    <w:rsid w:val="00105C45"/>
  </w:style>
  <w:style w:type="character" w:customStyle="1" w:styleId="vlist-s">
    <w:name w:val="vlist-s"/>
    <w:basedOn w:val="DefaultParagraphFont"/>
    <w:rsid w:val="00105C45"/>
  </w:style>
  <w:style w:type="paragraph" w:styleId="NoSpacing">
    <w:name w:val="No Spacing"/>
    <w:link w:val="NoSpacingChar"/>
    <w:uiPriority w:val="1"/>
    <w:qFormat/>
    <w:rsid w:val="00443C72"/>
    <w:pPr>
      <w:spacing w:after="0" w:line="240" w:lineRule="auto"/>
    </w:pPr>
    <w:rPr>
      <w:lang w:val="nl-NL" w:eastAsia="en-US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443C72"/>
    <w:rPr>
      <w:lang w:val="nl-NL" w:eastAsia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443C7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43C72"/>
    <w:pPr>
      <w:spacing w:line="240" w:lineRule="auto"/>
    </w:pPr>
    <w:rPr>
      <w:kern w:val="2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43C72"/>
    <w:rPr>
      <w:kern w:val="2"/>
      <w:sz w:val="20"/>
      <w:szCs w:val="20"/>
    </w:rPr>
  </w:style>
  <w:style w:type="table" w:styleId="TableGrid">
    <w:name w:val="Table Grid"/>
    <w:basedOn w:val="TableNormal"/>
    <w:uiPriority w:val="39"/>
    <w:rsid w:val="00443C72"/>
    <w:pPr>
      <w:spacing w:after="0" w:line="240" w:lineRule="auto"/>
    </w:pPr>
    <w:rPr>
      <w:kern w:val="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F1436B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4742E"/>
    <w:rPr>
      <w:b/>
      <w:bCs/>
      <w:kern w:val="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4742E"/>
    <w:rPr>
      <w:b/>
      <w:bCs/>
      <w:kern w:val="2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758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6B18013-1C0F-4EC5-879D-6ECF04780D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15</Pages>
  <Words>1876</Words>
  <Characters>10324</Characters>
  <Application>Microsoft Office Word</Application>
  <DocSecurity>0</DocSecurity>
  <Lines>86</Lines>
  <Paragraphs>24</Paragraphs>
  <ScaleCrop>false</ScaleCrop>
  <Company/>
  <LinksUpToDate>false</LinksUpToDate>
  <CharactersWithSpaces>12176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Wang, Y. (KFT)</dc:creator>
  <cp:keywords/>
  <dc:description/>
  <cp:lastModifiedBy>Moes, D.J.A.R. (KFT)</cp:lastModifiedBy>
  <cp:revision>3</cp:revision>
  <dcterms:created xsi:type="dcterms:W3CDTF">2025-11-19T15:14:00Z</dcterms:created>
  <dcterms:modified xsi:type="dcterms:W3CDTF">2025-11-19T15:15:00Z</dcterms:modified>
</cp:coreProperties>
</file>