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18" w:rsidRPr="00E0000C" w:rsidRDefault="00A87118" w:rsidP="00A87118">
      <w:pPr>
        <w:rPr>
          <w:rFonts w:ascii="Arial" w:hAnsi="Arial"/>
          <w:sz w:val="20"/>
        </w:rPr>
      </w:pPr>
      <w:r w:rsidRPr="00E0000C">
        <w:rPr>
          <w:rFonts w:ascii="Arial" w:hAnsi="Arial"/>
          <w:b/>
          <w:sz w:val="20"/>
        </w:rPr>
        <w:t>Supplementary Online Appendix 1.</w:t>
      </w:r>
      <w:r>
        <w:rPr>
          <w:rFonts w:ascii="Arial" w:hAnsi="Arial"/>
          <w:b/>
          <w:sz w:val="20"/>
        </w:rPr>
        <w:t xml:space="preserve"> </w:t>
      </w:r>
      <w:r w:rsidRPr="00E0000C">
        <w:rPr>
          <w:rFonts w:ascii="Arial" w:hAnsi="Arial"/>
          <w:b/>
          <w:sz w:val="20"/>
        </w:rPr>
        <w:t>Characteristics of Selected Trials</w:t>
      </w:r>
    </w:p>
    <w:tbl>
      <w:tblPr>
        <w:tblW w:w="13201" w:type="dxa"/>
        <w:tblInd w:w="129" w:type="dxa"/>
        <w:tblLayout w:type="fixed"/>
        <w:tblCellMar>
          <w:left w:w="0" w:type="dxa"/>
          <w:right w:w="0" w:type="dxa"/>
        </w:tblCellMar>
        <w:tblLook w:val="00A0"/>
      </w:tblPr>
      <w:tblGrid>
        <w:gridCol w:w="402"/>
        <w:gridCol w:w="1440"/>
        <w:gridCol w:w="2160"/>
        <w:gridCol w:w="2448"/>
        <w:gridCol w:w="2791"/>
        <w:gridCol w:w="1440"/>
        <w:gridCol w:w="1440"/>
        <w:gridCol w:w="1080"/>
      </w:tblGrid>
      <w:tr w:rsidR="00A87118" w:rsidRPr="00E0000C" w:rsidTr="004B16AB">
        <w:trPr>
          <w:trHeight w:val="698"/>
        </w:trPr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 xml:space="preserve">Primary publication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Treatment arms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 xml:space="preserve">Primary inclusion criteria 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Primary exclusion criteria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 xml:space="preserve">Time of primary endpoint after </w:t>
            </w:r>
            <w:r>
              <w:rPr>
                <w:rFonts w:ascii="Arial" w:hAnsi="Arial"/>
                <w:b/>
                <w:sz w:val="20"/>
              </w:rPr>
              <w:t>medication</w:t>
            </w:r>
            <w:r w:rsidRPr="00E0000C">
              <w:rPr>
                <w:rFonts w:ascii="Arial" w:hAnsi="Arial"/>
                <w:b/>
                <w:sz w:val="20"/>
              </w:rPr>
              <w:t xml:space="preserve"> initiation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Assessment of primary outcomes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Primary outcome</w:t>
            </w:r>
          </w:p>
        </w:tc>
      </w:tr>
      <w:tr w:rsidR="00A87118" w:rsidRPr="00E0000C" w:rsidTr="004B16AB">
        <w:trPr>
          <w:trHeight w:val="1256"/>
        </w:trPr>
        <w:tc>
          <w:tcPr>
            <w:tcW w:w="40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textDirection w:val="btLr"/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 xml:space="preserve">GXR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Biederman, 2008</w:t>
            </w:r>
            <w:r w:rsidRPr="003E70D1">
              <w:rPr>
                <w:rFonts w:ascii="Arial" w:hAnsi="Arial"/>
                <w:b/>
                <w:sz w:val="20"/>
                <w:vertAlign w:val="superscript"/>
              </w:rPr>
              <w:t>[1],</w:t>
            </w:r>
            <w:r w:rsidRPr="008B15AE">
              <w:rPr>
                <w:rFonts w:ascii="Arial" w:hAnsi="Arial"/>
                <w:b/>
                <w:sz w:val="20"/>
                <w:vertAlign w:val="superscript"/>
              </w:rPr>
              <w:t>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>GXR (</w:t>
            </w:r>
            <w:r>
              <w:rPr>
                <w:rFonts w:ascii="Arial" w:hAnsi="Arial"/>
                <w:sz w:val="20"/>
                <w:lang w:val="pt-BR"/>
              </w:rPr>
              <w:t>N</w:t>
            </w:r>
            <w:r w:rsidRPr="00E0000C">
              <w:rPr>
                <w:rFonts w:ascii="Arial" w:hAnsi="Arial"/>
                <w:sz w:val="20"/>
                <w:lang w:val="pt-BR"/>
              </w:rPr>
              <w:t xml:space="preserve"> = </w:t>
            </w:r>
            <w:r>
              <w:rPr>
                <w:rFonts w:ascii="Arial" w:hAnsi="Arial"/>
                <w:sz w:val="20"/>
                <w:lang w:val="pt-BR"/>
              </w:rPr>
              <w:t>247)</w:t>
            </w:r>
          </w:p>
          <w:p w:rsidR="00A87118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 xml:space="preserve">2 mg/d (n = </w:t>
            </w:r>
            <w:r>
              <w:rPr>
                <w:rFonts w:ascii="Arial" w:hAnsi="Arial"/>
                <w:sz w:val="20"/>
                <w:lang w:val="pt-BR"/>
              </w:rPr>
              <w:t>84)</w:t>
            </w:r>
          </w:p>
          <w:p w:rsidR="00A87118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 xml:space="preserve">3 mg/d (n = </w:t>
            </w:r>
            <w:r>
              <w:rPr>
                <w:rFonts w:ascii="Arial" w:hAnsi="Arial"/>
                <w:sz w:val="20"/>
                <w:lang w:val="pt-BR"/>
              </w:rPr>
              <w:t>82)</w:t>
            </w:r>
          </w:p>
          <w:p w:rsidR="00A87118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 xml:space="preserve">4 mg/d (n = </w:t>
            </w:r>
            <w:r>
              <w:rPr>
                <w:rFonts w:ascii="Arial" w:hAnsi="Arial"/>
                <w:sz w:val="20"/>
                <w:lang w:val="pt-BR"/>
              </w:rPr>
              <w:t>81)</w:t>
            </w:r>
          </w:p>
          <w:p w:rsidR="00A87118" w:rsidRPr="00D84480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</w:p>
          <w:p w:rsidR="00A87118" w:rsidRPr="003E2F69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 xml:space="preserve">Placebo (n = 78) 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ADHD ITT p</w:t>
            </w:r>
            <w:r w:rsidRPr="00E0000C">
              <w:rPr>
                <w:rFonts w:ascii="Arial" w:hAnsi="Arial"/>
                <w:sz w:val="20"/>
              </w:rPr>
              <w:t>atients</w:t>
            </w:r>
          </w:p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(age 6-17 </w:t>
            </w:r>
            <w:r w:rsidRPr="00E0000C">
              <w:rPr>
                <w:rFonts w:ascii="Arial" w:hAnsi="Arial"/>
                <w:sz w:val="20"/>
              </w:rPr>
              <w:t>y)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Default="00A87118" w:rsidP="00A87118">
            <w:pPr>
              <w:numPr>
                <w:ilvl w:val="0"/>
                <w:numId w:val="18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Comorbid psychiatric diagnosis (except ODD) </w:t>
            </w:r>
          </w:p>
          <w:p w:rsidR="00A87118" w:rsidRDefault="00A87118" w:rsidP="00A87118">
            <w:pPr>
              <w:numPr>
                <w:ilvl w:val="0"/>
                <w:numId w:val="18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History of seizure</w:t>
            </w:r>
          </w:p>
          <w:p w:rsidR="00A87118" w:rsidRPr="00E0000C" w:rsidRDefault="00A87118" w:rsidP="00A87118">
            <w:pPr>
              <w:numPr>
                <w:ilvl w:val="0"/>
                <w:numId w:val="18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Any specific cardiac condition or family history of significant cardiac condition; weight </w:t>
            </w:r>
            <w:r>
              <w:rPr>
                <w:rFonts w:ascii="Arial" w:hAnsi="Arial"/>
                <w:sz w:val="20"/>
                <w:szCs w:val="20"/>
              </w:rPr>
              <w:sym w:font="Symbol" w:char="F03C"/>
            </w:r>
            <w:r w:rsidRPr="00E0000C">
              <w:rPr>
                <w:rFonts w:ascii="Arial" w:hAnsi="Arial"/>
                <w:sz w:val="20"/>
              </w:rPr>
              <w:t>55lb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Week 5 </w:t>
            </w:r>
            <w:r w:rsidRPr="00E0000C">
              <w:rPr>
                <w:rFonts w:ascii="Arial" w:hAnsi="Arial"/>
                <w:sz w:val="20"/>
              </w:rPr>
              <w:br/>
              <w:t>(8 weeks of treatments)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At baseline and at Weeks 1 through 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ADHD-RS-IV </w:t>
            </w:r>
          </w:p>
        </w:tc>
      </w:tr>
      <w:tr w:rsidR="00A87118" w:rsidRPr="00E0000C" w:rsidTr="004B16AB">
        <w:trPr>
          <w:trHeight w:val="1466"/>
        </w:trPr>
        <w:tc>
          <w:tcPr>
            <w:tcW w:w="40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Sallee, 200</w:t>
            </w:r>
            <w:r>
              <w:rPr>
                <w:rFonts w:ascii="Arial" w:hAnsi="Arial"/>
                <w:b/>
                <w:sz w:val="20"/>
              </w:rPr>
              <w:t>9</w:t>
            </w:r>
            <w:r w:rsidRPr="003E70D1">
              <w:rPr>
                <w:rFonts w:ascii="Arial" w:hAnsi="Arial"/>
                <w:b/>
                <w:sz w:val="20"/>
                <w:vertAlign w:val="superscript"/>
              </w:rPr>
              <w:t>[2]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>GXR (</w:t>
            </w:r>
            <w:r>
              <w:rPr>
                <w:rFonts w:ascii="Arial" w:hAnsi="Arial"/>
                <w:sz w:val="20"/>
                <w:lang w:val="pt-BR"/>
              </w:rPr>
              <w:t>N</w:t>
            </w:r>
            <w:r w:rsidRPr="00E0000C">
              <w:rPr>
                <w:rFonts w:ascii="Arial" w:hAnsi="Arial"/>
                <w:sz w:val="20"/>
                <w:lang w:val="pt-BR"/>
              </w:rPr>
              <w:t xml:space="preserve"> = 243) </w:t>
            </w:r>
          </w:p>
          <w:p w:rsidR="00A87118" w:rsidRPr="00E0000C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>1 mg/d (n = 57)</w:t>
            </w:r>
          </w:p>
          <w:p w:rsidR="00A87118" w:rsidRPr="00E0000C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 xml:space="preserve">2 mg/d (n = 63) </w:t>
            </w:r>
          </w:p>
          <w:p w:rsidR="00A87118" w:rsidRPr="003E2F69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 xml:space="preserve">3 mg/d (n = 60) </w:t>
            </w:r>
          </w:p>
          <w:p w:rsidR="00A87118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>4 mg/d (n = 63)</w:t>
            </w:r>
          </w:p>
          <w:p w:rsidR="00A87118" w:rsidRPr="003E2F69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</w:p>
          <w:p w:rsidR="00A87118" w:rsidRPr="003E2F69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3E2F69">
              <w:rPr>
                <w:rFonts w:ascii="Arial" w:hAnsi="Arial"/>
                <w:sz w:val="20"/>
                <w:lang w:val="pt-BR"/>
              </w:rPr>
              <w:t>Placebo (n = 63)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ADHD  ITT p</w:t>
            </w:r>
            <w:r w:rsidRPr="00E0000C">
              <w:rPr>
                <w:rFonts w:ascii="Arial" w:hAnsi="Arial"/>
                <w:sz w:val="20"/>
              </w:rPr>
              <w:t>atients</w:t>
            </w:r>
          </w:p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(age 6-17 y)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Default="00A87118" w:rsidP="00A87118">
            <w:pPr>
              <w:numPr>
                <w:ilvl w:val="0"/>
                <w:numId w:val="19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Comorbid psychiatric diagnosis (except ODD) </w:t>
            </w:r>
          </w:p>
          <w:p w:rsidR="00A87118" w:rsidRDefault="00A87118" w:rsidP="00A87118">
            <w:pPr>
              <w:numPr>
                <w:ilvl w:val="0"/>
                <w:numId w:val="19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History of seizure</w:t>
            </w:r>
          </w:p>
          <w:p w:rsidR="00A87118" w:rsidRPr="00E0000C" w:rsidRDefault="00A87118" w:rsidP="00A87118">
            <w:pPr>
              <w:numPr>
                <w:ilvl w:val="0"/>
                <w:numId w:val="19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Any specific cardiac condition or family history of significant cardiac condition; weight </w:t>
            </w:r>
            <w:r>
              <w:rPr>
                <w:rFonts w:ascii="Arial" w:hAnsi="Arial"/>
                <w:sz w:val="20"/>
                <w:szCs w:val="20"/>
              </w:rPr>
              <w:sym w:font="Symbol" w:char="F03C"/>
            </w:r>
            <w:r w:rsidRPr="00E0000C">
              <w:rPr>
                <w:rFonts w:ascii="Arial" w:hAnsi="Arial"/>
                <w:sz w:val="20"/>
              </w:rPr>
              <w:t>55lb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Week 6</w:t>
            </w:r>
          </w:p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(9 weeks of treatments)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At baseline and at Visit 1 through Visit 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ADHD-RS-IV </w:t>
            </w:r>
          </w:p>
        </w:tc>
      </w:tr>
      <w:tr w:rsidR="00A87118" w:rsidRPr="00E0000C" w:rsidTr="004B16AB">
        <w:trPr>
          <w:trHeight w:val="1047"/>
        </w:trPr>
        <w:tc>
          <w:tcPr>
            <w:tcW w:w="402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44" w:type="dxa"/>
              <w:bottom w:w="0" w:type="dxa"/>
              <w:right w:w="15" w:type="dxa"/>
            </w:tcMar>
            <w:textDirection w:val="btLr"/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lastRenderedPageBreak/>
              <w:t xml:space="preserve">ATX 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Kelsey, 2004</w:t>
            </w:r>
            <w:r w:rsidRPr="003E70D1">
              <w:rPr>
                <w:rFonts w:ascii="Arial" w:hAnsi="Arial"/>
                <w:b/>
                <w:sz w:val="20"/>
                <w:vertAlign w:val="superscript"/>
              </w:rPr>
              <w:t>[</w:t>
            </w:r>
            <w:r>
              <w:rPr>
                <w:rFonts w:ascii="Arial" w:hAnsi="Arial"/>
                <w:b/>
                <w:sz w:val="20"/>
                <w:vertAlign w:val="superscript"/>
              </w:rPr>
              <w:t>3</w:t>
            </w:r>
            <w:r w:rsidRPr="003E70D1">
              <w:rPr>
                <w:rFonts w:ascii="Arial" w:hAnsi="Arial"/>
                <w:b/>
                <w:sz w:val="20"/>
                <w:vertAlign w:val="superscript"/>
              </w:rPr>
              <w:t>]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3E2F69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3E2F69">
              <w:rPr>
                <w:rFonts w:ascii="Arial" w:hAnsi="Arial"/>
                <w:sz w:val="20"/>
                <w:lang w:val="pt-BR"/>
              </w:rPr>
              <w:t xml:space="preserve">ATX </w:t>
            </w:r>
            <w:r>
              <w:rPr>
                <w:rFonts w:ascii="Arial" w:hAnsi="Arial"/>
                <w:sz w:val="20"/>
                <w:szCs w:val="20"/>
              </w:rPr>
              <w:sym w:font="Symbol" w:char="F0A3"/>
            </w:r>
            <w:r w:rsidRPr="003E2F69">
              <w:rPr>
                <w:rFonts w:ascii="Arial" w:hAnsi="Arial"/>
                <w:sz w:val="20"/>
                <w:lang w:val="pt-BR"/>
              </w:rPr>
              <w:t xml:space="preserve">1.8 mg/kg/d </w:t>
            </w:r>
          </w:p>
          <w:p w:rsidR="00A87118" w:rsidRPr="003E2F69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3E2F69">
              <w:rPr>
                <w:rFonts w:ascii="Arial" w:hAnsi="Arial"/>
                <w:sz w:val="20"/>
                <w:lang w:val="pt-BR"/>
              </w:rPr>
              <w:t xml:space="preserve">(n = 126) </w:t>
            </w:r>
          </w:p>
          <w:p w:rsidR="00A87118" w:rsidRPr="003E2F69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</w:p>
          <w:p w:rsidR="00A87118" w:rsidRPr="003E2F69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3E2F69">
              <w:rPr>
                <w:rFonts w:ascii="Arial" w:hAnsi="Arial"/>
                <w:sz w:val="20"/>
                <w:lang w:val="pt-BR"/>
              </w:rPr>
              <w:t xml:space="preserve">Placebo (n = 60) </w:t>
            </w:r>
          </w:p>
        </w:tc>
        <w:tc>
          <w:tcPr>
            <w:tcW w:w="24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ADHD ITT patients  (age 6-12 y) with ADHD-RS</w:t>
            </w:r>
            <w:r>
              <w:rPr>
                <w:rFonts w:ascii="Arial" w:hAnsi="Arial"/>
                <w:sz w:val="20"/>
              </w:rPr>
              <w:t>-IV</w:t>
            </w:r>
            <w:r w:rsidRPr="00E0000C">
              <w:rPr>
                <w:rFonts w:ascii="Arial" w:hAnsi="Arial"/>
                <w:sz w:val="20"/>
              </w:rPr>
              <w:t xml:space="preserve"> symptom severity restriction (</w:t>
            </w:r>
            <w:r w:rsidRPr="00E0000C">
              <w:rPr>
                <w:rFonts w:ascii="Arial" w:hAnsi="Arial"/>
                <w:sz w:val="20"/>
                <w:szCs w:val="20"/>
              </w:rPr>
              <w:sym w:font="Symbol" w:char="F0B3"/>
            </w:r>
            <w:r w:rsidRPr="00E0000C">
              <w:rPr>
                <w:rFonts w:ascii="Arial" w:hAnsi="Arial"/>
                <w:sz w:val="20"/>
              </w:rPr>
              <w:t>1.5 SDs above age and gender normative values)</w:t>
            </w:r>
          </w:p>
        </w:tc>
        <w:tc>
          <w:tcPr>
            <w:tcW w:w="27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Default="00A87118" w:rsidP="00A87118">
            <w:pPr>
              <w:numPr>
                <w:ilvl w:val="0"/>
                <w:numId w:val="20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Serious medical illness, a history of psychosis or bipolar disorder</w:t>
            </w:r>
          </w:p>
          <w:p w:rsidR="00A87118" w:rsidRPr="009E5A3C" w:rsidRDefault="00A87118" w:rsidP="00A87118">
            <w:pPr>
              <w:numPr>
                <w:ilvl w:val="0"/>
                <w:numId w:val="20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 w:rsidRPr="009E5A3C">
              <w:rPr>
                <w:rFonts w:ascii="Arial" w:hAnsi="Arial"/>
                <w:sz w:val="20"/>
              </w:rPr>
              <w:t xml:space="preserve">Alcohol or drug abuse within the past 3 months, and ongoing use of psychoactive medications other than the study </w:t>
            </w:r>
            <w:r>
              <w:rPr>
                <w:rFonts w:ascii="Arial" w:hAnsi="Arial"/>
                <w:sz w:val="20"/>
              </w:rPr>
              <w:t>medication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Week 8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Weeks 1, 4</w:t>
            </w:r>
            <w:r>
              <w:rPr>
                <w:rFonts w:ascii="Arial" w:hAnsi="Arial"/>
                <w:sz w:val="20"/>
              </w:rPr>
              <w:t>,</w:t>
            </w:r>
          </w:p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and 8 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ADHD-RS-IV </w:t>
            </w:r>
          </w:p>
        </w:tc>
      </w:tr>
      <w:tr w:rsidR="00A87118" w:rsidRPr="00E0000C" w:rsidTr="004B16AB">
        <w:trPr>
          <w:trHeight w:val="1047"/>
        </w:trPr>
        <w:tc>
          <w:tcPr>
            <w:tcW w:w="402" w:type="dxa"/>
            <w:vMerge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Spencer, 2002</w:t>
            </w:r>
            <w:r w:rsidRPr="003E70D1">
              <w:rPr>
                <w:rFonts w:ascii="Arial" w:hAnsi="Arial"/>
                <w:b/>
                <w:sz w:val="20"/>
                <w:vertAlign w:val="superscript"/>
              </w:rPr>
              <w:t>[</w:t>
            </w:r>
            <w:r>
              <w:rPr>
                <w:rFonts w:ascii="Arial" w:hAnsi="Arial"/>
                <w:b/>
                <w:sz w:val="20"/>
                <w:vertAlign w:val="superscript"/>
              </w:rPr>
              <w:t>4</w:t>
            </w:r>
            <w:r w:rsidRPr="003E70D1">
              <w:rPr>
                <w:rFonts w:ascii="Arial" w:hAnsi="Arial"/>
                <w:b/>
                <w:sz w:val="20"/>
                <w:vertAlign w:val="superscript"/>
              </w:rPr>
              <w:t>]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3E2F69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3E2F69">
              <w:rPr>
                <w:rFonts w:ascii="Arial" w:hAnsi="Arial"/>
                <w:sz w:val="20"/>
                <w:lang w:val="pt-BR"/>
              </w:rPr>
              <w:t xml:space="preserve">ATX </w:t>
            </w:r>
            <w:r>
              <w:rPr>
                <w:rFonts w:ascii="Arial" w:hAnsi="Arial"/>
                <w:sz w:val="20"/>
                <w:szCs w:val="20"/>
              </w:rPr>
              <w:sym w:font="Symbol" w:char="F0A3"/>
            </w:r>
            <w:r w:rsidRPr="003E2F69">
              <w:rPr>
                <w:rFonts w:ascii="Arial" w:hAnsi="Arial"/>
                <w:sz w:val="20"/>
                <w:lang w:val="pt-BR"/>
              </w:rPr>
              <w:t>2 mg/kg/d</w:t>
            </w:r>
          </w:p>
          <w:p w:rsidR="00A87118" w:rsidRPr="003E2F69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3E2F69">
              <w:rPr>
                <w:rFonts w:ascii="Arial" w:hAnsi="Arial"/>
                <w:sz w:val="20"/>
                <w:lang w:val="pt-BR"/>
              </w:rPr>
              <w:t>(n = 129)</w:t>
            </w:r>
          </w:p>
          <w:p w:rsidR="00A87118" w:rsidRPr="003E2F69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</w:p>
          <w:p w:rsidR="00A87118" w:rsidRPr="003E2F69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 xml:space="preserve">Placebo (n = 124) </w:t>
            </w:r>
          </w:p>
        </w:tc>
        <w:tc>
          <w:tcPr>
            <w:tcW w:w="244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ADHD ITT patients (age 7- 12 y) with ADH</w:t>
            </w:r>
            <w:r>
              <w:rPr>
                <w:rFonts w:ascii="Arial" w:hAnsi="Arial"/>
                <w:sz w:val="20"/>
              </w:rPr>
              <w:t>D</w:t>
            </w:r>
            <w:r w:rsidRPr="00E0000C">
              <w:rPr>
                <w:rFonts w:ascii="Arial" w:hAnsi="Arial"/>
                <w:sz w:val="20"/>
              </w:rPr>
              <w:t>-RS</w:t>
            </w:r>
            <w:r>
              <w:rPr>
                <w:rFonts w:ascii="Arial" w:hAnsi="Arial"/>
                <w:sz w:val="20"/>
              </w:rPr>
              <w:t>-IV</w:t>
            </w:r>
            <w:r w:rsidRPr="00E0000C">
              <w:rPr>
                <w:rFonts w:ascii="Arial" w:hAnsi="Arial"/>
                <w:sz w:val="20"/>
              </w:rPr>
              <w:t xml:space="preserve"> symptom severity restriction (</w:t>
            </w:r>
            <w:r w:rsidRPr="00E0000C">
              <w:rPr>
                <w:rFonts w:ascii="Arial" w:hAnsi="Arial"/>
                <w:sz w:val="20"/>
                <w:szCs w:val="20"/>
              </w:rPr>
              <w:sym w:font="Symbol" w:char="F0B3"/>
            </w:r>
            <w:r w:rsidRPr="00E0000C">
              <w:rPr>
                <w:rFonts w:ascii="Arial" w:hAnsi="Arial"/>
                <w:sz w:val="20"/>
              </w:rPr>
              <w:t>1.5 SDs above age and gender normative values)</w:t>
            </w:r>
          </w:p>
        </w:tc>
        <w:tc>
          <w:tcPr>
            <w:tcW w:w="2791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Default="00A87118" w:rsidP="00A87118">
            <w:pPr>
              <w:numPr>
                <w:ilvl w:val="0"/>
                <w:numId w:val="21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Poor metabolizers of CYP2D6</w:t>
            </w:r>
          </w:p>
          <w:p w:rsidR="00A87118" w:rsidRDefault="00A87118" w:rsidP="00A87118">
            <w:pPr>
              <w:numPr>
                <w:ilvl w:val="0"/>
                <w:numId w:val="21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Weight </w:t>
            </w:r>
            <w:r>
              <w:rPr>
                <w:rFonts w:ascii="Arial" w:hAnsi="Arial"/>
                <w:sz w:val="20"/>
                <w:szCs w:val="20"/>
              </w:rPr>
              <w:sym w:font="Symbol" w:char="F03C"/>
            </w:r>
            <w:r w:rsidRPr="00E0000C">
              <w:rPr>
                <w:rFonts w:ascii="Arial" w:hAnsi="Arial"/>
                <w:sz w:val="20"/>
              </w:rPr>
              <w:t xml:space="preserve">55 </w:t>
            </w:r>
            <w:r>
              <w:rPr>
                <w:rFonts w:ascii="Arial" w:hAnsi="Arial"/>
                <w:sz w:val="20"/>
              </w:rPr>
              <w:t>lb</w:t>
            </w:r>
          </w:p>
          <w:p w:rsidR="00A87118" w:rsidRPr="00E0000C" w:rsidRDefault="00A87118" w:rsidP="00A87118">
            <w:pPr>
              <w:numPr>
                <w:ilvl w:val="0"/>
                <w:numId w:val="21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History of bipolar I or II disorder or any history of psychosis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Week 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Every week of the study from the baseline for both the studies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ADHD-RS-IV </w:t>
            </w:r>
          </w:p>
        </w:tc>
      </w:tr>
      <w:tr w:rsidR="00A87118" w:rsidRPr="00E0000C" w:rsidTr="004B16AB">
        <w:trPr>
          <w:trHeight w:val="1047"/>
        </w:trPr>
        <w:tc>
          <w:tcPr>
            <w:tcW w:w="402" w:type="dxa"/>
            <w:vMerge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Michelson, 2002</w:t>
            </w:r>
            <w:r w:rsidRPr="003E70D1">
              <w:rPr>
                <w:rFonts w:ascii="Arial" w:hAnsi="Arial"/>
                <w:b/>
                <w:sz w:val="20"/>
                <w:vertAlign w:val="superscript"/>
              </w:rPr>
              <w:t>[</w:t>
            </w:r>
            <w:r>
              <w:rPr>
                <w:rFonts w:ascii="Arial" w:hAnsi="Arial"/>
                <w:b/>
                <w:sz w:val="20"/>
                <w:vertAlign w:val="superscript"/>
              </w:rPr>
              <w:t>5</w:t>
            </w:r>
            <w:r w:rsidRPr="003E70D1">
              <w:rPr>
                <w:rFonts w:ascii="Arial" w:hAnsi="Arial"/>
                <w:b/>
                <w:sz w:val="20"/>
                <w:vertAlign w:val="superscript"/>
              </w:rPr>
              <w:t>]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3E2F69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3E2F69">
              <w:rPr>
                <w:rFonts w:ascii="Arial" w:hAnsi="Arial"/>
                <w:sz w:val="20"/>
                <w:lang w:val="pt-BR"/>
              </w:rPr>
              <w:t xml:space="preserve">ATX </w:t>
            </w:r>
            <w:r>
              <w:rPr>
                <w:rFonts w:ascii="Arial" w:hAnsi="Arial"/>
                <w:sz w:val="20"/>
                <w:szCs w:val="20"/>
              </w:rPr>
              <w:sym w:font="Symbol" w:char="F0A3"/>
            </w:r>
            <w:r w:rsidRPr="003E2F69">
              <w:rPr>
                <w:rFonts w:ascii="Arial" w:hAnsi="Arial"/>
                <w:sz w:val="20"/>
                <w:lang w:val="pt-BR"/>
              </w:rPr>
              <w:t>1.5 mg/kg/d</w:t>
            </w:r>
          </w:p>
          <w:p w:rsidR="00A87118" w:rsidRPr="003E2F69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3E2F69">
              <w:rPr>
                <w:rFonts w:ascii="Arial" w:hAnsi="Arial"/>
                <w:sz w:val="20"/>
                <w:lang w:val="pt-BR"/>
              </w:rPr>
              <w:t>(n = 85)</w:t>
            </w:r>
          </w:p>
          <w:p w:rsidR="00A87118" w:rsidRPr="003E2F69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</w:p>
          <w:p w:rsidR="00A87118" w:rsidRPr="003E2F69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3E2F69">
              <w:rPr>
                <w:rFonts w:ascii="Arial" w:hAnsi="Arial"/>
                <w:sz w:val="20"/>
                <w:lang w:val="pt-BR"/>
              </w:rPr>
              <w:t>Placebo (n = 85)</w:t>
            </w:r>
          </w:p>
        </w:tc>
        <w:tc>
          <w:tcPr>
            <w:tcW w:w="2448" w:type="dxa"/>
            <w:tcBorders>
              <w:top w:val="nil"/>
              <w:left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ADHD ITT patients (age 6-16 y) with ADH</w:t>
            </w:r>
            <w:r>
              <w:rPr>
                <w:rFonts w:ascii="Arial" w:hAnsi="Arial"/>
                <w:sz w:val="20"/>
              </w:rPr>
              <w:t>D</w:t>
            </w:r>
            <w:r w:rsidRPr="00E0000C">
              <w:rPr>
                <w:rFonts w:ascii="Arial" w:hAnsi="Arial"/>
                <w:sz w:val="20"/>
              </w:rPr>
              <w:t>-RS</w:t>
            </w:r>
            <w:r>
              <w:rPr>
                <w:rFonts w:ascii="Arial" w:hAnsi="Arial"/>
                <w:sz w:val="20"/>
              </w:rPr>
              <w:t>-IV</w:t>
            </w:r>
            <w:r w:rsidRPr="00E0000C">
              <w:rPr>
                <w:rFonts w:ascii="Arial" w:hAnsi="Arial"/>
                <w:sz w:val="20"/>
              </w:rPr>
              <w:t xml:space="preserve"> symptom severity restriction (</w:t>
            </w:r>
            <w:r w:rsidRPr="00E0000C">
              <w:rPr>
                <w:rFonts w:ascii="Arial" w:hAnsi="Arial"/>
                <w:sz w:val="20"/>
                <w:szCs w:val="20"/>
              </w:rPr>
              <w:sym w:font="Symbol" w:char="F0B3"/>
            </w:r>
            <w:r w:rsidRPr="00E0000C">
              <w:rPr>
                <w:rFonts w:ascii="Arial" w:hAnsi="Arial"/>
                <w:sz w:val="20"/>
              </w:rPr>
              <w:t>1.5 SDs above age and gender normative values)</w:t>
            </w:r>
          </w:p>
        </w:tc>
        <w:tc>
          <w:tcPr>
            <w:tcW w:w="2791" w:type="dxa"/>
            <w:tcBorders>
              <w:top w:val="nil"/>
              <w:left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Default="00A87118" w:rsidP="00A87118">
            <w:pPr>
              <w:numPr>
                <w:ilvl w:val="0"/>
                <w:numId w:val="22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</w:t>
            </w:r>
            <w:r w:rsidRPr="00E0000C">
              <w:rPr>
                <w:rFonts w:ascii="Arial" w:hAnsi="Arial"/>
                <w:sz w:val="20"/>
              </w:rPr>
              <w:t>erious medical illness, history of p</w:t>
            </w:r>
            <w:r>
              <w:rPr>
                <w:rFonts w:ascii="Arial" w:hAnsi="Arial"/>
                <w:sz w:val="20"/>
              </w:rPr>
              <w:t>sychosis or bipolar disorder</w:t>
            </w:r>
          </w:p>
          <w:p w:rsidR="00A87118" w:rsidRPr="00E0000C" w:rsidRDefault="00A87118" w:rsidP="00A87118">
            <w:pPr>
              <w:numPr>
                <w:ilvl w:val="0"/>
                <w:numId w:val="22"/>
              </w:numPr>
              <w:spacing w:after="0" w:line="240" w:lineRule="auto"/>
              <w:ind w:left="217" w:hanging="217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Alcohol or drug abuse, or ongoing use of psychoactive medications other than the study </w:t>
            </w:r>
            <w:r>
              <w:rPr>
                <w:rFonts w:ascii="Arial" w:hAnsi="Arial"/>
                <w:sz w:val="20"/>
              </w:rPr>
              <w:t>medication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Week 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Weeks 1, 2, 4</w:t>
            </w:r>
            <w:r>
              <w:rPr>
                <w:rFonts w:ascii="Arial" w:hAnsi="Arial"/>
                <w:sz w:val="20"/>
              </w:rPr>
              <w:t>,</w:t>
            </w:r>
            <w:r w:rsidRPr="00E0000C">
              <w:rPr>
                <w:rFonts w:ascii="Arial" w:hAnsi="Arial"/>
                <w:sz w:val="20"/>
              </w:rPr>
              <w:t xml:space="preserve"> and 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F2F2F2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ADHD-RS-IV </w:t>
            </w:r>
          </w:p>
        </w:tc>
      </w:tr>
      <w:tr w:rsidR="00A87118" w:rsidRPr="00E0000C" w:rsidTr="004B16AB">
        <w:trPr>
          <w:trHeight w:val="1466"/>
        </w:trPr>
        <w:tc>
          <w:tcPr>
            <w:tcW w:w="402" w:type="dxa"/>
            <w:vMerge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b/>
                <w:sz w:val="20"/>
              </w:rPr>
              <w:t>Michelson, 2001</w:t>
            </w:r>
            <w:r w:rsidRPr="003E70D1">
              <w:rPr>
                <w:rFonts w:ascii="Arial" w:hAnsi="Arial"/>
                <w:b/>
                <w:sz w:val="20"/>
                <w:vertAlign w:val="superscript"/>
              </w:rPr>
              <w:t>[</w:t>
            </w:r>
            <w:r>
              <w:rPr>
                <w:rFonts w:ascii="Arial" w:hAnsi="Arial"/>
                <w:b/>
                <w:sz w:val="20"/>
                <w:vertAlign w:val="superscript"/>
              </w:rPr>
              <w:t>6</w:t>
            </w:r>
            <w:r w:rsidRPr="003E70D1">
              <w:rPr>
                <w:rFonts w:ascii="Arial" w:hAnsi="Arial"/>
                <w:b/>
                <w:sz w:val="20"/>
                <w:vertAlign w:val="superscript"/>
              </w:rPr>
              <w:t>]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3E2F69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3E2F69">
              <w:rPr>
                <w:rFonts w:ascii="Arial" w:hAnsi="Arial"/>
                <w:sz w:val="20"/>
                <w:lang w:val="pt-BR"/>
              </w:rPr>
              <w:t>ATX</w:t>
            </w:r>
          </w:p>
          <w:p w:rsidR="00A87118" w:rsidRPr="00E0000C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 xml:space="preserve">0.5 </w:t>
            </w:r>
            <w:r w:rsidRPr="003E2F69">
              <w:rPr>
                <w:rFonts w:ascii="Arial" w:hAnsi="Arial"/>
                <w:sz w:val="20"/>
                <w:lang w:val="pt-BR"/>
              </w:rPr>
              <w:t>mg/kg/d</w:t>
            </w:r>
            <w:r w:rsidRPr="00E0000C">
              <w:rPr>
                <w:rFonts w:ascii="Arial" w:hAnsi="Arial"/>
                <w:sz w:val="20"/>
                <w:lang w:val="pt-BR"/>
              </w:rPr>
              <w:t xml:space="preserve"> (n = </w:t>
            </w:r>
            <w:r>
              <w:rPr>
                <w:rFonts w:ascii="Arial" w:hAnsi="Arial"/>
                <w:sz w:val="20"/>
                <w:lang w:val="pt-BR"/>
              </w:rPr>
              <w:t>44)</w:t>
            </w:r>
          </w:p>
          <w:p w:rsidR="00A87118" w:rsidRPr="00E0000C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 xml:space="preserve">1.2 </w:t>
            </w:r>
            <w:r w:rsidRPr="003E2F69">
              <w:rPr>
                <w:rFonts w:ascii="Arial" w:hAnsi="Arial"/>
                <w:sz w:val="20"/>
                <w:lang w:val="pt-BR"/>
              </w:rPr>
              <w:t>mg/kg/d</w:t>
            </w:r>
            <w:r w:rsidRPr="00E0000C">
              <w:rPr>
                <w:rFonts w:ascii="Arial" w:hAnsi="Arial"/>
                <w:sz w:val="20"/>
                <w:lang w:val="pt-BR"/>
              </w:rPr>
              <w:t xml:space="preserve"> (n = 84) </w:t>
            </w:r>
          </w:p>
          <w:p w:rsidR="00A87118" w:rsidRPr="00E0000C" w:rsidRDefault="00A87118" w:rsidP="004B16AB">
            <w:pPr>
              <w:ind w:firstLine="99"/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t xml:space="preserve">1.8 </w:t>
            </w:r>
            <w:r w:rsidRPr="003E2F69">
              <w:rPr>
                <w:rFonts w:ascii="Arial" w:hAnsi="Arial"/>
                <w:sz w:val="20"/>
                <w:lang w:val="pt-BR"/>
              </w:rPr>
              <w:t>mg/kg/d</w:t>
            </w:r>
            <w:r w:rsidRPr="00E0000C">
              <w:rPr>
                <w:rFonts w:ascii="Arial" w:hAnsi="Arial"/>
                <w:sz w:val="20"/>
                <w:lang w:val="pt-BR"/>
              </w:rPr>
              <w:t xml:space="preserve"> (n = 85) </w:t>
            </w:r>
          </w:p>
          <w:p w:rsidR="00A87118" w:rsidRDefault="00A87118" w:rsidP="004B16AB">
            <w:pPr>
              <w:rPr>
                <w:rFonts w:ascii="Arial" w:hAnsi="Arial"/>
                <w:sz w:val="20"/>
                <w:lang w:val="pt-BR"/>
              </w:rPr>
            </w:pPr>
          </w:p>
          <w:p w:rsidR="00A87118" w:rsidRPr="00E0000C" w:rsidRDefault="00A87118" w:rsidP="004B16AB">
            <w:pPr>
              <w:rPr>
                <w:rFonts w:ascii="Arial" w:hAnsi="Arial"/>
                <w:sz w:val="20"/>
                <w:lang w:val="pt-BR"/>
              </w:rPr>
            </w:pPr>
            <w:r w:rsidRPr="00E0000C">
              <w:rPr>
                <w:rFonts w:ascii="Arial" w:hAnsi="Arial"/>
                <w:sz w:val="20"/>
                <w:lang w:val="pt-BR"/>
              </w:rPr>
              <w:lastRenderedPageBreak/>
              <w:t>Placebo (n = 84)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lastRenderedPageBreak/>
              <w:t>ADHD ITT patients (age 8-18 y) with ADH</w:t>
            </w:r>
            <w:r>
              <w:rPr>
                <w:rFonts w:ascii="Arial" w:hAnsi="Arial"/>
                <w:sz w:val="20"/>
              </w:rPr>
              <w:t>D</w:t>
            </w:r>
            <w:r w:rsidRPr="00E0000C">
              <w:rPr>
                <w:rFonts w:ascii="Arial" w:hAnsi="Arial"/>
                <w:sz w:val="20"/>
              </w:rPr>
              <w:t>-RS</w:t>
            </w:r>
            <w:r>
              <w:rPr>
                <w:rFonts w:ascii="Arial" w:hAnsi="Arial"/>
                <w:sz w:val="20"/>
              </w:rPr>
              <w:t>-IV</w:t>
            </w:r>
            <w:r w:rsidRPr="00E0000C">
              <w:rPr>
                <w:rFonts w:ascii="Arial" w:hAnsi="Arial"/>
                <w:sz w:val="20"/>
              </w:rPr>
              <w:t xml:space="preserve"> symptom severity restriction (</w:t>
            </w:r>
            <w:r w:rsidRPr="00E0000C">
              <w:rPr>
                <w:rFonts w:ascii="Arial" w:hAnsi="Arial"/>
                <w:sz w:val="20"/>
                <w:szCs w:val="20"/>
              </w:rPr>
              <w:sym w:font="Symbol" w:char="F0B3"/>
            </w:r>
            <w:r w:rsidRPr="00E0000C">
              <w:rPr>
                <w:rFonts w:ascii="Arial" w:hAnsi="Arial"/>
                <w:sz w:val="20"/>
              </w:rPr>
              <w:t>1.5 SDs above age and gender normative values)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Default="00A87118" w:rsidP="00A87118">
            <w:pPr>
              <w:numPr>
                <w:ilvl w:val="0"/>
                <w:numId w:val="23"/>
              </w:numPr>
              <w:spacing w:after="0" w:line="240" w:lineRule="auto"/>
              <w:ind w:left="217" w:hanging="188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IQ </w:t>
            </w:r>
            <w:r>
              <w:rPr>
                <w:rFonts w:ascii="Arial" w:hAnsi="Arial"/>
                <w:sz w:val="20"/>
                <w:szCs w:val="20"/>
              </w:rPr>
              <w:sym w:font="Symbol" w:char="F03C"/>
            </w:r>
            <w:r>
              <w:rPr>
                <w:rFonts w:ascii="Arial" w:hAnsi="Arial"/>
                <w:sz w:val="20"/>
              </w:rPr>
              <w:t>80</w:t>
            </w:r>
          </w:p>
          <w:p w:rsidR="00A87118" w:rsidRDefault="00A87118" w:rsidP="00A87118">
            <w:pPr>
              <w:numPr>
                <w:ilvl w:val="0"/>
                <w:numId w:val="23"/>
              </w:numPr>
              <w:spacing w:after="0" w:line="240" w:lineRule="auto"/>
              <w:ind w:left="217" w:hanging="188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Serious medical illness, comorbid ps</w:t>
            </w:r>
            <w:r>
              <w:rPr>
                <w:rFonts w:ascii="Arial" w:hAnsi="Arial"/>
                <w:sz w:val="20"/>
              </w:rPr>
              <w:t>ychosis or history of a seizure</w:t>
            </w:r>
          </w:p>
          <w:p w:rsidR="00A87118" w:rsidRPr="00E0000C" w:rsidRDefault="00A87118" w:rsidP="00A87118">
            <w:pPr>
              <w:numPr>
                <w:ilvl w:val="0"/>
                <w:numId w:val="23"/>
              </w:numPr>
              <w:spacing w:after="0" w:line="240" w:lineRule="auto"/>
              <w:ind w:left="217" w:hanging="188"/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Ongoing use of psychoactive medications other than the study </w:t>
            </w:r>
            <w:r>
              <w:rPr>
                <w:rFonts w:ascii="Arial" w:hAnsi="Arial"/>
                <w:sz w:val="20"/>
              </w:rPr>
              <w:t>medication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Week 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>Weeks 1, 2, 3, 4, 6</w:t>
            </w:r>
            <w:r>
              <w:rPr>
                <w:rFonts w:ascii="Arial" w:hAnsi="Arial"/>
                <w:sz w:val="20"/>
              </w:rPr>
              <w:t>,</w:t>
            </w:r>
            <w:r w:rsidRPr="00E0000C">
              <w:rPr>
                <w:rFonts w:ascii="Arial" w:hAnsi="Arial"/>
                <w:sz w:val="20"/>
              </w:rPr>
              <w:t xml:space="preserve"> and 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44" w:type="dxa"/>
              <w:bottom w:w="0" w:type="dxa"/>
              <w:right w:w="15" w:type="dxa"/>
            </w:tcMar>
            <w:vAlign w:val="center"/>
          </w:tcPr>
          <w:p w:rsidR="00A87118" w:rsidRPr="00E0000C" w:rsidRDefault="00A87118" w:rsidP="004B16AB">
            <w:pPr>
              <w:rPr>
                <w:rFonts w:ascii="Arial" w:hAnsi="Arial"/>
                <w:sz w:val="20"/>
              </w:rPr>
            </w:pPr>
            <w:r w:rsidRPr="00E0000C">
              <w:rPr>
                <w:rFonts w:ascii="Arial" w:hAnsi="Arial"/>
                <w:sz w:val="20"/>
              </w:rPr>
              <w:t xml:space="preserve">ADHD-RS-IV </w:t>
            </w:r>
          </w:p>
        </w:tc>
      </w:tr>
    </w:tbl>
    <w:p w:rsidR="00A87118" w:rsidRPr="007A22AE" w:rsidRDefault="00A87118" w:rsidP="00A87118">
      <w:pPr>
        <w:spacing w:line="360" w:lineRule="auto"/>
        <w:rPr>
          <w:rFonts w:ascii="Arial" w:hAnsi="Arial"/>
          <w:sz w:val="16"/>
        </w:rPr>
      </w:pPr>
      <w:r w:rsidRPr="007A22AE">
        <w:rPr>
          <w:rFonts w:ascii="Arial" w:hAnsi="Arial"/>
          <w:sz w:val="16"/>
          <w:vertAlign w:val="superscript"/>
        </w:rPr>
        <w:lastRenderedPageBreak/>
        <w:t xml:space="preserve">a </w:t>
      </w:r>
      <w:r w:rsidRPr="007A22AE">
        <w:rPr>
          <w:rFonts w:ascii="Arial" w:hAnsi="Arial"/>
          <w:sz w:val="16"/>
        </w:rPr>
        <w:t>Sample sizes were from unpublished clinical trial data.</w:t>
      </w:r>
    </w:p>
    <w:p w:rsidR="00A87118" w:rsidRDefault="00A87118" w:rsidP="00A87118">
      <w:pPr>
        <w:spacing w:line="360" w:lineRule="auto"/>
        <w:rPr>
          <w:rFonts w:ascii="Arial" w:hAnsi="Arial"/>
          <w:sz w:val="16"/>
        </w:rPr>
      </w:pPr>
      <w:r w:rsidRPr="007A22AE">
        <w:rPr>
          <w:rFonts w:ascii="Arial" w:hAnsi="Arial"/>
          <w:sz w:val="16"/>
        </w:rPr>
        <w:t>GXR = guanfacine extended release; ADHD = attention-deficit/ hyperactivity disorder; ITT = intention-to-treat; ODD = oppositional defiant disorder; ADHD-RS-IV =</w:t>
      </w:r>
      <w:r>
        <w:rPr>
          <w:rFonts w:ascii="Arial" w:hAnsi="Arial"/>
          <w:sz w:val="16"/>
        </w:rPr>
        <w:t xml:space="preserve"> ADHD Rating Scale </w:t>
      </w:r>
      <w:r w:rsidRPr="007A22AE">
        <w:rPr>
          <w:rFonts w:ascii="Arial" w:hAnsi="Arial"/>
          <w:sz w:val="16"/>
        </w:rPr>
        <w:t>IV; ATX = atomoxetine; SD = standard deviation</w:t>
      </w:r>
      <w:r>
        <w:rPr>
          <w:rFonts w:ascii="Arial" w:hAnsi="Arial"/>
          <w:sz w:val="16"/>
        </w:rPr>
        <w:t>; CYP2D6 = c</w:t>
      </w:r>
      <w:r w:rsidRPr="008819F2">
        <w:rPr>
          <w:rFonts w:ascii="Arial" w:hAnsi="Arial"/>
          <w:sz w:val="16"/>
        </w:rPr>
        <w:t>ytochrome P450 2D6</w:t>
      </w:r>
      <w:r w:rsidRPr="007A22AE">
        <w:rPr>
          <w:rFonts w:ascii="Arial" w:hAnsi="Arial"/>
          <w:sz w:val="16"/>
        </w:rPr>
        <w:t>.</w:t>
      </w:r>
    </w:p>
    <w:p w:rsidR="00A87118" w:rsidRPr="008819F2" w:rsidRDefault="00A87118" w:rsidP="00A87118">
      <w:pPr>
        <w:spacing w:line="360" w:lineRule="auto"/>
        <w:rPr>
          <w:rFonts w:ascii="Arial" w:hAnsi="Arial"/>
          <w:sz w:val="16"/>
        </w:rPr>
      </w:pPr>
      <w:r w:rsidRPr="008819F2">
        <w:rPr>
          <w:rFonts w:ascii="Arial" w:hAnsi="Arial"/>
          <w:sz w:val="16"/>
        </w:rPr>
        <w:t>Sikirica</w:t>
      </w:r>
      <w:r>
        <w:rPr>
          <w:rFonts w:ascii="Arial" w:hAnsi="Arial"/>
          <w:sz w:val="16"/>
        </w:rPr>
        <w:t xml:space="preserve"> V, Fin</w:t>
      </w:r>
      <w:r w:rsidRPr="008819F2">
        <w:rPr>
          <w:rFonts w:ascii="Arial" w:hAnsi="Arial"/>
          <w:sz w:val="16"/>
        </w:rPr>
        <w:t>dling</w:t>
      </w:r>
      <w:r>
        <w:rPr>
          <w:rFonts w:ascii="Arial" w:hAnsi="Arial"/>
          <w:sz w:val="16"/>
        </w:rPr>
        <w:t xml:space="preserve"> RL, </w:t>
      </w:r>
      <w:r w:rsidRPr="008819F2">
        <w:rPr>
          <w:rFonts w:ascii="Arial" w:hAnsi="Arial"/>
          <w:sz w:val="16"/>
        </w:rPr>
        <w:t>Signorovitch</w:t>
      </w:r>
      <w:r>
        <w:rPr>
          <w:rFonts w:ascii="Arial" w:hAnsi="Arial"/>
          <w:sz w:val="16"/>
        </w:rPr>
        <w:t xml:space="preserve"> J</w:t>
      </w:r>
      <w:r w:rsidRPr="008819F2">
        <w:rPr>
          <w:rFonts w:ascii="Arial" w:hAnsi="Arial"/>
          <w:sz w:val="16"/>
        </w:rPr>
        <w:t>,</w:t>
      </w:r>
      <w:r>
        <w:rPr>
          <w:rFonts w:ascii="Arial" w:hAnsi="Arial"/>
          <w:sz w:val="16"/>
        </w:rPr>
        <w:t xml:space="preserve"> </w:t>
      </w:r>
      <w:r w:rsidRPr="008819F2">
        <w:rPr>
          <w:rFonts w:ascii="Arial" w:hAnsi="Arial"/>
          <w:sz w:val="16"/>
        </w:rPr>
        <w:t>Erder</w:t>
      </w:r>
      <w:r>
        <w:rPr>
          <w:rFonts w:ascii="Arial" w:hAnsi="Arial"/>
          <w:sz w:val="16"/>
        </w:rPr>
        <w:t xml:space="preserve"> MH</w:t>
      </w:r>
      <w:r w:rsidRPr="008819F2">
        <w:rPr>
          <w:rFonts w:ascii="Arial" w:hAnsi="Arial"/>
          <w:sz w:val="16"/>
        </w:rPr>
        <w:t>, Dammerman</w:t>
      </w:r>
      <w:r>
        <w:rPr>
          <w:rFonts w:ascii="Arial" w:hAnsi="Arial"/>
          <w:sz w:val="16"/>
        </w:rPr>
        <w:t xml:space="preserve"> R,</w:t>
      </w:r>
      <w:r w:rsidRPr="008819F2">
        <w:rPr>
          <w:rFonts w:ascii="Arial" w:hAnsi="Arial"/>
          <w:sz w:val="16"/>
        </w:rPr>
        <w:t xml:space="preserve"> Hodgkins</w:t>
      </w:r>
      <w:r>
        <w:rPr>
          <w:rFonts w:ascii="Arial" w:hAnsi="Arial"/>
          <w:sz w:val="16"/>
        </w:rPr>
        <w:t xml:space="preserve"> P, </w:t>
      </w:r>
      <w:r w:rsidRPr="008819F2">
        <w:rPr>
          <w:rFonts w:ascii="Arial" w:hAnsi="Arial"/>
          <w:sz w:val="16"/>
        </w:rPr>
        <w:t>Lu</w:t>
      </w:r>
      <w:r>
        <w:rPr>
          <w:rFonts w:ascii="Arial" w:hAnsi="Arial"/>
          <w:sz w:val="16"/>
        </w:rPr>
        <w:t xml:space="preserve"> M</w:t>
      </w:r>
      <w:r w:rsidRPr="008819F2">
        <w:rPr>
          <w:rFonts w:ascii="Arial" w:hAnsi="Arial"/>
          <w:sz w:val="16"/>
        </w:rPr>
        <w:t>, Xie</w:t>
      </w:r>
      <w:r>
        <w:rPr>
          <w:rFonts w:ascii="Arial" w:hAnsi="Arial"/>
          <w:sz w:val="16"/>
        </w:rPr>
        <w:t xml:space="preserve"> J,</w:t>
      </w:r>
      <w:r w:rsidRPr="008819F2">
        <w:rPr>
          <w:rFonts w:ascii="Arial" w:hAnsi="Arial"/>
          <w:sz w:val="16"/>
        </w:rPr>
        <w:t xml:space="preserve"> Wu</w:t>
      </w:r>
      <w:r>
        <w:rPr>
          <w:rFonts w:ascii="Arial" w:hAnsi="Arial"/>
          <w:sz w:val="16"/>
        </w:rPr>
        <w:t xml:space="preserve"> EQ. Comparative efficacy of guanfacine extended release versus atomoxetine for the treatment of attention-deficit/hyperactivity disorder in children and adolescents: applying matching-a</w:t>
      </w:r>
      <w:r w:rsidRPr="008819F2">
        <w:rPr>
          <w:rFonts w:ascii="Arial" w:hAnsi="Arial"/>
          <w:sz w:val="16"/>
        </w:rPr>
        <w:t>djust</w:t>
      </w:r>
      <w:r>
        <w:rPr>
          <w:rFonts w:ascii="Arial" w:hAnsi="Arial"/>
          <w:sz w:val="16"/>
        </w:rPr>
        <w:t>ed indirect comparison m</w:t>
      </w:r>
      <w:r w:rsidRPr="008819F2">
        <w:rPr>
          <w:rFonts w:ascii="Arial" w:hAnsi="Arial"/>
          <w:sz w:val="16"/>
        </w:rPr>
        <w:t>ethodology</w:t>
      </w:r>
      <w:r>
        <w:rPr>
          <w:rFonts w:ascii="Arial" w:hAnsi="Arial"/>
          <w:sz w:val="16"/>
        </w:rPr>
        <w:t>.</w:t>
      </w:r>
    </w:p>
    <w:p w:rsidR="00A87118" w:rsidRDefault="00A87118" w:rsidP="00A87118">
      <w:pPr>
        <w:tabs>
          <w:tab w:val="right" w:pos="540"/>
          <w:tab w:val="left" w:pos="720"/>
        </w:tabs>
        <w:ind w:left="720" w:hanging="720"/>
        <w:rPr>
          <w:rFonts w:ascii="Arial" w:hAnsi="Arial"/>
          <w:sz w:val="20"/>
        </w:rPr>
      </w:pPr>
    </w:p>
    <w:p w:rsidR="00A87118" w:rsidRDefault="00A87118" w:rsidP="00A87118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:rsidR="00A87118" w:rsidRPr="007F724D" w:rsidRDefault="00A87118" w:rsidP="00A87118">
      <w:pPr>
        <w:rPr>
          <w:rFonts w:ascii="Arial" w:hAnsi="Arial" w:cs="Arial"/>
          <w:b/>
          <w:sz w:val="20"/>
        </w:rPr>
      </w:pPr>
      <w:r w:rsidRPr="00E0000C">
        <w:rPr>
          <w:rFonts w:ascii="Arial" w:hAnsi="Arial"/>
          <w:b/>
          <w:sz w:val="20"/>
        </w:rPr>
        <w:lastRenderedPageBreak/>
        <w:t xml:space="preserve">Supplementary Online Appendix </w:t>
      </w:r>
      <w:r w:rsidRPr="007F724D">
        <w:rPr>
          <w:rFonts w:ascii="Arial" w:hAnsi="Arial" w:cs="Arial"/>
          <w:b/>
          <w:sz w:val="20"/>
        </w:rPr>
        <w:t>References</w:t>
      </w:r>
    </w:p>
    <w:p w:rsidR="00A87118" w:rsidRPr="007F724D" w:rsidRDefault="00A87118" w:rsidP="00A87118">
      <w:pPr>
        <w:jc w:val="center"/>
        <w:rPr>
          <w:rFonts w:ascii="Arial" w:hAnsi="Arial" w:cs="Arial"/>
          <w:sz w:val="20"/>
        </w:rPr>
      </w:pPr>
    </w:p>
    <w:p w:rsidR="00A87118" w:rsidRPr="007F724D" w:rsidRDefault="00A87118" w:rsidP="00A87118">
      <w:pPr>
        <w:tabs>
          <w:tab w:val="right" w:pos="360"/>
          <w:tab w:val="left" w:pos="540"/>
        </w:tabs>
        <w:spacing w:after="240"/>
        <w:ind w:left="540" w:hanging="540"/>
        <w:rPr>
          <w:rFonts w:ascii="Arial" w:hAnsi="Arial" w:cs="Arial"/>
          <w:sz w:val="20"/>
        </w:rPr>
      </w:pPr>
      <w:r w:rsidRPr="007F724D">
        <w:rPr>
          <w:rFonts w:ascii="Arial" w:hAnsi="Arial" w:cs="Arial"/>
          <w:sz w:val="20"/>
        </w:rPr>
        <w:tab/>
        <w:t xml:space="preserve">(1) </w:t>
      </w:r>
      <w:r w:rsidRPr="007F724D">
        <w:rPr>
          <w:rFonts w:ascii="Arial" w:hAnsi="Arial" w:cs="Arial"/>
          <w:sz w:val="20"/>
        </w:rPr>
        <w:tab/>
        <w:t>Biederman J, Melmed RD, Patel A, et al. A randomized, double-blind, placebo-controlled study of guanfacine extended release in children and adolescents with attention-deficit/hyperactivity disorder. Pediatrics 2008 Jan; 121 (1): e73-e84.</w:t>
      </w:r>
    </w:p>
    <w:p w:rsidR="00A87118" w:rsidRPr="007F724D" w:rsidRDefault="00A87118" w:rsidP="00A87118">
      <w:pPr>
        <w:tabs>
          <w:tab w:val="right" w:pos="360"/>
          <w:tab w:val="left" w:pos="540"/>
        </w:tabs>
        <w:spacing w:after="240"/>
        <w:ind w:left="540" w:hanging="540"/>
        <w:rPr>
          <w:rFonts w:ascii="Arial" w:hAnsi="Arial" w:cs="Arial"/>
          <w:sz w:val="20"/>
        </w:rPr>
      </w:pPr>
      <w:r w:rsidRPr="007F724D">
        <w:rPr>
          <w:rFonts w:ascii="Arial" w:hAnsi="Arial" w:cs="Arial"/>
          <w:sz w:val="20"/>
        </w:rPr>
        <w:tab/>
        <w:t xml:space="preserve">(2) </w:t>
      </w:r>
      <w:r w:rsidRPr="007F724D">
        <w:rPr>
          <w:rFonts w:ascii="Arial" w:hAnsi="Arial" w:cs="Arial"/>
          <w:sz w:val="20"/>
        </w:rPr>
        <w:tab/>
        <w:t>Sallee FR, McGough J, Wigal T, Donahue J, Lyne A, Biederman J. Guanfacine extended release in children and adolescents with attention-deficit/hyperactivity disorder: a placebo-controlled trial. J Am Acad Child Adolesc Psychiatry 2009 Feb; 48 (2): 155-65.</w:t>
      </w:r>
    </w:p>
    <w:p w:rsidR="00A87118" w:rsidRPr="000E4799" w:rsidRDefault="00A87118" w:rsidP="00A87118">
      <w:pPr>
        <w:tabs>
          <w:tab w:val="right" w:pos="360"/>
          <w:tab w:val="left" w:pos="540"/>
        </w:tabs>
        <w:spacing w:after="240"/>
        <w:ind w:left="540" w:hanging="540"/>
        <w:rPr>
          <w:rFonts w:ascii="Arial" w:hAnsi="Arial" w:cs="Arial"/>
          <w:sz w:val="20"/>
          <w:lang w:val="fr-FR"/>
        </w:rPr>
      </w:pPr>
      <w:r w:rsidRPr="007F724D">
        <w:rPr>
          <w:rFonts w:ascii="Arial" w:hAnsi="Arial" w:cs="Arial"/>
          <w:sz w:val="20"/>
        </w:rPr>
        <w:tab/>
        <w:t xml:space="preserve">(3) </w:t>
      </w:r>
      <w:r w:rsidRPr="007F724D">
        <w:rPr>
          <w:rFonts w:ascii="Arial" w:hAnsi="Arial" w:cs="Arial"/>
          <w:sz w:val="20"/>
        </w:rPr>
        <w:tab/>
        <w:t xml:space="preserve">Kelsey DK, Sumner CR, Casat CD, et al. Once-daily atomoxetine treatment for children with attention-deficit/hyperactivity disorder, including an assessment of evening and morning behavior: a double-blind, placebo-controlled trial. </w:t>
      </w:r>
      <w:r w:rsidRPr="00141FE8">
        <w:rPr>
          <w:rFonts w:ascii="Arial" w:hAnsi="Arial" w:cs="Arial"/>
          <w:sz w:val="20"/>
          <w:lang w:val="fr-FR"/>
        </w:rPr>
        <w:t>Pediatrics 2004 Jul; 114 (1): e1-e8.</w:t>
      </w:r>
    </w:p>
    <w:p w:rsidR="00A87118" w:rsidRPr="007F724D" w:rsidRDefault="00A87118" w:rsidP="00A87118">
      <w:pPr>
        <w:tabs>
          <w:tab w:val="right" w:pos="360"/>
          <w:tab w:val="left" w:pos="540"/>
        </w:tabs>
        <w:spacing w:after="240"/>
        <w:ind w:left="540" w:hanging="540"/>
        <w:rPr>
          <w:rFonts w:ascii="Arial" w:hAnsi="Arial" w:cs="Arial"/>
          <w:sz w:val="20"/>
        </w:rPr>
      </w:pPr>
      <w:r w:rsidRPr="00EE4377">
        <w:rPr>
          <w:rFonts w:ascii="Arial" w:hAnsi="Arial" w:cs="Arial"/>
          <w:sz w:val="20"/>
          <w:lang w:val="fr-FR"/>
        </w:rPr>
        <w:tab/>
      </w:r>
      <w:r w:rsidRPr="00141FE8">
        <w:rPr>
          <w:rFonts w:ascii="Arial" w:hAnsi="Arial" w:cs="Arial"/>
          <w:sz w:val="20"/>
          <w:lang w:val="fr-FR"/>
        </w:rPr>
        <w:t xml:space="preserve">(4) </w:t>
      </w:r>
      <w:r w:rsidRPr="00EE4377">
        <w:rPr>
          <w:rFonts w:ascii="Arial" w:hAnsi="Arial" w:cs="Arial"/>
          <w:sz w:val="20"/>
          <w:lang w:val="fr-FR"/>
        </w:rPr>
        <w:tab/>
      </w:r>
      <w:r w:rsidRPr="00141FE8">
        <w:rPr>
          <w:rFonts w:ascii="Arial" w:hAnsi="Arial" w:cs="Arial"/>
          <w:sz w:val="20"/>
          <w:lang w:val="fr-FR"/>
        </w:rPr>
        <w:t xml:space="preserve">Spencer T, Heiligenstein JH, Biederman J, et al. </w:t>
      </w:r>
      <w:r w:rsidRPr="007F724D">
        <w:rPr>
          <w:rFonts w:ascii="Arial" w:hAnsi="Arial" w:cs="Arial"/>
          <w:sz w:val="20"/>
        </w:rPr>
        <w:t>Results from 2 proof-of-concept, placebo-controlled studies of atomoxetine in children with attention-deficit/hyperactivity disorder. J Clin Psychiatry 2002 Dec; 63 (12): 1140-7.</w:t>
      </w:r>
    </w:p>
    <w:p w:rsidR="00A87118" w:rsidRPr="007F724D" w:rsidRDefault="00A87118" w:rsidP="00A87118">
      <w:pPr>
        <w:tabs>
          <w:tab w:val="right" w:pos="360"/>
          <w:tab w:val="left" w:pos="540"/>
        </w:tabs>
        <w:spacing w:after="240"/>
        <w:ind w:left="540" w:hanging="540"/>
        <w:rPr>
          <w:rFonts w:ascii="Arial" w:hAnsi="Arial" w:cs="Arial"/>
          <w:sz w:val="20"/>
        </w:rPr>
      </w:pPr>
      <w:r w:rsidRPr="007F724D">
        <w:rPr>
          <w:rFonts w:ascii="Arial" w:hAnsi="Arial" w:cs="Arial"/>
          <w:sz w:val="20"/>
        </w:rPr>
        <w:tab/>
        <w:t xml:space="preserve">(5) </w:t>
      </w:r>
      <w:r w:rsidRPr="007F724D">
        <w:rPr>
          <w:rFonts w:ascii="Arial" w:hAnsi="Arial" w:cs="Arial"/>
          <w:sz w:val="20"/>
        </w:rPr>
        <w:tab/>
        <w:t>Michelson D, Allen AJ, Busner J, et al. Once-daily atomoxetine treatment for children and adolescents with attention deficit hyperactivity disorder: a randomized, placebo-controlled study. Am J Psychiatry 2002 Nov; 159 (11): 1896-901.</w:t>
      </w:r>
    </w:p>
    <w:p w:rsidR="00A87118" w:rsidRPr="007F724D" w:rsidRDefault="00A87118" w:rsidP="00A87118">
      <w:pPr>
        <w:tabs>
          <w:tab w:val="right" w:pos="360"/>
          <w:tab w:val="left" w:pos="540"/>
        </w:tabs>
        <w:ind w:left="540" w:hanging="540"/>
        <w:rPr>
          <w:rFonts w:ascii="Arial" w:hAnsi="Arial" w:cs="Arial"/>
          <w:sz w:val="20"/>
        </w:rPr>
      </w:pPr>
      <w:r w:rsidRPr="007F724D">
        <w:rPr>
          <w:rFonts w:ascii="Arial" w:hAnsi="Arial" w:cs="Arial"/>
          <w:sz w:val="20"/>
        </w:rPr>
        <w:tab/>
        <w:t xml:space="preserve">(6) </w:t>
      </w:r>
      <w:r w:rsidRPr="007F724D">
        <w:rPr>
          <w:rFonts w:ascii="Arial" w:hAnsi="Arial" w:cs="Arial"/>
          <w:sz w:val="20"/>
        </w:rPr>
        <w:tab/>
        <w:t>Michelson D, Faries D, Wernicke J, et al. Atomoxetine in the treatment of children and adolescents with attention-deficit/hyperactivity disorder: a randomized, placebo-controlled, dose-response study. Pediatrics 2001 Nov; 108 (5): E83.</w:t>
      </w:r>
    </w:p>
    <w:p w:rsidR="00A87118" w:rsidRDefault="00A87118" w:rsidP="00A87118">
      <w:pPr>
        <w:tabs>
          <w:tab w:val="right" w:pos="540"/>
          <w:tab w:val="left" w:pos="720"/>
        </w:tabs>
        <w:ind w:left="720" w:hanging="720"/>
        <w:rPr>
          <w:rFonts w:ascii="Arial" w:hAnsi="Arial"/>
          <w:sz w:val="20"/>
        </w:rPr>
      </w:pPr>
    </w:p>
    <w:p w:rsidR="005A5095" w:rsidRDefault="005A5095"/>
    <w:sectPr w:rsidR="005A5095" w:rsidSect="003E70D1">
      <w:footerReference w:type="default" r:id="rId5"/>
      <w:footerReference w:type="first" r:id="rId6"/>
      <w:pgSz w:w="15840" w:h="12240" w:orient="landscape" w:code="1"/>
      <w:pgMar w:top="1800" w:right="1440" w:bottom="180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45" w:rsidRPr="001E13A6" w:rsidRDefault="00A87118">
    <w:pPr>
      <w:pStyle w:val="Footer"/>
      <w:rPr>
        <w:rFonts w:ascii="Arial" w:hAnsi="Arial" w:cs="Arial"/>
      </w:rPr>
    </w:pPr>
    <w:r>
      <w:rPr>
        <w:rStyle w:val="PageNumber"/>
      </w:rPr>
      <w:tab/>
    </w:r>
    <w:r>
      <w:rPr>
        <w:rStyle w:val="PageNumber"/>
      </w:rPr>
      <w:tab/>
    </w:r>
    <w:r w:rsidRPr="001E13A6">
      <w:rPr>
        <w:rStyle w:val="PageNumber"/>
        <w:rFonts w:ascii="Arial" w:hAnsi="Arial" w:cs="Arial"/>
        <w:sz w:val="20"/>
      </w:rPr>
      <w:fldChar w:fldCharType="begin"/>
    </w:r>
    <w:r w:rsidRPr="001E13A6">
      <w:rPr>
        <w:rStyle w:val="PageNumber"/>
        <w:rFonts w:ascii="Arial" w:hAnsi="Arial" w:cs="Arial"/>
        <w:sz w:val="20"/>
      </w:rPr>
      <w:instrText xml:space="preserve"> PAGE </w:instrText>
    </w:r>
    <w:r w:rsidRPr="001E13A6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4</w:t>
    </w:r>
    <w:r w:rsidRPr="001E13A6">
      <w:rPr>
        <w:rStyle w:val="PageNumber"/>
        <w:rFonts w:ascii="Arial" w:hAnsi="Arial" w:cs="Arial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45" w:rsidRDefault="00A87118">
    <w:pPr>
      <w:pStyle w:val="Footer"/>
      <w:jc w:val="right"/>
    </w:pPr>
    <w:r w:rsidRPr="001E13A6">
      <w:rPr>
        <w:rFonts w:ascii="Arial" w:hAnsi="Arial" w:cs="Arial"/>
        <w:sz w:val="20"/>
      </w:rPr>
      <w:fldChar w:fldCharType="begin"/>
    </w:r>
    <w:r w:rsidRPr="001E13A6">
      <w:rPr>
        <w:rFonts w:ascii="Arial" w:hAnsi="Arial" w:cs="Arial"/>
        <w:sz w:val="20"/>
      </w:rPr>
      <w:instrText xml:space="preserve"> PAGE   \* MERGEFORMAT </w:instrText>
    </w:r>
    <w:r w:rsidRPr="001E13A6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</w:t>
    </w:r>
    <w:r w:rsidRPr="001E13A6">
      <w:rPr>
        <w:rFonts w:ascii="Arial" w:hAnsi="Arial" w:cs="Arial"/>
        <w:sz w:val="20"/>
      </w:rPr>
      <w:fldChar w:fldCharType="end"/>
    </w:r>
  </w:p>
  <w:p w:rsidR="00040645" w:rsidRDefault="00A87118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551"/>
    <w:multiLevelType w:val="hybridMultilevel"/>
    <w:tmpl w:val="CD889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45464"/>
    <w:multiLevelType w:val="hybridMultilevel"/>
    <w:tmpl w:val="7C7C04FE"/>
    <w:lvl w:ilvl="0" w:tplc="F1C0D9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46725A5"/>
    <w:multiLevelType w:val="hybridMultilevel"/>
    <w:tmpl w:val="E9FE7A86"/>
    <w:lvl w:ilvl="0" w:tplc="954C22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C9359E"/>
    <w:multiLevelType w:val="hybridMultilevel"/>
    <w:tmpl w:val="2EBA0E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2B56F3"/>
    <w:multiLevelType w:val="hybridMultilevel"/>
    <w:tmpl w:val="84ECBAD6"/>
    <w:lvl w:ilvl="0" w:tplc="420E9026">
      <w:start w:val="1"/>
      <w:numFmt w:val="decimal"/>
      <w:lvlText w:val="%1."/>
      <w:lvlJc w:val="left"/>
      <w:pPr>
        <w:ind w:left="48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7" w:hanging="180"/>
      </w:pPr>
      <w:rPr>
        <w:rFonts w:cs="Times New Roman"/>
      </w:rPr>
    </w:lvl>
  </w:abstractNum>
  <w:abstractNum w:abstractNumId="5">
    <w:nsid w:val="0BD064CB"/>
    <w:multiLevelType w:val="multilevel"/>
    <w:tmpl w:val="AF4C8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C0D5E05"/>
    <w:multiLevelType w:val="hybridMultilevel"/>
    <w:tmpl w:val="93CEB79A"/>
    <w:lvl w:ilvl="0" w:tplc="D1263068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7">
    <w:nsid w:val="1CD53EB2"/>
    <w:multiLevelType w:val="hybridMultilevel"/>
    <w:tmpl w:val="73424A24"/>
    <w:lvl w:ilvl="0" w:tplc="2EAA8C5E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8">
    <w:nsid w:val="1DC3674C"/>
    <w:multiLevelType w:val="hybridMultilevel"/>
    <w:tmpl w:val="67E89D1C"/>
    <w:lvl w:ilvl="0" w:tplc="EA72DC6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5B704C"/>
    <w:multiLevelType w:val="hybridMultilevel"/>
    <w:tmpl w:val="A4F00F5A"/>
    <w:lvl w:ilvl="0" w:tplc="4EAA2F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A254F6">
      <w:start w:val="278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665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0AC9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60B6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540D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5A21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228B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34A9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CB221A"/>
    <w:multiLevelType w:val="hybridMultilevel"/>
    <w:tmpl w:val="DD1AB2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772E07"/>
    <w:multiLevelType w:val="multilevel"/>
    <w:tmpl w:val="AF4C8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8BB3EEA"/>
    <w:multiLevelType w:val="hybridMultilevel"/>
    <w:tmpl w:val="CA8AB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873E3E"/>
    <w:multiLevelType w:val="hybridMultilevel"/>
    <w:tmpl w:val="2612D7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AF541A"/>
    <w:multiLevelType w:val="hybridMultilevel"/>
    <w:tmpl w:val="66F67F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2E5147"/>
    <w:multiLevelType w:val="hybridMultilevel"/>
    <w:tmpl w:val="DB748DC0"/>
    <w:lvl w:ilvl="0" w:tplc="E7FC432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6">
    <w:nsid w:val="39D609B6"/>
    <w:multiLevelType w:val="hybridMultilevel"/>
    <w:tmpl w:val="01BABB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E04574"/>
    <w:multiLevelType w:val="hybridMultilevel"/>
    <w:tmpl w:val="776CC578"/>
    <w:lvl w:ilvl="0" w:tplc="0622B1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26D66">
      <w:start w:val="26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BCC8D8">
      <w:start w:val="2607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28F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D8D8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E471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9297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4FB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EC1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97ED7"/>
    <w:multiLevelType w:val="multilevel"/>
    <w:tmpl w:val="C9D8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C0640B"/>
    <w:multiLevelType w:val="hybridMultilevel"/>
    <w:tmpl w:val="67521C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F2389B"/>
    <w:multiLevelType w:val="hybridMultilevel"/>
    <w:tmpl w:val="BCC44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867AC"/>
    <w:multiLevelType w:val="hybridMultilevel"/>
    <w:tmpl w:val="E24C31FE"/>
    <w:lvl w:ilvl="0" w:tplc="617894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3C4B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DAE6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1AE1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3EB3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2AD8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1875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24B0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B28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644CFE"/>
    <w:multiLevelType w:val="hybridMultilevel"/>
    <w:tmpl w:val="69E4C0F6"/>
    <w:lvl w:ilvl="0" w:tplc="2EF6005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3F765FC"/>
    <w:multiLevelType w:val="hybridMultilevel"/>
    <w:tmpl w:val="9FAC15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D4542E"/>
    <w:multiLevelType w:val="hybridMultilevel"/>
    <w:tmpl w:val="6CC07D82"/>
    <w:lvl w:ilvl="0" w:tplc="466861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26CE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6867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84AC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4273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2A55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890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D897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AAAA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7F40F2"/>
    <w:multiLevelType w:val="hybridMultilevel"/>
    <w:tmpl w:val="51E05320"/>
    <w:lvl w:ilvl="0" w:tplc="366EA45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DD500F4"/>
    <w:multiLevelType w:val="hybridMultilevel"/>
    <w:tmpl w:val="E0EA087E"/>
    <w:lvl w:ilvl="0" w:tplc="F322116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A702F8"/>
    <w:multiLevelType w:val="hybridMultilevel"/>
    <w:tmpl w:val="2430A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AB1A74"/>
    <w:multiLevelType w:val="hybridMultilevel"/>
    <w:tmpl w:val="DB6699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30C09F7"/>
    <w:multiLevelType w:val="hybridMultilevel"/>
    <w:tmpl w:val="100C04D4"/>
    <w:lvl w:ilvl="0" w:tplc="AF84FC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BB4CFC"/>
    <w:multiLevelType w:val="hybridMultilevel"/>
    <w:tmpl w:val="B314B8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4F55368"/>
    <w:multiLevelType w:val="hybridMultilevel"/>
    <w:tmpl w:val="1C7AE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8D12DE"/>
    <w:multiLevelType w:val="hybridMultilevel"/>
    <w:tmpl w:val="ED5EC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8B11669"/>
    <w:multiLevelType w:val="multilevel"/>
    <w:tmpl w:val="C1F4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E77821"/>
    <w:multiLevelType w:val="hybridMultilevel"/>
    <w:tmpl w:val="7BDAD4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73E44EAA"/>
    <w:multiLevelType w:val="hybridMultilevel"/>
    <w:tmpl w:val="457C1B68"/>
    <w:lvl w:ilvl="0" w:tplc="F1DC3F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4104D7C"/>
    <w:multiLevelType w:val="multilevel"/>
    <w:tmpl w:val="F57C1A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7">
    <w:nsid w:val="74664619"/>
    <w:multiLevelType w:val="hybridMultilevel"/>
    <w:tmpl w:val="D47C27FE"/>
    <w:lvl w:ilvl="0" w:tplc="954C22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C744A70"/>
    <w:multiLevelType w:val="hybridMultilevel"/>
    <w:tmpl w:val="3076A048"/>
    <w:lvl w:ilvl="0" w:tplc="366EA45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1"/>
  </w:num>
  <w:num w:numId="3">
    <w:abstractNumId w:val="1"/>
  </w:num>
  <w:num w:numId="4">
    <w:abstractNumId w:val="34"/>
  </w:num>
  <w:num w:numId="5">
    <w:abstractNumId w:val="5"/>
  </w:num>
  <w:num w:numId="6">
    <w:abstractNumId w:val="13"/>
  </w:num>
  <w:num w:numId="7">
    <w:abstractNumId w:val="23"/>
  </w:num>
  <w:num w:numId="8">
    <w:abstractNumId w:val="21"/>
  </w:num>
  <w:num w:numId="9">
    <w:abstractNumId w:val="20"/>
  </w:num>
  <w:num w:numId="10">
    <w:abstractNumId w:val="0"/>
  </w:num>
  <w:num w:numId="11">
    <w:abstractNumId w:val="17"/>
  </w:num>
  <w:num w:numId="12">
    <w:abstractNumId w:val="9"/>
  </w:num>
  <w:num w:numId="13">
    <w:abstractNumId w:val="24"/>
  </w:num>
  <w:num w:numId="14">
    <w:abstractNumId w:val="31"/>
  </w:num>
  <w:num w:numId="15">
    <w:abstractNumId w:val="27"/>
  </w:num>
  <w:num w:numId="16">
    <w:abstractNumId w:val="12"/>
  </w:num>
  <w:num w:numId="17">
    <w:abstractNumId w:val="38"/>
  </w:num>
  <w:num w:numId="18">
    <w:abstractNumId w:val="4"/>
  </w:num>
  <w:num w:numId="19">
    <w:abstractNumId w:val="6"/>
  </w:num>
  <w:num w:numId="20">
    <w:abstractNumId w:val="8"/>
  </w:num>
  <w:num w:numId="21">
    <w:abstractNumId w:val="7"/>
  </w:num>
  <w:num w:numId="22">
    <w:abstractNumId w:val="30"/>
  </w:num>
  <w:num w:numId="23">
    <w:abstractNumId w:val="15"/>
  </w:num>
  <w:num w:numId="24">
    <w:abstractNumId w:val="25"/>
  </w:num>
  <w:num w:numId="25">
    <w:abstractNumId w:val="10"/>
  </w:num>
  <w:num w:numId="26">
    <w:abstractNumId w:val="28"/>
  </w:num>
  <w:num w:numId="27">
    <w:abstractNumId w:val="35"/>
  </w:num>
  <w:num w:numId="28">
    <w:abstractNumId w:val="14"/>
  </w:num>
  <w:num w:numId="29">
    <w:abstractNumId w:val="2"/>
  </w:num>
  <w:num w:numId="30">
    <w:abstractNumId w:val="37"/>
  </w:num>
  <w:num w:numId="31">
    <w:abstractNumId w:val="26"/>
  </w:num>
  <w:num w:numId="32">
    <w:abstractNumId w:val="36"/>
  </w:num>
  <w:num w:numId="33">
    <w:abstractNumId w:val="3"/>
  </w:num>
  <w:num w:numId="34">
    <w:abstractNumId w:val="1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29"/>
  </w:num>
  <w:num w:numId="38">
    <w:abstractNumId w:val="18"/>
  </w:num>
  <w:num w:numId="3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A87118"/>
    <w:rsid w:val="00000039"/>
    <w:rsid w:val="0000257A"/>
    <w:rsid w:val="0000737F"/>
    <w:rsid w:val="0001346D"/>
    <w:rsid w:val="00015371"/>
    <w:rsid w:val="0001539C"/>
    <w:rsid w:val="00016C58"/>
    <w:rsid w:val="000179C7"/>
    <w:rsid w:val="00021718"/>
    <w:rsid w:val="000217B6"/>
    <w:rsid w:val="00021E0F"/>
    <w:rsid w:val="000223E0"/>
    <w:rsid w:val="000229AB"/>
    <w:rsid w:val="00023B6F"/>
    <w:rsid w:val="00025C27"/>
    <w:rsid w:val="00030C2B"/>
    <w:rsid w:val="00031125"/>
    <w:rsid w:val="000317FC"/>
    <w:rsid w:val="00034229"/>
    <w:rsid w:val="00034DB8"/>
    <w:rsid w:val="0003697F"/>
    <w:rsid w:val="00037960"/>
    <w:rsid w:val="0004090E"/>
    <w:rsid w:val="0004109C"/>
    <w:rsid w:val="00041484"/>
    <w:rsid w:val="00045DD6"/>
    <w:rsid w:val="00046B8F"/>
    <w:rsid w:val="00051726"/>
    <w:rsid w:val="00051844"/>
    <w:rsid w:val="0005350E"/>
    <w:rsid w:val="0006493D"/>
    <w:rsid w:val="000676DB"/>
    <w:rsid w:val="000704F8"/>
    <w:rsid w:val="000706AD"/>
    <w:rsid w:val="00070CBC"/>
    <w:rsid w:val="00071FBA"/>
    <w:rsid w:val="00075145"/>
    <w:rsid w:val="00077627"/>
    <w:rsid w:val="00077A8D"/>
    <w:rsid w:val="00083EA3"/>
    <w:rsid w:val="0008537B"/>
    <w:rsid w:val="00086048"/>
    <w:rsid w:val="000871E1"/>
    <w:rsid w:val="00093961"/>
    <w:rsid w:val="00094D73"/>
    <w:rsid w:val="00094F21"/>
    <w:rsid w:val="000950F5"/>
    <w:rsid w:val="000A44C4"/>
    <w:rsid w:val="000A4F51"/>
    <w:rsid w:val="000A5410"/>
    <w:rsid w:val="000B170A"/>
    <w:rsid w:val="000B3044"/>
    <w:rsid w:val="000B4C78"/>
    <w:rsid w:val="000B5726"/>
    <w:rsid w:val="000B5909"/>
    <w:rsid w:val="000B6575"/>
    <w:rsid w:val="000B72E8"/>
    <w:rsid w:val="000C05EE"/>
    <w:rsid w:val="000C3543"/>
    <w:rsid w:val="000C3F35"/>
    <w:rsid w:val="000C506C"/>
    <w:rsid w:val="000C61B8"/>
    <w:rsid w:val="000D0127"/>
    <w:rsid w:val="000D1F88"/>
    <w:rsid w:val="000D23DF"/>
    <w:rsid w:val="000D2E7E"/>
    <w:rsid w:val="000D498C"/>
    <w:rsid w:val="000D7F79"/>
    <w:rsid w:val="000E0CB8"/>
    <w:rsid w:val="000E29F1"/>
    <w:rsid w:val="000E36D4"/>
    <w:rsid w:val="000E3C6A"/>
    <w:rsid w:val="000E3C87"/>
    <w:rsid w:val="000E6E60"/>
    <w:rsid w:val="000E7D25"/>
    <w:rsid w:val="000F1199"/>
    <w:rsid w:val="000F4385"/>
    <w:rsid w:val="000F7869"/>
    <w:rsid w:val="00100791"/>
    <w:rsid w:val="00100A2B"/>
    <w:rsid w:val="00101380"/>
    <w:rsid w:val="00102018"/>
    <w:rsid w:val="0010204F"/>
    <w:rsid w:val="00103F28"/>
    <w:rsid w:val="0010473B"/>
    <w:rsid w:val="00104D57"/>
    <w:rsid w:val="00104DDC"/>
    <w:rsid w:val="0010501B"/>
    <w:rsid w:val="001069E1"/>
    <w:rsid w:val="00110F66"/>
    <w:rsid w:val="0011129E"/>
    <w:rsid w:val="00111F01"/>
    <w:rsid w:val="00113D71"/>
    <w:rsid w:val="00114BD0"/>
    <w:rsid w:val="0012120E"/>
    <w:rsid w:val="00124C0B"/>
    <w:rsid w:val="00124EC1"/>
    <w:rsid w:val="00125F30"/>
    <w:rsid w:val="00126D16"/>
    <w:rsid w:val="001270A3"/>
    <w:rsid w:val="0012774D"/>
    <w:rsid w:val="00136A1F"/>
    <w:rsid w:val="00137B80"/>
    <w:rsid w:val="001421D1"/>
    <w:rsid w:val="0014236D"/>
    <w:rsid w:val="00143380"/>
    <w:rsid w:val="001445DD"/>
    <w:rsid w:val="00145116"/>
    <w:rsid w:val="0014679B"/>
    <w:rsid w:val="001475FD"/>
    <w:rsid w:val="001478CC"/>
    <w:rsid w:val="001500A5"/>
    <w:rsid w:val="00151E2B"/>
    <w:rsid w:val="001539AC"/>
    <w:rsid w:val="0015538F"/>
    <w:rsid w:val="00157056"/>
    <w:rsid w:val="001573BE"/>
    <w:rsid w:val="0016147D"/>
    <w:rsid w:val="00166813"/>
    <w:rsid w:val="0016765E"/>
    <w:rsid w:val="00172178"/>
    <w:rsid w:val="00172C10"/>
    <w:rsid w:val="00174E5A"/>
    <w:rsid w:val="00174E5F"/>
    <w:rsid w:val="00174F11"/>
    <w:rsid w:val="0017631B"/>
    <w:rsid w:val="001820BB"/>
    <w:rsid w:val="001833A9"/>
    <w:rsid w:val="00183BA1"/>
    <w:rsid w:val="00186A01"/>
    <w:rsid w:val="00192F04"/>
    <w:rsid w:val="00196209"/>
    <w:rsid w:val="00197816"/>
    <w:rsid w:val="001A4894"/>
    <w:rsid w:val="001A60AA"/>
    <w:rsid w:val="001A66B4"/>
    <w:rsid w:val="001B030A"/>
    <w:rsid w:val="001B1496"/>
    <w:rsid w:val="001B1F61"/>
    <w:rsid w:val="001B2718"/>
    <w:rsid w:val="001B3516"/>
    <w:rsid w:val="001B5164"/>
    <w:rsid w:val="001B5CCE"/>
    <w:rsid w:val="001B76D2"/>
    <w:rsid w:val="001C1438"/>
    <w:rsid w:val="001C66F8"/>
    <w:rsid w:val="001C7BD3"/>
    <w:rsid w:val="001D5904"/>
    <w:rsid w:val="001D6283"/>
    <w:rsid w:val="001D6326"/>
    <w:rsid w:val="001E01D0"/>
    <w:rsid w:val="001E5006"/>
    <w:rsid w:val="001E523A"/>
    <w:rsid w:val="001E73C5"/>
    <w:rsid w:val="001F1A74"/>
    <w:rsid w:val="001F1F73"/>
    <w:rsid w:val="001F350D"/>
    <w:rsid w:val="001F49C2"/>
    <w:rsid w:val="001F4F7B"/>
    <w:rsid w:val="001F5C4E"/>
    <w:rsid w:val="001F75A2"/>
    <w:rsid w:val="002004E1"/>
    <w:rsid w:val="00200AC7"/>
    <w:rsid w:val="002028A7"/>
    <w:rsid w:val="00202A7B"/>
    <w:rsid w:val="00203A94"/>
    <w:rsid w:val="00204068"/>
    <w:rsid w:val="0020534E"/>
    <w:rsid w:val="00205CD2"/>
    <w:rsid w:val="00206047"/>
    <w:rsid w:val="0020673A"/>
    <w:rsid w:val="00207C11"/>
    <w:rsid w:val="00213CB2"/>
    <w:rsid w:val="00215D95"/>
    <w:rsid w:val="00215D9E"/>
    <w:rsid w:val="00215FC8"/>
    <w:rsid w:val="00216557"/>
    <w:rsid w:val="002171DF"/>
    <w:rsid w:val="00221DF1"/>
    <w:rsid w:val="00222357"/>
    <w:rsid w:val="00226DD4"/>
    <w:rsid w:val="00230DB3"/>
    <w:rsid w:val="00233A62"/>
    <w:rsid w:val="00233E2B"/>
    <w:rsid w:val="002343B0"/>
    <w:rsid w:val="00234C69"/>
    <w:rsid w:val="00235FF2"/>
    <w:rsid w:val="00240662"/>
    <w:rsid w:val="002421C5"/>
    <w:rsid w:val="0024350B"/>
    <w:rsid w:val="0024476A"/>
    <w:rsid w:val="00245514"/>
    <w:rsid w:val="00245789"/>
    <w:rsid w:val="002477C0"/>
    <w:rsid w:val="0024792A"/>
    <w:rsid w:val="0025421D"/>
    <w:rsid w:val="002606F3"/>
    <w:rsid w:val="00261140"/>
    <w:rsid w:val="00262D45"/>
    <w:rsid w:val="002634BC"/>
    <w:rsid w:val="00267191"/>
    <w:rsid w:val="00271198"/>
    <w:rsid w:val="00272B17"/>
    <w:rsid w:val="00274227"/>
    <w:rsid w:val="00274266"/>
    <w:rsid w:val="00284B53"/>
    <w:rsid w:val="00286A30"/>
    <w:rsid w:val="00287624"/>
    <w:rsid w:val="00287A9A"/>
    <w:rsid w:val="0029059C"/>
    <w:rsid w:val="002909BF"/>
    <w:rsid w:val="00290C46"/>
    <w:rsid w:val="00290D76"/>
    <w:rsid w:val="00291DC1"/>
    <w:rsid w:val="0029220D"/>
    <w:rsid w:val="002924CA"/>
    <w:rsid w:val="00292CFB"/>
    <w:rsid w:val="00294019"/>
    <w:rsid w:val="002943C6"/>
    <w:rsid w:val="00294D91"/>
    <w:rsid w:val="00296745"/>
    <w:rsid w:val="002973EE"/>
    <w:rsid w:val="002975CD"/>
    <w:rsid w:val="002A2689"/>
    <w:rsid w:val="002A6171"/>
    <w:rsid w:val="002A6207"/>
    <w:rsid w:val="002A671A"/>
    <w:rsid w:val="002A7BEC"/>
    <w:rsid w:val="002B1E30"/>
    <w:rsid w:val="002B20EB"/>
    <w:rsid w:val="002B2237"/>
    <w:rsid w:val="002B226E"/>
    <w:rsid w:val="002B25BD"/>
    <w:rsid w:val="002B3F14"/>
    <w:rsid w:val="002B5FB7"/>
    <w:rsid w:val="002B6174"/>
    <w:rsid w:val="002C2024"/>
    <w:rsid w:val="002C355D"/>
    <w:rsid w:val="002C501E"/>
    <w:rsid w:val="002C592F"/>
    <w:rsid w:val="002C5EB7"/>
    <w:rsid w:val="002D1AB4"/>
    <w:rsid w:val="002D1EE5"/>
    <w:rsid w:val="002D2B86"/>
    <w:rsid w:val="002D5B93"/>
    <w:rsid w:val="002D6E02"/>
    <w:rsid w:val="002E0DBD"/>
    <w:rsid w:val="002E2B9C"/>
    <w:rsid w:val="002E4BAE"/>
    <w:rsid w:val="002E5AC4"/>
    <w:rsid w:val="002E5CB4"/>
    <w:rsid w:val="002E7D22"/>
    <w:rsid w:val="002F09C3"/>
    <w:rsid w:val="002F4B0B"/>
    <w:rsid w:val="002F703B"/>
    <w:rsid w:val="0030031F"/>
    <w:rsid w:val="00302D03"/>
    <w:rsid w:val="00304587"/>
    <w:rsid w:val="003075CB"/>
    <w:rsid w:val="00307763"/>
    <w:rsid w:val="0031290A"/>
    <w:rsid w:val="00313176"/>
    <w:rsid w:val="0031324C"/>
    <w:rsid w:val="0031353D"/>
    <w:rsid w:val="003147E7"/>
    <w:rsid w:val="00317136"/>
    <w:rsid w:val="00317702"/>
    <w:rsid w:val="00317C36"/>
    <w:rsid w:val="00321852"/>
    <w:rsid w:val="00321E19"/>
    <w:rsid w:val="00324295"/>
    <w:rsid w:val="00326226"/>
    <w:rsid w:val="003302FF"/>
    <w:rsid w:val="00330587"/>
    <w:rsid w:val="0033085A"/>
    <w:rsid w:val="00331293"/>
    <w:rsid w:val="00331652"/>
    <w:rsid w:val="00331914"/>
    <w:rsid w:val="0033401D"/>
    <w:rsid w:val="00335685"/>
    <w:rsid w:val="0033613C"/>
    <w:rsid w:val="003410BD"/>
    <w:rsid w:val="00342B8C"/>
    <w:rsid w:val="00342DE6"/>
    <w:rsid w:val="00344588"/>
    <w:rsid w:val="00345FD9"/>
    <w:rsid w:val="00346F52"/>
    <w:rsid w:val="00351C2F"/>
    <w:rsid w:val="00351FB0"/>
    <w:rsid w:val="00354A7D"/>
    <w:rsid w:val="00355E59"/>
    <w:rsid w:val="0036304A"/>
    <w:rsid w:val="00364AA9"/>
    <w:rsid w:val="00364AED"/>
    <w:rsid w:val="00365B37"/>
    <w:rsid w:val="00365F72"/>
    <w:rsid w:val="003677BF"/>
    <w:rsid w:val="003711A4"/>
    <w:rsid w:val="003762AC"/>
    <w:rsid w:val="00377A13"/>
    <w:rsid w:val="00383B0C"/>
    <w:rsid w:val="00385644"/>
    <w:rsid w:val="0038568E"/>
    <w:rsid w:val="00386378"/>
    <w:rsid w:val="003928B2"/>
    <w:rsid w:val="0039329E"/>
    <w:rsid w:val="00396380"/>
    <w:rsid w:val="00396D89"/>
    <w:rsid w:val="003A050A"/>
    <w:rsid w:val="003A1CA4"/>
    <w:rsid w:val="003A37AA"/>
    <w:rsid w:val="003A65FC"/>
    <w:rsid w:val="003A6A3F"/>
    <w:rsid w:val="003A6ACA"/>
    <w:rsid w:val="003B1144"/>
    <w:rsid w:val="003B1B38"/>
    <w:rsid w:val="003B21F1"/>
    <w:rsid w:val="003B3819"/>
    <w:rsid w:val="003B38CA"/>
    <w:rsid w:val="003B3C25"/>
    <w:rsid w:val="003B3C4C"/>
    <w:rsid w:val="003B4526"/>
    <w:rsid w:val="003B5444"/>
    <w:rsid w:val="003B6063"/>
    <w:rsid w:val="003B6268"/>
    <w:rsid w:val="003C1370"/>
    <w:rsid w:val="003C1C43"/>
    <w:rsid w:val="003C23A6"/>
    <w:rsid w:val="003C3DAC"/>
    <w:rsid w:val="003C4458"/>
    <w:rsid w:val="003C452E"/>
    <w:rsid w:val="003C6272"/>
    <w:rsid w:val="003C6DC8"/>
    <w:rsid w:val="003C7738"/>
    <w:rsid w:val="003C7925"/>
    <w:rsid w:val="003D1AD1"/>
    <w:rsid w:val="003D41A9"/>
    <w:rsid w:val="003D5552"/>
    <w:rsid w:val="003D5DD6"/>
    <w:rsid w:val="003D6FFD"/>
    <w:rsid w:val="003D7E25"/>
    <w:rsid w:val="003E00AB"/>
    <w:rsid w:val="003E00CB"/>
    <w:rsid w:val="003E0F31"/>
    <w:rsid w:val="003E5C12"/>
    <w:rsid w:val="003F1241"/>
    <w:rsid w:val="003F2E57"/>
    <w:rsid w:val="003F3662"/>
    <w:rsid w:val="003F5EE4"/>
    <w:rsid w:val="003F63E7"/>
    <w:rsid w:val="00400533"/>
    <w:rsid w:val="004005B9"/>
    <w:rsid w:val="004018E0"/>
    <w:rsid w:val="004023D8"/>
    <w:rsid w:val="004033AC"/>
    <w:rsid w:val="004033B1"/>
    <w:rsid w:val="00403E07"/>
    <w:rsid w:val="004047FF"/>
    <w:rsid w:val="0040587F"/>
    <w:rsid w:val="0040693E"/>
    <w:rsid w:val="00411F0E"/>
    <w:rsid w:val="004137A2"/>
    <w:rsid w:val="00413E21"/>
    <w:rsid w:val="00415116"/>
    <w:rsid w:val="00415ACC"/>
    <w:rsid w:val="00415BE7"/>
    <w:rsid w:val="00416675"/>
    <w:rsid w:val="004172A3"/>
    <w:rsid w:val="0041754C"/>
    <w:rsid w:val="00417AAF"/>
    <w:rsid w:val="00420985"/>
    <w:rsid w:val="00420CA9"/>
    <w:rsid w:val="0042217F"/>
    <w:rsid w:val="00424953"/>
    <w:rsid w:val="00425130"/>
    <w:rsid w:val="00431A98"/>
    <w:rsid w:val="004355AE"/>
    <w:rsid w:val="004375FB"/>
    <w:rsid w:val="00437E97"/>
    <w:rsid w:val="004448B2"/>
    <w:rsid w:val="00447357"/>
    <w:rsid w:val="00453069"/>
    <w:rsid w:val="00456A3D"/>
    <w:rsid w:val="00457AA5"/>
    <w:rsid w:val="0046062E"/>
    <w:rsid w:val="00461926"/>
    <w:rsid w:val="00462A0D"/>
    <w:rsid w:val="00464A87"/>
    <w:rsid w:val="0046516A"/>
    <w:rsid w:val="00465248"/>
    <w:rsid w:val="00466B02"/>
    <w:rsid w:val="00470773"/>
    <w:rsid w:val="0047138E"/>
    <w:rsid w:val="004714E4"/>
    <w:rsid w:val="00473FB3"/>
    <w:rsid w:val="0047434B"/>
    <w:rsid w:val="00474795"/>
    <w:rsid w:val="00476F27"/>
    <w:rsid w:val="004779E3"/>
    <w:rsid w:val="00482B05"/>
    <w:rsid w:val="0048324B"/>
    <w:rsid w:val="00487839"/>
    <w:rsid w:val="00487FBB"/>
    <w:rsid w:val="00490485"/>
    <w:rsid w:val="004934D9"/>
    <w:rsid w:val="004958F6"/>
    <w:rsid w:val="00497508"/>
    <w:rsid w:val="00497E26"/>
    <w:rsid w:val="00497F5E"/>
    <w:rsid w:val="004A01BC"/>
    <w:rsid w:val="004A042D"/>
    <w:rsid w:val="004A1B9E"/>
    <w:rsid w:val="004A1C63"/>
    <w:rsid w:val="004A2C73"/>
    <w:rsid w:val="004A72AC"/>
    <w:rsid w:val="004B1C35"/>
    <w:rsid w:val="004B5575"/>
    <w:rsid w:val="004B5587"/>
    <w:rsid w:val="004B5DA7"/>
    <w:rsid w:val="004B686F"/>
    <w:rsid w:val="004B77D5"/>
    <w:rsid w:val="004C0129"/>
    <w:rsid w:val="004C1958"/>
    <w:rsid w:val="004C28CF"/>
    <w:rsid w:val="004C2CCB"/>
    <w:rsid w:val="004C2FDE"/>
    <w:rsid w:val="004C327B"/>
    <w:rsid w:val="004C36B7"/>
    <w:rsid w:val="004C6092"/>
    <w:rsid w:val="004D1118"/>
    <w:rsid w:val="004D1A63"/>
    <w:rsid w:val="004D48FA"/>
    <w:rsid w:val="004D4A73"/>
    <w:rsid w:val="004D4D00"/>
    <w:rsid w:val="004D7A51"/>
    <w:rsid w:val="004D7DD3"/>
    <w:rsid w:val="004E16D9"/>
    <w:rsid w:val="004E3027"/>
    <w:rsid w:val="004E5718"/>
    <w:rsid w:val="004E5829"/>
    <w:rsid w:val="004E5DCE"/>
    <w:rsid w:val="004F3745"/>
    <w:rsid w:val="004F47CE"/>
    <w:rsid w:val="004F5A40"/>
    <w:rsid w:val="004F605B"/>
    <w:rsid w:val="004F7211"/>
    <w:rsid w:val="00500A9B"/>
    <w:rsid w:val="00500D77"/>
    <w:rsid w:val="005039DE"/>
    <w:rsid w:val="00512B8C"/>
    <w:rsid w:val="0051331C"/>
    <w:rsid w:val="0051403E"/>
    <w:rsid w:val="0051542C"/>
    <w:rsid w:val="00517703"/>
    <w:rsid w:val="00527731"/>
    <w:rsid w:val="00527FA0"/>
    <w:rsid w:val="005305F5"/>
    <w:rsid w:val="0053064A"/>
    <w:rsid w:val="005307CC"/>
    <w:rsid w:val="00531A84"/>
    <w:rsid w:val="0053271A"/>
    <w:rsid w:val="00536702"/>
    <w:rsid w:val="005412DD"/>
    <w:rsid w:val="00543FA2"/>
    <w:rsid w:val="00544B8B"/>
    <w:rsid w:val="00545CE3"/>
    <w:rsid w:val="005470A2"/>
    <w:rsid w:val="005526EF"/>
    <w:rsid w:val="00555BEA"/>
    <w:rsid w:val="00555F4C"/>
    <w:rsid w:val="005566B3"/>
    <w:rsid w:val="00557359"/>
    <w:rsid w:val="0055763F"/>
    <w:rsid w:val="00560DA1"/>
    <w:rsid w:val="00561F3E"/>
    <w:rsid w:val="00562AB4"/>
    <w:rsid w:val="00562C24"/>
    <w:rsid w:val="00572348"/>
    <w:rsid w:val="00572D08"/>
    <w:rsid w:val="00572E47"/>
    <w:rsid w:val="00575047"/>
    <w:rsid w:val="0057694A"/>
    <w:rsid w:val="00580C0A"/>
    <w:rsid w:val="00581448"/>
    <w:rsid w:val="005822BB"/>
    <w:rsid w:val="0059060C"/>
    <w:rsid w:val="005906C4"/>
    <w:rsid w:val="00590DFD"/>
    <w:rsid w:val="00591A14"/>
    <w:rsid w:val="00592331"/>
    <w:rsid w:val="00593B85"/>
    <w:rsid w:val="00595C3A"/>
    <w:rsid w:val="00596059"/>
    <w:rsid w:val="005A0E29"/>
    <w:rsid w:val="005A29EE"/>
    <w:rsid w:val="005A5095"/>
    <w:rsid w:val="005A63AB"/>
    <w:rsid w:val="005A6916"/>
    <w:rsid w:val="005A6953"/>
    <w:rsid w:val="005A775D"/>
    <w:rsid w:val="005B24CA"/>
    <w:rsid w:val="005B3AA0"/>
    <w:rsid w:val="005B4FEB"/>
    <w:rsid w:val="005B5238"/>
    <w:rsid w:val="005B5EDE"/>
    <w:rsid w:val="005B610D"/>
    <w:rsid w:val="005B690E"/>
    <w:rsid w:val="005B782E"/>
    <w:rsid w:val="005B7E77"/>
    <w:rsid w:val="005B7E86"/>
    <w:rsid w:val="005C07DE"/>
    <w:rsid w:val="005C154E"/>
    <w:rsid w:val="005C1E53"/>
    <w:rsid w:val="005C2A3E"/>
    <w:rsid w:val="005C2B6E"/>
    <w:rsid w:val="005C474A"/>
    <w:rsid w:val="005D17CA"/>
    <w:rsid w:val="005D1D2D"/>
    <w:rsid w:val="005D205F"/>
    <w:rsid w:val="005D24C4"/>
    <w:rsid w:val="005D3236"/>
    <w:rsid w:val="005D331B"/>
    <w:rsid w:val="005D3898"/>
    <w:rsid w:val="005D57EB"/>
    <w:rsid w:val="005D634A"/>
    <w:rsid w:val="005E0139"/>
    <w:rsid w:val="005E234C"/>
    <w:rsid w:val="005E35D7"/>
    <w:rsid w:val="005E3DEB"/>
    <w:rsid w:val="005E67F7"/>
    <w:rsid w:val="005E7C63"/>
    <w:rsid w:val="005F3D15"/>
    <w:rsid w:val="005F4FCE"/>
    <w:rsid w:val="005F677C"/>
    <w:rsid w:val="005F6FBD"/>
    <w:rsid w:val="006013D6"/>
    <w:rsid w:val="00602971"/>
    <w:rsid w:val="00603559"/>
    <w:rsid w:val="00603629"/>
    <w:rsid w:val="0060420D"/>
    <w:rsid w:val="00605775"/>
    <w:rsid w:val="006061AA"/>
    <w:rsid w:val="006067A1"/>
    <w:rsid w:val="00607D34"/>
    <w:rsid w:val="0061345E"/>
    <w:rsid w:val="00615106"/>
    <w:rsid w:val="00617016"/>
    <w:rsid w:val="00620B08"/>
    <w:rsid w:val="006215A0"/>
    <w:rsid w:val="006217A5"/>
    <w:rsid w:val="00621D84"/>
    <w:rsid w:val="0062593A"/>
    <w:rsid w:val="00631687"/>
    <w:rsid w:val="00632F89"/>
    <w:rsid w:val="00633A67"/>
    <w:rsid w:val="00633BD9"/>
    <w:rsid w:val="00634DC4"/>
    <w:rsid w:val="006355EC"/>
    <w:rsid w:val="00635B8D"/>
    <w:rsid w:val="006433B1"/>
    <w:rsid w:val="00644F41"/>
    <w:rsid w:val="00651FAE"/>
    <w:rsid w:val="006570E6"/>
    <w:rsid w:val="00663959"/>
    <w:rsid w:val="00666A98"/>
    <w:rsid w:val="006702B9"/>
    <w:rsid w:val="00670D04"/>
    <w:rsid w:val="00672DD7"/>
    <w:rsid w:val="006740FE"/>
    <w:rsid w:val="006746EB"/>
    <w:rsid w:val="00674E66"/>
    <w:rsid w:val="00675179"/>
    <w:rsid w:val="00675D3D"/>
    <w:rsid w:val="00675EEE"/>
    <w:rsid w:val="00676186"/>
    <w:rsid w:val="006763EA"/>
    <w:rsid w:val="00676CCF"/>
    <w:rsid w:val="00680FA0"/>
    <w:rsid w:val="006819E3"/>
    <w:rsid w:val="00682339"/>
    <w:rsid w:val="00683394"/>
    <w:rsid w:val="006835C7"/>
    <w:rsid w:val="00684170"/>
    <w:rsid w:val="00686C1C"/>
    <w:rsid w:val="006870C9"/>
    <w:rsid w:val="006871B1"/>
    <w:rsid w:val="006916E9"/>
    <w:rsid w:val="00693154"/>
    <w:rsid w:val="00694315"/>
    <w:rsid w:val="006A1C67"/>
    <w:rsid w:val="006B0293"/>
    <w:rsid w:val="006B2331"/>
    <w:rsid w:val="006B2A1E"/>
    <w:rsid w:val="006B2C41"/>
    <w:rsid w:val="006B4108"/>
    <w:rsid w:val="006B495C"/>
    <w:rsid w:val="006B4AFE"/>
    <w:rsid w:val="006B4C5C"/>
    <w:rsid w:val="006B5143"/>
    <w:rsid w:val="006B69C6"/>
    <w:rsid w:val="006B797E"/>
    <w:rsid w:val="006C0864"/>
    <w:rsid w:val="006C0BC1"/>
    <w:rsid w:val="006C3A53"/>
    <w:rsid w:val="006C3AFA"/>
    <w:rsid w:val="006C60D9"/>
    <w:rsid w:val="006C78AA"/>
    <w:rsid w:val="006D16AD"/>
    <w:rsid w:val="006D255E"/>
    <w:rsid w:val="006D5AD4"/>
    <w:rsid w:val="006D74F3"/>
    <w:rsid w:val="006E01BC"/>
    <w:rsid w:val="006E089D"/>
    <w:rsid w:val="006E1767"/>
    <w:rsid w:val="006E2258"/>
    <w:rsid w:val="006E285F"/>
    <w:rsid w:val="006E289E"/>
    <w:rsid w:val="006E3C4C"/>
    <w:rsid w:val="006E3CD9"/>
    <w:rsid w:val="006E3F50"/>
    <w:rsid w:val="006E5EC0"/>
    <w:rsid w:val="006E6729"/>
    <w:rsid w:val="006F041F"/>
    <w:rsid w:val="006F092F"/>
    <w:rsid w:val="006F19D4"/>
    <w:rsid w:val="006F2DA5"/>
    <w:rsid w:val="006F573C"/>
    <w:rsid w:val="006F7E20"/>
    <w:rsid w:val="007012B9"/>
    <w:rsid w:val="00701EF1"/>
    <w:rsid w:val="007067BA"/>
    <w:rsid w:val="007079D8"/>
    <w:rsid w:val="00707E9F"/>
    <w:rsid w:val="00713C4C"/>
    <w:rsid w:val="00714A89"/>
    <w:rsid w:val="00716505"/>
    <w:rsid w:val="00720640"/>
    <w:rsid w:val="00720B0C"/>
    <w:rsid w:val="00724EF6"/>
    <w:rsid w:val="00726D1D"/>
    <w:rsid w:val="00730055"/>
    <w:rsid w:val="0073185A"/>
    <w:rsid w:val="00740755"/>
    <w:rsid w:val="007432FD"/>
    <w:rsid w:val="00745530"/>
    <w:rsid w:val="00745842"/>
    <w:rsid w:val="007473C5"/>
    <w:rsid w:val="0074753E"/>
    <w:rsid w:val="00747A43"/>
    <w:rsid w:val="00751D8C"/>
    <w:rsid w:val="00752177"/>
    <w:rsid w:val="0075614B"/>
    <w:rsid w:val="00756FFE"/>
    <w:rsid w:val="00757405"/>
    <w:rsid w:val="00761414"/>
    <w:rsid w:val="007641AD"/>
    <w:rsid w:val="00765C71"/>
    <w:rsid w:val="00766355"/>
    <w:rsid w:val="007716AA"/>
    <w:rsid w:val="00771B6E"/>
    <w:rsid w:val="00771C5F"/>
    <w:rsid w:val="0077204C"/>
    <w:rsid w:val="007762F9"/>
    <w:rsid w:val="00777190"/>
    <w:rsid w:val="00783866"/>
    <w:rsid w:val="00786078"/>
    <w:rsid w:val="00786D4C"/>
    <w:rsid w:val="007870B2"/>
    <w:rsid w:val="00787664"/>
    <w:rsid w:val="007921C2"/>
    <w:rsid w:val="00792546"/>
    <w:rsid w:val="00794066"/>
    <w:rsid w:val="00795472"/>
    <w:rsid w:val="00795E50"/>
    <w:rsid w:val="007A1B27"/>
    <w:rsid w:val="007A258B"/>
    <w:rsid w:val="007A32CA"/>
    <w:rsid w:val="007A5436"/>
    <w:rsid w:val="007B3394"/>
    <w:rsid w:val="007B6B2E"/>
    <w:rsid w:val="007B700D"/>
    <w:rsid w:val="007C2C71"/>
    <w:rsid w:val="007C67C4"/>
    <w:rsid w:val="007D0E1C"/>
    <w:rsid w:val="007D10EF"/>
    <w:rsid w:val="007D17FF"/>
    <w:rsid w:val="007D21F1"/>
    <w:rsid w:val="007D6B1A"/>
    <w:rsid w:val="007E129D"/>
    <w:rsid w:val="007E12B3"/>
    <w:rsid w:val="007E3197"/>
    <w:rsid w:val="007E38AA"/>
    <w:rsid w:val="007E4168"/>
    <w:rsid w:val="007E4CC2"/>
    <w:rsid w:val="007E5F7A"/>
    <w:rsid w:val="007E7A7C"/>
    <w:rsid w:val="007E7F97"/>
    <w:rsid w:val="007F13CE"/>
    <w:rsid w:val="007F47B8"/>
    <w:rsid w:val="007F5DCB"/>
    <w:rsid w:val="007F6F54"/>
    <w:rsid w:val="008034E9"/>
    <w:rsid w:val="00805CFA"/>
    <w:rsid w:val="00806B34"/>
    <w:rsid w:val="00806F1E"/>
    <w:rsid w:val="0081067A"/>
    <w:rsid w:val="00810A36"/>
    <w:rsid w:val="008115A4"/>
    <w:rsid w:val="00811686"/>
    <w:rsid w:val="00813380"/>
    <w:rsid w:val="00815F23"/>
    <w:rsid w:val="00815F3E"/>
    <w:rsid w:val="00820393"/>
    <w:rsid w:val="00823DA5"/>
    <w:rsid w:val="00825193"/>
    <w:rsid w:val="00825C9F"/>
    <w:rsid w:val="00826F3E"/>
    <w:rsid w:val="00830AEF"/>
    <w:rsid w:val="00831261"/>
    <w:rsid w:val="00831A24"/>
    <w:rsid w:val="00832228"/>
    <w:rsid w:val="00834590"/>
    <w:rsid w:val="008353FB"/>
    <w:rsid w:val="00835E30"/>
    <w:rsid w:val="008416B8"/>
    <w:rsid w:val="00844106"/>
    <w:rsid w:val="00845916"/>
    <w:rsid w:val="008476D7"/>
    <w:rsid w:val="00847850"/>
    <w:rsid w:val="00851187"/>
    <w:rsid w:val="00851D9B"/>
    <w:rsid w:val="008524E5"/>
    <w:rsid w:val="00854B1C"/>
    <w:rsid w:val="00855E18"/>
    <w:rsid w:val="00860296"/>
    <w:rsid w:val="008608F7"/>
    <w:rsid w:val="008611F2"/>
    <w:rsid w:val="00864617"/>
    <w:rsid w:val="00864EDB"/>
    <w:rsid w:val="00866484"/>
    <w:rsid w:val="00866AFF"/>
    <w:rsid w:val="00871768"/>
    <w:rsid w:val="0087361C"/>
    <w:rsid w:val="008751FF"/>
    <w:rsid w:val="0087675C"/>
    <w:rsid w:val="008776FD"/>
    <w:rsid w:val="00880F59"/>
    <w:rsid w:val="00890828"/>
    <w:rsid w:val="00890917"/>
    <w:rsid w:val="0089266A"/>
    <w:rsid w:val="00893BFB"/>
    <w:rsid w:val="00894339"/>
    <w:rsid w:val="0089464F"/>
    <w:rsid w:val="00894E93"/>
    <w:rsid w:val="008954CE"/>
    <w:rsid w:val="008978CB"/>
    <w:rsid w:val="008979EC"/>
    <w:rsid w:val="00897ABE"/>
    <w:rsid w:val="008A061F"/>
    <w:rsid w:val="008A0FFE"/>
    <w:rsid w:val="008A164B"/>
    <w:rsid w:val="008A287A"/>
    <w:rsid w:val="008A299B"/>
    <w:rsid w:val="008A2B33"/>
    <w:rsid w:val="008A3053"/>
    <w:rsid w:val="008A3BF7"/>
    <w:rsid w:val="008B1949"/>
    <w:rsid w:val="008B2419"/>
    <w:rsid w:val="008B3590"/>
    <w:rsid w:val="008B3A36"/>
    <w:rsid w:val="008B5744"/>
    <w:rsid w:val="008B7581"/>
    <w:rsid w:val="008C207E"/>
    <w:rsid w:val="008C4A98"/>
    <w:rsid w:val="008C4AF7"/>
    <w:rsid w:val="008C54DD"/>
    <w:rsid w:val="008C609B"/>
    <w:rsid w:val="008C647C"/>
    <w:rsid w:val="008C67D0"/>
    <w:rsid w:val="008C701F"/>
    <w:rsid w:val="008C7A69"/>
    <w:rsid w:val="008C7B3F"/>
    <w:rsid w:val="008D0431"/>
    <w:rsid w:val="008D07CD"/>
    <w:rsid w:val="008D3345"/>
    <w:rsid w:val="008D386A"/>
    <w:rsid w:val="008D5631"/>
    <w:rsid w:val="008D5AE8"/>
    <w:rsid w:val="008D69C3"/>
    <w:rsid w:val="008E0E1F"/>
    <w:rsid w:val="008E21AD"/>
    <w:rsid w:val="008E5BFF"/>
    <w:rsid w:val="008E6EC7"/>
    <w:rsid w:val="008F12A9"/>
    <w:rsid w:val="008F16B3"/>
    <w:rsid w:val="008F5251"/>
    <w:rsid w:val="0090128E"/>
    <w:rsid w:val="00901CD2"/>
    <w:rsid w:val="0090299A"/>
    <w:rsid w:val="00905E1F"/>
    <w:rsid w:val="00906B6F"/>
    <w:rsid w:val="00910535"/>
    <w:rsid w:val="00913A8D"/>
    <w:rsid w:val="009142CF"/>
    <w:rsid w:val="009150B7"/>
    <w:rsid w:val="009154B2"/>
    <w:rsid w:val="00915B5E"/>
    <w:rsid w:val="00915BF4"/>
    <w:rsid w:val="009209FD"/>
    <w:rsid w:val="009246DB"/>
    <w:rsid w:val="00926639"/>
    <w:rsid w:val="009268F3"/>
    <w:rsid w:val="00933572"/>
    <w:rsid w:val="00936DCF"/>
    <w:rsid w:val="00937824"/>
    <w:rsid w:val="00940C0A"/>
    <w:rsid w:val="00941BCD"/>
    <w:rsid w:val="00942AB1"/>
    <w:rsid w:val="00944651"/>
    <w:rsid w:val="00945BD8"/>
    <w:rsid w:val="00954469"/>
    <w:rsid w:val="009544F7"/>
    <w:rsid w:val="009548EA"/>
    <w:rsid w:val="0095548B"/>
    <w:rsid w:val="00957131"/>
    <w:rsid w:val="00965569"/>
    <w:rsid w:val="009668E6"/>
    <w:rsid w:val="009669A2"/>
    <w:rsid w:val="009671CC"/>
    <w:rsid w:val="00971F50"/>
    <w:rsid w:val="00972166"/>
    <w:rsid w:val="009733FB"/>
    <w:rsid w:val="00977BAA"/>
    <w:rsid w:val="009814E0"/>
    <w:rsid w:val="00981CBB"/>
    <w:rsid w:val="0098406F"/>
    <w:rsid w:val="0098535A"/>
    <w:rsid w:val="00985506"/>
    <w:rsid w:val="00986698"/>
    <w:rsid w:val="009878FF"/>
    <w:rsid w:val="00992E6F"/>
    <w:rsid w:val="009975BA"/>
    <w:rsid w:val="00997846"/>
    <w:rsid w:val="009A2710"/>
    <w:rsid w:val="009A540D"/>
    <w:rsid w:val="009A5C6C"/>
    <w:rsid w:val="009B1134"/>
    <w:rsid w:val="009B1C12"/>
    <w:rsid w:val="009B213F"/>
    <w:rsid w:val="009B215C"/>
    <w:rsid w:val="009B4DC8"/>
    <w:rsid w:val="009B5853"/>
    <w:rsid w:val="009B6EA9"/>
    <w:rsid w:val="009B737B"/>
    <w:rsid w:val="009B7C71"/>
    <w:rsid w:val="009C19CD"/>
    <w:rsid w:val="009C27F4"/>
    <w:rsid w:val="009C44B7"/>
    <w:rsid w:val="009C7B42"/>
    <w:rsid w:val="009D0305"/>
    <w:rsid w:val="009D03D6"/>
    <w:rsid w:val="009D32FA"/>
    <w:rsid w:val="009D4366"/>
    <w:rsid w:val="009D4C07"/>
    <w:rsid w:val="009D7B88"/>
    <w:rsid w:val="009E17FE"/>
    <w:rsid w:val="009E5861"/>
    <w:rsid w:val="009E5E3B"/>
    <w:rsid w:val="009F13FF"/>
    <w:rsid w:val="009F1D28"/>
    <w:rsid w:val="009F4FCD"/>
    <w:rsid w:val="009F620E"/>
    <w:rsid w:val="009F668A"/>
    <w:rsid w:val="009F71AE"/>
    <w:rsid w:val="00A002B8"/>
    <w:rsid w:val="00A023BF"/>
    <w:rsid w:val="00A04D46"/>
    <w:rsid w:val="00A0622C"/>
    <w:rsid w:val="00A07F13"/>
    <w:rsid w:val="00A150D7"/>
    <w:rsid w:val="00A218DF"/>
    <w:rsid w:val="00A229CB"/>
    <w:rsid w:val="00A22F2F"/>
    <w:rsid w:val="00A253E1"/>
    <w:rsid w:val="00A25CC3"/>
    <w:rsid w:val="00A26208"/>
    <w:rsid w:val="00A346C4"/>
    <w:rsid w:val="00A41288"/>
    <w:rsid w:val="00A430B2"/>
    <w:rsid w:val="00A474FF"/>
    <w:rsid w:val="00A506A3"/>
    <w:rsid w:val="00A51167"/>
    <w:rsid w:val="00A526AA"/>
    <w:rsid w:val="00A52782"/>
    <w:rsid w:val="00A53C25"/>
    <w:rsid w:val="00A5593C"/>
    <w:rsid w:val="00A55C13"/>
    <w:rsid w:val="00A625BB"/>
    <w:rsid w:val="00A6570B"/>
    <w:rsid w:val="00A65A20"/>
    <w:rsid w:val="00A65AED"/>
    <w:rsid w:val="00A67E12"/>
    <w:rsid w:val="00A704A3"/>
    <w:rsid w:val="00A727DC"/>
    <w:rsid w:val="00A748AB"/>
    <w:rsid w:val="00A7538F"/>
    <w:rsid w:val="00A75DB8"/>
    <w:rsid w:val="00A82DAD"/>
    <w:rsid w:val="00A83266"/>
    <w:rsid w:val="00A83E38"/>
    <w:rsid w:val="00A83F7B"/>
    <w:rsid w:val="00A843CD"/>
    <w:rsid w:val="00A87118"/>
    <w:rsid w:val="00A87574"/>
    <w:rsid w:val="00A90348"/>
    <w:rsid w:val="00A9066D"/>
    <w:rsid w:val="00A91BA3"/>
    <w:rsid w:val="00A9310B"/>
    <w:rsid w:val="00A95269"/>
    <w:rsid w:val="00A95C49"/>
    <w:rsid w:val="00A96F40"/>
    <w:rsid w:val="00A97253"/>
    <w:rsid w:val="00A97BCD"/>
    <w:rsid w:val="00AA06A0"/>
    <w:rsid w:val="00AA26B4"/>
    <w:rsid w:val="00AA2BE0"/>
    <w:rsid w:val="00AA2CB7"/>
    <w:rsid w:val="00AA40FB"/>
    <w:rsid w:val="00AA6C37"/>
    <w:rsid w:val="00AB41E8"/>
    <w:rsid w:val="00AB422F"/>
    <w:rsid w:val="00AB4A02"/>
    <w:rsid w:val="00AB4B81"/>
    <w:rsid w:val="00AB4CD7"/>
    <w:rsid w:val="00AB72E2"/>
    <w:rsid w:val="00AC20CB"/>
    <w:rsid w:val="00AC3356"/>
    <w:rsid w:val="00AC33F7"/>
    <w:rsid w:val="00AC3417"/>
    <w:rsid w:val="00AC35CF"/>
    <w:rsid w:val="00AC3CDB"/>
    <w:rsid w:val="00AC3CE7"/>
    <w:rsid w:val="00AC6889"/>
    <w:rsid w:val="00AC6B3A"/>
    <w:rsid w:val="00AC739E"/>
    <w:rsid w:val="00AC7759"/>
    <w:rsid w:val="00AD1D40"/>
    <w:rsid w:val="00AD1E36"/>
    <w:rsid w:val="00AD24BD"/>
    <w:rsid w:val="00AD376F"/>
    <w:rsid w:val="00AD5B69"/>
    <w:rsid w:val="00AD7B90"/>
    <w:rsid w:val="00AE0A23"/>
    <w:rsid w:val="00AE330B"/>
    <w:rsid w:val="00AE3330"/>
    <w:rsid w:val="00AE7643"/>
    <w:rsid w:val="00AF1312"/>
    <w:rsid w:val="00AF17C8"/>
    <w:rsid w:val="00AF1CD9"/>
    <w:rsid w:val="00AF28F0"/>
    <w:rsid w:val="00AF2B0B"/>
    <w:rsid w:val="00AF4C32"/>
    <w:rsid w:val="00AF7552"/>
    <w:rsid w:val="00B00493"/>
    <w:rsid w:val="00B00E05"/>
    <w:rsid w:val="00B0232D"/>
    <w:rsid w:val="00B04C07"/>
    <w:rsid w:val="00B05449"/>
    <w:rsid w:val="00B063B9"/>
    <w:rsid w:val="00B13B90"/>
    <w:rsid w:val="00B14C43"/>
    <w:rsid w:val="00B20A54"/>
    <w:rsid w:val="00B21323"/>
    <w:rsid w:val="00B218E6"/>
    <w:rsid w:val="00B236F8"/>
    <w:rsid w:val="00B3050F"/>
    <w:rsid w:val="00B31501"/>
    <w:rsid w:val="00B322AB"/>
    <w:rsid w:val="00B323A7"/>
    <w:rsid w:val="00B326FF"/>
    <w:rsid w:val="00B348B5"/>
    <w:rsid w:val="00B35927"/>
    <w:rsid w:val="00B36CA0"/>
    <w:rsid w:val="00B36F8A"/>
    <w:rsid w:val="00B373A8"/>
    <w:rsid w:val="00B37F33"/>
    <w:rsid w:val="00B40229"/>
    <w:rsid w:val="00B42C2C"/>
    <w:rsid w:val="00B44EE3"/>
    <w:rsid w:val="00B451BD"/>
    <w:rsid w:val="00B47CFD"/>
    <w:rsid w:val="00B504A9"/>
    <w:rsid w:val="00B528AC"/>
    <w:rsid w:val="00B52962"/>
    <w:rsid w:val="00B52A55"/>
    <w:rsid w:val="00B530CD"/>
    <w:rsid w:val="00B54022"/>
    <w:rsid w:val="00B56206"/>
    <w:rsid w:val="00B57823"/>
    <w:rsid w:val="00B57D9C"/>
    <w:rsid w:val="00B6310A"/>
    <w:rsid w:val="00B63688"/>
    <w:rsid w:val="00B63B8C"/>
    <w:rsid w:val="00B63FF8"/>
    <w:rsid w:val="00B67B97"/>
    <w:rsid w:val="00B706BE"/>
    <w:rsid w:val="00B70DC1"/>
    <w:rsid w:val="00B720CA"/>
    <w:rsid w:val="00B72DA5"/>
    <w:rsid w:val="00B731D2"/>
    <w:rsid w:val="00B73250"/>
    <w:rsid w:val="00B735A7"/>
    <w:rsid w:val="00B738D9"/>
    <w:rsid w:val="00B747FD"/>
    <w:rsid w:val="00B800F5"/>
    <w:rsid w:val="00B840C2"/>
    <w:rsid w:val="00B86C39"/>
    <w:rsid w:val="00B90C48"/>
    <w:rsid w:val="00B9209F"/>
    <w:rsid w:val="00B943B3"/>
    <w:rsid w:val="00B95002"/>
    <w:rsid w:val="00B97E3C"/>
    <w:rsid w:val="00BA15BD"/>
    <w:rsid w:val="00BA41C4"/>
    <w:rsid w:val="00BA4500"/>
    <w:rsid w:val="00BA7752"/>
    <w:rsid w:val="00BB2819"/>
    <w:rsid w:val="00BB5615"/>
    <w:rsid w:val="00BB78A4"/>
    <w:rsid w:val="00BC0B6E"/>
    <w:rsid w:val="00BC1252"/>
    <w:rsid w:val="00BC1FA0"/>
    <w:rsid w:val="00BC33F0"/>
    <w:rsid w:val="00BD1E04"/>
    <w:rsid w:val="00BD277D"/>
    <w:rsid w:val="00BD2A9F"/>
    <w:rsid w:val="00BD43B5"/>
    <w:rsid w:val="00BD52A8"/>
    <w:rsid w:val="00BD7A03"/>
    <w:rsid w:val="00BE16B7"/>
    <w:rsid w:val="00BE2B81"/>
    <w:rsid w:val="00BE5AC6"/>
    <w:rsid w:val="00BE7D41"/>
    <w:rsid w:val="00BF0FDC"/>
    <w:rsid w:val="00BF3596"/>
    <w:rsid w:val="00BF4470"/>
    <w:rsid w:val="00BF5028"/>
    <w:rsid w:val="00BF7EB0"/>
    <w:rsid w:val="00C00A63"/>
    <w:rsid w:val="00C011E7"/>
    <w:rsid w:val="00C026C0"/>
    <w:rsid w:val="00C0297F"/>
    <w:rsid w:val="00C02DF4"/>
    <w:rsid w:val="00C02E91"/>
    <w:rsid w:val="00C0450C"/>
    <w:rsid w:val="00C11C00"/>
    <w:rsid w:val="00C13FBE"/>
    <w:rsid w:val="00C17716"/>
    <w:rsid w:val="00C229AE"/>
    <w:rsid w:val="00C26C1C"/>
    <w:rsid w:val="00C30DB9"/>
    <w:rsid w:val="00C31657"/>
    <w:rsid w:val="00C36B13"/>
    <w:rsid w:val="00C36EE6"/>
    <w:rsid w:val="00C459DD"/>
    <w:rsid w:val="00C4613D"/>
    <w:rsid w:val="00C46C53"/>
    <w:rsid w:val="00C47DE1"/>
    <w:rsid w:val="00C507DB"/>
    <w:rsid w:val="00C50BF4"/>
    <w:rsid w:val="00C51C0B"/>
    <w:rsid w:val="00C52733"/>
    <w:rsid w:val="00C54148"/>
    <w:rsid w:val="00C567DC"/>
    <w:rsid w:val="00C57312"/>
    <w:rsid w:val="00C57F8F"/>
    <w:rsid w:val="00C61AF2"/>
    <w:rsid w:val="00C62266"/>
    <w:rsid w:val="00C63BBA"/>
    <w:rsid w:val="00C6589A"/>
    <w:rsid w:val="00C67AAD"/>
    <w:rsid w:val="00C7116D"/>
    <w:rsid w:val="00C717DC"/>
    <w:rsid w:val="00C72A7E"/>
    <w:rsid w:val="00C72B6E"/>
    <w:rsid w:val="00C80615"/>
    <w:rsid w:val="00C83956"/>
    <w:rsid w:val="00C8700C"/>
    <w:rsid w:val="00C87AF3"/>
    <w:rsid w:val="00C92E92"/>
    <w:rsid w:val="00C934DC"/>
    <w:rsid w:val="00C94CAA"/>
    <w:rsid w:val="00C960C2"/>
    <w:rsid w:val="00C979DD"/>
    <w:rsid w:val="00CA3BAB"/>
    <w:rsid w:val="00CA5F0C"/>
    <w:rsid w:val="00CA5F56"/>
    <w:rsid w:val="00CA6D16"/>
    <w:rsid w:val="00CB0489"/>
    <w:rsid w:val="00CB2FDA"/>
    <w:rsid w:val="00CB3688"/>
    <w:rsid w:val="00CB39D7"/>
    <w:rsid w:val="00CB4E46"/>
    <w:rsid w:val="00CB58E6"/>
    <w:rsid w:val="00CB6B02"/>
    <w:rsid w:val="00CB70D7"/>
    <w:rsid w:val="00CB70EB"/>
    <w:rsid w:val="00CC3986"/>
    <w:rsid w:val="00CC461D"/>
    <w:rsid w:val="00CC53CC"/>
    <w:rsid w:val="00CC60C5"/>
    <w:rsid w:val="00CD0529"/>
    <w:rsid w:val="00CD08D9"/>
    <w:rsid w:val="00CD0C70"/>
    <w:rsid w:val="00CD2AE5"/>
    <w:rsid w:val="00CD2B4A"/>
    <w:rsid w:val="00CD48B2"/>
    <w:rsid w:val="00CD6235"/>
    <w:rsid w:val="00CD7600"/>
    <w:rsid w:val="00CE1391"/>
    <w:rsid w:val="00CF39A1"/>
    <w:rsid w:val="00CF705E"/>
    <w:rsid w:val="00D00C57"/>
    <w:rsid w:val="00D010B8"/>
    <w:rsid w:val="00D04801"/>
    <w:rsid w:val="00D0515E"/>
    <w:rsid w:val="00D0701C"/>
    <w:rsid w:val="00D078B3"/>
    <w:rsid w:val="00D119A0"/>
    <w:rsid w:val="00D146C6"/>
    <w:rsid w:val="00D158AE"/>
    <w:rsid w:val="00D15A31"/>
    <w:rsid w:val="00D176A6"/>
    <w:rsid w:val="00D2267D"/>
    <w:rsid w:val="00D22815"/>
    <w:rsid w:val="00D22E5B"/>
    <w:rsid w:val="00D30635"/>
    <w:rsid w:val="00D31640"/>
    <w:rsid w:val="00D31941"/>
    <w:rsid w:val="00D324C7"/>
    <w:rsid w:val="00D328F4"/>
    <w:rsid w:val="00D33D2A"/>
    <w:rsid w:val="00D34CA9"/>
    <w:rsid w:val="00D351A5"/>
    <w:rsid w:val="00D357BA"/>
    <w:rsid w:val="00D363EB"/>
    <w:rsid w:val="00D36921"/>
    <w:rsid w:val="00D3781E"/>
    <w:rsid w:val="00D4272D"/>
    <w:rsid w:val="00D43514"/>
    <w:rsid w:val="00D44603"/>
    <w:rsid w:val="00D44DB9"/>
    <w:rsid w:val="00D507C6"/>
    <w:rsid w:val="00D5173C"/>
    <w:rsid w:val="00D51DAA"/>
    <w:rsid w:val="00D52B28"/>
    <w:rsid w:val="00D52EDE"/>
    <w:rsid w:val="00D539FA"/>
    <w:rsid w:val="00D53EE5"/>
    <w:rsid w:val="00D57FE2"/>
    <w:rsid w:val="00D600CF"/>
    <w:rsid w:val="00D60B83"/>
    <w:rsid w:val="00D664F4"/>
    <w:rsid w:val="00D70CD8"/>
    <w:rsid w:val="00D71F70"/>
    <w:rsid w:val="00D736AB"/>
    <w:rsid w:val="00D76F36"/>
    <w:rsid w:val="00D77815"/>
    <w:rsid w:val="00D80368"/>
    <w:rsid w:val="00D80A3D"/>
    <w:rsid w:val="00D80E36"/>
    <w:rsid w:val="00D84C37"/>
    <w:rsid w:val="00D8584C"/>
    <w:rsid w:val="00D8734B"/>
    <w:rsid w:val="00D93946"/>
    <w:rsid w:val="00D94A80"/>
    <w:rsid w:val="00DA01E6"/>
    <w:rsid w:val="00DA07EB"/>
    <w:rsid w:val="00DA0FE2"/>
    <w:rsid w:val="00DA3184"/>
    <w:rsid w:val="00DA4F49"/>
    <w:rsid w:val="00DB02C9"/>
    <w:rsid w:val="00DB0E99"/>
    <w:rsid w:val="00DB12D4"/>
    <w:rsid w:val="00DB19F7"/>
    <w:rsid w:val="00DB30A1"/>
    <w:rsid w:val="00DB33BF"/>
    <w:rsid w:val="00DB3E5F"/>
    <w:rsid w:val="00DB6C32"/>
    <w:rsid w:val="00DB6C38"/>
    <w:rsid w:val="00DC093A"/>
    <w:rsid w:val="00DC37ED"/>
    <w:rsid w:val="00DC3A2C"/>
    <w:rsid w:val="00DC410F"/>
    <w:rsid w:val="00DC4179"/>
    <w:rsid w:val="00DC69FB"/>
    <w:rsid w:val="00DC785D"/>
    <w:rsid w:val="00DC7B7A"/>
    <w:rsid w:val="00DD2825"/>
    <w:rsid w:val="00DD2AF9"/>
    <w:rsid w:val="00DE01CB"/>
    <w:rsid w:val="00DE1805"/>
    <w:rsid w:val="00DE37F1"/>
    <w:rsid w:val="00DE3F81"/>
    <w:rsid w:val="00DE6F5C"/>
    <w:rsid w:val="00DE71B6"/>
    <w:rsid w:val="00DE79C2"/>
    <w:rsid w:val="00DF2791"/>
    <w:rsid w:val="00DF480F"/>
    <w:rsid w:val="00DF50AB"/>
    <w:rsid w:val="00DF5267"/>
    <w:rsid w:val="00DF5408"/>
    <w:rsid w:val="00DF55DC"/>
    <w:rsid w:val="00DF716B"/>
    <w:rsid w:val="00E014C3"/>
    <w:rsid w:val="00E02C61"/>
    <w:rsid w:val="00E0352C"/>
    <w:rsid w:val="00E0439E"/>
    <w:rsid w:val="00E065F1"/>
    <w:rsid w:val="00E10B38"/>
    <w:rsid w:val="00E1143D"/>
    <w:rsid w:val="00E1171C"/>
    <w:rsid w:val="00E122AB"/>
    <w:rsid w:val="00E1306A"/>
    <w:rsid w:val="00E13CE4"/>
    <w:rsid w:val="00E14C3C"/>
    <w:rsid w:val="00E16AA9"/>
    <w:rsid w:val="00E20448"/>
    <w:rsid w:val="00E235F4"/>
    <w:rsid w:val="00E23B7F"/>
    <w:rsid w:val="00E27620"/>
    <w:rsid w:val="00E30778"/>
    <w:rsid w:val="00E32835"/>
    <w:rsid w:val="00E32D6E"/>
    <w:rsid w:val="00E3310B"/>
    <w:rsid w:val="00E333D0"/>
    <w:rsid w:val="00E34926"/>
    <w:rsid w:val="00E34E95"/>
    <w:rsid w:val="00E400BC"/>
    <w:rsid w:val="00E40BCB"/>
    <w:rsid w:val="00E41751"/>
    <w:rsid w:val="00E44496"/>
    <w:rsid w:val="00E4541E"/>
    <w:rsid w:val="00E4587B"/>
    <w:rsid w:val="00E470D7"/>
    <w:rsid w:val="00E47618"/>
    <w:rsid w:val="00E506E8"/>
    <w:rsid w:val="00E50735"/>
    <w:rsid w:val="00E50C09"/>
    <w:rsid w:val="00E51361"/>
    <w:rsid w:val="00E51436"/>
    <w:rsid w:val="00E532AF"/>
    <w:rsid w:val="00E55AC3"/>
    <w:rsid w:val="00E56271"/>
    <w:rsid w:val="00E56595"/>
    <w:rsid w:val="00E605A5"/>
    <w:rsid w:val="00E605B3"/>
    <w:rsid w:val="00E606A2"/>
    <w:rsid w:val="00E66AB4"/>
    <w:rsid w:val="00E67B69"/>
    <w:rsid w:val="00E7150E"/>
    <w:rsid w:val="00E74234"/>
    <w:rsid w:val="00E77C9B"/>
    <w:rsid w:val="00E814E7"/>
    <w:rsid w:val="00E818B8"/>
    <w:rsid w:val="00E81A32"/>
    <w:rsid w:val="00E826BA"/>
    <w:rsid w:val="00E849F3"/>
    <w:rsid w:val="00E85C24"/>
    <w:rsid w:val="00E8770D"/>
    <w:rsid w:val="00E92F82"/>
    <w:rsid w:val="00E94897"/>
    <w:rsid w:val="00E95DBE"/>
    <w:rsid w:val="00E96219"/>
    <w:rsid w:val="00E97B32"/>
    <w:rsid w:val="00EA05D3"/>
    <w:rsid w:val="00EA1351"/>
    <w:rsid w:val="00EA29A2"/>
    <w:rsid w:val="00EA552B"/>
    <w:rsid w:val="00EA5E59"/>
    <w:rsid w:val="00EA7C18"/>
    <w:rsid w:val="00EB0313"/>
    <w:rsid w:val="00EB03A8"/>
    <w:rsid w:val="00EB312D"/>
    <w:rsid w:val="00EC06DC"/>
    <w:rsid w:val="00EC08F7"/>
    <w:rsid w:val="00EC0AF4"/>
    <w:rsid w:val="00EC38BF"/>
    <w:rsid w:val="00EC5D26"/>
    <w:rsid w:val="00EC732B"/>
    <w:rsid w:val="00EC7658"/>
    <w:rsid w:val="00EC7E13"/>
    <w:rsid w:val="00ED0424"/>
    <w:rsid w:val="00ED0B3C"/>
    <w:rsid w:val="00ED15B3"/>
    <w:rsid w:val="00ED3954"/>
    <w:rsid w:val="00ED4CC6"/>
    <w:rsid w:val="00ED4CEB"/>
    <w:rsid w:val="00EE1219"/>
    <w:rsid w:val="00EE1671"/>
    <w:rsid w:val="00EE1A20"/>
    <w:rsid w:val="00EE3F40"/>
    <w:rsid w:val="00EE4065"/>
    <w:rsid w:val="00EE5528"/>
    <w:rsid w:val="00EE5C41"/>
    <w:rsid w:val="00EF2669"/>
    <w:rsid w:val="00EF2D66"/>
    <w:rsid w:val="00EF4E45"/>
    <w:rsid w:val="00EF60F5"/>
    <w:rsid w:val="00F02F78"/>
    <w:rsid w:val="00F050FF"/>
    <w:rsid w:val="00F07875"/>
    <w:rsid w:val="00F10494"/>
    <w:rsid w:val="00F10F90"/>
    <w:rsid w:val="00F11273"/>
    <w:rsid w:val="00F1143B"/>
    <w:rsid w:val="00F12900"/>
    <w:rsid w:val="00F129E1"/>
    <w:rsid w:val="00F12AFC"/>
    <w:rsid w:val="00F135E1"/>
    <w:rsid w:val="00F176C6"/>
    <w:rsid w:val="00F22833"/>
    <w:rsid w:val="00F240EB"/>
    <w:rsid w:val="00F24E68"/>
    <w:rsid w:val="00F2517D"/>
    <w:rsid w:val="00F30670"/>
    <w:rsid w:val="00F307A7"/>
    <w:rsid w:val="00F31062"/>
    <w:rsid w:val="00F319A5"/>
    <w:rsid w:val="00F324F9"/>
    <w:rsid w:val="00F32DA7"/>
    <w:rsid w:val="00F338C4"/>
    <w:rsid w:val="00F34DB3"/>
    <w:rsid w:val="00F351F1"/>
    <w:rsid w:val="00F35B89"/>
    <w:rsid w:val="00F36AE5"/>
    <w:rsid w:val="00F37848"/>
    <w:rsid w:val="00F41AA3"/>
    <w:rsid w:val="00F43DFD"/>
    <w:rsid w:val="00F46D1A"/>
    <w:rsid w:val="00F4747D"/>
    <w:rsid w:val="00F47CF0"/>
    <w:rsid w:val="00F508ED"/>
    <w:rsid w:val="00F50EF9"/>
    <w:rsid w:val="00F51BEF"/>
    <w:rsid w:val="00F544FB"/>
    <w:rsid w:val="00F56C9E"/>
    <w:rsid w:val="00F60145"/>
    <w:rsid w:val="00F615FE"/>
    <w:rsid w:val="00F629A8"/>
    <w:rsid w:val="00F659C1"/>
    <w:rsid w:val="00F66407"/>
    <w:rsid w:val="00F66796"/>
    <w:rsid w:val="00F6750D"/>
    <w:rsid w:val="00F70F0B"/>
    <w:rsid w:val="00F71698"/>
    <w:rsid w:val="00F779E4"/>
    <w:rsid w:val="00F849CB"/>
    <w:rsid w:val="00F86BB2"/>
    <w:rsid w:val="00F91A11"/>
    <w:rsid w:val="00F93419"/>
    <w:rsid w:val="00F93F7E"/>
    <w:rsid w:val="00F96EAD"/>
    <w:rsid w:val="00FA2B0D"/>
    <w:rsid w:val="00FA7204"/>
    <w:rsid w:val="00FA72EC"/>
    <w:rsid w:val="00FA7AAB"/>
    <w:rsid w:val="00FB1753"/>
    <w:rsid w:val="00FB26C8"/>
    <w:rsid w:val="00FB2B10"/>
    <w:rsid w:val="00FB3F9C"/>
    <w:rsid w:val="00FB680F"/>
    <w:rsid w:val="00FC0720"/>
    <w:rsid w:val="00FC18FC"/>
    <w:rsid w:val="00FC390C"/>
    <w:rsid w:val="00FC71C8"/>
    <w:rsid w:val="00FC7DAC"/>
    <w:rsid w:val="00FD0126"/>
    <w:rsid w:val="00FD245D"/>
    <w:rsid w:val="00FD3497"/>
    <w:rsid w:val="00FD36A6"/>
    <w:rsid w:val="00FD4C17"/>
    <w:rsid w:val="00FD5376"/>
    <w:rsid w:val="00FE1DBB"/>
    <w:rsid w:val="00FE274A"/>
    <w:rsid w:val="00FE39FE"/>
    <w:rsid w:val="00FE3B7A"/>
    <w:rsid w:val="00FE57AA"/>
    <w:rsid w:val="00FE6D3B"/>
    <w:rsid w:val="00FE7180"/>
    <w:rsid w:val="00FE746C"/>
    <w:rsid w:val="00FF04F8"/>
    <w:rsid w:val="00FF1C59"/>
    <w:rsid w:val="00FF2D3A"/>
    <w:rsid w:val="00FF3CDA"/>
    <w:rsid w:val="00FF3D4B"/>
    <w:rsid w:val="00FF751C"/>
    <w:rsid w:val="00FF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5A5095"/>
  </w:style>
  <w:style w:type="paragraph" w:styleId="Heading1">
    <w:name w:val="heading 1"/>
    <w:basedOn w:val="Normal"/>
    <w:next w:val="Normal"/>
    <w:link w:val="Heading1Char"/>
    <w:uiPriority w:val="99"/>
    <w:qFormat/>
    <w:rsid w:val="00A8711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8711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rsid w:val="00A8711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8711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8711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8711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8711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8711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11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87118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A8711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8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711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87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87118"/>
    <w:rPr>
      <w:b/>
      <w:bCs/>
    </w:rPr>
  </w:style>
  <w:style w:type="paragraph" w:styleId="NormalWeb">
    <w:name w:val="Normal (Web)"/>
    <w:basedOn w:val="Normal"/>
    <w:uiPriority w:val="99"/>
    <w:rsid w:val="00A8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871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A87118"/>
    <w:rPr>
      <w:rFonts w:cs="Times New Roman"/>
      <w:i/>
      <w:iCs/>
    </w:rPr>
  </w:style>
  <w:style w:type="paragraph" w:styleId="Revision">
    <w:name w:val="Revision"/>
    <w:hidden/>
    <w:uiPriority w:val="99"/>
    <w:semiHidden/>
    <w:rsid w:val="00A87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87118"/>
    <w:rPr>
      <w:rFonts w:cs="Times New Roman"/>
      <w:color w:val="808080"/>
    </w:rPr>
  </w:style>
  <w:style w:type="paragraph" w:customStyle="1" w:styleId="ShireBodyText">
    <w:name w:val="Shire Body Text"/>
    <w:basedOn w:val="Normal"/>
    <w:uiPriority w:val="99"/>
    <w:rsid w:val="00A87118"/>
    <w:pPr>
      <w:spacing w:after="0" w:line="240" w:lineRule="auto"/>
    </w:pPr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rsid w:val="00A87118"/>
    <w:rPr>
      <w:rFonts w:cs="Times New Roman"/>
      <w:color w:val="0000FF"/>
      <w:u w:val="single"/>
    </w:rPr>
  </w:style>
  <w:style w:type="character" w:styleId="EndnoteReference">
    <w:name w:val="endnote reference"/>
    <w:basedOn w:val="DefaultParagraphFont"/>
    <w:uiPriority w:val="99"/>
    <w:rsid w:val="00A87118"/>
    <w:rPr>
      <w:rFonts w:cs="Times New Roman"/>
      <w:vertAlign w:val="superscript"/>
    </w:rPr>
  </w:style>
  <w:style w:type="character" w:customStyle="1" w:styleId="citation">
    <w:name w:val="citation"/>
    <w:basedOn w:val="DefaultParagraphFont"/>
    <w:uiPriority w:val="99"/>
    <w:rsid w:val="00A87118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A87118"/>
    <w:rPr>
      <w:rFonts w:cs="Times New Roman"/>
      <w:color w:val="800080"/>
      <w:u w:val="single"/>
    </w:rPr>
  </w:style>
  <w:style w:type="paragraph" w:styleId="TOC1">
    <w:name w:val="toc 1"/>
    <w:basedOn w:val="Normal"/>
    <w:next w:val="Normal"/>
    <w:autoRedefine/>
    <w:uiPriority w:val="99"/>
    <w:rsid w:val="00A87118"/>
    <w:pPr>
      <w:spacing w:after="10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A87118"/>
    <w:pPr>
      <w:spacing w:after="0" w:line="480" w:lineRule="auto"/>
    </w:pPr>
    <w:rPr>
      <w:rFonts w:ascii="Arial" w:eastAsia="Times New Roman" w:hAnsi="Arial" w:cs="Arial"/>
      <w:b/>
      <w:sz w:val="20"/>
      <w:szCs w:val="20"/>
    </w:rPr>
  </w:style>
  <w:style w:type="paragraph" w:customStyle="1" w:styleId="Style2">
    <w:name w:val="Style2"/>
    <w:basedOn w:val="Normal"/>
    <w:link w:val="Style2Char"/>
    <w:qFormat/>
    <w:rsid w:val="00A87118"/>
    <w:pPr>
      <w:spacing w:after="0" w:line="480" w:lineRule="auto"/>
    </w:pPr>
    <w:rPr>
      <w:rFonts w:ascii="Arial" w:eastAsia="Times New Roman" w:hAnsi="Arial" w:cs="Times New Roman"/>
      <w:i/>
      <w:sz w:val="20"/>
      <w:szCs w:val="24"/>
    </w:rPr>
  </w:style>
  <w:style w:type="character" w:customStyle="1" w:styleId="Style1Char">
    <w:name w:val="Style1 Char"/>
    <w:basedOn w:val="DefaultParagraphFont"/>
    <w:link w:val="Style1"/>
    <w:locked/>
    <w:rsid w:val="00A87118"/>
    <w:rPr>
      <w:rFonts w:ascii="Arial" w:eastAsia="Times New Roman" w:hAnsi="Arial" w:cs="Arial"/>
      <w:b/>
      <w:sz w:val="20"/>
      <w:szCs w:val="20"/>
    </w:rPr>
  </w:style>
  <w:style w:type="character" w:customStyle="1" w:styleId="Style2Char">
    <w:name w:val="Style2 Char"/>
    <w:basedOn w:val="DefaultParagraphFont"/>
    <w:link w:val="Style2"/>
    <w:locked/>
    <w:rsid w:val="00A87118"/>
    <w:rPr>
      <w:rFonts w:ascii="Arial" w:eastAsia="Times New Roman" w:hAnsi="Arial" w:cs="Times New Roman"/>
      <w:i/>
      <w:sz w:val="20"/>
      <w:szCs w:val="24"/>
    </w:rPr>
  </w:style>
  <w:style w:type="paragraph" w:styleId="TOCHeading">
    <w:name w:val="TOC Heading"/>
    <w:basedOn w:val="Heading1"/>
    <w:next w:val="Normal"/>
    <w:uiPriority w:val="99"/>
    <w:qFormat/>
    <w:rsid w:val="00A87118"/>
    <w:pPr>
      <w:spacing w:line="276" w:lineRule="auto"/>
      <w:outlineLvl w:val="9"/>
    </w:pPr>
  </w:style>
  <w:style w:type="paragraph" w:styleId="TOC2">
    <w:name w:val="toc 2"/>
    <w:basedOn w:val="Normal"/>
    <w:next w:val="Normal"/>
    <w:autoRedefine/>
    <w:uiPriority w:val="99"/>
    <w:rsid w:val="00A87118"/>
    <w:pPr>
      <w:spacing w:after="100"/>
      <w:ind w:left="220"/>
    </w:pPr>
    <w:rPr>
      <w:rFonts w:ascii="Calibri" w:eastAsia="Times New Roman" w:hAnsi="Calibri" w:cs="Times New Roman"/>
    </w:rPr>
  </w:style>
  <w:style w:type="paragraph" w:styleId="TOC3">
    <w:name w:val="toc 3"/>
    <w:basedOn w:val="Normal"/>
    <w:next w:val="Normal"/>
    <w:autoRedefine/>
    <w:uiPriority w:val="99"/>
    <w:rsid w:val="00A87118"/>
    <w:pPr>
      <w:spacing w:after="100"/>
      <w:ind w:left="440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0007379</dc:creator>
  <cp:keywords/>
  <dc:description/>
  <cp:lastModifiedBy>0007379</cp:lastModifiedBy>
  <cp:revision>1</cp:revision>
  <dcterms:created xsi:type="dcterms:W3CDTF">2013-07-31T09:45:00Z</dcterms:created>
  <dcterms:modified xsi:type="dcterms:W3CDTF">2013-07-31T09:47:00Z</dcterms:modified>
</cp:coreProperties>
</file>