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5A7" w:rsidRPr="00C045A7" w:rsidRDefault="0082564A" w:rsidP="00C045A7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ELECTRONIC</w:t>
      </w:r>
      <w:r w:rsidR="00C045A7" w:rsidRPr="00C045A7">
        <w:rPr>
          <w:b/>
          <w:sz w:val="24"/>
          <w:szCs w:val="24"/>
          <w:lang w:val="en-GB"/>
        </w:rPr>
        <w:t xml:space="preserve"> SUPPLEMENTARY MATERIAL</w:t>
      </w:r>
    </w:p>
    <w:p w:rsidR="00C045A7" w:rsidRPr="00C312FD" w:rsidRDefault="00C045A7" w:rsidP="00C312FD">
      <w:pPr>
        <w:spacing w:line="480" w:lineRule="auto"/>
        <w:rPr>
          <w:rFonts w:eastAsiaTheme="minorHAnsi"/>
          <w:b/>
          <w:bCs/>
          <w:sz w:val="24"/>
          <w:szCs w:val="24"/>
          <w:lang w:val="en-GB"/>
        </w:rPr>
      </w:pPr>
      <w:r>
        <w:rPr>
          <w:rFonts w:eastAsiaTheme="minorHAnsi"/>
          <w:b/>
          <w:bCs/>
          <w:sz w:val="24"/>
          <w:szCs w:val="24"/>
          <w:lang w:val="en-GB"/>
        </w:rPr>
        <w:t xml:space="preserve">Title: </w:t>
      </w:r>
      <w:r w:rsidR="00C312FD" w:rsidRPr="00C312FD">
        <w:rPr>
          <w:rFonts w:eastAsiaTheme="minorHAnsi"/>
          <w:b/>
          <w:bCs/>
          <w:sz w:val="24"/>
          <w:szCs w:val="24"/>
          <w:lang w:val="en-GB"/>
        </w:rPr>
        <w:t xml:space="preserve">Can matching-adjusted indirect comparison methods mitigate evolving placebo response among patient populations in adjunctive trials of </w:t>
      </w:r>
      <w:proofErr w:type="spellStart"/>
      <w:r w:rsidR="00C312FD" w:rsidRPr="00C312FD">
        <w:rPr>
          <w:rFonts w:eastAsiaTheme="minorHAnsi"/>
          <w:b/>
          <w:bCs/>
          <w:sz w:val="24"/>
          <w:szCs w:val="24"/>
          <w:lang w:val="en-GB"/>
        </w:rPr>
        <w:t>brivaracetam</w:t>
      </w:r>
      <w:proofErr w:type="spellEnd"/>
      <w:r w:rsidR="00C312FD" w:rsidRPr="00C312FD">
        <w:rPr>
          <w:rFonts w:eastAsiaTheme="minorHAnsi"/>
          <w:b/>
          <w:bCs/>
          <w:sz w:val="24"/>
          <w:szCs w:val="24"/>
          <w:lang w:val="en-GB"/>
        </w:rPr>
        <w:t xml:space="preserve"> and </w:t>
      </w:r>
      <w:proofErr w:type="spellStart"/>
      <w:r w:rsidR="00C312FD" w:rsidRPr="00C312FD">
        <w:rPr>
          <w:rFonts w:eastAsiaTheme="minorHAnsi"/>
          <w:b/>
          <w:bCs/>
          <w:sz w:val="24"/>
          <w:szCs w:val="24"/>
          <w:lang w:val="en-GB"/>
        </w:rPr>
        <w:t>levetiracetam</w:t>
      </w:r>
      <w:proofErr w:type="spellEnd"/>
      <w:r w:rsidR="00C312FD" w:rsidRPr="00C312FD">
        <w:rPr>
          <w:rFonts w:eastAsiaTheme="minorHAnsi"/>
          <w:b/>
          <w:bCs/>
          <w:sz w:val="24"/>
          <w:szCs w:val="24"/>
          <w:lang w:val="en-GB"/>
        </w:rPr>
        <w:t>?</w:t>
      </w:r>
      <w:bookmarkStart w:id="0" w:name="_GoBack"/>
      <w:bookmarkEnd w:id="0"/>
    </w:p>
    <w:p w:rsidR="00C045A7" w:rsidRPr="00C045A7" w:rsidRDefault="00C045A7" w:rsidP="00C045A7">
      <w:pPr>
        <w:spacing w:line="480" w:lineRule="auto"/>
        <w:rPr>
          <w:rFonts w:eastAsiaTheme="minorHAnsi"/>
          <w:b/>
          <w:bCs/>
          <w:sz w:val="24"/>
          <w:szCs w:val="24"/>
          <w:lang w:val="en-GB"/>
        </w:rPr>
      </w:pPr>
      <w:r>
        <w:rPr>
          <w:rFonts w:eastAsiaTheme="minorHAnsi"/>
          <w:b/>
          <w:bCs/>
          <w:sz w:val="24"/>
          <w:szCs w:val="24"/>
          <w:lang w:val="en-GB"/>
        </w:rPr>
        <w:t>Journal: CNS Drugs</w:t>
      </w:r>
    </w:p>
    <w:p w:rsidR="00C045A7" w:rsidRPr="00AE7793" w:rsidRDefault="00C045A7" w:rsidP="00C045A7">
      <w:pPr>
        <w:adjustRightInd w:val="0"/>
        <w:snapToGrid w:val="0"/>
        <w:spacing w:before="240" w:line="288" w:lineRule="auto"/>
        <w:rPr>
          <w:lang w:val="en-GB"/>
        </w:rPr>
      </w:pPr>
      <w:r w:rsidRPr="00AE7793">
        <w:rPr>
          <w:b/>
          <w:lang w:val="en-GB"/>
        </w:rPr>
        <w:t>Authors</w:t>
      </w:r>
      <w:r w:rsidRPr="00AE7793">
        <w:rPr>
          <w:lang w:val="en-GB"/>
        </w:rPr>
        <w:t xml:space="preserve">: </w:t>
      </w:r>
    </w:p>
    <w:p w:rsidR="00C045A7" w:rsidRPr="00C045A7" w:rsidRDefault="00C045A7" w:rsidP="00C045A7">
      <w:pPr>
        <w:adjustRightInd w:val="0"/>
        <w:snapToGrid w:val="0"/>
        <w:spacing w:before="240" w:line="288" w:lineRule="auto"/>
        <w:rPr>
          <w:vertAlign w:val="superscript"/>
          <w:lang w:val="en-GB"/>
        </w:rPr>
      </w:pPr>
      <w:r w:rsidRPr="00AE7793">
        <w:rPr>
          <w:lang w:val="en-GB"/>
        </w:rPr>
        <w:t>Elyse Swallow</w:t>
      </w:r>
      <w:r w:rsidRPr="00AE7793">
        <w:rPr>
          <w:vertAlign w:val="superscript"/>
          <w:lang w:val="en-GB"/>
        </w:rPr>
        <w:t>1</w:t>
      </w:r>
      <w:r w:rsidRPr="00AE7793">
        <w:rPr>
          <w:lang w:val="en-GB"/>
        </w:rPr>
        <w:t>, Anna Fang</w:t>
      </w:r>
      <w:r w:rsidRPr="00AE7793">
        <w:rPr>
          <w:vertAlign w:val="superscript"/>
          <w:lang w:val="en-GB"/>
        </w:rPr>
        <w:t>1</w:t>
      </w:r>
      <w:r w:rsidRPr="00AE7793">
        <w:rPr>
          <w:lang w:val="en-GB"/>
        </w:rPr>
        <w:t>, James Signorovitch</w:t>
      </w:r>
      <w:r w:rsidRPr="00AE7793">
        <w:rPr>
          <w:vertAlign w:val="superscript"/>
          <w:lang w:val="en-GB"/>
        </w:rPr>
        <w:t>1</w:t>
      </w:r>
      <w:r w:rsidRPr="00AE7793">
        <w:rPr>
          <w:lang w:val="en-GB"/>
        </w:rPr>
        <w:t>, Jonathan Plumb</w:t>
      </w:r>
      <w:r w:rsidRPr="00AE7793">
        <w:rPr>
          <w:vertAlign w:val="superscript"/>
          <w:lang w:val="en-GB"/>
        </w:rPr>
        <w:t>2</w:t>
      </w:r>
      <w:r w:rsidRPr="00AE7793">
        <w:rPr>
          <w:lang w:val="en-GB"/>
        </w:rPr>
        <w:t>, Simon Borghs</w:t>
      </w:r>
      <w:r>
        <w:rPr>
          <w:vertAlign w:val="superscript"/>
          <w:lang w:val="en-GB"/>
        </w:rPr>
        <w:t>3</w:t>
      </w:r>
    </w:p>
    <w:p w:rsidR="00C045A7" w:rsidRPr="00AE7793" w:rsidRDefault="00C045A7" w:rsidP="00C045A7">
      <w:pPr>
        <w:spacing w:line="480" w:lineRule="auto"/>
        <w:rPr>
          <w:bCs/>
          <w:szCs w:val="24"/>
          <w:lang w:val="en-GB"/>
        </w:rPr>
      </w:pPr>
      <w:r w:rsidRPr="00AE7793">
        <w:rPr>
          <w:bCs/>
          <w:szCs w:val="24"/>
          <w:vertAlign w:val="superscript"/>
          <w:lang w:val="en-GB"/>
        </w:rPr>
        <w:t xml:space="preserve">1 </w:t>
      </w:r>
      <w:r w:rsidRPr="00AE7793">
        <w:rPr>
          <w:bCs/>
          <w:szCs w:val="24"/>
          <w:lang w:val="en-GB"/>
        </w:rPr>
        <w:t>Analysis Group, Inc., 111 Huntington Ave, Floor 14, Boston, MA, United States</w:t>
      </w:r>
    </w:p>
    <w:p w:rsidR="00C045A7" w:rsidRPr="00AE7793" w:rsidRDefault="00C045A7" w:rsidP="00C045A7">
      <w:pPr>
        <w:spacing w:line="480" w:lineRule="auto"/>
        <w:rPr>
          <w:bCs/>
          <w:szCs w:val="24"/>
          <w:lang w:val="en-GB"/>
        </w:rPr>
      </w:pPr>
      <w:proofErr w:type="gramStart"/>
      <w:r w:rsidRPr="00AE7793">
        <w:rPr>
          <w:bCs/>
          <w:szCs w:val="24"/>
          <w:vertAlign w:val="superscript"/>
          <w:lang w:val="en-GB"/>
        </w:rPr>
        <w:t>2</w:t>
      </w:r>
      <w:proofErr w:type="gramEnd"/>
      <w:r w:rsidRPr="00AE7793">
        <w:rPr>
          <w:bCs/>
          <w:szCs w:val="24"/>
          <w:lang w:val="en-GB"/>
        </w:rPr>
        <w:t xml:space="preserve"> UCB Pharma, </w:t>
      </w:r>
      <w:proofErr w:type="spellStart"/>
      <w:r w:rsidRPr="00AE7793">
        <w:rPr>
          <w:bCs/>
          <w:szCs w:val="24"/>
          <w:lang w:val="en-GB"/>
        </w:rPr>
        <w:t>Allee</w:t>
      </w:r>
      <w:proofErr w:type="spellEnd"/>
      <w:r w:rsidRPr="00AE7793">
        <w:rPr>
          <w:bCs/>
          <w:szCs w:val="24"/>
          <w:lang w:val="en-GB"/>
        </w:rPr>
        <w:t xml:space="preserve"> de la </w:t>
      </w:r>
      <w:proofErr w:type="spellStart"/>
      <w:r w:rsidRPr="00AE7793">
        <w:rPr>
          <w:bCs/>
          <w:szCs w:val="24"/>
          <w:lang w:val="en-GB"/>
        </w:rPr>
        <w:t>Recherche</w:t>
      </w:r>
      <w:proofErr w:type="spellEnd"/>
      <w:r w:rsidRPr="00AE7793">
        <w:rPr>
          <w:bCs/>
          <w:szCs w:val="24"/>
          <w:lang w:val="en-GB"/>
        </w:rPr>
        <w:t xml:space="preserve"> 60, 1070 Brussels, Belgium</w:t>
      </w:r>
    </w:p>
    <w:p w:rsidR="00C045A7" w:rsidRPr="00AE7793" w:rsidRDefault="00C045A7" w:rsidP="00C045A7">
      <w:pPr>
        <w:spacing w:line="480" w:lineRule="auto"/>
        <w:rPr>
          <w:bCs/>
          <w:szCs w:val="24"/>
          <w:lang w:val="en-GB"/>
        </w:rPr>
      </w:pPr>
      <w:proofErr w:type="gramStart"/>
      <w:r w:rsidRPr="00AE7793">
        <w:rPr>
          <w:bCs/>
          <w:szCs w:val="24"/>
          <w:vertAlign w:val="superscript"/>
          <w:lang w:val="en-GB"/>
        </w:rPr>
        <w:t>3</w:t>
      </w:r>
      <w:proofErr w:type="gramEnd"/>
      <w:r w:rsidRPr="00AE7793">
        <w:rPr>
          <w:bCs/>
          <w:szCs w:val="24"/>
          <w:lang w:val="en-GB"/>
        </w:rPr>
        <w:t xml:space="preserve"> UCB Pharma Ltd, 208 Bath Rd, Slough SL1 3WE, United Kingdom</w:t>
      </w:r>
    </w:p>
    <w:p w:rsidR="00C045A7" w:rsidRPr="00C045A7" w:rsidRDefault="00C045A7" w:rsidP="00C045A7">
      <w:pPr>
        <w:spacing w:line="480" w:lineRule="auto"/>
        <w:rPr>
          <w:b/>
          <w:szCs w:val="24"/>
          <w:lang w:val="en-GB"/>
        </w:rPr>
      </w:pPr>
      <w:r>
        <w:rPr>
          <w:b/>
          <w:szCs w:val="24"/>
          <w:lang w:val="en-GB"/>
        </w:rPr>
        <w:t>Corresponding a</w:t>
      </w:r>
      <w:r w:rsidRPr="00C045A7">
        <w:rPr>
          <w:b/>
          <w:szCs w:val="24"/>
          <w:lang w:val="en-GB"/>
        </w:rPr>
        <w:t xml:space="preserve">uthor </w:t>
      </w:r>
      <w:r w:rsidRPr="00C045A7">
        <w:rPr>
          <w:b/>
          <w:lang w:val="en-GB"/>
        </w:rPr>
        <w:t>email</w:t>
      </w:r>
      <w:r w:rsidRPr="00C045A7">
        <w:rPr>
          <w:lang w:val="en-GB"/>
        </w:rPr>
        <w:t>: Simon.Borghs@ucb.com</w:t>
      </w:r>
    </w:p>
    <w:p w:rsidR="00C045A7" w:rsidRDefault="00C045A7" w:rsidP="00C045A7">
      <w:pPr>
        <w:pStyle w:val="Heading2"/>
        <w:rPr>
          <w:rFonts w:ascii="Times New Roman" w:hAnsi="Times New Roman"/>
          <w:color w:val="auto"/>
          <w:sz w:val="24"/>
          <w:szCs w:val="24"/>
          <w:lang w:val="en-GB"/>
        </w:rPr>
      </w:pPr>
    </w:p>
    <w:p w:rsidR="00C045A7" w:rsidRPr="00C045A7" w:rsidRDefault="00C045A7" w:rsidP="00C045A7">
      <w:pPr>
        <w:pStyle w:val="Heading2"/>
        <w:rPr>
          <w:rFonts w:ascii="Times New Roman" w:hAnsi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/>
          <w:color w:val="auto"/>
          <w:sz w:val="24"/>
          <w:szCs w:val="24"/>
          <w:lang w:val="en-GB"/>
        </w:rPr>
        <w:t>Electronic Supplementary</w:t>
      </w:r>
      <w:r w:rsidRPr="00C045A7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GB"/>
        </w:rPr>
        <w:t>Material</w:t>
      </w:r>
      <w:r w:rsidRPr="00C045A7">
        <w:rPr>
          <w:rFonts w:ascii="Times New Roman" w:hAnsi="Times New Roman"/>
          <w:color w:val="auto"/>
          <w:sz w:val="24"/>
          <w:szCs w:val="24"/>
          <w:lang w:val="en-GB"/>
        </w:rPr>
        <w:t xml:space="preserve"> 1: PRISMA Diagram of Selection of non-UCB LEV trials of adjunctive AED therapy conducted 2012–2013</w:t>
      </w:r>
    </w:p>
    <w:p w:rsidR="00C045A7" w:rsidRPr="00AE7793" w:rsidRDefault="00814A60" w:rsidP="00C045A7">
      <w:pPr>
        <w:rPr>
          <w:lang w:val="en-GB"/>
        </w:rPr>
      </w:pPr>
      <w:r>
        <w:rPr>
          <w:noProof/>
        </w:rPr>
        <w:drawing>
          <wp:inline distT="0" distB="0" distL="0" distR="0">
            <wp:extent cx="6912095" cy="3874674"/>
            <wp:effectExtent l="0" t="0" r="3175" b="0"/>
            <wp:docPr id="3" name="Picture 3" descr="C:\Users\sbatts\AppData\Local\Microsoft\Windows\INetCache\Content.Word\Supp Fig 1 v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batts\AppData\Local\Microsoft\Windows\INetCache\Content.Word\Supp Fig 1 v2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093" cy="388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D3F" w:rsidRPr="00904D3F" w:rsidRDefault="00904D3F" w:rsidP="00C045A7">
      <w:pPr>
        <w:rPr>
          <w:b/>
          <w:lang w:val="en-GB"/>
        </w:rPr>
      </w:pPr>
      <w:r w:rsidRPr="00904D3F">
        <w:rPr>
          <w:b/>
          <w:lang w:val="en-GB"/>
        </w:rPr>
        <w:t>Legend</w:t>
      </w:r>
    </w:p>
    <w:p w:rsidR="00C045A7" w:rsidRPr="00AE7793" w:rsidRDefault="00C045A7" w:rsidP="00C045A7">
      <w:pPr>
        <w:rPr>
          <w:lang w:val="en-GB"/>
        </w:rPr>
      </w:pPr>
      <w:r>
        <w:rPr>
          <w:lang w:val="en-GB"/>
        </w:rPr>
        <w:t xml:space="preserve">Abbreviations: </w:t>
      </w:r>
      <w:r w:rsidRPr="00AE7793">
        <w:rPr>
          <w:lang w:val="en-GB"/>
        </w:rPr>
        <w:t xml:space="preserve">LEV = </w:t>
      </w:r>
      <w:proofErr w:type="spellStart"/>
      <w:r w:rsidRPr="00AE7793">
        <w:rPr>
          <w:lang w:val="en-GB"/>
        </w:rPr>
        <w:t>levetiracetam</w:t>
      </w:r>
      <w:proofErr w:type="spellEnd"/>
      <w:r w:rsidRPr="00AE7793">
        <w:rPr>
          <w:lang w:val="en-GB"/>
        </w:rPr>
        <w:t xml:space="preserve">; N = number. </w:t>
      </w:r>
    </w:p>
    <w:p w:rsidR="00C045A7" w:rsidRPr="00AE7793" w:rsidRDefault="00C045A7" w:rsidP="00C045A7">
      <w:pPr>
        <w:spacing w:before="0" w:after="200" w:line="276" w:lineRule="auto"/>
        <w:rPr>
          <w:lang w:val="en-GB"/>
        </w:rPr>
      </w:pPr>
      <w:r w:rsidRPr="00AE7793">
        <w:rPr>
          <w:lang w:val="en-GB"/>
        </w:rPr>
        <w:br w:type="page"/>
      </w:r>
    </w:p>
    <w:p w:rsidR="00C045A7" w:rsidRDefault="00116ACA" w:rsidP="00C045A7">
      <w:pPr>
        <w:pStyle w:val="Heading2"/>
        <w:rPr>
          <w:rFonts w:ascii="Times New Roman" w:hAnsi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/>
          <w:color w:val="auto"/>
          <w:sz w:val="24"/>
          <w:szCs w:val="24"/>
          <w:lang w:val="en-GB"/>
        </w:rPr>
        <w:lastRenderedPageBreak/>
        <w:t>Electronic Supplementary</w:t>
      </w:r>
      <w:r w:rsidRPr="00C045A7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GB"/>
        </w:rPr>
        <w:t>Material</w:t>
      </w:r>
      <w:r w:rsidRPr="00C045A7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r w:rsidR="00C045A7" w:rsidRPr="00C045A7">
        <w:rPr>
          <w:rFonts w:ascii="Times New Roman" w:hAnsi="Times New Roman"/>
          <w:color w:val="auto"/>
          <w:sz w:val="24"/>
          <w:szCs w:val="24"/>
          <w:lang w:val="en-GB"/>
        </w:rPr>
        <w:t>2: Countries and regions included in each of the LEV and BRV trials</w:t>
      </w:r>
    </w:p>
    <w:p w:rsidR="00C045A7" w:rsidRPr="00C045A7" w:rsidRDefault="00C045A7" w:rsidP="00C045A7">
      <w:pPr>
        <w:rPr>
          <w:lang w:val="en-GB"/>
        </w:rPr>
      </w:pPr>
    </w:p>
    <w:tbl>
      <w:tblPr>
        <w:tblStyle w:val="ListTable1Light"/>
        <w:tblW w:w="8658" w:type="dxa"/>
        <w:tblLayout w:type="fixed"/>
        <w:tblLook w:val="04A0" w:firstRow="1" w:lastRow="0" w:firstColumn="1" w:lastColumn="0" w:noHBand="0" w:noVBand="1"/>
      </w:tblPr>
      <w:tblGrid>
        <w:gridCol w:w="2268"/>
        <w:gridCol w:w="1080"/>
        <w:gridCol w:w="1080"/>
        <w:gridCol w:w="1080"/>
        <w:gridCol w:w="1080"/>
        <w:gridCol w:w="1080"/>
        <w:gridCol w:w="990"/>
      </w:tblGrid>
      <w:tr w:rsidR="00C045A7" w:rsidRPr="00AE7793" w:rsidTr="00C04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rPr>
                <w:lang w:val="en-GB"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C045A7" w:rsidRPr="00AE7793" w:rsidRDefault="00C045A7" w:rsidP="00133E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E7793">
              <w:rPr>
                <w:lang w:val="en-GB"/>
              </w:rPr>
              <w:t>BRV Trials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C045A7" w:rsidRPr="00AE7793" w:rsidRDefault="00C045A7" w:rsidP="00133E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E7793">
              <w:rPr>
                <w:lang w:val="en-GB"/>
              </w:rPr>
              <w:t>LEV Trials</w:t>
            </w: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rPr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AE7793">
              <w:rPr>
                <w:b/>
                <w:lang w:val="en-GB"/>
              </w:rPr>
              <w:t>N01252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AE7793">
              <w:rPr>
                <w:b/>
                <w:lang w:val="en-GB"/>
              </w:rPr>
              <w:t>N01253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AE7793">
              <w:rPr>
                <w:b/>
                <w:lang w:val="en-GB"/>
              </w:rPr>
              <w:t>N01358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AE7793">
              <w:rPr>
                <w:b/>
                <w:lang w:val="en-GB"/>
              </w:rPr>
              <w:t>N051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AE7793">
              <w:rPr>
                <w:b/>
                <w:lang w:val="en-GB"/>
              </w:rPr>
              <w:t>N132</w:t>
            </w: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AE7793">
              <w:rPr>
                <w:b/>
                <w:lang w:val="en-GB"/>
              </w:rPr>
              <w:t>N138</w:t>
            </w:r>
          </w:p>
        </w:tc>
      </w:tr>
      <w:tr w:rsidR="00C045A7" w:rsidRPr="00AE7793" w:rsidTr="00C045A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rPr>
                <w:lang w:val="en-GB"/>
              </w:rPr>
            </w:pPr>
            <w:r w:rsidRPr="00AE7793">
              <w:rPr>
                <w:lang w:val="en-GB"/>
              </w:rPr>
              <w:t>North America</w:t>
            </w:r>
          </w:p>
        </w:tc>
        <w:tc>
          <w:tcPr>
            <w:tcW w:w="3240" w:type="dxa"/>
            <w:gridSpan w:val="3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GB"/>
              </w:rPr>
            </w:pPr>
            <w:r w:rsidRPr="00AE7793">
              <w:rPr>
                <w:b/>
                <w:sz w:val="20"/>
                <w:szCs w:val="20"/>
                <w:lang w:val="en-GB"/>
              </w:rPr>
              <w:t>(N=323; 29.1%)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GB"/>
              </w:rPr>
            </w:pPr>
            <w:r w:rsidRPr="00AE7793">
              <w:rPr>
                <w:b/>
                <w:sz w:val="20"/>
                <w:szCs w:val="20"/>
                <w:lang w:val="en-GB"/>
              </w:rPr>
              <w:t>(N=255; 35.1%)</w:t>
            </w: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Canada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Mexico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United States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rPr>
                <w:lang w:val="en-GB"/>
              </w:rPr>
            </w:pPr>
            <w:r w:rsidRPr="00AE7793">
              <w:rPr>
                <w:lang w:val="en-GB"/>
              </w:rPr>
              <w:t>Western Europe</w:t>
            </w:r>
          </w:p>
        </w:tc>
        <w:tc>
          <w:tcPr>
            <w:tcW w:w="3240" w:type="dxa"/>
            <w:gridSpan w:val="3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GB"/>
              </w:rPr>
            </w:pPr>
            <w:r w:rsidRPr="00AE7793">
              <w:rPr>
                <w:b/>
                <w:sz w:val="20"/>
                <w:szCs w:val="20"/>
                <w:lang w:val="en-GB"/>
              </w:rPr>
              <w:t>(N=304; 27.4%)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GB"/>
              </w:rPr>
            </w:pPr>
            <w:r w:rsidRPr="00AE7793">
              <w:rPr>
                <w:b/>
                <w:sz w:val="20"/>
                <w:szCs w:val="20"/>
                <w:lang w:val="en-GB"/>
              </w:rPr>
              <w:t>(N=337; 46.4%)</w:t>
            </w: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Austria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Belgium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Denmark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Finland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Norway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Sweden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Switzerland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The Netherlands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United Kingdom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rPr>
                <w:lang w:val="en-GB"/>
              </w:rPr>
            </w:pPr>
            <w:r w:rsidRPr="00AE7793">
              <w:rPr>
                <w:lang w:val="en-GB"/>
              </w:rPr>
              <w:t>Eastern Europe</w:t>
            </w:r>
          </w:p>
        </w:tc>
        <w:tc>
          <w:tcPr>
            <w:tcW w:w="3240" w:type="dxa"/>
            <w:gridSpan w:val="3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GB"/>
              </w:rPr>
            </w:pPr>
            <w:r w:rsidRPr="00AE7793">
              <w:rPr>
                <w:b/>
                <w:sz w:val="20"/>
                <w:szCs w:val="20"/>
                <w:lang w:val="en-GB"/>
              </w:rPr>
              <w:t>(N=263; 23.7%)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GB"/>
              </w:rPr>
            </w:pPr>
            <w:r w:rsidRPr="00AE7793">
              <w:rPr>
                <w:b/>
                <w:sz w:val="20"/>
                <w:szCs w:val="20"/>
                <w:lang w:val="en-GB"/>
              </w:rPr>
              <w:t>(N=134; 18.5%)</w:t>
            </w: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Bulgaria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Czech Republic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lastRenderedPageBreak/>
              <w:t>Estonia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Hungary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Latvia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Lithuania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Russia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rPr>
                <w:lang w:val="en-GB"/>
              </w:rPr>
            </w:pPr>
            <w:r w:rsidRPr="00AE7793">
              <w:rPr>
                <w:lang w:val="en-GB"/>
              </w:rPr>
              <w:t>Asia</w:t>
            </w:r>
          </w:p>
        </w:tc>
        <w:tc>
          <w:tcPr>
            <w:tcW w:w="3240" w:type="dxa"/>
            <w:gridSpan w:val="3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en-GB"/>
              </w:rPr>
            </w:pPr>
            <w:r w:rsidRPr="00AE7793">
              <w:rPr>
                <w:b/>
                <w:sz w:val="20"/>
                <w:szCs w:val="20"/>
                <w:lang w:val="en-GB"/>
              </w:rPr>
              <w:t>(N=147; 13.2%)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en-GB"/>
              </w:rPr>
            </w:pPr>
            <w:r w:rsidRPr="00AE7793">
              <w:rPr>
                <w:b/>
                <w:sz w:val="20"/>
                <w:szCs w:val="20"/>
                <w:lang w:val="en-GB"/>
              </w:rPr>
              <w:t>(N=0; 0.0%)</w:t>
            </w: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Hong Kong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India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Japan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Korea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Taiwan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rPr>
                <w:lang w:val="en-GB"/>
              </w:rPr>
            </w:pPr>
            <w:r w:rsidRPr="00AE7793">
              <w:rPr>
                <w:lang w:val="en-GB"/>
              </w:rPr>
              <w:t>Other</w:t>
            </w:r>
          </w:p>
        </w:tc>
        <w:tc>
          <w:tcPr>
            <w:tcW w:w="3240" w:type="dxa"/>
            <w:gridSpan w:val="3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en-GB"/>
              </w:rPr>
            </w:pPr>
            <w:r w:rsidRPr="00AE7793">
              <w:rPr>
                <w:b/>
                <w:sz w:val="20"/>
                <w:szCs w:val="20"/>
                <w:lang w:val="en-GB"/>
              </w:rPr>
              <w:t>(N=71, 6.4%)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en-GB"/>
              </w:rPr>
            </w:pPr>
            <w:r w:rsidRPr="00AE7793">
              <w:rPr>
                <w:b/>
                <w:sz w:val="20"/>
                <w:szCs w:val="20"/>
                <w:lang w:val="en-GB"/>
              </w:rPr>
              <w:t>(N=0; 0.0%)</w:t>
            </w:r>
          </w:p>
        </w:tc>
      </w:tr>
      <w:tr w:rsidR="00C045A7" w:rsidRPr="00AE7793" w:rsidTr="00C045A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Australia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C045A7" w:rsidRPr="00AE7793" w:rsidTr="00C0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C045A7" w:rsidRPr="00AE7793" w:rsidRDefault="00C045A7" w:rsidP="00133E24">
            <w:pPr>
              <w:jc w:val="right"/>
              <w:rPr>
                <w:b w:val="0"/>
                <w:sz w:val="18"/>
                <w:szCs w:val="18"/>
                <w:lang w:val="en-GB"/>
              </w:rPr>
            </w:pPr>
            <w:r w:rsidRPr="00AE7793">
              <w:rPr>
                <w:b w:val="0"/>
                <w:sz w:val="18"/>
                <w:szCs w:val="18"/>
                <w:lang w:val="en-GB"/>
              </w:rPr>
              <w:t>Brazil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7793"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C045A7" w:rsidRPr="00AE7793" w:rsidRDefault="00C045A7" w:rsidP="00133E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</w:tbl>
    <w:p w:rsidR="00C045A7" w:rsidRDefault="00C045A7" w:rsidP="00C045A7">
      <w:pPr>
        <w:rPr>
          <w:lang w:val="en-GB"/>
        </w:rPr>
      </w:pPr>
    </w:p>
    <w:p w:rsidR="00904D3F" w:rsidRDefault="00904D3F" w:rsidP="00C045A7">
      <w:pPr>
        <w:rPr>
          <w:lang w:val="en-GB"/>
        </w:rPr>
      </w:pPr>
      <w:r w:rsidRPr="00904D3F">
        <w:rPr>
          <w:b/>
          <w:lang w:val="en-GB"/>
        </w:rPr>
        <w:t>Caption</w:t>
      </w:r>
      <w:r>
        <w:rPr>
          <w:lang w:val="en-GB"/>
        </w:rPr>
        <w:t>:</w:t>
      </w:r>
    </w:p>
    <w:p w:rsidR="00C045A7" w:rsidRPr="00AE7793" w:rsidRDefault="00904D3F" w:rsidP="00C045A7">
      <w:pPr>
        <w:rPr>
          <w:lang w:val="en-GB"/>
        </w:rPr>
      </w:pPr>
      <w:r>
        <w:rPr>
          <w:lang w:val="en-GB"/>
        </w:rPr>
        <w:t xml:space="preserve">'X' indicates that the trial included patients from that country. </w:t>
      </w:r>
      <w:r w:rsidR="00C045A7">
        <w:rPr>
          <w:lang w:val="en-GB"/>
        </w:rPr>
        <w:t xml:space="preserve">Abbreviations: </w:t>
      </w:r>
      <w:r w:rsidR="00C045A7" w:rsidRPr="00AE7793">
        <w:rPr>
          <w:lang w:val="en-GB"/>
        </w:rPr>
        <w:t xml:space="preserve">BRV = </w:t>
      </w:r>
      <w:proofErr w:type="spellStart"/>
      <w:r w:rsidR="00C045A7" w:rsidRPr="00AE7793">
        <w:rPr>
          <w:lang w:val="en-GB"/>
        </w:rPr>
        <w:t>brivaracetam</w:t>
      </w:r>
      <w:proofErr w:type="spellEnd"/>
      <w:r w:rsidR="00C045A7" w:rsidRPr="00AE7793">
        <w:rPr>
          <w:lang w:val="en-GB"/>
        </w:rPr>
        <w:t xml:space="preserve">; LEV = </w:t>
      </w:r>
      <w:proofErr w:type="spellStart"/>
      <w:r w:rsidR="00C045A7" w:rsidRPr="00AE7793">
        <w:rPr>
          <w:lang w:val="en-GB"/>
        </w:rPr>
        <w:t>levetiracetam</w:t>
      </w:r>
      <w:proofErr w:type="spellEnd"/>
      <w:r w:rsidR="00C045A7" w:rsidRPr="00AE7793">
        <w:rPr>
          <w:lang w:val="en-GB"/>
        </w:rPr>
        <w:t>; N = number.</w:t>
      </w:r>
    </w:p>
    <w:p w:rsidR="00784A7D" w:rsidRDefault="00784A7D"/>
    <w:sectPr w:rsidR="00784A7D" w:rsidSect="000A10F7">
      <w:pgSz w:w="12240" w:h="15840" w:code="1"/>
      <w:pgMar w:top="1920" w:right="1440" w:bottom="1440" w:left="1440" w:header="720" w:footer="97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5A7"/>
    <w:rsid w:val="00116ACA"/>
    <w:rsid w:val="00784A7D"/>
    <w:rsid w:val="00814A60"/>
    <w:rsid w:val="0082564A"/>
    <w:rsid w:val="00904D3F"/>
    <w:rsid w:val="00C045A7"/>
    <w:rsid w:val="00C3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65978"/>
  <w15:chartTrackingRefBased/>
  <w15:docId w15:val="{8044C783-1ADE-48C7-8D33-44D26DE1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AG Normal"/>
    <w:qFormat/>
    <w:rsid w:val="00C045A7"/>
    <w:pPr>
      <w:spacing w:before="120" w:after="120" w:line="264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aliases w:val="AG Heading 2"/>
    <w:basedOn w:val="Normal"/>
    <w:next w:val="Normal"/>
    <w:link w:val="Heading2Char"/>
    <w:uiPriority w:val="2"/>
    <w:qFormat/>
    <w:rsid w:val="00C045A7"/>
    <w:pPr>
      <w:keepNext/>
      <w:spacing w:before="360"/>
      <w:outlineLvl w:val="1"/>
    </w:pPr>
    <w:rPr>
      <w:rFonts w:ascii="Arial" w:hAnsi="Arial"/>
      <w:b/>
      <w:color w:val="44546A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AG Heading 2 Char"/>
    <w:basedOn w:val="DefaultParagraphFont"/>
    <w:link w:val="Heading2"/>
    <w:uiPriority w:val="2"/>
    <w:rsid w:val="00C045A7"/>
    <w:rPr>
      <w:rFonts w:ascii="Arial" w:eastAsia="Times New Roman" w:hAnsi="Arial" w:cs="Times New Roman"/>
      <w:b/>
      <w:color w:val="44546A" w:themeColor="text2"/>
    </w:rPr>
  </w:style>
  <w:style w:type="table" w:styleId="LightGrid-Accent6">
    <w:name w:val="Light Grid Accent 6"/>
    <w:basedOn w:val="TableNormal"/>
    <w:uiPriority w:val="62"/>
    <w:rsid w:val="00C045A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Table1Light">
    <w:name w:val="List Table 1 Light"/>
    <w:basedOn w:val="TableNormal"/>
    <w:uiPriority w:val="46"/>
    <w:rsid w:val="00C045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aliases w:val="Bullet1"/>
    <w:basedOn w:val="Normal"/>
    <w:link w:val="ListParagraphChar"/>
    <w:uiPriority w:val="34"/>
    <w:qFormat/>
    <w:rsid w:val="00C045A7"/>
    <w:pPr>
      <w:ind w:left="720"/>
      <w:contextualSpacing/>
    </w:pPr>
  </w:style>
  <w:style w:type="character" w:customStyle="1" w:styleId="ListParagraphChar">
    <w:name w:val="List Paragraph Char"/>
    <w:aliases w:val="Bullet1 Char"/>
    <w:basedOn w:val="DefaultParagraphFont"/>
    <w:link w:val="ListParagraph"/>
    <w:uiPriority w:val="34"/>
    <w:rsid w:val="00C045A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271</Words>
  <Characters>1550</Characters>
  <Application>Microsoft Office Word</Application>
  <DocSecurity>0</DocSecurity>
  <Lines>12</Lines>
  <Paragraphs>3</Paragraphs>
  <ScaleCrop>false</ScaleCrop>
  <Company>Analysis Group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Batts, Shelley</dc:creator>
  <cp:keywords/>
  <dc:description/>
  <cp:lastModifiedBy>Batts, Shelley</cp:lastModifiedBy>
  <cp:revision>6</cp:revision>
  <dcterms:created xsi:type="dcterms:W3CDTF">2017-06-20T18:57:00Z</dcterms:created>
  <dcterms:modified xsi:type="dcterms:W3CDTF">2017-07-05T14:28:00Z</dcterms:modified>
</cp:coreProperties>
</file>