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99E" w:rsidRDefault="0013199E" w:rsidP="005D5A43">
      <w:pPr>
        <w:pStyle w:val="Headingnon-numbered"/>
      </w:pPr>
      <w:bookmarkStart w:id="0" w:name="_Ref522211457"/>
      <w:r w:rsidRPr="001476B0">
        <w:t>Supplementary materials</w:t>
      </w:r>
    </w:p>
    <w:p w:rsidR="00754106" w:rsidRDefault="00754106" w:rsidP="00754106">
      <w:pPr>
        <w:rPr>
          <w:b/>
        </w:rPr>
      </w:pPr>
      <w:r>
        <w:rPr>
          <w:b/>
        </w:rPr>
        <w:t>T</w:t>
      </w:r>
      <w:r w:rsidRPr="001476B0">
        <w:rPr>
          <w:b/>
        </w:rPr>
        <w:t xml:space="preserve">itle: Using matching-adjusted indirect comparisons and network meta-analyses to compare efficacy of brexanolone injection with selective serotonin </w:t>
      </w:r>
      <w:r>
        <w:rPr>
          <w:b/>
        </w:rPr>
        <w:t>re</w:t>
      </w:r>
      <w:r w:rsidRPr="001476B0">
        <w:rPr>
          <w:b/>
        </w:rPr>
        <w:t>uptake inhibitors for treating postpartum depression</w:t>
      </w:r>
    </w:p>
    <w:p w:rsidR="00754106" w:rsidRPr="001476B0" w:rsidRDefault="00754106" w:rsidP="00754106">
      <w:r w:rsidRPr="001476B0">
        <w:rPr>
          <w:b/>
        </w:rPr>
        <w:t>Target journal:</w:t>
      </w:r>
      <w:r w:rsidRPr="001476B0">
        <w:t xml:space="preserve"> CNS Drugs</w:t>
      </w:r>
    </w:p>
    <w:p w:rsidR="00754106" w:rsidRPr="001476B0" w:rsidRDefault="00754106" w:rsidP="00754106">
      <w:r w:rsidRPr="001476B0">
        <w:rPr>
          <w:b/>
        </w:rPr>
        <w:t>Author lis</w:t>
      </w:r>
      <w:r>
        <w:rPr>
          <w:b/>
        </w:rPr>
        <w:t>t</w:t>
      </w:r>
      <w:r w:rsidRPr="001476B0">
        <w:rPr>
          <w:b/>
        </w:rPr>
        <w:t>:</w:t>
      </w:r>
    </w:p>
    <w:p w:rsidR="00754106" w:rsidRPr="001476B0" w:rsidRDefault="00754106" w:rsidP="00754106">
      <w:pPr>
        <w:rPr>
          <w:rFonts w:cs="Arial"/>
        </w:rPr>
      </w:pPr>
      <w:r w:rsidRPr="001476B0">
        <w:rPr>
          <w:rFonts w:cs="Arial"/>
        </w:rPr>
        <w:t>Miranda C Cooper MSc</w:t>
      </w:r>
      <w:r w:rsidRPr="001476B0">
        <w:rPr>
          <w:rFonts w:cs="Arial"/>
          <w:vertAlign w:val="superscript"/>
        </w:rPr>
        <w:t>1</w:t>
      </w:r>
      <w:r w:rsidRPr="001476B0">
        <w:rPr>
          <w:rFonts w:cs="Arial"/>
        </w:rPr>
        <w:t>, Hannah S Kilvert MSc</w:t>
      </w:r>
      <w:r w:rsidRPr="001476B0">
        <w:rPr>
          <w:rFonts w:cs="Arial"/>
          <w:vertAlign w:val="superscript"/>
        </w:rPr>
        <w:t>2</w:t>
      </w:r>
      <w:r w:rsidRPr="001476B0">
        <w:rPr>
          <w:rFonts w:cs="Arial"/>
        </w:rPr>
        <w:t>, Paul Hodgkins PhD</w:t>
      </w:r>
      <w:r w:rsidRPr="001476B0">
        <w:rPr>
          <w:rFonts w:cs="Arial"/>
          <w:vertAlign w:val="superscript"/>
        </w:rPr>
        <w:t>3</w:t>
      </w:r>
      <w:r w:rsidRPr="001476B0">
        <w:rPr>
          <w:rFonts w:cs="Arial"/>
        </w:rPr>
        <w:t>, Neil S Roskell MSc</w:t>
      </w:r>
      <w:r w:rsidRPr="001476B0">
        <w:rPr>
          <w:rFonts w:cs="Arial"/>
          <w:vertAlign w:val="superscript"/>
        </w:rPr>
        <w:t>2</w:t>
      </w:r>
      <w:r w:rsidRPr="001476B0">
        <w:rPr>
          <w:rFonts w:cs="Arial"/>
        </w:rPr>
        <w:t>, Adi Eldar-Lissai PhD</w:t>
      </w:r>
      <w:r w:rsidRPr="001476B0">
        <w:rPr>
          <w:rFonts w:cs="Arial"/>
          <w:vertAlign w:val="superscript"/>
        </w:rPr>
        <w:t>3</w:t>
      </w:r>
    </w:p>
    <w:p w:rsidR="00754106" w:rsidRPr="001476B0" w:rsidRDefault="00754106" w:rsidP="00754106">
      <w:pPr>
        <w:spacing w:before="0" w:after="160"/>
        <w:rPr>
          <w:rFonts w:cs="Arial"/>
        </w:rPr>
      </w:pPr>
      <w:r w:rsidRPr="001476B0">
        <w:rPr>
          <w:rFonts w:cs="Arial"/>
          <w:vertAlign w:val="superscript"/>
        </w:rPr>
        <w:t>1</w:t>
      </w:r>
      <w:r w:rsidRPr="001476B0">
        <w:rPr>
          <w:rFonts w:cs="Arial"/>
        </w:rPr>
        <w:t>BresMed Inc., Sheffield, UK</w:t>
      </w:r>
    </w:p>
    <w:p w:rsidR="00754106" w:rsidRPr="001476B0" w:rsidRDefault="00754106" w:rsidP="00754106">
      <w:pPr>
        <w:spacing w:before="0" w:after="160"/>
        <w:rPr>
          <w:rFonts w:cs="Arial"/>
        </w:rPr>
      </w:pPr>
      <w:r w:rsidRPr="001476B0">
        <w:rPr>
          <w:rFonts w:cs="Arial"/>
          <w:vertAlign w:val="superscript"/>
        </w:rPr>
        <w:t>2</w:t>
      </w:r>
      <w:r w:rsidRPr="001476B0">
        <w:rPr>
          <w:rFonts w:cs="Arial"/>
        </w:rPr>
        <w:t>BresMed Inc., Manchester, UK</w:t>
      </w:r>
    </w:p>
    <w:p w:rsidR="00754106" w:rsidRPr="001476B0" w:rsidRDefault="00754106" w:rsidP="00754106">
      <w:pPr>
        <w:spacing w:before="0" w:after="160"/>
        <w:rPr>
          <w:rFonts w:cs="Arial"/>
        </w:rPr>
      </w:pPr>
      <w:r w:rsidRPr="001476B0">
        <w:rPr>
          <w:rFonts w:cs="Arial"/>
          <w:vertAlign w:val="superscript"/>
        </w:rPr>
        <w:t>3</w:t>
      </w:r>
      <w:r w:rsidRPr="001476B0">
        <w:rPr>
          <w:rFonts w:cs="Arial"/>
        </w:rPr>
        <w:t>Sage Therapeutics Inc., Cambridge, MA, USA</w:t>
      </w:r>
    </w:p>
    <w:p w:rsidR="00754106" w:rsidRDefault="00754106" w:rsidP="00754106">
      <w:pPr>
        <w:spacing w:before="0" w:after="160"/>
        <w:rPr>
          <w:rFonts w:cs="Arial"/>
        </w:rPr>
      </w:pPr>
      <w:r>
        <w:rPr>
          <w:rFonts w:cs="Arial"/>
          <w:b/>
        </w:rPr>
        <w:t>Corresponding author:</w:t>
      </w:r>
      <w:r>
        <w:rPr>
          <w:rFonts w:cs="Arial"/>
        </w:rPr>
        <w:t xml:space="preserve"> Adi Eldar-Lissai</w:t>
      </w:r>
    </w:p>
    <w:p w:rsidR="00754106" w:rsidRDefault="00754106" w:rsidP="00754106">
      <w:pPr>
        <w:spacing w:before="0" w:after="160"/>
        <w:rPr>
          <w:rFonts w:cs="Arial"/>
        </w:rPr>
      </w:pPr>
      <w:r>
        <w:rPr>
          <w:rFonts w:cs="Arial"/>
        </w:rPr>
        <w:t xml:space="preserve">Email address: </w:t>
      </w:r>
      <w:r w:rsidRPr="00E34F04">
        <w:rPr>
          <w:rFonts w:cs="Arial"/>
        </w:rPr>
        <w:t>Adi.Eldar-Lissai@sagerx.com</w:t>
      </w:r>
    </w:p>
    <w:p w:rsidR="00754106" w:rsidRDefault="00754106" w:rsidP="00754106">
      <w:pPr>
        <w:spacing w:before="0" w:after="160"/>
        <w:rPr>
          <w:rFonts w:cs="Arial"/>
        </w:rPr>
      </w:pPr>
      <w:r>
        <w:rPr>
          <w:rFonts w:cs="Arial"/>
        </w:rPr>
        <w:t xml:space="preserve">Telephone: +1 </w:t>
      </w:r>
      <w:r w:rsidRPr="00E34F04">
        <w:rPr>
          <w:rFonts w:cs="Arial"/>
        </w:rPr>
        <w:t>617</w:t>
      </w:r>
      <w:r>
        <w:rPr>
          <w:rFonts w:cs="Arial"/>
        </w:rPr>
        <w:t xml:space="preserve"> </w:t>
      </w:r>
      <w:r w:rsidRPr="00E34F04">
        <w:rPr>
          <w:rFonts w:cs="Arial"/>
        </w:rPr>
        <w:t>949</w:t>
      </w:r>
      <w:r>
        <w:rPr>
          <w:rFonts w:cs="Arial"/>
        </w:rPr>
        <w:t xml:space="preserve"> </w:t>
      </w:r>
      <w:r w:rsidRPr="00E34F04">
        <w:rPr>
          <w:rFonts w:cs="Arial"/>
        </w:rPr>
        <w:t>4163</w:t>
      </w:r>
    </w:p>
    <w:p w:rsidR="00754106" w:rsidRDefault="00754106" w:rsidP="00754106"/>
    <w:p w:rsidR="00754106" w:rsidRDefault="00754106" w:rsidP="00754106">
      <w:pPr>
        <w:sectPr w:rsidR="00754106" w:rsidSect="00754106">
          <w:footerReference w:type="default" r:id="rId11"/>
          <w:pgSz w:w="11906" w:h="16838"/>
          <w:pgMar w:top="1134" w:right="1134" w:bottom="1134" w:left="1134" w:header="709" w:footer="709" w:gutter="0"/>
          <w:cols w:space="708"/>
          <w:docGrid w:linePitch="360"/>
        </w:sectPr>
      </w:pPr>
    </w:p>
    <w:p w:rsidR="00DA5FEE" w:rsidRPr="001476B0" w:rsidRDefault="00DA5FEE" w:rsidP="0013199E">
      <w:pPr>
        <w:pStyle w:val="Caption"/>
      </w:pPr>
      <w:bookmarkStart w:id="1" w:name="_Ref531679648"/>
      <w:bookmarkStart w:id="2" w:name="_Ref450100"/>
      <w:bookmarkStart w:id="3" w:name="_Ref522635978"/>
      <w:bookmarkEnd w:id="0"/>
      <w:r w:rsidRPr="001476B0">
        <w:lastRenderedPageBreak/>
        <w:t xml:space="preserve">Supplementary Table </w:t>
      </w:r>
      <w:bookmarkEnd w:id="1"/>
      <w:r w:rsidR="00DD3963" w:rsidRPr="001476B0">
        <w:rPr>
          <w:noProof/>
        </w:rPr>
        <w:fldChar w:fldCharType="begin"/>
      </w:r>
      <w:r w:rsidR="0013199E" w:rsidRPr="001476B0">
        <w:rPr>
          <w:noProof/>
        </w:rPr>
        <w:instrText xml:space="preserve"> SEQ Table \* ARABIC </w:instrText>
      </w:r>
      <w:r w:rsidR="00DD3963" w:rsidRPr="001476B0">
        <w:rPr>
          <w:noProof/>
        </w:rPr>
        <w:fldChar w:fldCharType="separate"/>
      </w:r>
      <w:r w:rsidR="000935FC">
        <w:rPr>
          <w:noProof/>
        </w:rPr>
        <w:t>1</w:t>
      </w:r>
      <w:r w:rsidR="00DD3963" w:rsidRPr="001476B0">
        <w:rPr>
          <w:noProof/>
        </w:rPr>
        <w:fldChar w:fldCharType="end"/>
      </w:r>
      <w:bookmarkEnd w:id="2"/>
      <w:r w:rsidRPr="001476B0">
        <w:t>: List of studies</w:t>
      </w:r>
      <w:r w:rsidR="003118D9">
        <w:t xml:space="preserve"> included from SLR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3"/>
        <w:gridCol w:w="2583"/>
        <w:gridCol w:w="5850"/>
        <w:gridCol w:w="3910"/>
      </w:tblGrid>
      <w:tr w:rsidR="001C394B" w:rsidRPr="001476B0" w:rsidTr="00C44EA8">
        <w:trPr>
          <w:trHeight w:val="295"/>
          <w:tblHeader/>
        </w:trPr>
        <w:tc>
          <w:tcPr>
            <w:tcW w:w="2405"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b/>
                <w:color w:val="000000"/>
                <w:sz w:val="18"/>
                <w:szCs w:val="18"/>
                <w:lang w:eastAsia="en-GB"/>
              </w:rPr>
            </w:pPr>
            <w:bookmarkStart w:id="4" w:name="_Ref530390011"/>
            <w:bookmarkStart w:id="5" w:name="_Ref531188887"/>
            <w:r w:rsidRPr="001476B0">
              <w:rPr>
                <w:rFonts w:asciiTheme="minorHAnsi" w:eastAsia="Times New Roman" w:hAnsiTheme="minorHAnsi" w:cstheme="minorHAnsi"/>
                <w:b/>
                <w:color w:val="000000"/>
                <w:sz w:val="18"/>
                <w:szCs w:val="18"/>
                <w:lang w:eastAsia="en-GB"/>
              </w:rPr>
              <w:t>Study</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b/>
                <w:color w:val="000000"/>
                <w:sz w:val="18"/>
                <w:szCs w:val="18"/>
                <w:lang w:eastAsia="en-GB"/>
              </w:rPr>
            </w:pPr>
            <w:r w:rsidRPr="001476B0">
              <w:rPr>
                <w:rFonts w:asciiTheme="minorHAnsi" w:eastAsia="Times New Roman" w:hAnsiTheme="minorHAnsi" w:cstheme="minorHAnsi"/>
                <w:b/>
                <w:color w:val="000000"/>
                <w:sz w:val="18"/>
                <w:szCs w:val="18"/>
                <w:lang w:eastAsia="en-GB"/>
              </w:rPr>
              <w:t>Treatment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b/>
                <w:color w:val="000000"/>
                <w:sz w:val="18"/>
                <w:szCs w:val="18"/>
                <w:lang w:eastAsia="en-GB"/>
              </w:rPr>
            </w:pPr>
            <w:r w:rsidRPr="001476B0">
              <w:rPr>
                <w:rFonts w:asciiTheme="minorHAnsi" w:eastAsia="Times New Roman" w:hAnsiTheme="minorHAnsi" w:cstheme="minorHAnsi"/>
                <w:b/>
                <w:color w:val="000000"/>
                <w:sz w:val="18"/>
                <w:szCs w:val="18"/>
                <w:lang w:eastAsia="en-GB"/>
              </w:rPr>
              <w:t>Dosing Schedule</w:t>
            </w:r>
          </w:p>
        </w:tc>
        <w:tc>
          <w:tcPr>
            <w:tcW w:w="3850"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b/>
                <w:color w:val="000000"/>
                <w:sz w:val="18"/>
                <w:szCs w:val="18"/>
                <w:lang w:eastAsia="en-GB"/>
              </w:rPr>
            </w:pPr>
            <w:r w:rsidRPr="001476B0">
              <w:rPr>
                <w:rFonts w:asciiTheme="minorHAnsi" w:eastAsia="Times New Roman" w:hAnsiTheme="minorHAnsi" w:cstheme="minorHAnsi"/>
                <w:b/>
                <w:color w:val="000000"/>
                <w:sz w:val="18"/>
                <w:szCs w:val="18"/>
                <w:lang w:eastAsia="en-GB"/>
              </w:rPr>
              <w:t>Treatment Period</w:t>
            </w:r>
          </w:p>
        </w:tc>
      </w:tr>
      <w:tr w:rsidR="001C394B" w:rsidRPr="001476B0" w:rsidTr="00C44EA8">
        <w:trPr>
          <w:trHeight w:val="295"/>
        </w:trPr>
        <w:tc>
          <w:tcPr>
            <w:tcW w:w="14560" w:type="dxa"/>
            <w:gridSpan w:val="4"/>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i/>
                <w:sz w:val="18"/>
                <w:szCs w:val="18"/>
                <w:lang w:eastAsia="en-GB"/>
              </w:rPr>
            </w:pPr>
            <w:r w:rsidRPr="001476B0">
              <w:rPr>
                <w:rFonts w:asciiTheme="minorHAnsi" w:eastAsia="Times New Roman" w:hAnsiTheme="minorHAnsi" w:cstheme="minorHAnsi"/>
                <w:i/>
                <w:color w:val="000000"/>
                <w:sz w:val="18"/>
                <w:szCs w:val="18"/>
                <w:lang w:eastAsia="en-GB"/>
              </w:rPr>
              <w:t>Pharmacological Therapy Studies</w:t>
            </w:r>
          </w:p>
        </w:tc>
      </w:tr>
      <w:tr w:rsidR="001C394B" w:rsidRPr="001476B0" w:rsidTr="00C44EA8">
        <w:trPr>
          <w:trHeight w:val="537"/>
        </w:trPr>
        <w:tc>
          <w:tcPr>
            <w:tcW w:w="2405" w:type="dxa"/>
            <w:vMerge w:val="restart"/>
            <w:shd w:val="clear" w:color="auto" w:fill="auto"/>
            <w:hideMark/>
          </w:tcPr>
          <w:p w:rsidR="00397B3F" w:rsidRPr="001476B0" w:rsidRDefault="00C44EA8"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NCT02614547</w:t>
            </w:r>
            <w:r w:rsidRPr="001476B0">
              <w:rPr>
                <w:rFonts w:asciiTheme="minorHAnsi" w:eastAsia="Times New Roman" w:hAnsiTheme="minorHAnsi" w:cstheme="minorHAnsi"/>
                <w:color w:val="000000"/>
                <w:sz w:val="18"/>
                <w:szCs w:val="18"/>
                <w:lang w:eastAsia="en-GB"/>
              </w:rPr>
              <w:br/>
              <w:t xml:space="preserve">(547-PPD-202 Study </w:t>
            </w:r>
            <w:r w:rsidR="00562FB0" w:rsidRPr="001476B0">
              <w:rPr>
                <w:rFonts w:asciiTheme="minorHAnsi" w:eastAsia="Times New Roman" w:hAnsiTheme="minorHAnsi" w:cstheme="minorHAnsi"/>
                <w:color w:val="000000"/>
                <w:sz w:val="18"/>
                <w:szCs w:val="18"/>
                <w:lang w:eastAsia="en-GB"/>
              </w:rPr>
              <w:t>A</w:t>
            </w:r>
            <w:r w:rsidRPr="001476B0">
              <w:rPr>
                <w:rFonts w:asciiTheme="minorHAnsi" w:eastAsia="Times New Roman" w:hAnsiTheme="minorHAnsi" w:cstheme="minorHAnsi"/>
                <w:color w:val="000000"/>
                <w:sz w:val="18"/>
                <w:szCs w:val="18"/>
                <w:lang w:eastAsia="en-GB"/>
              </w:rPr>
              <w:t>)</w:t>
            </w:r>
            <w:r w:rsidR="00397B3F" w:rsidRPr="001476B0">
              <w:rPr>
                <w:rFonts w:asciiTheme="minorHAnsi" w:eastAsia="Times New Roman" w:hAnsiTheme="minorHAnsi" w:cstheme="minorHAnsi"/>
                <w:color w:val="000000"/>
                <w:sz w:val="18"/>
                <w:szCs w:val="18"/>
                <w:lang w:eastAsia="en-GB"/>
              </w:rPr>
              <w:t>;</w:t>
            </w:r>
          </w:p>
          <w:p w:rsidR="00C44EA8" w:rsidRPr="001476B0" w:rsidRDefault="00397B3F" w:rsidP="00CE5138">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NCT02942017</w:t>
            </w:r>
            <w:r w:rsidRPr="001476B0">
              <w:rPr>
                <w:rFonts w:asciiTheme="minorHAnsi" w:eastAsia="Times New Roman" w:hAnsiTheme="minorHAnsi" w:cstheme="minorHAnsi"/>
                <w:color w:val="000000"/>
                <w:sz w:val="18"/>
                <w:szCs w:val="18"/>
                <w:lang w:eastAsia="en-GB"/>
              </w:rPr>
              <w:br/>
              <w:t>(547-PPD-202 Study C)</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Brexanolone 90</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IV 30 μg/kg/hour (0-4 hours), then 60 μg/kg/hour (4-24 hours), then 90 μg/kg/hour (24-52 hours), followed by 60 μg/kg/hour (52-56 hours), and 30 μg/kg/hour (56-60 hours)</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60 hours</w:t>
            </w:r>
          </w:p>
        </w:tc>
      </w:tr>
      <w:tr w:rsidR="001C394B" w:rsidRPr="001476B0" w:rsidTr="00C44EA8">
        <w:trPr>
          <w:trHeight w:val="29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Placebo</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IV</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85"/>
        </w:trPr>
        <w:tc>
          <w:tcPr>
            <w:tcW w:w="2405" w:type="dxa"/>
            <w:vMerge w:val="restart"/>
            <w:shd w:val="clear" w:color="auto" w:fill="auto"/>
            <w:hideMark/>
          </w:tcPr>
          <w:p w:rsidR="00C44EA8" w:rsidRPr="001476B0" w:rsidRDefault="00C44EA8"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NCT02942004</w:t>
            </w:r>
            <w:r w:rsidRPr="001476B0">
              <w:rPr>
                <w:rFonts w:asciiTheme="minorHAnsi" w:eastAsia="Times New Roman" w:hAnsiTheme="minorHAnsi" w:cstheme="minorHAnsi"/>
                <w:color w:val="000000"/>
                <w:sz w:val="18"/>
                <w:szCs w:val="18"/>
                <w:lang w:eastAsia="en-GB"/>
              </w:rPr>
              <w:br/>
              <w:t xml:space="preserve">(547-PPD-202 Study </w:t>
            </w:r>
            <w:r w:rsidR="00576E86" w:rsidRPr="001476B0">
              <w:rPr>
                <w:rFonts w:asciiTheme="minorHAnsi" w:eastAsia="Times New Roman" w:hAnsiTheme="minorHAnsi" w:cstheme="minorHAnsi"/>
                <w:color w:val="000000"/>
                <w:sz w:val="18"/>
                <w:szCs w:val="18"/>
                <w:lang w:eastAsia="en-GB"/>
              </w:rPr>
              <w:t>B</w:t>
            </w:r>
            <w:r w:rsidRPr="001476B0">
              <w:rPr>
                <w:rFonts w:asciiTheme="minorHAnsi" w:eastAsia="Times New Roman" w:hAnsiTheme="minorHAnsi" w:cstheme="minorHAnsi"/>
                <w:color w:val="000000"/>
                <w:sz w:val="18"/>
                <w:szCs w:val="18"/>
                <w:lang w:eastAsia="en-GB"/>
              </w:rPr>
              <w:t>)</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Brexanolone 90</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IV 30 μg/kg/hour (0-4 hours), then 60 μg/kg/hour (4-24 hours), then 90 μg/kg/hour (24-52 hours), followed by 60 μg/kg/hour (52-56 hours), and 30 μg/kg/hour (56- 60 hours)</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60 hours</w:t>
            </w:r>
          </w:p>
        </w:tc>
      </w:tr>
      <w:tr w:rsidR="001C394B" w:rsidRPr="001476B0" w:rsidTr="00C44EA8">
        <w:trPr>
          <w:trHeight w:val="190"/>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Brexanolone 60</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IV 30 μg/kg/hour (0-4 hours), then 60 μg/kg/hour (4-56 hours), and 30 μg/kg/hour (56-60 hours)</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29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Placebo</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IV</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85"/>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Wisner 2006</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Nortriptyline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Initiated 10mg/day Escalated to 150mg/day</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8 weeks + 16-week continuation phase</w:t>
            </w:r>
          </w:p>
        </w:tc>
      </w:tr>
      <w:tr w:rsidR="001C394B" w:rsidRPr="001476B0" w:rsidTr="00C44EA8">
        <w:trPr>
          <w:trHeight w:val="8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Sertraline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Initiated 25mg/day Escalated to 200mg/day</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85"/>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Logsdon 2003</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Nortriptyline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Initiated 75mg/day Escalated to 150mg/day</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8 weeks</w:t>
            </w:r>
          </w:p>
        </w:tc>
      </w:tr>
      <w:tr w:rsidR="001C394B" w:rsidRPr="001476B0" w:rsidTr="00C44EA8">
        <w:trPr>
          <w:trHeight w:val="200"/>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Sertraline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Initiated 100mg/day Escalated to 200mg/day</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203"/>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Hantsoo 2014</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Sertraline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Initiated at 50mg/day Escalated to 200mg/day</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7 weeks (6 weeks + 1-week placebo lead in)</w:t>
            </w:r>
          </w:p>
        </w:tc>
      </w:tr>
      <w:tr w:rsidR="001C394B" w:rsidRPr="001476B0" w:rsidTr="00C44EA8">
        <w:trPr>
          <w:trHeight w:val="29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Placebo</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197"/>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Wisner 2001</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Nortriptyline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 xml:space="preserve">Oral Initiated at 20mg/day Escalated to 75mg/day </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20 weeks + 32 weeks follow up</w:t>
            </w:r>
          </w:p>
        </w:tc>
      </w:tr>
      <w:tr w:rsidR="001C394B" w:rsidRPr="001476B0" w:rsidTr="00C44EA8">
        <w:trPr>
          <w:trHeight w:val="29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Placebo</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177"/>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Yonkers 2008</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Paroxetine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Initiated 10mg/day Escalated to 40mg/day</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8 weeks</w:t>
            </w:r>
          </w:p>
        </w:tc>
      </w:tr>
      <w:tr w:rsidR="001C394B" w:rsidRPr="001476B0" w:rsidTr="00C44EA8">
        <w:trPr>
          <w:trHeight w:val="29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Placebo</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85"/>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Kashani 2017</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Saffron</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15mg twice daily</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6 weeks</w:t>
            </w:r>
          </w:p>
        </w:tc>
      </w:tr>
      <w:tr w:rsidR="001C394B" w:rsidRPr="001476B0" w:rsidTr="00C44EA8">
        <w:trPr>
          <w:trHeight w:val="266"/>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Fluoxetine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20mg twice daily</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328"/>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Wisner 2014</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Oestradiol</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Max. dose 200mg/day escalation every 2 weeks</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8 weeks + 28-week continuation for responders</w:t>
            </w:r>
          </w:p>
        </w:tc>
      </w:tr>
      <w:tr w:rsidR="001C394B" w:rsidRPr="001476B0" w:rsidTr="00C44EA8">
        <w:trPr>
          <w:trHeight w:val="8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Sertraline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Max. dose 200mg/day escalation every 2 weeks</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29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Placebo</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sz w:val="18"/>
                <w:szCs w:val="18"/>
                <w:lang w:eastAsia="en-GB"/>
              </w:rPr>
            </w:pPr>
          </w:p>
        </w:tc>
      </w:tr>
      <w:tr w:rsidR="001C394B" w:rsidRPr="001476B0" w:rsidTr="00C44EA8">
        <w:trPr>
          <w:trHeight w:val="85"/>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Gregoire 1996</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Oestradiol</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Transdermal 200μg/day</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6 months</w:t>
            </w:r>
          </w:p>
        </w:tc>
      </w:tr>
      <w:tr w:rsidR="001C394B" w:rsidRPr="001476B0" w:rsidTr="00C44EA8">
        <w:trPr>
          <w:trHeight w:val="29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Placebo</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Transdermal</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347"/>
        </w:trPr>
        <w:tc>
          <w:tcPr>
            <w:tcW w:w="14560" w:type="dxa"/>
            <w:gridSpan w:val="4"/>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i/>
                <w:sz w:val="18"/>
                <w:szCs w:val="18"/>
                <w:lang w:eastAsia="en-GB"/>
              </w:rPr>
            </w:pPr>
            <w:r w:rsidRPr="001476B0">
              <w:rPr>
                <w:rFonts w:asciiTheme="minorHAnsi" w:eastAsia="Times New Roman" w:hAnsiTheme="minorHAnsi" w:cstheme="minorHAnsi"/>
                <w:i/>
                <w:color w:val="000000"/>
                <w:sz w:val="18"/>
                <w:szCs w:val="18"/>
                <w:lang w:eastAsia="en-GB"/>
              </w:rPr>
              <w:t>Non-pharmacological Therapy Studies</w:t>
            </w:r>
          </w:p>
        </w:tc>
      </w:tr>
      <w:tr w:rsidR="001C394B" w:rsidRPr="001476B0" w:rsidTr="00C44EA8">
        <w:trPr>
          <w:trHeight w:val="109"/>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Milgrom 2011</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Routine GP management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 xml:space="preserve">At least 3 fortnightly check-up meetings with GP </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8 weeks</w:t>
            </w:r>
          </w:p>
        </w:tc>
      </w:tr>
      <w:tr w:rsidR="001C394B" w:rsidRPr="001476B0" w:rsidTr="00C44EA8">
        <w:trPr>
          <w:trHeight w:val="359"/>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Adjunctive counselling-CBT with nurse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Six sessions weekly over 6 weeks (adjunct to GP management)</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174"/>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CBT-Counselling by Psychologist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Six sessions weekly over 6 weeks (adjunct to GP management)</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85"/>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PoNDER /Morrell 2009</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CBA</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 xml:space="preserve">Weekly 1-hour sessions for up to 8 weeks commencing approx. 8 </w:t>
            </w:r>
            <w:r w:rsidRPr="001476B0">
              <w:rPr>
                <w:rFonts w:asciiTheme="minorHAnsi" w:eastAsia="Times New Roman" w:hAnsiTheme="minorHAnsi" w:cstheme="minorHAnsi"/>
                <w:color w:val="000000"/>
                <w:sz w:val="18"/>
                <w:szCs w:val="18"/>
                <w:lang w:eastAsia="en-GB"/>
              </w:rPr>
              <w:lastRenderedPageBreak/>
              <w:t xml:space="preserve">weeks postnatally </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lastRenderedPageBreak/>
              <w:t>18 months</w:t>
            </w:r>
          </w:p>
        </w:tc>
      </w:tr>
      <w:tr w:rsidR="001C394B" w:rsidRPr="001476B0" w:rsidTr="00C44EA8">
        <w:trPr>
          <w:trHeight w:val="8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PCA</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 xml:space="preserve">Weekly 1-hour sessions for up to 8 weeks commencing approx. 8 weeks postnatally </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85"/>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Mulcahy 2010</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Group Interpersonal Psychotherapy (IPT-G)</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8 weeks consisting of 2 individual sessions, 8 group therapy sessions (2h duration) and an additional 2h partner's evening</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8 weeks</w:t>
            </w:r>
          </w:p>
        </w:tc>
      </w:tr>
      <w:tr w:rsidR="001C394B" w:rsidRPr="001476B0" w:rsidTr="00C44EA8">
        <w:trPr>
          <w:trHeight w:val="8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Treatment as usual (TAU)</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Potential options include antidepressant medication, natural remedies, non-directive counselling, Maternal and child health nurse support, community support groups, individual psychotherapy or group therapy already provided in the community (either publicly or privately)</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443"/>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Ngai 2015</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Telephone CBT + standard care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Weekly 20–30-minute sessions, 5 weeks of therapy delivered weeks 1 to 5 postpartum.</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6 weeks (and 6-month follow-up</w:t>
            </w:r>
          </w:p>
        </w:tc>
      </w:tr>
      <w:tr w:rsidR="001C394B" w:rsidRPr="001476B0" w:rsidTr="00C44EA8">
        <w:trPr>
          <w:trHeight w:val="46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Standard care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Women with and without obstetric complications are offered a 6-week postpartum follow-up at public hospitals and maternal and child health centres, respectively. Women can seek services and advice from maternal and child health centres regarding child health.</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982"/>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Rojas 2007</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Multicomponent intervention</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Psychoeducational groups, structured pharmacotherapy if needed, systematic monitoring of clinical progress and treatment compliance, further training to doctors, and specialist supervision on a regular basis.</w:t>
            </w:r>
            <w:r w:rsidRPr="001476B0">
              <w:rPr>
                <w:rFonts w:asciiTheme="minorHAnsi" w:eastAsia="Times New Roman" w:hAnsiTheme="minorHAnsi" w:cstheme="minorHAnsi"/>
                <w:color w:val="000000"/>
                <w:sz w:val="18"/>
                <w:szCs w:val="18"/>
                <w:lang w:eastAsia="en-GB"/>
              </w:rPr>
              <w:br/>
              <w:t>Psychoeducational groups were one 50-minute session each week for 8 weeks.</w:t>
            </w:r>
            <w:r w:rsidRPr="001476B0">
              <w:rPr>
                <w:rFonts w:asciiTheme="minorHAnsi" w:eastAsia="Times New Roman" w:hAnsiTheme="minorHAnsi" w:cstheme="minorHAnsi"/>
                <w:color w:val="000000"/>
                <w:sz w:val="18"/>
                <w:szCs w:val="18"/>
                <w:lang w:eastAsia="en-GB"/>
              </w:rPr>
              <w:br/>
              <w:t>Structured pharmacotherapy protocol. First choice of drug was fluoxetine (20–40 mg per day), but sertraline (50–100 mg per day) was available for non-responders to fluoxetine or were breastfeeding.</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6 months</w:t>
            </w:r>
          </w:p>
        </w:tc>
      </w:tr>
      <w:tr w:rsidR="001C394B" w:rsidRPr="001476B0" w:rsidTr="00C44EA8">
        <w:trPr>
          <w:trHeight w:val="8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Usual care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 xml:space="preserve">All services normally available, including antidepressants, brief psychotherapeutic interventions, medical consultations, external referral for specialty treatment </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149"/>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Cooper 2003</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CBT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Conducted from 8–18 weeks postpartum weekly</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4.5 months (with 60-month postpartum follow up)</w:t>
            </w:r>
          </w:p>
        </w:tc>
      </w:tr>
      <w:tr w:rsidR="001C394B" w:rsidRPr="001476B0" w:rsidTr="00C44EA8">
        <w:trPr>
          <w:trHeight w:val="18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Psychodynamic therapy</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Conducted from 8–18 weeks postpartum weekly</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20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Non-directive counselling</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Conducted from 8–18 weeks postpartum weekly</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129"/>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Routine primary care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sz w:val="18"/>
                <w:szCs w:val="18"/>
                <w:lang w:eastAsia="en-GB"/>
              </w:rPr>
            </w:pPr>
          </w:p>
        </w:tc>
      </w:tr>
      <w:tr w:rsidR="001C394B" w:rsidRPr="001476B0" w:rsidTr="00C44EA8">
        <w:trPr>
          <w:trHeight w:val="274"/>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Milgrom 2005</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Group CBT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Twelve weekly 90-minute sessions (3 with partner)</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12 weeks (and 12-month follow up)</w:t>
            </w:r>
          </w:p>
        </w:tc>
      </w:tr>
      <w:tr w:rsidR="001C394B" w:rsidRPr="001476B0" w:rsidTr="00C44EA8">
        <w:trPr>
          <w:trHeight w:val="278"/>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Group counselling</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Twelve weekly 90-minute sessions (3 with partner)</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126"/>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Individual counselling</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Twelve weekly 90-minute sessions (3 with partner)</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130"/>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Routine primary care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sz w:val="18"/>
                <w:szCs w:val="18"/>
                <w:lang w:eastAsia="en-GB"/>
              </w:rPr>
            </w:pPr>
          </w:p>
        </w:tc>
      </w:tr>
      <w:tr w:rsidR="001C394B" w:rsidRPr="001476B0" w:rsidTr="00C44EA8">
        <w:trPr>
          <w:trHeight w:val="295"/>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O’Hara 2000</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IPT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Twelve weekly 1-hour sessions</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12 weeks</w:t>
            </w:r>
          </w:p>
        </w:tc>
      </w:tr>
      <w:tr w:rsidR="001C394B" w:rsidRPr="001476B0" w:rsidTr="00C44EA8">
        <w:trPr>
          <w:trHeight w:val="252"/>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WLC</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Waiting 12 weeks before receiving treatment</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114"/>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Pinheiro 2014</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CBT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7 sessions</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12-month follow up</w:t>
            </w:r>
          </w:p>
        </w:tc>
      </w:tr>
      <w:tr w:rsidR="001C394B" w:rsidRPr="001476B0" w:rsidTr="00C44EA8">
        <w:trPr>
          <w:trHeight w:val="543"/>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Relational constructivist therapy (RCT)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7 sessions</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198"/>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lastRenderedPageBreak/>
              <w:t>Prendergast 2001</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CBT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Six weekly 1-hour sessions</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6 months follow up (6-week treatment phase)</w:t>
            </w:r>
          </w:p>
        </w:tc>
      </w:tr>
      <w:tr w:rsidR="001C394B" w:rsidRPr="001476B0" w:rsidTr="00C44EA8">
        <w:trPr>
          <w:trHeight w:val="569"/>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Standard care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Six weekly 20–60-minute sessions including mothercraft advice and non-specific emotional support</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279"/>
        </w:trPr>
        <w:tc>
          <w:tcPr>
            <w:tcW w:w="14560" w:type="dxa"/>
            <w:gridSpan w:val="4"/>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i/>
                <w:sz w:val="18"/>
                <w:szCs w:val="18"/>
                <w:lang w:eastAsia="en-GB"/>
              </w:rPr>
            </w:pPr>
            <w:r w:rsidRPr="001476B0">
              <w:rPr>
                <w:rFonts w:asciiTheme="minorHAnsi" w:eastAsia="Times New Roman" w:hAnsiTheme="minorHAnsi" w:cstheme="minorHAnsi"/>
                <w:i/>
                <w:color w:val="000000"/>
                <w:sz w:val="18"/>
                <w:szCs w:val="18"/>
                <w:lang w:eastAsia="en-GB"/>
              </w:rPr>
              <w:t>Combination of Pharmacological and Non-pharmacological Therapy Studies</w:t>
            </w:r>
          </w:p>
        </w:tc>
      </w:tr>
      <w:tr w:rsidR="001C394B" w:rsidRPr="001476B0" w:rsidTr="00C44EA8">
        <w:trPr>
          <w:trHeight w:val="85"/>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RESPOND / Sharp 2010</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Antidepressants</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The guidelines recommended the prescription of fluoxetine (20mg) if not breastfeeding, sertraline (50mg), paroxetine (20mg), citalopram (20mg) or escitalopram (10mg) as first-line treatments.</w:t>
            </w:r>
            <w:r w:rsidRPr="001476B0">
              <w:rPr>
                <w:rFonts w:asciiTheme="minorHAnsi" w:eastAsia="Times New Roman" w:hAnsiTheme="minorHAnsi" w:cstheme="minorHAnsi"/>
                <w:color w:val="000000"/>
                <w:sz w:val="18"/>
                <w:szCs w:val="18"/>
                <w:lang w:eastAsia="en-GB"/>
              </w:rPr>
              <w:br/>
              <w:t>(It should be noted that since the study was designed it has been reported that citalopram treatment results in significant infant plasma levels.) Lofepramine (70mg twice daily) or reboxetine (4mg) were recommended as second-line treatments.</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18 weeks</w:t>
            </w:r>
          </w:p>
        </w:tc>
      </w:tr>
      <w:tr w:rsidR="001C394B" w:rsidRPr="001476B0" w:rsidTr="00C44EA8">
        <w:trPr>
          <w:trHeight w:val="273"/>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Listening visits</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4-week waiting period then 4 listening visits over 4–6 weeks (First session 90 minutes subsequent sessions 1 hour). After 4th visit option to end treatment, continue or refer on.</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719"/>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4F3A2B">
              <w:rPr>
                <w:rFonts w:asciiTheme="minorHAnsi" w:eastAsia="Times New Roman" w:hAnsiTheme="minorHAnsi" w:cstheme="minorHAnsi"/>
                <w:color w:val="000000"/>
                <w:sz w:val="18"/>
                <w:szCs w:val="18"/>
                <w:lang w:eastAsia="en-GB"/>
              </w:rPr>
              <w:t>Zlotnick 201</w:t>
            </w:r>
            <w:r w:rsidR="004F3A2B" w:rsidRPr="004F3A2B">
              <w:rPr>
                <w:rFonts w:asciiTheme="minorHAnsi" w:eastAsia="Times New Roman" w:hAnsiTheme="minorHAnsi" w:cstheme="minorHAnsi"/>
                <w:color w:val="000000"/>
                <w:sz w:val="18"/>
                <w:szCs w:val="18"/>
                <w:lang w:eastAsia="en-GB"/>
              </w:rPr>
              <w:t>3</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Placebo + Clinical management and mothercrafting</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 xml:space="preserve">Weekly mothercrafting </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9 months</w:t>
            </w:r>
          </w:p>
        </w:tc>
      </w:tr>
      <w:tr w:rsidR="001C394B" w:rsidRPr="001476B0" w:rsidTr="00C44EA8">
        <w:trPr>
          <w:trHeight w:val="461"/>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Sertraline + Clinical management and mothercrafting</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Initiated at 25–50mg Escalated to 200mg + mothercrafting</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29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IPT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13 weekly 50-minute sessions</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477"/>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Appleby 1997</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Fluoxetine + Counselling (1 session)</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 xml:space="preserve">Oral First counselling session 1 hour </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3 months</w:t>
            </w:r>
          </w:p>
        </w:tc>
      </w:tr>
      <w:tr w:rsidR="001C394B" w:rsidRPr="001476B0" w:rsidTr="00C44EA8">
        <w:trPr>
          <w:trHeight w:val="357"/>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Fluoxetine + Counselling (6 sessions)</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First counselling session 1 hour; subsequent sessions 30 mins</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521"/>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Placebo + Counselling (1 session)</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 xml:space="preserve">Oral First counselling session 1 hour </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529"/>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Placebo + Counselling (6 sessions)</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First counselling session 1-hour subsequent sessions 30 mins</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126"/>
        </w:trPr>
        <w:tc>
          <w:tcPr>
            <w:tcW w:w="2405"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Bloch 2012</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Sertraline + BDP</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Oral Initiated at 25mg/day Escalation to max 100mg/day + weekly BDP</w:t>
            </w:r>
          </w:p>
        </w:tc>
        <w:tc>
          <w:tcPr>
            <w:tcW w:w="3850"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8 weeks</w:t>
            </w:r>
          </w:p>
        </w:tc>
      </w:tr>
      <w:tr w:rsidR="001C394B" w:rsidRPr="001476B0" w:rsidTr="00C44EA8">
        <w:trPr>
          <w:trHeight w:val="262"/>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Chibanda 2014</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Amitriptyline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Initiated at 50mg/day Escalated by 25mg every 3 days</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6 weeks</w:t>
            </w:r>
          </w:p>
        </w:tc>
      </w:tr>
      <w:tr w:rsidR="001C394B" w:rsidRPr="001476B0" w:rsidTr="00C44EA8">
        <w:trPr>
          <w:trHeight w:val="280"/>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Group PST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1-hour session twice weekly</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280"/>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Milgrom 2015</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Sertraline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Initiated at 50mg/day Escalated to max 200mg</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24 weeks</w:t>
            </w:r>
          </w:p>
        </w:tc>
      </w:tr>
      <w:tr w:rsidR="001C394B" w:rsidRPr="001476B0" w:rsidTr="00C44EA8">
        <w:trPr>
          <w:trHeight w:val="280"/>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CBT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Weekly group sessions for 12 weeks (3 were couple sessions)</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280"/>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Sertraline + CBT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Sertraline daily + weekly CBT as above</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381"/>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lastRenderedPageBreak/>
              <w:t>Misri 2004</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Paroxetine + CBT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Initiated at 10mg/day and titrated uniformly to max 50mg + Weekly CBT 1-hour individual sessions</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12 weeks</w:t>
            </w:r>
          </w:p>
        </w:tc>
      </w:tr>
      <w:tr w:rsidR="001C394B" w:rsidRPr="001476B0" w:rsidTr="00C44EA8">
        <w:trPr>
          <w:trHeight w:val="119"/>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Paroxetine</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 xml:space="preserve">Initiated at 10mg/day and titrated uniformly to max 50mg </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124"/>
        </w:trPr>
        <w:tc>
          <w:tcPr>
            <w:tcW w:w="2405"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Ahmadpanah 2018</w:t>
            </w: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Citalopram + detached mindfulness (CIT+DM)</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CIT 40mg/day + Weekly DM group therapy lasting 60–90 minutes</w:t>
            </w:r>
          </w:p>
        </w:tc>
        <w:tc>
          <w:tcPr>
            <w:tcW w:w="3850" w:type="dxa"/>
            <w:vMerge w:val="restart"/>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8 weeks + 8 weeks follow up</w:t>
            </w:r>
          </w:p>
        </w:tc>
      </w:tr>
      <w:tr w:rsidR="001C394B" w:rsidRPr="001476B0" w:rsidTr="00C44EA8">
        <w:trPr>
          <w:trHeight w:val="415"/>
        </w:trPr>
        <w:tc>
          <w:tcPr>
            <w:tcW w:w="2405"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c>
          <w:tcPr>
            <w:tcW w:w="2544"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Citalopram + stress management training SMT)</w:t>
            </w:r>
          </w:p>
        </w:tc>
        <w:tc>
          <w:tcPr>
            <w:tcW w:w="5761" w:type="dxa"/>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CIT 40mg/day + Weekly SMT group therapy lasting 60–90 minutes</w:t>
            </w:r>
          </w:p>
        </w:tc>
        <w:tc>
          <w:tcPr>
            <w:tcW w:w="3850" w:type="dxa"/>
            <w:vMerge/>
            <w:shd w:val="clear" w:color="auto" w:fill="auto"/>
            <w:hideMark/>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r w:rsidR="001C394B" w:rsidRPr="001476B0" w:rsidTr="00C44EA8">
        <w:trPr>
          <w:trHeight w:val="295"/>
        </w:trPr>
        <w:tc>
          <w:tcPr>
            <w:tcW w:w="2405"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sz w:val="18"/>
                <w:szCs w:val="18"/>
                <w:lang w:eastAsia="en-GB"/>
              </w:rPr>
            </w:pPr>
          </w:p>
        </w:tc>
        <w:tc>
          <w:tcPr>
            <w:tcW w:w="2544" w:type="dxa"/>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Citalopram</w:t>
            </w:r>
          </w:p>
        </w:tc>
        <w:tc>
          <w:tcPr>
            <w:tcW w:w="5761" w:type="dxa"/>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r w:rsidRPr="001476B0">
              <w:rPr>
                <w:rFonts w:asciiTheme="minorHAnsi" w:eastAsia="Times New Roman" w:hAnsiTheme="minorHAnsi" w:cstheme="minorHAnsi"/>
                <w:color w:val="000000"/>
                <w:sz w:val="18"/>
                <w:szCs w:val="18"/>
                <w:lang w:eastAsia="en-GB"/>
              </w:rPr>
              <w:t xml:space="preserve">CIT 40mg/day </w:t>
            </w:r>
          </w:p>
        </w:tc>
        <w:tc>
          <w:tcPr>
            <w:tcW w:w="3850" w:type="dxa"/>
            <w:vMerge/>
            <w:shd w:val="clear" w:color="auto" w:fill="auto"/>
          </w:tcPr>
          <w:p w:rsidR="001C394B" w:rsidRPr="001476B0" w:rsidRDefault="001C394B" w:rsidP="00DA5FEE">
            <w:pPr>
              <w:spacing w:before="0" w:after="0" w:line="240" w:lineRule="auto"/>
              <w:rPr>
                <w:rFonts w:asciiTheme="minorHAnsi" w:eastAsia="Times New Roman" w:hAnsiTheme="minorHAnsi" w:cstheme="minorHAnsi"/>
                <w:color w:val="000000"/>
                <w:sz w:val="18"/>
                <w:szCs w:val="18"/>
                <w:lang w:eastAsia="en-GB"/>
              </w:rPr>
            </w:pPr>
          </w:p>
        </w:tc>
      </w:tr>
    </w:tbl>
    <w:p w:rsidR="00F24F35" w:rsidRPr="001476B0" w:rsidRDefault="00F24F35" w:rsidP="005417B0">
      <w:pPr>
        <w:rPr>
          <w:rFonts w:eastAsiaTheme="majorEastAsia" w:cstheme="majorBidi"/>
          <w:color w:val="000000" w:themeColor="text1"/>
          <w:spacing w:val="10"/>
          <w:szCs w:val="18"/>
          <w:lang w:bidi="en-US"/>
        </w:rPr>
      </w:pPr>
      <w:r w:rsidRPr="001476B0">
        <w:br w:type="page"/>
      </w:r>
    </w:p>
    <w:p w:rsidR="005417B0" w:rsidRPr="001476B0" w:rsidRDefault="005417B0" w:rsidP="005417B0">
      <w:pPr>
        <w:pStyle w:val="Caption"/>
      </w:pPr>
      <w:bookmarkStart w:id="6" w:name="_Ref531905215"/>
      <w:r w:rsidRPr="001476B0">
        <w:lastRenderedPageBreak/>
        <w:t xml:space="preserve">Supplementary Table </w:t>
      </w:r>
      <w:r w:rsidR="00DD3963" w:rsidRPr="001476B0">
        <w:rPr>
          <w:noProof/>
        </w:rPr>
        <w:fldChar w:fldCharType="begin"/>
      </w:r>
      <w:r w:rsidR="009216EF" w:rsidRPr="001476B0">
        <w:rPr>
          <w:noProof/>
        </w:rPr>
        <w:instrText xml:space="preserve"> SEQ Table \* ARABIC </w:instrText>
      </w:r>
      <w:r w:rsidR="00DD3963" w:rsidRPr="001476B0">
        <w:rPr>
          <w:noProof/>
        </w:rPr>
        <w:fldChar w:fldCharType="separate"/>
      </w:r>
      <w:r w:rsidR="000935FC">
        <w:rPr>
          <w:noProof/>
        </w:rPr>
        <w:t>2</w:t>
      </w:r>
      <w:r w:rsidR="00DD3963" w:rsidRPr="001476B0">
        <w:rPr>
          <w:noProof/>
        </w:rPr>
        <w:fldChar w:fldCharType="end"/>
      </w:r>
      <w:bookmarkEnd w:id="6"/>
      <w:r w:rsidRPr="001476B0">
        <w:t xml:space="preserve">: </w:t>
      </w:r>
      <w:r w:rsidR="003118D9">
        <w:t>C</w:t>
      </w:r>
      <w:r w:rsidRPr="001476B0">
        <w:t>haracteristics</w:t>
      </w:r>
      <w:r w:rsidR="00893E6D" w:rsidRPr="001476B0">
        <w:t xml:space="preserve"> </w:t>
      </w:r>
      <w:r w:rsidRPr="001476B0">
        <w:t>of included trials</w:t>
      </w:r>
    </w:p>
    <w:tbl>
      <w:tblPr>
        <w:tblStyle w:val="TableGrid"/>
        <w:tblW w:w="0" w:type="auto"/>
        <w:tblCellMar>
          <w:left w:w="28" w:type="dxa"/>
          <w:right w:w="28" w:type="dxa"/>
        </w:tblCellMar>
        <w:tblLook w:val="04A0"/>
      </w:tblPr>
      <w:tblGrid>
        <w:gridCol w:w="1274"/>
        <w:gridCol w:w="1558"/>
        <w:gridCol w:w="1559"/>
        <w:gridCol w:w="1543"/>
        <w:gridCol w:w="1591"/>
        <w:gridCol w:w="1521"/>
        <w:gridCol w:w="1248"/>
        <w:gridCol w:w="1417"/>
        <w:gridCol w:w="1502"/>
        <w:gridCol w:w="1347"/>
      </w:tblGrid>
      <w:tr w:rsidR="009C7272" w:rsidRPr="001476B0" w:rsidTr="000935FC">
        <w:trPr>
          <w:tblHeader/>
        </w:trPr>
        <w:tc>
          <w:tcPr>
            <w:tcW w:w="1274" w:type="dxa"/>
          </w:tcPr>
          <w:p w:rsidR="009C7272" w:rsidRPr="001476B0" w:rsidRDefault="009C7272" w:rsidP="000935FC">
            <w:pPr>
              <w:pStyle w:val="TableHeading"/>
              <w:keepNext w:val="0"/>
              <w:spacing w:before="0" w:after="0"/>
              <w:rPr>
                <w:rFonts w:asciiTheme="majorHAnsi" w:hAnsiTheme="majorHAnsi" w:cstheme="majorHAnsi"/>
                <w:sz w:val="16"/>
                <w:szCs w:val="16"/>
              </w:rPr>
            </w:pPr>
            <w:bookmarkStart w:id="7" w:name="_Ref531679380"/>
          </w:p>
        </w:tc>
        <w:tc>
          <w:tcPr>
            <w:tcW w:w="1558" w:type="dxa"/>
          </w:tcPr>
          <w:p w:rsidR="00397B3F" w:rsidRPr="001476B0" w:rsidRDefault="00397B3F" w:rsidP="000935FC">
            <w:pPr>
              <w:pStyle w:val="TableHeading"/>
              <w:keepNext w:val="0"/>
              <w:spacing w:before="0" w:after="0"/>
              <w:rPr>
                <w:rFonts w:asciiTheme="majorHAnsi" w:hAnsiTheme="majorHAnsi" w:cstheme="majorHAnsi"/>
                <w:sz w:val="16"/>
                <w:szCs w:val="16"/>
              </w:rPr>
            </w:pPr>
            <w:r w:rsidRPr="001476B0">
              <w:rPr>
                <w:rFonts w:asciiTheme="majorHAnsi" w:hAnsiTheme="majorHAnsi" w:cstheme="majorHAnsi"/>
                <w:sz w:val="16"/>
                <w:szCs w:val="16"/>
              </w:rPr>
              <w:t>547-PPD-202</w:t>
            </w:r>
          </w:p>
          <w:p w:rsidR="009C7272" w:rsidRPr="001476B0" w:rsidRDefault="00397B3F" w:rsidP="000935FC">
            <w:pPr>
              <w:pStyle w:val="TableHeading"/>
              <w:keepNext w:val="0"/>
              <w:spacing w:before="0" w:after="0"/>
              <w:rPr>
                <w:rFonts w:asciiTheme="majorHAnsi" w:hAnsiTheme="majorHAnsi" w:cstheme="majorHAnsi"/>
                <w:sz w:val="16"/>
                <w:szCs w:val="16"/>
              </w:rPr>
            </w:pPr>
            <w:r w:rsidRPr="001476B0">
              <w:rPr>
                <w:rFonts w:asciiTheme="majorHAnsi" w:hAnsiTheme="majorHAnsi" w:cstheme="majorHAnsi"/>
                <w:sz w:val="16"/>
                <w:szCs w:val="16"/>
              </w:rPr>
              <w:t>Study A</w:t>
            </w:r>
          </w:p>
        </w:tc>
        <w:tc>
          <w:tcPr>
            <w:tcW w:w="1559" w:type="dxa"/>
          </w:tcPr>
          <w:p w:rsidR="00397B3F" w:rsidRPr="001476B0" w:rsidRDefault="00397B3F" w:rsidP="000935FC">
            <w:pPr>
              <w:pStyle w:val="TableHeading"/>
              <w:keepNext w:val="0"/>
              <w:spacing w:before="0" w:after="0"/>
              <w:rPr>
                <w:rFonts w:asciiTheme="majorHAnsi" w:hAnsiTheme="majorHAnsi" w:cstheme="majorHAnsi"/>
                <w:sz w:val="16"/>
                <w:szCs w:val="16"/>
              </w:rPr>
            </w:pPr>
            <w:r w:rsidRPr="001476B0">
              <w:rPr>
                <w:rFonts w:asciiTheme="majorHAnsi" w:hAnsiTheme="majorHAnsi" w:cstheme="majorHAnsi"/>
                <w:sz w:val="16"/>
                <w:szCs w:val="16"/>
              </w:rPr>
              <w:t>547-PPD-202</w:t>
            </w:r>
          </w:p>
          <w:p w:rsidR="009C7272" w:rsidRPr="001476B0" w:rsidRDefault="00397B3F" w:rsidP="000935FC">
            <w:pPr>
              <w:pStyle w:val="TableHeading"/>
              <w:keepNext w:val="0"/>
              <w:spacing w:before="0" w:after="0"/>
              <w:rPr>
                <w:rFonts w:asciiTheme="majorHAnsi" w:hAnsiTheme="majorHAnsi" w:cstheme="majorHAnsi"/>
                <w:sz w:val="16"/>
                <w:szCs w:val="16"/>
              </w:rPr>
            </w:pPr>
            <w:r w:rsidRPr="001476B0">
              <w:rPr>
                <w:rFonts w:asciiTheme="majorHAnsi" w:hAnsiTheme="majorHAnsi" w:cstheme="majorHAnsi"/>
                <w:sz w:val="16"/>
                <w:szCs w:val="16"/>
              </w:rPr>
              <w:t>Study B</w:t>
            </w:r>
          </w:p>
        </w:tc>
        <w:tc>
          <w:tcPr>
            <w:tcW w:w="1543" w:type="dxa"/>
          </w:tcPr>
          <w:p w:rsidR="00397B3F" w:rsidRPr="001476B0" w:rsidRDefault="00397B3F" w:rsidP="000935FC">
            <w:pPr>
              <w:pStyle w:val="TableHeading"/>
              <w:keepNext w:val="0"/>
              <w:spacing w:before="0" w:after="0"/>
              <w:rPr>
                <w:rFonts w:asciiTheme="majorHAnsi" w:hAnsiTheme="majorHAnsi" w:cstheme="majorHAnsi"/>
                <w:sz w:val="16"/>
                <w:szCs w:val="16"/>
              </w:rPr>
            </w:pPr>
            <w:r w:rsidRPr="001476B0">
              <w:rPr>
                <w:rFonts w:asciiTheme="majorHAnsi" w:hAnsiTheme="majorHAnsi" w:cstheme="majorHAnsi"/>
                <w:sz w:val="16"/>
                <w:szCs w:val="16"/>
              </w:rPr>
              <w:t>547-PPD-202</w:t>
            </w:r>
          </w:p>
          <w:p w:rsidR="009C7272" w:rsidRPr="001476B0" w:rsidRDefault="00397B3F" w:rsidP="000935FC">
            <w:pPr>
              <w:pStyle w:val="TableHeading"/>
              <w:keepNext w:val="0"/>
              <w:spacing w:before="0" w:after="0"/>
              <w:rPr>
                <w:rFonts w:asciiTheme="majorHAnsi" w:hAnsiTheme="majorHAnsi" w:cstheme="majorHAnsi"/>
                <w:sz w:val="16"/>
                <w:szCs w:val="16"/>
              </w:rPr>
            </w:pPr>
            <w:r w:rsidRPr="001476B0">
              <w:rPr>
                <w:rFonts w:asciiTheme="majorHAnsi" w:hAnsiTheme="majorHAnsi" w:cstheme="majorHAnsi"/>
                <w:sz w:val="16"/>
                <w:szCs w:val="16"/>
              </w:rPr>
              <w:t>Study C</w:t>
            </w:r>
          </w:p>
        </w:tc>
        <w:tc>
          <w:tcPr>
            <w:tcW w:w="1591" w:type="dxa"/>
          </w:tcPr>
          <w:p w:rsidR="009C7272" w:rsidRPr="001476B0" w:rsidRDefault="009C7272" w:rsidP="000935FC">
            <w:pPr>
              <w:pStyle w:val="TableHeading"/>
              <w:keepNext w:val="0"/>
              <w:spacing w:before="0" w:after="0"/>
              <w:rPr>
                <w:rFonts w:asciiTheme="majorHAnsi" w:hAnsiTheme="majorHAnsi" w:cstheme="majorHAnsi"/>
                <w:sz w:val="16"/>
                <w:szCs w:val="16"/>
              </w:rPr>
            </w:pPr>
            <w:r w:rsidRPr="001476B0">
              <w:rPr>
                <w:rFonts w:asciiTheme="majorHAnsi" w:hAnsiTheme="majorHAnsi" w:cstheme="majorHAnsi"/>
                <w:sz w:val="16"/>
                <w:szCs w:val="16"/>
              </w:rPr>
              <w:t>Hantsoo 2014</w:t>
            </w:r>
          </w:p>
        </w:tc>
        <w:tc>
          <w:tcPr>
            <w:tcW w:w="1521" w:type="dxa"/>
          </w:tcPr>
          <w:p w:rsidR="009C7272" w:rsidRPr="001476B0" w:rsidRDefault="009C7272" w:rsidP="000935FC">
            <w:pPr>
              <w:pStyle w:val="TableHeading"/>
              <w:keepNext w:val="0"/>
              <w:spacing w:before="0" w:after="0"/>
              <w:rPr>
                <w:rFonts w:asciiTheme="majorHAnsi" w:hAnsiTheme="majorHAnsi" w:cstheme="majorHAnsi"/>
                <w:sz w:val="16"/>
                <w:szCs w:val="16"/>
              </w:rPr>
            </w:pPr>
            <w:r w:rsidRPr="001476B0">
              <w:rPr>
                <w:rFonts w:asciiTheme="majorHAnsi" w:hAnsiTheme="majorHAnsi" w:cstheme="majorHAnsi"/>
                <w:sz w:val="16"/>
                <w:szCs w:val="16"/>
              </w:rPr>
              <w:t>Yonkers</w:t>
            </w:r>
            <w:r w:rsidRPr="001476B0">
              <w:rPr>
                <w:rFonts w:asciiTheme="majorHAnsi" w:hAnsiTheme="majorHAnsi" w:cstheme="majorHAnsi"/>
                <w:sz w:val="16"/>
                <w:szCs w:val="16"/>
              </w:rPr>
              <w:br/>
              <w:t>2008</w:t>
            </w:r>
          </w:p>
        </w:tc>
        <w:tc>
          <w:tcPr>
            <w:tcW w:w="1248" w:type="dxa"/>
          </w:tcPr>
          <w:p w:rsidR="009C7272" w:rsidRPr="001476B0" w:rsidRDefault="004F3A2B" w:rsidP="000935FC">
            <w:pPr>
              <w:pStyle w:val="TableHeading"/>
              <w:keepNext w:val="0"/>
              <w:spacing w:before="0" w:after="0"/>
              <w:rPr>
                <w:rFonts w:asciiTheme="majorHAnsi" w:hAnsiTheme="majorHAnsi" w:cstheme="majorHAnsi"/>
                <w:sz w:val="16"/>
                <w:szCs w:val="16"/>
              </w:rPr>
            </w:pPr>
            <w:r w:rsidRPr="004F3A2B">
              <w:rPr>
                <w:rFonts w:asciiTheme="majorHAnsi" w:hAnsiTheme="majorHAnsi" w:cstheme="majorHAnsi"/>
                <w:sz w:val="16"/>
                <w:szCs w:val="16"/>
              </w:rPr>
              <w:t xml:space="preserve">Zlotnick </w:t>
            </w:r>
            <w:r w:rsidR="009C7272" w:rsidRPr="004F3A2B">
              <w:rPr>
                <w:rFonts w:asciiTheme="majorHAnsi" w:hAnsiTheme="majorHAnsi" w:cstheme="majorHAnsi"/>
                <w:sz w:val="16"/>
                <w:szCs w:val="16"/>
              </w:rPr>
              <w:t>201</w:t>
            </w:r>
            <w:r w:rsidRPr="004F3A2B">
              <w:rPr>
                <w:rFonts w:asciiTheme="majorHAnsi" w:hAnsiTheme="majorHAnsi" w:cstheme="majorHAnsi"/>
                <w:sz w:val="16"/>
                <w:szCs w:val="16"/>
              </w:rPr>
              <w:t>3</w:t>
            </w:r>
          </w:p>
        </w:tc>
        <w:tc>
          <w:tcPr>
            <w:tcW w:w="1417" w:type="dxa"/>
          </w:tcPr>
          <w:p w:rsidR="009C7272" w:rsidRPr="001476B0" w:rsidRDefault="009C7272" w:rsidP="000935FC">
            <w:pPr>
              <w:pStyle w:val="TableHeading"/>
              <w:keepNext w:val="0"/>
              <w:spacing w:before="0" w:after="0"/>
              <w:rPr>
                <w:rFonts w:asciiTheme="majorHAnsi" w:hAnsiTheme="majorHAnsi" w:cstheme="majorHAnsi"/>
                <w:sz w:val="16"/>
                <w:szCs w:val="16"/>
              </w:rPr>
            </w:pPr>
            <w:r w:rsidRPr="001476B0">
              <w:rPr>
                <w:rFonts w:asciiTheme="majorHAnsi" w:hAnsiTheme="majorHAnsi" w:cstheme="majorHAnsi"/>
                <w:sz w:val="16"/>
                <w:szCs w:val="16"/>
              </w:rPr>
              <w:t>Appleby</w:t>
            </w:r>
            <w:r w:rsidRPr="001476B0">
              <w:rPr>
                <w:rFonts w:asciiTheme="majorHAnsi" w:hAnsiTheme="majorHAnsi" w:cstheme="majorHAnsi"/>
                <w:sz w:val="16"/>
                <w:szCs w:val="16"/>
              </w:rPr>
              <w:br/>
              <w:t>1997</w:t>
            </w:r>
          </w:p>
        </w:tc>
        <w:tc>
          <w:tcPr>
            <w:tcW w:w="1502" w:type="dxa"/>
          </w:tcPr>
          <w:p w:rsidR="009C7272" w:rsidRPr="001476B0" w:rsidRDefault="009C7272" w:rsidP="000935FC">
            <w:pPr>
              <w:pStyle w:val="TableHeading"/>
              <w:keepNext w:val="0"/>
              <w:spacing w:before="0" w:after="0"/>
              <w:rPr>
                <w:rFonts w:asciiTheme="majorHAnsi" w:hAnsiTheme="majorHAnsi" w:cstheme="majorHAnsi"/>
                <w:sz w:val="16"/>
                <w:szCs w:val="16"/>
              </w:rPr>
            </w:pPr>
            <w:r w:rsidRPr="001476B0">
              <w:rPr>
                <w:rFonts w:asciiTheme="majorHAnsi" w:hAnsiTheme="majorHAnsi" w:cstheme="majorHAnsi"/>
                <w:sz w:val="16"/>
                <w:szCs w:val="16"/>
              </w:rPr>
              <w:t>Sharp</w:t>
            </w:r>
            <w:r w:rsidRPr="001476B0">
              <w:rPr>
                <w:rFonts w:asciiTheme="majorHAnsi" w:hAnsiTheme="majorHAnsi" w:cstheme="majorHAnsi"/>
                <w:sz w:val="16"/>
                <w:szCs w:val="16"/>
              </w:rPr>
              <w:br/>
              <w:t>2010</w:t>
            </w:r>
          </w:p>
        </w:tc>
        <w:tc>
          <w:tcPr>
            <w:tcW w:w="1347" w:type="dxa"/>
          </w:tcPr>
          <w:p w:rsidR="009C7272" w:rsidRPr="001476B0" w:rsidRDefault="009C7272" w:rsidP="000935FC">
            <w:pPr>
              <w:pStyle w:val="TableHeading"/>
              <w:keepNext w:val="0"/>
              <w:spacing w:before="0" w:after="0"/>
              <w:rPr>
                <w:rFonts w:asciiTheme="majorHAnsi" w:hAnsiTheme="majorHAnsi" w:cstheme="majorHAnsi"/>
                <w:sz w:val="16"/>
                <w:szCs w:val="16"/>
              </w:rPr>
            </w:pPr>
            <w:r w:rsidRPr="001476B0">
              <w:rPr>
                <w:rFonts w:asciiTheme="majorHAnsi" w:hAnsiTheme="majorHAnsi" w:cstheme="majorHAnsi"/>
                <w:sz w:val="16"/>
                <w:szCs w:val="16"/>
              </w:rPr>
              <w:t>Misri</w:t>
            </w:r>
            <w:r w:rsidRPr="001476B0">
              <w:rPr>
                <w:rFonts w:asciiTheme="majorHAnsi" w:hAnsiTheme="majorHAnsi" w:cstheme="majorHAnsi"/>
                <w:sz w:val="16"/>
                <w:szCs w:val="16"/>
              </w:rPr>
              <w:br/>
              <w:t>2004</w:t>
            </w: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Total rand.</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247</w:t>
            </w:r>
          </w:p>
        </w:tc>
        <w:tc>
          <w:tcPr>
            <w:tcW w:w="159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36</w:t>
            </w:r>
          </w:p>
        </w:tc>
        <w:tc>
          <w:tcPr>
            <w:tcW w:w="152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70</w:t>
            </w:r>
          </w:p>
        </w:tc>
        <w:tc>
          <w:tcPr>
            <w:tcW w:w="1248"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162</w:t>
            </w:r>
          </w:p>
        </w:tc>
        <w:tc>
          <w:tcPr>
            <w:tcW w:w="141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87</w:t>
            </w: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254</w:t>
            </w:r>
          </w:p>
        </w:tc>
        <w:tc>
          <w:tcPr>
            <w:tcW w:w="134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35</w:t>
            </w: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N for BLCs</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247</w:t>
            </w:r>
          </w:p>
        </w:tc>
        <w:tc>
          <w:tcPr>
            <w:tcW w:w="159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36</w:t>
            </w:r>
          </w:p>
        </w:tc>
        <w:tc>
          <w:tcPr>
            <w:tcW w:w="152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70</w:t>
            </w:r>
          </w:p>
        </w:tc>
        <w:tc>
          <w:tcPr>
            <w:tcW w:w="1248"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162</w:t>
            </w:r>
          </w:p>
        </w:tc>
        <w:tc>
          <w:tcPr>
            <w:tcW w:w="141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87</w:t>
            </w: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254</w:t>
            </w:r>
          </w:p>
        </w:tc>
        <w:tc>
          <w:tcPr>
            <w:tcW w:w="134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35</w:t>
            </w: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Av. age (yrs)</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27.6</w:t>
            </w:r>
          </w:p>
        </w:tc>
        <w:tc>
          <w:tcPr>
            <w:tcW w:w="159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30.7</w:t>
            </w:r>
          </w:p>
        </w:tc>
        <w:tc>
          <w:tcPr>
            <w:tcW w:w="152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26</w:t>
            </w:r>
          </w:p>
        </w:tc>
        <w:tc>
          <w:tcPr>
            <w:tcW w:w="1248"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27.3</w:t>
            </w:r>
          </w:p>
        </w:tc>
        <w:tc>
          <w:tcPr>
            <w:tcW w:w="141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25.3</w:t>
            </w: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29.4</w:t>
            </w:r>
          </w:p>
        </w:tc>
        <w:tc>
          <w:tcPr>
            <w:tcW w:w="134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30.1</w:t>
            </w: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Race</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White 61.1%</w:t>
            </w:r>
          </w:p>
        </w:tc>
        <w:tc>
          <w:tcPr>
            <w:tcW w:w="159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Caucasian 94.4%</w:t>
            </w:r>
          </w:p>
        </w:tc>
        <w:tc>
          <w:tcPr>
            <w:tcW w:w="152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White 48.6%</w:t>
            </w:r>
          </w:p>
        </w:tc>
        <w:tc>
          <w:tcPr>
            <w:tcW w:w="1248"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White 61.1%</w:t>
            </w:r>
          </w:p>
        </w:tc>
        <w:tc>
          <w:tcPr>
            <w:tcW w:w="1417" w:type="dxa"/>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White 77.2%</w:t>
            </w:r>
          </w:p>
        </w:tc>
        <w:tc>
          <w:tcPr>
            <w:tcW w:w="134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White 62.9%</w:t>
            </w: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Relationship status</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59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83.3% married</w:t>
            </w:r>
          </w:p>
        </w:tc>
        <w:tc>
          <w:tcPr>
            <w:tcW w:w="152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248"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41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29.9% single</w:t>
            </w: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34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97.1% married</w:t>
            </w: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Employment</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591" w:type="dxa"/>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521" w:type="dxa"/>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248" w:type="dxa"/>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41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24.10%</w:t>
            </w: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52.40%</w:t>
            </w:r>
          </w:p>
        </w:tc>
        <w:tc>
          <w:tcPr>
            <w:tcW w:w="134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40%</w:t>
            </w: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Av. TSCB /child age (wks)</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15.7</w:t>
            </w:r>
          </w:p>
        </w:tc>
        <w:tc>
          <w:tcPr>
            <w:tcW w:w="159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17.3</w:t>
            </w:r>
          </w:p>
        </w:tc>
        <w:tc>
          <w:tcPr>
            <w:tcW w:w="1521" w:type="dxa"/>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248" w:type="dxa"/>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417" w:type="dxa"/>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11.5</w:t>
            </w:r>
          </w:p>
        </w:tc>
        <w:tc>
          <w:tcPr>
            <w:tcW w:w="1347" w:type="dxa"/>
          </w:tcPr>
          <w:p w:rsidR="002A1425" w:rsidRPr="001476B0" w:rsidRDefault="002A1425" w:rsidP="000935FC">
            <w:pPr>
              <w:pStyle w:val="TableText"/>
              <w:spacing w:before="0" w:after="0"/>
              <w:jc w:val="center"/>
              <w:rPr>
                <w:rFonts w:asciiTheme="majorHAnsi" w:hAnsiTheme="majorHAnsi" w:cstheme="majorHAnsi"/>
                <w:sz w:val="16"/>
                <w:szCs w:val="16"/>
              </w:rPr>
            </w:pP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First child/ primiparous</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59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Parity mean 1.9</w:t>
            </w:r>
          </w:p>
        </w:tc>
        <w:tc>
          <w:tcPr>
            <w:tcW w:w="1521" w:type="dxa"/>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248" w:type="dxa"/>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41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32.2% Primiparous</w:t>
            </w: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37.80%</w:t>
            </w:r>
          </w:p>
        </w:tc>
        <w:tc>
          <w:tcPr>
            <w:tcW w:w="134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57.10%</w:t>
            </w: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Conc. med. use</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23.9% AD at BL</w:t>
            </w:r>
          </w:p>
        </w:tc>
        <w:tc>
          <w:tcPr>
            <w:tcW w:w="159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 xml:space="preserve">30.6% </w:t>
            </w:r>
            <w:r w:rsidRPr="001476B0">
              <w:rPr>
                <w:rFonts w:asciiTheme="majorHAnsi" w:hAnsiTheme="majorHAnsi" w:cstheme="majorHAnsi"/>
                <w:sz w:val="16"/>
                <w:szCs w:val="16"/>
                <w:vertAlign w:val="superscript"/>
              </w:rPr>
              <w:t>a</w:t>
            </w:r>
          </w:p>
        </w:tc>
        <w:tc>
          <w:tcPr>
            <w:tcW w:w="152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w:t>
            </w:r>
          </w:p>
        </w:tc>
        <w:tc>
          <w:tcPr>
            <w:tcW w:w="1248"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w:t>
            </w:r>
          </w:p>
        </w:tc>
        <w:tc>
          <w:tcPr>
            <w:tcW w:w="1417" w:type="dxa"/>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w:t>
            </w:r>
          </w:p>
        </w:tc>
        <w:tc>
          <w:tcPr>
            <w:tcW w:w="1347" w:type="dxa"/>
          </w:tcPr>
          <w:p w:rsidR="002A1425" w:rsidRPr="001476B0" w:rsidRDefault="002A1425" w:rsidP="000935FC">
            <w:pPr>
              <w:pStyle w:val="TableText"/>
              <w:spacing w:before="0" w:after="0"/>
              <w:jc w:val="center"/>
              <w:rPr>
                <w:rFonts w:asciiTheme="majorHAnsi" w:hAnsiTheme="majorHAnsi" w:cstheme="majorHAnsi"/>
                <w:sz w:val="16"/>
                <w:szCs w:val="16"/>
              </w:rPr>
            </w:pP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Comor. (psych.)</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59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w:t>
            </w:r>
          </w:p>
        </w:tc>
        <w:tc>
          <w:tcPr>
            <w:tcW w:w="152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 xml:space="preserve">Excl. + 45.7% </w:t>
            </w:r>
            <w:r w:rsidRPr="001476B0">
              <w:rPr>
                <w:rFonts w:asciiTheme="majorHAnsi" w:hAnsiTheme="majorHAnsi" w:cstheme="majorHAnsi"/>
                <w:sz w:val="16"/>
                <w:szCs w:val="16"/>
                <w:vertAlign w:val="superscript"/>
              </w:rPr>
              <w:t>b</w:t>
            </w:r>
          </w:p>
        </w:tc>
        <w:tc>
          <w:tcPr>
            <w:tcW w:w="1248"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w:t>
            </w:r>
          </w:p>
        </w:tc>
        <w:tc>
          <w:tcPr>
            <w:tcW w:w="141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w:t>
            </w: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34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w:t>
            </w: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Previous MHE</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35.2% (history of PPD), 2% (history of MDD)</w:t>
            </w:r>
          </w:p>
        </w:tc>
        <w:tc>
          <w:tcPr>
            <w:tcW w:w="159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w:t>
            </w:r>
          </w:p>
        </w:tc>
        <w:tc>
          <w:tcPr>
            <w:tcW w:w="152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248" w:type="dxa"/>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41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14.9% (history of other depression)</w:t>
            </w: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47.6% (previous AD treatment)</w:t>
            </w:r>
          </w:p>
        </w:tc>
        <w:tc>
          <w:tcPr>
            <w:tcW w:w="1347" w:type="dxa"/>
          </w:tcPr>
          <w:p w:rsidR="002A1425" w:rsidRPr="001476B0" w:rsidRDefault="002A1425" w:rsidP="000935FC">
            <w:pPr>
              <w:pStyle w:val="TableText"/>
              <w:spacing w:before="0" w:after="0"/>
              <w:jc w:val="center"/>
              <w:rPr>
                <w:rFonts w:asciiTheme="majorHAnsi" w:hAnsiTheme="majorHAnsi" w:cstheme="majorHAnsi"/>
                <w:sz w:val="16"/>
                <w:szCs w:val="16"/>
              </w:rPr>
            </w:pPr>
          </w:p>
        </w:tc>
      </w:tr>
      <w:tr w:rsidR="009C7272" w:rsidRPr="001476B0" w:rsidTr="006176AF">
        <w:tc>
          <w:tcPr>
            <w:tcW w:w="1274" w:type="dxa"/>
            <w:vAlign w:val="center"/>
          </w:tcPr>
          <w:p w:rsidR="002A1425" w:rsidRPr="001476B0" w:rsidRDefault="002A1425"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Suicidal ideation (SI)</w:t>
            </w:r>
          </w:p>
        </w:tc>
        <w:tc>
          <w:tcPr>
            <w:tcW w:w="4660" w:type="dxa"/>
            <w:gridSpan w:val="3"/>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 attempted suicide assoc. with index case of PPD</w:t>
            </w:r>
          </w:p>
        </w:tc>
        <w:tc>
          <w:tcPr>
            <w:tcW w:w="159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w:t>
            </w:r>
          </w:p>
        </w:tc>
        <w:tc>
          <w:tcPr>
            <w:tcW w:w="1521"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 xml:space="preserve">14.3% </w:t>
            </w:r>
            <w:r w:rsidRPr="001476B0">
              <w:rPr>
                <w:rFonts w:asciiTheme="majorHAnsi" w:hAnsiTheme="majorHAnsi" w:cstheme="majorHAnsi"/>
                <w:sz w:val="16"/>
                <w:szCs w:val="16"/>
                <w:vertAlign w:val="superscript"/>
              </w:rPr>
              <w:t>c</w:t>
            </w:r>
          </w:p>
        </w:tc>
        <w:tc>
          <w:tcPr>
            <w:tcW w:w="1248"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w:t>
            </w:r>
          </w:p>
        </w:tc>
        <w:tc>
          <w:tcPr>
            <w:tcW w:w="141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p>
        </w:tc>
        <w:tc>
          <w:tcPr>
            <w:tcW w:w="1502"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 if actively suicidal and detail on SI based on CIS-R</w:t>
            </w:r>
          </w:p>
        </w:tc>
        <w:tc>
          <w:tcPr>
            <w:tcW w:w="1347" w:type="dxa"/>
            <w:vAlign w:val="center"/>
          </w:tcPr>
          <w:p w:rsidR="002A1425" w:rsidRPr="001476B0" w:rsidRDefault="002A1425"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Excl.</w:t>
            </w:r>
          </w:p>
        </w:tc>
      </w:tr>
      <w:tr w:rsidR="009C7272" w:rsidRPr="001476B0" w:rsidTr="006176AF">
        <w:tc>
          <w:tcPr>
            <w:tcW w:w="1274" w:type="dxa"/>
          </w:tcPr>
          <w:p w:rsidR="009C7272" w:rsidRPr="001476B0" w:rsidRDefault="009C7272" w:rsidP="000935FC">
            <w:pPr>
              <w:pStyle w:val="TableHeading"/>
              <w:keepNext w:val="0"/>
              <w:spacing w:before="0" w:after="0"/>
              <w:jc w:val="left"/>
              <w:rPr>
                <w:rFonts w:asciiTheme="majorHAnsi" w:hAnsiTheme="majorHAnsi" w:cstheme="majorHAnsi"/>
                <w:sz w:val="16"/>
                <w:szCs w:val="16"/>
              </w:rPr>
            </w:pPr>
            <w:r w:rsidRPr="001476B0">
              <w:rPr>
                <w:rFonts w:asciiTheme="majorHAnsi" w:hAnsiTheme="majorHAnsi" w:cstheme="majorHAnsi"/>
                <w:sz w:val="16"/>
                <w:szCs w:val="16"/>
              </w:rPr>
              <w:t>Diagnosis</w:t>
            </w:r>
          </w:p>
        </w:tc>
        <w:tc>
          <w:tcPr>
            <w:tcW w:w="1558" w:type="dxa"/>
          </w:tcPr>
          <w:p w:rsidR="009C7272" w:rsidRPr="001476B0" w:rsidRDefault="00397B3F"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Major depressive episode as diagnosed by the SCI for DSM-IV Axis I Disorders; had HAM-D ≥26 at screening and day 1 (before randomisation)</w:t>
            </w:r>
          </w:p>
        </w:tc>
        <w:tc>
          <w:tcPr>
            <w:tcW w:w="1559" w:type="dxa"/>
          </w:tcPr>
          <w:p w:rsidR="009C7272" w:rsidRPr="001476B0" w:rsidRDefault="00397B3F"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Major depressive episode as diagnosed by the SCI for DSM-IV Axis I Disorders; had HAM-D ≥26 at screening and day 1 (before randomisation)</w:t>
            </w:r>
          </w:p>
        </w:tc>
        <w:tc>
          <w:tcPr>
            <w:tcW w:w="1543" w:type="dxa"/>
          </w:tcPr>
          <w:p w:rsidR="009C7272" w:rsidRPr="001476B0" w:rsidRDefault="00397B3F"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Major depressive episode as diagnosed by the SCI for DSM-IV Axis I Disorders; HAM-D ≥20 and ≤25 at screening and day 1 (before randomisation)</w:t>
            </w:r>
          </w:p>
        </w:tc>
        <w:tc>
          <w:tcPr>
            <w:tcW w:w="1591" w:type="dxa"/>
          </w:tcPr>
          <w:p w:rsidR="009C7272" w:rsidRPr="001476B0" w:rsidRDefault="009C7272"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 xml:space="preserve">Exhibit symptoms that were at least "moderate" in severity as defined by the severity of illness rating on the CGI scale </w:t>
            </w:r>
          </w:p>
          <w:p w:rsidR="009C7272" w:rsidRPr="001476B0" w:rsidRDefault="009C7272"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PPD diagnosis confirmed by DSM-IV but not strict 4-week criteria</w:t>
            </w:r>
          </w:p>
        </w:tc>
        <w:tc>
          <w:tcPr>
            <w:tcW w:w="1521" w:type="dxa"/>
          </w:tcPr>
          <w:p w:rsidR="009C7272" w:rsidRPr="001476B0" w:rsidRDefault="009C7272"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Met diagnostic criteria for MDD</w:t>
            </w:r>
          </w:p>
        </w:tc>
        <w:tc>
          <w:tcPr>
            <w:tcW w:w="1248" w:type="dxa"/>
          </w:tcPr>
          <w:p w:rsidR="009C7272" w:rsidRPr="001476B0" w:rsidRDefault="009C7272"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Primary DSMIV diagnosis of major depressive disorder by clinical interview</w:t>
            </w:r>
          </w:p>
        </w:tc>
        <w:tc>
          <w:tcPr>
            <w:tcW w:w="1417" w:type="dxa"/>
          </w:tcPr>
          <w:p w:rsidR="009C7272" w:rsidRPr="001476B0" w:rsidRDefault="009C7272"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Satisfied research diagnostic criteria for major or minor depressive disorder</w:t>
            </w:r>
          </w:p>
        </w:tc>
        <w:tc>
          <w:tcPr>
            <w:tcW w:w="1502" w:type="dxa"/>
          </w:tcPr>
          <w:p w:rsidR="009C7272" w:rsidRPr="001476B0" w:rsidRDefault="009C7272"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ICD-10 primary diagnosis of depression on the CIS-R</w:t>
            </w:r>
          </w:p>
        </w:tc>
        <w:tc>
          <w:tcPr>
            <w:tcW w:w="1347" w:type="dxa"/>
          </w:tcPr>
          <w:p w:rsidR="009C7272" w:rsidRPr="001476B0" w:rsidRDefault="009C7272" w:rsidP="000935FC">
            <w:pPr>
              <w:pStyle w:val="TableText"/>
              <w:spacing w:before="0" w:after="0"/>
              <w:jc w:val="center"/>
              <w:rPr>
                <w:rFonts w:asciiTheme="majorHAnsi" w:hAnsiTheme="majorHAnsi" w:cstheme="majorHAnsi"/>
                <w:sz w:val="16"/>
                <w:szCs w:val="16"/>
              </w:rPr>
            </w:pPr>
            <w:r w:rsidRPr="001476B0">
              <w:rPr>
                <w:rFonts w:asciiTheme="majorHAnsi" w:hAnsiTheme="majorHAnsi" w:cstheme="majorHAnsi"/>
                <w:sz w:val="16"/>
                <w:szCs w:val="16"/>
              </w:rPr>
              <w:t>DSM-IV diagnosis of postpartum depression with comorbid anxiety</w:t>
            </w:r>
          </w:p>
        </w:tc>
      </w:tr>
      <w:tr w:rsidR="009B6E4B" w:rsidRPr="001476B0" w:rsidTr="007F1DFD">
        <w:tc>
          <w:tcPr>
            <w:tcW w:w="14560" w:type="dxa"/>
            <w:gridSpan w:val="10"/>
          </w:tcPr>
          <w:p w:rsidR="009B6E4B" w:rsidRPr="001476B0" w:rsidRDefault="009B6E4B" w:rsidP="009B6E4B">
            <w:pPr>
              <w:pStyle w:val="TableText"/>
              <w:keepNext/>
              <w:spacing w:before="0" w:after="0"/>
              <w:rPr>
                <w:rFonts w:asciiTheme="majorHAnsi" w:hAnsiTheme="majorHAnsi" w:cstheme="majorHAnsi"/>
                <w:sz w:val="16"/>
                <w:szCs w:val="16"/>
              </w:rPr>
            </w:pPr>
            <w:r>
              <w:rPr>
                <w:rFonts w:asciiTheme="majorHAnsi" w:hAnsiTheme="majorHAnsi" w:cstheme="majorHAnsi"/>
                <w:sz w:val="16"/>
                <w:szCs w:val="16"/>
              </w:rPr>
              <w:lastRenderedPageBreak/>
              <w:t>HAM-D data?</w:t>
            </w:r>
          </w:p>
        </w:tc>
      </w:tr>
      <w:tr w:rsidR="009B6E4B" w:rsidRPr="001476B0" w:rsidTr="006176AF">
        <w:tc>
          <w:tcPr>
            <w:tcW w:w="1274" w:type="dxa"/>
          </w:tcPr>
          <w:p w:rsidR="009B6E4B" w:rsidRDefault="009B6E4B" w:rsidP="009B6E4B">
            <w:pPr>
              <w:pStyle w:val="TableHeading"/>
              <w:spacing w:before="0" w:after="0"/>
              <w:jc w:val="left"/>
              <w:rPr>
                <w:rFonts w:asciiTheme="majorHAnsi" w:hAnsiTheme="majorHAnsi" w:cstheme="majorHAnsi"/>
                <w:sz w:val="16"/>
                <w:szCs w:val="16"/>
              </w:rPr>
            </w:pPr>
            <w:r>
              <w:rPr>
                <w:rFonts w:asciiTheme="majorHAnsi" w:hAnsiTheme="majorHAnsi" w:cstheme="majorHAnsi"/>
                <w:sz w:val="16"/>
                <w:szCs w:val="16"/>
              </w:rPr>
              <w:t>Day 3</w:t>
            </w:r>
          </w:p>
        </w:tc>
        <w:tc>
          <w:tcPr>
            <w:tcW w:w="4660" w:type="dxa"/>
            <w:gridSpan w:val="3"/>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Day 3</w:t>
            </w:r>
          </w:p>
        </w:tc>
        <w:tc>
          <w:tcPr>
            <w:tcW w:w="159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1</w:t>
            </w:r>
          </w:p>
        </w:tc>
        <w:tc>
          <w:tcPr>
            <w:tcW w:w="152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1</w:t>
            </w:r>
          </w:p>
        </w:tc>
        <w:tc>
          <w:tcPr>
            <w:tcW w:w="1248"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13</w:t>
            </w:r>
          </w:p>
        </w:tc>
        <w:tc>
          <w:tcPr>
            <w:tcW w:w="141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12</w:t>
            </w:r>
          </w:p>
        </w:tc>
        <w:tc>
          <w:tcPr>
            <w:tcW w:w="1502"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34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12</w:t>
            </w:r>
          </w:p>
        </w:tc>
      </w:tr>
      <w:tr w:rsidR="009B6E4B" w:rsidRPr="001476B0" w:rsidTr="006176AF">
        <w:tc>
          <w:tcPr>
            <w:tcW w:w="1274" w:type="dxa"/>
          </w:tcPr>
          <w:p w:rsidR="009B6E4B" w:rsidRDefault="009B6E4B" w:rsidP="009B6E4B">
            <w:pPr>
              <w:pStyle w:val="TableHeading"/>
              <w:spacing w:before="0" w:after="0"/>
              <w:jc w:val="left"/>
              <w:rPr>
                <w:rFonts w:asciiTheme="majorHAnsi" w:hAnsiTheme="majorHAnsi" w:cstheme="majorHAnsi"/>
                <w:sz w:val="16"/>
                <w:szCs w:val="16"/>
              </w:rPr>
            </w:pPr>
            <w:r>
              <w:rPr>
                <w:rFonts w:asciiTheme="majorHAnsi" w:hAnsiTheme="majorHAnsi" w:cstheme="majorHAnsi"/>
                <w:sz w:val="16"/>
                <w:szCs w:val="16"/>
              </w:rPr>
              <w:t>Week 4</w:t>
            </w:r>
          </w:p>
        </w:tc>
        <w:tc>
          <w:tcPr>
            <w:tcW w:w="4660" w:type="dxa"/>
            <w:gridSpan w:val="3"/>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Day 30</w:t>
            </w:r>
          </w:p>
        </w:tc>
        <w:tc>
          <w:tcPr>
            <w:tcW w:w="159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Week 4</w:t>
            </w:r>
          </w:p>
        </w:tc>
        <w:tc>
          <w:tcPr>
            <w:tcW w:w="152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Week 4</w:t>
            </w:r>
          </w:p>
        </w:tc>
        <w:tc>
          <w:tcPr>
            <w:tcW w:w="1248"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13</w:t>
            </w:r>
          </w:p>
        </w:tc>
        <w:tc>
          <w:tcPr>
            <w:tcW w:w="141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12</w:t>
            </w:r>
          </w:p>
        </w:tc>
        <w:tc>
          <w:tcPr>
            <w:tcW w:w="1502"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34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12</w:t>
            </w:r>
          </w:p>
        </w:tc>
      </w:tr>
      <w:tr w:rsidR="009B6E4B" w:rsidRPr="001476B0" w:rsidTr="006176AF">
        <w:tc>
          <w:tcPr>
            <w:tcW w:w="1274" w:type="dxa"/>
          </w:tcPr>
          <w:p w:rsidR="009B6E4B" w:rsidRDefault="009B6E4B" w:rsidP="009B6E4B">
            <w:pPr>
              <w:pStyle w:val="TableHeading"/>
              <w:spacing w:before="0" w:after="0"/>
              <w:jc w:val="left"/>
              <w:rPr>
                <w:rFonts w:asciiTheme="majorHAnsi" w:hAnsiTheme="majorHAnsi" w:cstheme="majorHAnsi"/>
                <w:sz w:val="16"/>
                <w:szCs w:val="16"/>
              </w:rPr>
            </w:pPr>
            <w:r>
              <w:rPr>
                <w:rFonts w:asciiTheme="majorHAnsi" w:hAnsiTheme="majorHAnsi" w:cstheme="majorHAnsi"/>
                <w:sz w:val="16"/>
                <w:szCs w:val="16"/>
              </w:rPr>
              <w:t>Last timepoint</w:t>
            </w:r>
          </w:p>
        </w:tc>
        <w:tc>
          <w:tcPr>
            <w:tcW w:w="4660" w:type="dxa"/>
            <w:gridSpan w:val="3"/>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Day 30</w:t>
            </w:r>
          </w:p>
        </w:tc>
        <w:tc>
          <w:tcPr>
            <w:tcW w:w="159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Week 6</w:t>
            </w:r>
          </w:p>
        </w:tc>
        <w:tc>
          <w:tcPr>
            <w:tcW w:w="152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Week 7/8</w:t>
            </w:r>
          </w:p>
        </w:tc>
        <w:tc>
          <w:tcPr>
            <w:tcW w:w="1248"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6 months</w:t>
            </w:r>
          </w:p>
        </w:tc>
        <w:tc>
          <w:tcPr>
            <w:tcW w:w="141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Week 12</w:t>
            </w:r>
          </w:p>
        </w:tc>
        <w:tc>
          <w:tcPr>
            <w:tcW w:w="1502"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34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Week 12</w:t>
            </w:r>
          </w:p>
        </w:tc>
      </w:tr>
      <w:tr w:rsidR="009B6E4B" w:rsidRPr="001476B0" w:rsidTr="00F23991">
        <w:trPr>
          <w:trHeight w:val="236"/>
        </w:trPr>
        <w:tc>
          <w:tcPr>
            <w:tcW w:w="14560" w:type="dxa"/>
            <w:gridSpan w:val="10"/>
          </w:tcPr>
          <w:p w:rsidR="009B6E4B" w:rsidRPr="009B6E4B" w:rsidRDefault="009B6E4B" w:rsidP="009B6E4B">
            <w:pPr>
              <w:pStyle w:val="TableText"/>
              <w:keepNext/>
              <w:spacing w:before="0" w:after="0"/>
              <w:rPr>
                <w:rFonts w:asciiTheme="majorHAnsi" w:hAnsiTheme="majorHAnsi" w:cstheme="majorHAnsi"/>
                <w:b/>
                <w:sz w:val="16"/>
                <w:szCs w:val="16"/>
              </w:rPr>
            </w:pPr>
            <w:r w:rsidRPr="009B6E4B">
              <w:rPr>
                <w:rFonts w:asciiTheme="majorHAnsi" w:hAnsiTheme="majorHAnsi" w:cstheme="majorHAnsi"/>
                <w:b/>
                <w:sz w:val="16"/>
                <w:szCs w:val="16"/>
              </w:rPr>
              <w:t>EPDS data?</w:t>
            </w:r>
          </w:p>
        </w:tc>
      </w:tr>
      <w:tr w:rsidR="009B6E4B" w:rsidRPr="001476B0" w:rsidTr="006176AF">
        <w:tc>
          <w:tcPr>
            <w:tcW w:w="1274" w:type="dxa"/>
          </w:tcPr>
          <w:p w:rsidR="009B6E4B" w:rsidRDefault="009B6E4B" w:rsidP="009B6E4B">
            <w:pPr>
              <w:pStyle w:val="TableHeading"/>
              <w:spacing w:before="0" w:after="0"/>
              <w:jc w:val="left"/>
              <w:rPr>
                <w:rFonts w:asciiTheme="majorHAnsi" w:hAnsiTheme="majorHAnsi" w:cstheme="majorHAnsi"/>
                <w:sz w:val="16"/>
                <w:szCs w:val="16"/>
              </w:rPr>
            </w:pPr>
            <w:r>
              <w:rPr>
                <w:rFonts w:asciiTheme="majorHAnsi" w:hAnsiTheme="majorHAnsi" w:cstheme="majorHAnsi"/>
                <w:sz w:val="16"/>
                <w:szCs w:val="16"/>
              </w:rPr>
              <w:t>Day 3</w:t>
            </w:r>
          </w:p>
        </w:tc>
        <w:tc>
          <w:tcPr>
            <w:tcW w:w="4660" w:type="dxa"/>
            <w:gridSpan w:val="3"/>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Day 3</w:t>
            </w:r>
          </w:p>
        </w:tc>
        <w:tc>
          <w:tcPr>
            <w:tcW w:w="159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52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248"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41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1</w:t>
            </w:r>
          </w:p>
        </w:tc>
        <w:tc>
          <w:tcPr>
            <w:tcW w:w="1502"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4</w:t>
            </w:r>
          </w:p>
        </w:tc>
        <w:tc>
          <w:tcPr>
            <w:tcW w:w="134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12</w:t>
            </w:r>
          </w:p>
        </w:tc>
      </w:tr>
      <w:tr w:rsidR="009B6E4B" w:rsidRPr="001476B0" w:rsidTr="006176AF">
        <w:tc>
          <w:tcPr>
            <w:tcW w:w="1274" w:type="dxa"/>
          </w:tcPr>
          <w:p w:rsidR="009B6E4B" w:rsidRDefault="009B6E4B" w:rsidP="009B6E4B">
            <w:pPr>
              <w:pStyle w:val="TableHeading"/>
              <w:spacing w:before="0" w:after="0"/>
              <w:jc w:val="left"/>
              <w:rPr>
                <w:rFonts w:asciiTheme="majorHAnsi" w:hAnsiTheme="majorHAnsi" w:cstheme="majorHAnsi"/>
                <w:sz w:val="16"/>
                <w:szCs w:val="16"/>
              </w:rPr>
            </w:pPr>
            <w:r>
              <w:rPr>
                <w:rFonts w:asciiTheme="majorHAnsi" w:hAnsiTheme="majorHAnsi" w:cstheme="majorHAnsi"/>
                <w:sz w:val="16"/>
                <w:szCs w:val="16"/>
              </w:rPr>
              <w:t>Week 4</w:t>
            </w:r>
          </w:p>
        </w:tc>
        <w:tc>
          <w:tcPr>
            <w:tcW w:w="4660" w:type="dxa"/>
            <w:gridSpan w:val="3"/>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Day 30</w:t>
            </w:r>
          </w:p>
        </w:tc>
        <w:tc>
          <w:tcPr>
            <w:tcW w:w="159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52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248"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41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Week 4</w:t>
            </w:r>
          </w:p>
        </w:tc>
        <w:tc>
          <w:tcPr>
            <w:tcW w:w="1502"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Week 4</w:t>
            </w:r>
          </w:p>
        </w:tc>
        <w:tc>
          <w:tcPr>
            <w:tcW w:w="134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Int. between baseline and week 12</w:t>
            </w:r>
          </w:p>
        </w:tc>
      </w:tr>
      <w:tr w:rsidR="009B6E4B" w:rsidRPr="001476B0" w:rsidTr="006176AF">
        <w:tc>
          <w:tcPr>
            <w:tcW w:w="1274" w:type="dxa"/>
          </w:tcPr>
          <w:p w:rsidR="009B6E4B" w:rsidRDefault="009B6E4B" w:rsidP="009B6E4B">
            <w:pPr>
              <w:pStyle w:val="TableHeading"/>
              <w:spacing w:before="0" w:after="0"/>
              <w:jc w:val="left"/>
              <w:rPr>
                <w:rFonts w:asciiTheme="majorHAnsi" w:hAnsiTheme="majorHAnsi" w:cstheme="majorHAnsi"/>
                <w:sz w:val="16"/>
                <w:szCs w:val="16"/>
              </w:rPr>
            </w:pPr>
            <w:r>
              <w:rPr>
                <w:rFonts w:asciiTheme="majorHAnsi" w:hAnsiTheme="majorHAnsi" w:cstheme="majorHAnsi"/>
                <w:sz w:val="16"/>
                <w:szCs w:val="16"/>
              </w:rPr>
              <w:t>Last timepoint</w:t>
            </w:r>
          </w:p>
        </w:tc>
        <w:tc>
          <w:tcPr>
            <w:tcW w:w="4660" w:type="dxa"/>
            <w:gridSpan w:val="3"/>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Day 30</w:t>
            </w:r>
          </w:p>
        </w:tc>
        <w:tc>
          <w:tcPr>
            <w:tcW w:w="159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521"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248"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NA</w:t>
            </w:r>
          </w:p>
        </w:tc>
        <w:tc>
          <w:tcPr>
            <w:tcW w:w="141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Week 12</w:t>
            </w:r>
          </w:p>
        </w:tc>
        <w:tc>
          <w:tcPr>
            <w:tcW w:w="1502"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Week 18</w:t>
            </w:r>
          </w:p>
        </w:tc>
        <w:tc>
          <w:tcPr>
            <w:tcW w:w="1347" w:type="dxa"/>
          </w:tcPr>
          <w:p w:rsidR="009B6E4B" w:rsidRDefault="009B6E4B" w:rsidP="009B6E4B">
            <w:pPr>
              <w:pStyle w:val="TableText"/>
              <w:keepNext/>
              <w:spacing w:before="0" w:after="0"/>
              <w:jc w:val="center"/>
              <w:rPr>
                <w:rFonts w:asciiTheme="majorHAnsi" w:hAnsiTheme="majorHAnsi" w:cstheme="majorHAnsi"/>
                <w:sz w:val="16"/>
                <w:szCs w:val="16"/>
              </w:rPr>
            </w:pPr>
            <w:r>
              <w:rPr>
                <w:rFonts w:asciiTheme="majorHAnsi" w:hAnsiTheme="majorHAnsi" w:cstheme="majorHAnsi"/>
                <w:sz w:val="16"/>
                <w:szCs w:val="16"/>
              </w:rPr>
              <w:t>Week 12</w:t>
            </w:r>
          </w:p>
        </w:tc>
      </w:tr>
      <w:tr w:rsidR="009B6E4B" w:rsidRPr="001476B0" w:rsidTr="00647075">
        <w:tc>
          <w:tcPr>
            <w:tcW w:w="14560" w:type="dxa"/>
            <w:gridSpan w:val="10"/>
          </w:tcPr>
          <w:p w:rsidR="009B6E4B" w:rsidRPr="001476B0" w:rsidRDefault="009B6E4B" w:rsidP="009B6E4B">
            <w:pPr>
              <w:pStyle w:val="Legend"/>
              <w:keepNext/>
              <w:spacing w:before="0" w:after="0"/>
              <w:rPr>
                <w:rFonts w:asciiTheme="majorHAnsi" w:hAnsiTheme="majorHAnsi" w:cstheme="majorHAnsi"/>
                <w:sz w:val="16"/>
                <w:szCs w:val="16"/>
                <w:lang w:eastAsia="en-GB"/>
              </w:rPr>
            </w:pPr>
            <w:r w:rsidRPr="001476B0">
              <w:rPr>
                <w:rFonts w:asciiTheme="majorHAnsi" w:hAnsiTheme="majorHAnsi" w:cstheme="majorHAnsi"/>
                <w:b/>
                <w:bCs/>
                <w:sz w:val="16"/>
                <w:szCs w:val="16"/>
                <w:lang w:eastAsia="en-GB"/>
              </w:rPr>
              <w:t>Key:</w:t>
            </w:r>
            <w:r w:rsidRPr="001476B0">
              <w:rPr>
                <w:rFonts w:asciiTheme="majorHAnsi" w:eastAsiaTheme="minorEastAsia" w:hAnsiTheme="majorHAnsi" w:cstheme="majorHAnsi"/>
                <w:color w:val="000000" w:themeColor="dark1"/>
                <w:kern w:val="24"/>
                <w:sz w:val="16"/>
                <w:szCs w:val="16"/>
              </w:rPr>
              <w:t xml:space="preserve"> </w:t>
            </w:r>
            <w:r w:rsidRPr="001476B0">
              <w:rPr>
                <w:rFonts w:asciiTheme="majorHAnsi" w:hAnsiTheme="majorHAnsi" w:cstheme="majorHAnsi"/>
                <w:sz w:val="16"/>
                <w:szCs w:val="16"/>
                <w:lang w:eastAsia="en-GB"/>
              </w:rPr>
              <w:t xml:space="preserve">AD, antidepressant; Av., average; BLC, baseline </w:t>
            </w:r>
            <w:r w:rsidRPr="001476B0">
              <w:rPr>
                <w:rFonts w:asciiTheme="majorHAnsi" w:hAnsiTheme="majorHAnsi" w:cstheme="majorHAnsi"/>
                <w:sz w:val="16"/>
                <w:szCs w:val="16"/>
              </w:rPr>
              <w:t>characteristics</w:t>
            </w:r>
            <w:r w:rsidRPr="001476B0">
              <w:rPr>
                <w:rFonts w:asciiTheme="majorHAnsi" w:hAnsiTheme="majorHAnsi" w:cstheme="majorHAnsi"/>
                <w:sz w:val="16"/>
                <w:szCs w:val="16"/>
                <w:lang w:eastAsia="en-GB"/>
              </w:rPr>
              <w:t xml:space="preserve">; CB, childbirth; </w:t>
            </w:r>
            <w:r w:rsidRPr="001476B0">
              <w:rPr>
                <w:rFonts w:asciiTheme="majorHAnsi" w:hAnsiTheme="majorHAnsi" w:cstheme="majorHAnsi"/>
                <w:sz w:val="16"/>
                <w:szCs w:val="16"/>
              </w:rPr>
              <w:t xml:space="preserve">CIS-R, </w:t>
            </w:r>
            <w:r w:rsidRPr="001476B0">
              <w:rPr>
                <w:rFonts w:asciiTheme="majorHAnsi" w:hAnsiTheme="majorHAnsi" w:cstheme="majorHAnsi"/>
                <w:sz w:val="16"/>
                <w:szCs w:val="16"/>
                <w:lang w:eastAsia="en-GB"/>
              </w:rPr>
              <w:t xml:space="preserve">Clinical Interview Schedule-Revised; conc., concomitant; comor., comorbidities; </w:t>
            </w:r>
            <w:r>
              <w:rPr>
                <w:rFonts w:asciiTheme="majorHAnsi" w:hAnsiTheme="majorHAnsi" w:cstheme="majorHAnsi"/>
                <w:sz w:val="16"/>
                <w:szCs w:val="16"/>
                <w:lang w:eastAsia="en-GB"/>
              </w:rPr>
              <w:t xml:space="preserve">Int., Interpolated; </w:t>
            </w:r>
            <w:r w:rsidRPr="001476B0">
              <w:rPr>
                <w:rFonts w:asciiTheme="majorHAnsi" w:hAnsiTheme="majorHAnsi" w:cstheme="majorHAnsi"/>
                <w:sz w:val="16"/>
                <w:szCs w:val="16"/>
                <w:lang w:eastAsia="en-GB"/>
              </w:rPr>
              <w:t xml:space="preserve">MHE, mental health episode; psych., psychiatric; rand., randomised; SI, suicidal intent; TSCB, time since childbirth; yrs, years. </w:t>
            </w:r>
          </w:p>
          <w:p w:rsidR="009B6E4B" w:rsidRPr="001476B0" w:rsidRDefault="009B6E4B" w:rsidP="009B6E4B">
            <w:pPr>
              <w:pStyle w:val="Legend"/>
              <w:keepNext/>
              <w:spacing w:before="0" w:after="0"/>
              <w:rPr>
                <w:rFonts w:asciiTheme="majorHAnsi" w:hAnsiTheme="majorHAnsi" w:cstheme="majorHAnsi"/>
                <w:sz w:val="16"/>
                <w:szCs w:val="16"/>
                <w:lang w:eastAsia="en-GB"/>
              </w:rPr>
            </w:pPr>
            <w:r w:rsidRPr="001476B0">
              <w:rPr>
                <w:rFonts w:asciiTheme="majorHAnsi" w:hAnsiTheme="majorHAnsi" w:cstheme="majorHAnsi"/>
                <w:b/>
                <w:bCs/>
                <w:sz w:val="16"/>
                <w:szCs w:val="16"/>
                <w:lang w:eastAsia="en-GB"/>
              </w:rPr>
              <w:t>Notes:</w:t>
            </w:r>
            <w:r w:rsidRPr="001476B0">
              <w:rPr>
                <w:rFonts w:asciiTheme="majorHAnsi" w:hAnsiTheme="majorHAnsi" w:cstheme="majorHAnsi"/>
                <w:sz w:val="16"/>
                <w:szCs w:val="16"/>
                <w:lang w:eastAsia="en-GB"/>
              </w:rPr>
              <w:t xml:space="preserve"> </w:t>
            </w:r>
            <w:r w:rsidRPr="001476B0">
              <w:rPr>
                <w:rFonts w:asciiTheme="majorHAnsi" w:hAnsiTheme="majorHAnsi" w:cstheme="majorHAnsi"/>
                <w:sz w:val="16"/>
                <w:szCs w:val="16"/>
                <w:vertAlign w:val="superscript"/>
                <w:lang w:eastAsia="en-GB"/>
              </w:rPr>
              <w:t xml:space="preserve">a </w:t>
            </w:r>
            <w:r w:rsidRPr="001476B0">
              <w:rPr>
                <w:rFonts w:asciiTheme="majorHAnsi" w:hAnsiTheme="majorHAnsi" w:cstheme="majorHAnsi"/>
                <w:sz w:val="16"/>
                <w:szCs w:val="16"/>
                <w:lang w:eastAsia="en-GB"/>
              </w:rPr>
              <w:t xml:space="preserve">Benzodiazepines; </w:t>
            </w:r>
            <w:r w:rsidRPr="001476B0">
              <w:rPr>
                <w:rFonts w:asciiTheme="majorHAnsi" w:hAnsiTheme="majorHAnsi" w:cstheme="majorHAnsi"/>
                <w:sz w:val="16"/>
                <w:szCs w:val="16"/>
                <w:vertAlign w:val="superscript"/>
                <w:lang w:eastAsia="en-GB"/>
              </w:rPr>
              <w:t xml:space="preserve">b </w:t>
            </w:r>
            <w:r w:rsidRPr="001476B0">
              <w:rPr>
                <w:rFonts w:asciiTheme="majorHAnsi" w:hAnsiTheme="majorHAnsi" w:cstheme="majorHAnsi"/>
                <w:sz w:val="16"/>
                <w:szCs w:val="16"/>
                <w:lang w:eastAsia="en-GB"/>
              </w:rPr>
              <w:t xml:space="preserve">Included </w:t>
            </w:r>
            <w:r w:rsidRPr="001476B0">
              <w:rPr>
                <w:rFonts w:asciiTheme="majorHAnsi" w:hAnsiTheme="majorHAnsi" w:cstheme="majorHAnsi"/>
                <w:i/>
                <w:iCs/>
                <w:sz w:val="16"/>
                <w:szCs w:val="16"/>
                <w:lang w:eastAsia="en-GB"/>
              </w:rPr>
              <w:t>lifetime</w:t>
            </w:r>
            <w:r w:rsidRPr="001476B0">
              <w:rPr>
                <w:rFonts w:asciiTheme="majorHAnsi" w:hAnsiTheme="majorHAnsi" w:cstheme="majorHAnsi"/>
                <w:sz w:val="16"/>
                <w:szCs w:val="16"/>
                <w:lang w:eastAsia="en-GB"/>
              </w:rPr>
              <w:t xml:space="preserve"> alcohol/drug abuse, alcohol/drug dependence, anxiety disorder;</w:t>
            </w:r>
            <w:r w:rsidRPr="001476B0">
              <w:rPr>
                <w:rFonts w:asciiTheme="majorHAnsi" w:hAnsiTheme="majorHAnsi" w:cstheme="majorHAnsi"/>
                <w:sz w:val="16"/>
                <w:szCs w:val="16"/>
                <w:vertAlign w:val="superscript"/>
                <w:lang w:eastAsia="en-GB"/>
              </w:rPr>
              <w:t xml:space="preserve"> c </w:t>
            </w:r>
            <w:r w:rsidRPr="001476B0">
              <w:rPr>
                <w:rFonts w:asciiTheme="majorHAnsi" w:hAnsiTheme="majorHAnsi" w:cstheme="majorHAnsi"/>
                <w:sz w:val="16"/>
                <w:szCs w:val="16"/>
                <w:lang w:eastAsia="en-GB"/>
              </w:rPr>
              <w:t>Identified on the Inventory of Depressive Symptomatology.</w:t>
            </w:r>
          </w:p>
          <w:p w:rsidR="009B6E4B" w:rsidRPr="001476B0" w:rsidRDefault="009B6E4B" w:rsidP="009B6E4B">
            <w:pPr>
              <w:pStyle w:val="Legend"/>
              <w:keepNext/>
              <w:spacing w:before="0" w:after="0"/>
              <w:rPr>
                <w:rFonts w:asciiTheme="majorHAnsi" w:hAnsiTheme="majorHAnsi" w:cstheme="majorHAnsi"/>
                <w:sz w:val="16"/>
                <w:szCs w:val="16"/>
              </w:rPr>
            </w:pPr>
            <w:r w:rsidRPr="001476B0">
              <w:rPr>
                <w:rFonts w:asciiTheme="majorHAnsi" w:hAnsiTheme="majorHAnsi" w:cstheme="majorHAnsi"/>
                <w:sz w:val="16"/>
                <w:szCs w:val="16"/>
              </w:rPr>
              <w:t>Pooled baseline characteristics have been estimated based on available data.</w:t>
            </w:r>
          </w:p>
          <w:p w:rsidR="009B6E4B" w:rsidRPr="001476B0" w:rsidRDefault="009B6E4B" w:rsidP="009B6E4B">
            <w:pPr>
              <w:pStyle w:val="Legend"/>
              <w:keepNext/>
              <w:spacing w:before="0" w:after="0"/>
              <w:rPr>
                <w:rFonts w:asciiTheme="majorHAnsi" w:hAnsiTheme="majorHAnsi" w:cstheme="majorHAnsi"/>
                <w:sz w:val="16"/>
                <w:szCs w:val="16"/>
              </w:rPr>
            </w:pPr>
            <w:r w:rsidRPr="001476B0">
              <w:rPr>
                <w:rFonts w:asciiTheme="majorHAnsi" w:hAnsiTheme="majorHAnsi" w:cstheme="majorHAnsi"/>
                <w:sz w:val="16"/>
                <w:szCs w:val="16"/>
              </w:rPr>
              <w:t>In cases where exclusion is stated, this does not always indicate complete exclusion of comorbidities; this flags that the exclusion criteria provide some details of exclusions based on these records.</w:t>
            </w:r>
          </w:p>
        </w:tc>
      </w:tr>
    </w:tbl>
    <w:p w:rsidR="00D93316" w:rsidRPr="001476B0" w:rsidRDefault="00D93316" w:rsidP="005417B0">
      <w:pPr>
        <w:sectPr w:rsidR="00D93316" w:rsidRPr="001476B0" w:rsidSect="00FA0CAA">
          <w:pgSz w:w="16838" w:h="11906" w:orient="landscape"/>
          <w:pgMar w:top="1134" w:right="1134" w:bottom="1134" w:left="1134" w:header="709" w:footer="709" w:gutter="0"/>
          <w:cols w:space="708"/>
          <w:docGrid w:linePitch="360"/>
        </w:sectPr>
      </w:pPr>
    </w:p>
    <w:p w:rsidR="005F20F0" w:rsidRPr="001476B0" w:rsidRDefault="005F20F0" w:rsidP="005F20F0">
      <w:pPr>
        <w:rPr>
          <w:b/>
          <w:lang w:bidi="en-US"/>
        </w:rPr>
      </w:pPr>
      <w:bookmarkStart w:id="8" w:name="_Ref445836"/>
      <w:bookmarkStart w:id="9" w:name="_Ref531904983"/>
      <w:r w:rsidRPr="001476B0">
        <w:rPr>
          <w:b/>
          <w:lang w:bidi="en-US"/>
        </w:rPr>
        <w:lastRenderedPageBreak/>
        <w:t>Summary of results of all ITCs</w:t>
      </w:r>
    </w:p>
    <w:p w:rsidR="005F20F0" w:rsidRPr="001476B0" w:rsidRDefault="005F20F0" w:rsidP="005F20F0">
      <w:pPr>
        <w:rPr>
          <w:lang w:bidi="en-US"/>
        </w:rPr>
      </w:pPr>
      <w:r w:rsidRPr="001476B0">
        <w:rPr>
          <w:lang w:bidi="en-US"/>
        </w:rPr>
        <w:t>In the MAIC-adjusted NMA at Day 3, brexanolone gave a clearly larger CFB in both EPDS and HAM-D than combination therapies and placebo, with significant differences suggested for these comparisons based on CIs. In comparison, significant differences are not suggested between brexanolone and combination therapies or placebo in unadjusted Bucher ITCs and NMAs for Day 3; for HAM-D, significance is maintained for the NMA comparison between brexanolone and placebo only.</w:t>
      </w:r>
    </w:p>
    <w:p w:rsidR="005F20F0" w:rsidRPr="001476B0" w:rsidRDefault="005F20F0" w:rsidP="005F20F0">
      <w:pPr>
        <w:rPr>
          <w:lang w:bidi="en-US"/>
        </w:rPr>
      </w:pPr>
      <w:r w:rsidRPr="001476B0">
        <w:rPr>
          <w:lang w:bidi="en-US"/>
        </w:rPr>
        <w:t>The MAIC-adjusted NMAs at Week 4 showed significantly smaller reductions in EPDS and HAM-D for combination therapies and placebo than brexanolone. In particular, placebo gave the smallest CFB in EPDS and HAM-D across the comparators. The unadjusted analyses for Week 4 showed no significant differences between brexanolone and combination therapies or placebo.</w:t>
      </w:r>
    </w:p>
    <w:p w:rsidR="00D93316" w:rsidRPr="001476B0" w:rsidRDefault="00D93316" w:rsidP="005F20F0">
      <w:pPr>
        <w:rPr>
          <w:lang w:bidi="en-US"/>
        </w:rPr>
      </w:pPr>
      <w:r w:rsidRPr="001476B0">
        <w:rPr>
          <w:lang w:bidi="en-US"/>
        </w:rPr>
        <w:t>For the last observation timepoint, t</w:t>
      </w:r>
      <w:r w:rsidR="005F20F0" w:rsidRPr="001476B0">
        <w:rPr>
          <w:lang w:bidi="en-US"/>
        </w:rPr>
        <w:t>he analyses indicated a smaller reduction in EPDS and HAM-D for combination therapies and placebo compared with brexanolone. Again, the difference between treatments was smallest at this point; however, the CIs suggested a significant difference against placebo for EPDS only. The unadjusted analyses at the last observation timepoint showed non-significant differences in CFB between brexanolone and combination therapies or placebo</w:t>
      </w:r>
      <w:r w:rsidRPr="001476B0">
        <w:rPr>
          <w:lang w:bidi="en-US"/>
        </w:rPr>
        <w:t>.</w:t>
      </w:r>
    </w:p>
    <w:p w:rsidR="00D93316" w:rsidRPr="001476B0" w:rsidRDefault="00D93316" w:rsidP="005F20F0">
      <w:pPr>
        <w:rPr>
          <w:lang w:bidi="en-US"/>
        </w:rPr>
        <w:sectPr w:rsidR="00D93316" w:rsidRPr="001476B0" w:rsidSect="00D93316">
          <w:pgSz w:w="11906" w:h="16838"/>
          <w:pgMar w:top="1134" w:right="1134" w:bottom="1134" w:left="1134" w:header="709" w:footer="709" w:gutter="0"/>
          <w:cols w:space="708"/>
          <w:docGrid w:linePitch="360"/>
        </w:sectPr>
      </w:pPr>
    </w:p>
    <w:p w:rsidR="005F20F0" w:rsidRPr="001476B0" w:rsidRDefault="005F20F0" w:rsidP="005F20F0">
      <w:pPr>
        <w:pStyle w:val="Caption"/>
      </w:pPr>
      <w:bookmarkStart w:id="10" w:name="_Ref450271"/>
      <w:r w:rsidRPr="001476B0">
        <w:lastRenderedPageBreak/>
        <w:t xml:space="preserve">Supplementary Table </w:t>
      </w:r>
      <w:r w:rsidR="00DD3963" w:rsidRPr="001476B0">
        <w:rPr>
          <w:noProof/>
        </w:rPr>
        <w:fldChar w:fldCharType="begin"/>
      </w:r>
      <w:r w:rsidRPr="001476B0">
        <w:rPr>
          <w:noProof/>
        </w:rPr>
        <w:instrText xml:space="preserve"> SEQ Table \* ARABIC </w:instrText>
      </w:r>
      <w:r w:rsidR="00DD3963" w:rsidRPr="001476B0">
        <w:rPr>
          <w:noProof/>
        </w:rPr>
        <w:fldChar w:fldCharType="separate"/>
      </w:r>
      <w:r w:rsidR="000935FC">
        <w:rPr>
          <w:noProof/>
        </w:rPr>
        <w:t>3</w:t>
      </w:r>
      <w:r w:rsidR="00DD3963" w:rsidRPr="001476B0">
        <w:rPr>
          <w:noProof/>
        </w:rPr>
        <w:fldChar w:fldCharType="end"/>
      </w:r>
      <w:bookmarkEnd w:id="8"/>
      <w:bookmarkEnd w:id="10"/>
      <w:r w:rsidRPr="001476B0">
        <w:t xml:space="preserve">: Summary of all results </w:t>
      </w:r>
      <w:r w:rsidR="00FE38CA" w:rsidRPr="001476B0">
        <w:t>– Edinburgh Postnatal Depression Scale</w:t>
      </w:r>
    </w:p>
    <w:tbl>
      <w:tblPr>
        <w:tblStyle w:val="TableGrid"/>
        <w:tblW w:w="14588" w:type="dxa"/>
        <w:tblLayout w:type="fixed"/>
        <w:tblCellMar>
          <w:left w:w="28" w:type="dxa"/>
          <w:right w:w="28" w:type="dxa"/>
        </w:tblCellMar>
        <w:tblLook w:val="04A0"/>
      </w:tblPr>
      <w:tblGrid>
        <w:gridCol w:w="1271"/>
        <w:gridCol w:w="1411"/>
        <w:gridCol w:w="1103"/>
        <w:gridCol w:w="616"/>
        <w:gridCol w:w="1413"/>
        <w:gridCol w:w="1058"/>
        <w:gridCol w:w="617"/>
        <w:gridCol w:w="1395"/>
        <w:gridCol w:w="1176"/>
        <w:gridCol w:w="708"/>
        <w:gridCol w:w="1034"/>
        <w:gridCol w:w="1093"/>
        <w:gridCol w:w="567"/>
        <w:gridCol w:w="1118"/>
        <w:gridCol w:w="8"/>
      </w:tblGrid>
      <w:tr w:rsidR="005F20F0" w:rsidRPr="001476B0" w:rsidTr="007278BA">
        <w:trPr>
          <w:trHeight w:val="262"/>
        </w:trPr>
        <w:tc>
          <w:tcPr>
            <w:tcW w:w="1271" w:type="dxa"/>
          </w:tcPr>
          <w:p w:rsidR="005F20F0" w:rsidRPr="001476B0" w:rsidRDefault="005F20F0" w:rsidP="007278BA">
            <w:pPr>
              <w:pStyle w:val="TableHeading"/>
            </w:pPr>
          </w:p>
        </w:tc>
        <w:tc>
          <w:tcPr>
            <w:tcW w:w="1411" w:type="dxa"/>
          </w:tcPr>
          <w:p w:rsidR="005F20F0" w:rsidRPr="001476B0" w:rsidRDefault="005F20F0" w:rsidP="007278BA">
            <w:pPr>
              <w:pStyle w:val="TableHeading"/>
            </w:pPr>
          </w:p>
        </w:tc>
        <w:tc>
          <w:tcPr>
            <w:tcW w:w="11906" w:type="dxa"/>
            <w:gridSpan w:val="13"/>
          </w:tcPr>
          <w:p w:rsidR="005F20F0" w:rsidRPr="001476B0" w:rsidRDefault="005F20F0" w:rsidP="007278BA">
            <w:pPr>
              <w:pStyle w:val="TableHeading"/>
            </w:pPr>
            <w:r w:rsidRPr="001476B0">
              <w:t>Difference in CFB</w:t>
            </w:r>
          </w:p>
        </w:tc>
      </w:tr>
      <w:tr w:rsidR="005F20F0" w:rsidRPr="001476B0" w:rsidTr="007278BA">
        <w:trPr>
          <w:trHeight w:val="262"/>
        </w:trPr>
        <w:tc>
          <w:tcPr>
            <w:tcW w:w="1271" w:type="dxa"/>
            <w:vMerge w:val="restart"/>
            <w:vAlign w:val="center"/>
          </w:tcPr>
          <w:p w:rsidR="005F20F0" w:rsidRPr="001476B0" w:rsidRDefault="005F20F0" w:rsidP="007278BA">
            <w:pPr>
              <w:pStyle w:val="TableHeading"/>
              <w:jc w:val="left"/>
            </w:pPr>
            <w:r w:rsidRPr="001476B0">
              <w:t>Timepoint</w:t>
            </w:r>
          </w:p>
        </w:tc>
        <w:tc>
          <w:tcPr>
            <w:tcW w:w="1411" w:type="dxa"/>
            <w:vMerge w:val="restart"/>
          </w:tcPr>
          <w:p w:rsidR="005F20F0" w:rsidRPr="001476B0" w:rsidRDefault="005F20F0" w:rsidP="007278BA">
            <w:pPr>
              <w:pStyle w:val="TableHeading"/>
            </w:pPr>
            <w:r w:rsidRPr="001476B0">
              <w:t>Treatment vs brexanolone 90</w:t>
            </w:r>
          </w:p>
        </w:tc>
        <w:tc>
          <w:tcPr>
            <w:tcW w:w="3132" w:type="dxa"/>
            <w:gridSpan w:val="3"/>
          </w:tcPr>
          <w:p w:rsidR="005F20F0" w:rsidRPr="001476B0" w:rsidRDefault="005F20F0" w:rsidP="007278BA">
            <w:pPr>
              <w:pStyle w:val="TableHeading"/>
            </w:pPr>
            <w:r w:rsidRPr="001476B0">
              <w:t xml:space="preserve">Bucher with MAIC </w:t>
            </w:r>
          </w:p>
        </w:tc>
        <w:tc>
          <w:tcPr>
            <w:tcW w:w="3070" w:type="dxa"/>
            <w:gridSpan w:val="3"/>
          </w:tcPr>
          <w:p w:rsidR="005F20F0" w:rsidRPr="001476B0" w:rsidRDefault="005F20F0" w:rsidP="007278BA">
            <w:pPr>
              <w:pStyle w:val="TableHeading"/>
            </w:pPr>
            <w:r w:rsidRPr="001476B0">
              <w:t>NMA with MAIC</w:t>
            </w:r>
          </w:p>
        </w:tc>
        <w:tc>
          <w:tcPr>
            <w:tcW w:w="2918" w:type="dxa"/>
            <w:gridSpan w:val="3"/>
          </w:tcPr>
          <w:p w:rsidR="005F20F0" w:rsidRPr="001476B0" w:rsidRDefault="005F20F0" w:rsidP="007278BA">
            <w:pPr>
              <w:pStyle w:val="TableHeading"/>
            </w:pPr>
            <w:r w:rsidRPr="001476B0">
              <w:t>Bucher</w:t>
            </w:r>
          </w:p>
        </w:tc>
        <w:tc>
          <w:tcPr>
            <w:tcW w:w="2786" w:type="dxa"/>
            <w:gridSpan w:val="4"/>
          </w:tcPr>
          <w:p w:rsidR="005F20F0" w:rsidRPr="001476B0" w:rsidRDefault="005F20F0" w:rsidP="007278BA">
            <w:pPr>
              <w:pStyle w:val="TableHeading"/>
            </w:pPr>
            <w:r w:rsidRPr="001476B0">
              <w:t>NMA</w:t>
            </w:r>
          </w:p>
        </w:tc>
      </w:tr>
      <w:tr w:rsidR="005F20F0" w:rsidRPr="001476B0" w:rsidTr="007278BA">
        <w:trPr>
          <w:gridAfter w:val="1"/>
          <w:wAfter w:w="8" w:type="dxa"/>
          <w:trHeight w:val="164"/>
        </w:trPr>
        <w:tc>
          <w:tcPr>
            <w:tcW w:w="1271" w:type="dxa"/>
            <w:vMerge/>
          </w:tcPr>
          <w:p w:rsidR="005F20F0" w:rsidRPr="001476B0" w:rsidRDefault="005F20F0" w:rsidP="007278BA">
            <w:pPr>
              <w:pStyle w:val="TableHeading"/>
              <w:rPr>
                <w:rFonts w:eastAsiaTheme="minorEastAsia"/>
                <w:bCs/>
              </w:rPr>
            </w:pPr>
          </w:p>
        </w:tc>
        <w:tc>
          <w:tcPr>
            <w:tcW w:w="1411" w:type="dxa"/>
            <w:vMerge/>
          </w:tcPr>
          <w:p w:rsidR="005F20F0" w:rsidRPr="001476B0" w:rsidRDefault="005F20F0" w:rsidP="007278BA">
            <w:pPr>
              <w:pStyle w:val="TableHeading"/>
              <w:jc w:val="left"/>
              <w:rPr>
                <w:rFonts w:eastAsiaTheme="minorEastAsia"/>
                <w:bCs/>
              </w:rPr>
            </w:pPr>
          </w:p>
        </w:tc>
        <w:tc>
          <w:tcPr>
            <w:tcW w:w="1103" w:type="dxa"/>
          </w:tcPr>
          <w:p w:rsidR="005F20F0" w:rsidRPr="001476B0" w:rsidRDefault="005F20F0" w:rsidP="007278BA">
            <w:pPr>
              <w:pStyle w:val="TableHeading"/>
              <w:rPr>
                <w:rFonts w:eastAsiaTheme="minorEastAsia"/>
                <w:bCs/>
              </w:rPr>
            </w:pPr>
            <w:r w:rsidRPr="001476B0">
              <w:t>Estimate</w:t>
            </w:r>
          </w:p>
        </w:tc>
        <w:tc>
          <w:tcPr>
            <w:tcW w:w="616" w:type="dxa"/>
          </w:tcPr>
          <w:p w:rsidR="005F20F0" w:rsidRPr="001476B0" w:rsidRDefault="005F20F0" w:rsidP="007278BA">
            <w:pPr>
              <w:pStyle w:val="TableHeading"/>
              <w:rPr>
                <w:rFonts w:eastAsiaTheme="minorEastAsia"/>
                <w:bCs/>
              </w:rPr>
            </w:pPr>
            <w:r w:rsidRPr="001476B0">
              <w:t>SE</w:t>
            </w:r>
          </w:p>
        </w:tc>
        <w:tc>
          <w:tcPr>
            <w:tcW w:w="1413" w:type="dxa"/>
          </w:tcPr>
          <w:p w:rsidR="005F20F0" w:rsidRPr="001476B0" w:rsidRDefault="005F20F0" w:rsidP="007278BA">
            <w:pPr>
              <w:pStyle w:val="TableHeading"/>
              <w:rPr>
                <w:rFonts w:eastAsiaTheme="minorEastAsia"/>
                <w:bCs/>
              </w:rPr>
            </w:pPr>
            <w:r w:rsidRPr="001476B0">
              <w:t>95% CI</w:t>
            </w:r>
          </w:p>
        </w:tc>
        <w:tc>
          <w:tcPr>
            <w:tcW w:w="1058" w:type="dxa"/>
          </w:tcPr>
          <w:p w:rsidR="005F20F0" w:rsidRPr="001476B0" w:rsidRDefault="005F20F0" w:rsidP="007278BA">
            <w:pPr>
              <w:pStyle w:val="TableHeading"/>
            </w:pPr>
            <w:r w:rsidRPr="001476B0">
              <w:t>Estimate</w:t>
            </w:r>
          </w:p>
        </w:tc>
        <w:tc>
          <w:tcPr>
            <w:tcW w:w="617" w:type="dxa"/>
          </w:tcPr>
          <w:p w:rsidR="005F20F0" w:rsidRPr="001476B0" w:rsidRDefault="005F20F0" w:rsidP="007278BA">
            <w:pPr>
              <w:pStyle w:val="TableHeading"/>
            </w:pPr>
            <w:r w:rsidRPr="001476B0">
              <w:t>SE</w:t>
            </w:r>
          </w:p>
        </w:tc>
        <w:tc>
          <w:tcPr>
            <w:tcW w:w="1395" w:type="dxa"/>
          </w:tcPr>
          <w:p w:rsidR="005F20F0" w:rsidRPr="001476B0" w:rsidRDefault="005F20F0" w:rsidP="007278BA">
            <w:pPr>
              <w:pStyle w:val="TableHeading"/>
            </w:pPr>
            <w:r w:rsidRPr="001476B0">
              <w:t>95% CI</w:t>
            </w:r>
          </w:p>
        </w:tc>
        <w:tc>
          <w:tcPr>
            <w:tcW w:w="1176" w:type="dxa"/>
          </w:tcPr>
          <w:p w:rsidR="005F20F0" w:rsidRPr="001476B0" w:rsidRDefault="005F20F0" w:rsidP="007278BA">
            <w:pPr>
              <w:pStyle w:val="TableHeading"/>
            </w:pPr>
            <w:r w:rsidRPr="001476B0">
              <w:t>Estimate</w:t>
            </w:r>
          </w:p>
        </w:tc>
        <w:tc>
          <w:tcPr>
            <w:tcW w:w="708" w:type="dxa"/>
          </w:tcPr>
          <w:p w:rsidR="005F20F0" w:rsidRPr="001476B0" w:rsidRDefault="005F20F0" w:rsidP="007278BA">
            <w:pPr>
              <w:pStyle w:val="TableHeading"/>
            </w:pPr>
            <w:r w:rsidRPr="001476B0">
              <w:t>SE</w:t>
            </w:r>
          </w:p>
        </w:tc>
        <w:tc>
          <w:tcPr>
            <w:tcW w:w="1034" w:type="dxa"/>
          </w:tcPr>
          <w:p w:rsidR="005F20F0" w:rsidRPr="001476B0" w:rsidRDefault="005F20F0" w:rsidP="007278BA">
            <w:pPr>
              <w:pStyle w:val="TableHeading"/>
            </w:pPr>
            <w:r w:rsidRPr="001476B0">
              <w:t>95% CI</w:t>
            </w:r>
          </w:p>
        </w:tc>
        <w:tc>
          <w:tcPr>
            <w:tcW w:w="1093" w:type="dxa"/>
          </w:tcPr>
          <w:p w:rsidR="005F20F0" w:rsidRPr="001476B0" w:rsidRDefault="005F20F0" w:rsidP="007278BA">
            <w:pPr>
              <w:pStyle w:val="TableHeading"/>
            </w:pPr>
            <w:r w:rsidRPr="001476B0">
              <w:t>Estimate</w:t>
            </w:r>
          </w:p>
        </w:tc>
        <w:tc>
          <w:tcPr>
            <w:tcW w:w="567" w:type="dxa"/>
          </w:tcPr>
          <w:p w:rsidR="005F20F0" w:rsidRPr="001476B0" w:rsidRDefault="005F20F0" w:rsidP="007278BA">
            <w:pPr>
              <w:pStyle w:val="TableHeading"/>
            </w:pPr>
            <w:r w:rsidRPr="001476B0">
              <w:t>SE</w:t>
            </w:r>
          </w:p>
        </w:tc>
        <w:tc>
          <w:tcPr>
            <w:tcW w:w="1118" w:type="dxa"/>
          </w:tcPr>
          <w:p w:rsidR="005F20F0" w:rsidRPr="001476B0" w:rsidRDefault="005F20F0" w:rsidP="007278BA">
            <w:pPr>
              <w:pStyle w:val="TableHeading"/>
            </w:pPr>
            <w:r w:rsidRPr="001476B0">
              <w:t>95% CI</w:t>
            </w:r>
          </w:p>
        </w:tc>
      </w:tr>
      <w:tr w:rsidR="005F20F0" w:rsidRPr="001476B0" w:rsidTr="007278BA">
        <w:trPr>
          <w:gridAfter w:val="1"/>
          <w:wAfter w:w="8" w:type="dxa"/>
          <w:trHeight w:val="130"/>
        </w:trPr>
        <w:tc>
          <w:tcPr>
            <w:tcW w:w="1271" w:type="dxa"/>
            <w:vMerge w:val="restart"/>
          </w:tcPr>
          <w:p w:rsidR="005F20F0" w:rsidRPr="001476B0" w:rsidRDefault="005F20F0" w:rsidP="007278BA">
            <w:pPr>
              <w:pStyle w:val="TableText"/>
              <w:rPr>
                <w:rFonts w:eastAsiaTheme="minorEastAsia"/>
                <w:b/>
                <w:bCs/>
              </w:rPr>
            </w:pPr>
            <w:r w:rsidRPr="001476B0">
              <w:t>Day 3</w:t>
            </w:r>
          </w:p>
        </w:tc>
        <w:tc>
          <w:tcPr>
            <w:tcW w:w="1411" w:type="dxa"/>
          </w:tcPr>
          <w:p w:rsidR="005F20F0" w:rsidRPr="001476B0" w:rsidRDefault="005F20F0" w:rsidP="007278BA">
            <w:pPr>
              <w:pStyle w:val="TableText"/>
              <w:rPr>
                <w:rFonts w:eastAsiaTheme="minorEastAsia"/>
                <w:b/>
                <w:bCs/>
              </w:rPr>
            </w:pPr>
            <w:r w:rsidRPr="001476B0">
              <w:t>SSRI (Sharp)</w:t>
            </w:r>
          </w:p>
        </w:tc>
        <w:tc>
          <w:tcPr>
            <w:tcW w:w="1103" w:type="dxa"/>
          </w:tcPr>
          <w:p w:rsidR="005F20F0" w:rsidRPr="001476B0" w:rsidRDefault="005F20F0" w:rsidP="007278BA">
            <w:pPr>
              <w:pStyle w:val="TableText"/>
              <w:jc w:val="center"/>
              <w:rPr>
                <w:rFonts w:eastAsiaTheme="minorEastAsia"/>
                <w:b/>
                <w:bCs/>
              </w:rPr>
            </w:pPr>
            <w:r w:rsidRPr="001476B0">
              <w:t>7.98</w:t>
            </w:r>
          </w:p>
        </w:tc>
        <w:tc>
          <w:tcPr>
            <w:tcW w:w="616" w:type="dxa"/>
          </w:tcPr>
          <w:p w:rsidR="005F20F0" w:rsidRPr="001476B0" w:rsidRDefault="005F20F0" w:rsidP="007278BA">
            <w:pPr>
              <w:pStyle w:val="TableText"/>
              <w:jc w:val="center"/>
              <w:rPr>
                <w:rFonts w:eastAsiaTheme="minorEastAsia"/>
                <w:b/>
                <w:bCs/>
              </w:rPr>
            </w:pPr>
            <w:r w:rsidRPr="001476B0">
              <w:t>1.36</w:t>
            </w:r>
          </w:p>
        </w:tc>
        <w:tc>
          <w:tcPr>
            <w:tcW w:w="1413" w:type="dxa"/>
          </w:tcPr>
          <w:p w:rsidR="005F20F0" w:rsidRPr="001476B0" w:rsidRDefault="005F20F0" w:rsidP="007278BA">
            <w:pPr>
              <w:pStyle w:val="TableText"/>
              <w:jc w:val="center"/>
              <w:rPr>
                <w:rFonts w:eastAsiaTheme="minorEastAsia"/>
                <w:b/>
                <w:bCs/>
              </w:rPr>
            </w:pPr>
            <w:r w:rsidRPr="001476B0">
              <w:t>(5.32, 10.64)</w:t>
            </w:r>
          </w:p>
        </w:tc>
        <w:tc>
          <w:tcPr>
            <w:tcW w:w="1058" w:type="dxa"/>
          </w:tcPr>
          <w:p w:rsidR="005F20F0" w:rsidRPr="001476B0" w:rsidRDefault="005F20F0" w:rsidP="007278BA">
            <w:pPr>
              <w:pStyle w:val="TableText"/>
              <w:jc w:val="center"/>
            </w:pPr>
            <w:r w:rsidRPr="001476B0">
              <w:t>7.97</w:t>
            </w:r>
          </w:p>
        </w:tc>
        <w:tc>
          <w:tcPr>
            <w:tcW w:w="617" w:type="dxa"/>
          </w:tcPr>
          <w:p w:rsidR="005F20F0" w:rsidRPr="001476B0" w:rsidRDefault="005F20F0" w:rsidP="007278BA">
            <w:pPr>
              <w:pStyle w:val="TableText"/>
              <w:jc w:val="center"/>
            </w:pPr>
            <w:r w:rsidRPr="001476B0">
              <w:t>1.32</w:t>
            </w:r>
          </w:p>
        </w:tc>
        <w:tc>
          <w:tcPr>
            <w:tcW w:w="1395" w:type="dxa"/>
          </w:tcPr>
          <w:p w:rsidR="005F20F0" w:rsidRPr="001476B0" w:rsidRDefault="005F20F0" w:rsidP="007278BA">
            <w:pPr>
              <w:pStyle w:val="TableText"/>
              <w:jc w:val="center"/>
            </w:pPr>
            <w:r w:rsidRPr="001476B0">
              <w:t>(5.39, 10.54)</w:t>
            </w:r>
          </w:p>
        </w:tc>
        <w:tc>
          <w:tcPr>
            <w:tcW w:w="1176" w:type="dxa"/>
          </w:tcPr>
          <w:p w:rsidR="005F20F0" w:rsidRPr="001476B0" w:rsidRDefault="005F20F0" w:rsidP="007278BA">
            <w:pPr>
              <w:pStyle w:val="TableText"/>
              <w:jc w:val="center"/>
            </w:pPr>
            <w:r w:rsidRPr="001476B0">
              <w:rPr>
                <w:rFonts w:eastAsiaTheme="minorEastAsia"/>
                <w:bCs/>
              </w:rPr>
              <w:t>0.98</w:t>
            </w:r>
          </w:p>
        </w:tc>
        <w:tc>
          <w:tcPr>
            <w:tcW w:w="708" w:type="dxa"/>
          </w:tcPr>
          <w:p w:rsidR="005F20F0" w:rsidRPr="001476B0" w:rsidRDefault="005F20F0" w:rsidP="007278BA">
            <w:pPr>
              <w:pStyle w:val="TableText"/>
              <w:jc w:val="center"/>
            </w:pPr>
            <w:r w:rsidRPr="001476B0">
              <w:t>1.19</w:t>
            </w:r>
          </w:p>
        </w:tc>
        <w:tc>
          <w:tcPr>
            <w:tcW w:w="1034" w:type="dxa"/>
          </w:tcPr>
          <w:p w:rsidR="005F20F0" w:rsidRPr="001476B0" w:rsidRDefault="005F20F0" w:rsidP="007278BA">
            <w:pPr>
              <w:pStyle w:val="TableText"/>
              <w:jc w:val="center"/>
            </w:pPr>
            <w:r w:rsidRPr="001476B0">
              <w:t>(-1.37, 3.33)</w:t>
            </w:r>
          </w:p>
        </w:tc>
        <w:tc>
          <w:tcPr>
            <w:tcW w:w="1093" w:type="dxa"/>
          </w:tcPr>
          <w:p w:rsidR="005F20F0" w:rsidRPr="001476B0" w:rsidRDefault="005F20F0" w:rsidP="007278BA">
            <w:pPr>
              <w:pStyle w:val="TableText"/>
              <w:jc w:val="center"/>
            </w:pPr>
            <w:r w:rsidRPr="001476B0">
              <w:t>0.96</w:t>
            </w:r>
          </w:p>
        </w:tc>
        <w:tc>
          <w:tcPr>
            <w:tcW w:w="567" w:type="dxa"/>
          </w:tcPr>
          <w:p w:rsidR="005F20F0" w:rsidRPr="001476B0" w:rsidRDefault="005F20F0" w:rsidP="007278BA">
            <w:pPr>
              <w:pStyle w:val="TableText"/>
              <w:jc w:val="center"/>
            </w:pPr>
            <w:r w:rsidRPr="001476B0">
              <w:t>1.15</w:t>
            </w:r>
          </w:p>
        </w:tc>
        <w:tc>
          <w:tcPr>
            <w:tcW w:w="1118" w:type="dxa"/>
          </w:tcPr>
          <w:p w:rsidR="005F20F0" w:rsidRPr="001476B0" w:rsidRDefault="005F20F0" w:rsidP="007278BA">
            <w:pPr>
              <w:pStyle w:val="TableText"/>
              <w:jc w:val="center"/>
            </w:pPr>
            <w:r w:rsidRPr="001476B0">
              <w:t>-1.29, 3.22</w:t>
            </w:r>
          </w:p>
        </w:tc>
      </w:tr>
      <w:tr w:rsidR="005F20F0" w:rsidRPr="001476B0" w:rsidTr="007278BA">
        <w:trPr>
          <w:gridAfter w:val="1"/>
          <w:wAfter w:w="8" w:type="dxa"/>
          <w:trHeight w:val="94"/>
        </w:trPr>
        <w:tc>
          <w:tcPr>
            <w:tcW w:w="1271" w:type="dxa"/>
            <w:vMerge/>
          </w:tcPr>
          <w:p w:rsidR="005F20F0" w:rsidRPr="001476B0" w:rsidRDefault="005F20F0" w:rsidP="007278BA">
            <w:pPr>
              <w:pStyle w:val="TableText"/>
            </w:pPr>
          </w:p>
        </w:tc>
        <w:tc>
          <w:tcPr>
            <w:tcW w:w="1411" w:type="dxa"/>
          </w:tcPr>
          <w:p w:rsidR="005F20F0" w:rsidRPr="001476B0" w:rsidRDefault="005F20F0" w:rsidP="007278BA">
            <w:pPr>
              <w:pStyle w:val="TableText"/>
            </w:pPr>
            <w:r w:rsidRPr="001476B0">
              <w:t>Combination</w:t>
            </w:r>
          </w:p>
        </w:tc>
        <w:tc>
          <w:tcPr>
            <w:tcW w:w="1103" w:type="dxa"/>
            <w:shd w:val="clear" w:color="auto" w:fill="DEEAF6" w:themeFill="accent1" w:themeFillTint="33"/>
          </w:tcPr>
          <w:p w:rsidR="005F20F0" w:rsidRPr="001476B0" w:rsidRDefault="005F20F0" w:rsidP="007278BA">
            <w:pPr>
              <w:pStyle w:val="TableText"/>
              <w:jc w:val="center"/>
            </w:pPr>
          </w:p>
        </w:tc>
        <w:tc>
          <w:tcPr>
            <w:tcW w:w="616" w:type="dxa"/>
            <w:shd w:val="clear" w:color="auto" w:fill="DEEAF6" w:themeFill="accent1" w:themeFillTint="33"/>
          </w:tcPr>
          <w:p w:rsidR="005F20F0" w:rsidRPr="001476B0" w:rsidRDefault="005F20F0" w:rsidP="007278BA">
            <w:pPr>
              <w:pStyle w:val="TableText"/>
              <w:jc w:val="center"/>
            </w:pPr>
          </w:p>
        </w:tc>
        <w:tc>
          <w:tcPr>
            <w:tcW w:w="1413" w:type="dxa"/>
            <w:shd w:val="clear" w:color="auto" w:fill="DEEAF6" w:themeFill="accent1" w:themeFillTint="33"/>
          </w:tcPr>
          <w:p w:rsidR="005F20F0" w:rsidRPr="001476B0" w:rsidRDefault="005F20F0" w:rsidP="007278BA">
            <w:pPr>
              <w:pStyle w:val="TableText"/>
              <w:jc w:val="center"/>
            </w:pPr>
          </w:p>
        </w:tc>
        <w:tc>
          <w:tcPr>
            <w:tcW w:w="1058" w:type="dxa"/>
          </w:tcPr>
          <w:p w:rsidR="005F20F0" w:rsidRPr="001476B0" w:rsidRDefault="005F20F0" w:rsidP="007278BA">
            <w:pPr>
              <w:pStyle w:val="TableText"/>
              <w:jc w:val="center"/>
            </w:pPr>
            <w:r w:rsidRPr="001476B0">
              <w:t>7.35</w:t>
            </w:r>
          </w:p>
        </w:tc>
        <w:tc>
          <w:tcPr>
            <w:tcW w:w="617" w:type="dxa"/>
          </w:tcPr>
          <w:p w:rsidR="005F20F0" w:rsidRPr="001476B0" w:rsidRDefault="005F20F0" w:rsidP="007278BA">
            <w:pPr>
              <w:pStyle w:val="TableText"/>
              <w:jc w:val="center"/>
            </w:pPr>
            <w:r w:rsidRPr="001476B0">
              <w:t>1.82</w:t>
            </w:r>
          </w:p>
        </w:tc>
        <w:tc>
          <w:tcPr>
            <w:tcW w:w="1395" w:type="dxa"/>
          </w:tcPr>
          <w:p w:rsidR="005F20F0" w:rsidRPr="001476B0" w:rsidRDefault="005F20F0" w:rsidP="007278BA">
            <w:pPr>
              <w:pStyle w:val="TableText"/>
              <w:jc w:val="center"/>
            </w:pPr>
            <w:r w:rsidRPr="001476B0">
              <w:t>(3.78, 10.92)</w:t>
            </w:r>
          </w:p>
        </w:tc>
        <w:tc>
          <w:tcPr>
            <w:tcW w:w="1176" w:type="dxa"/>
            <w:shd w:val="clear" w:color="auto" w:fill="DEEAF6" w:themeFill="accent1" w:themeFillTint="33"/>
          </w:tcPr>
          <w:p w:rsidR="005F20F0" w:rsidRPr="001476B0" w:rsidRDefault="005F20F0" w:rsidP="007278BA">
            <w:pPr>
              <w:pStyle w:val="TableText"/>
              <w:jc w:val="center"/>
            </w:pPr>
          </w:p>
        </w:tc>
        <w:tc>
          <w:tcPr>
            <w:tcW w:w="708" w:type="dxa"/>
            <w:shd w:val="clear" w:color="auto" w:fill="DEEAF6" w:themeFill="accent1" w:themeFillTint="33"/>
          </w:tcPr>
          <w:p w:rsidR="005F20F0" w:rsidRPr="001476B0" w:rsidRDefault="005F20F0" w:rsidP="007278BA">
            <w:pPr>
              <w:pStyle w:val="TableText"/>
              <w:jc w:val="center"/>
            </w:pPr>
          </w:p>
        </w:tc>
        <w:tc>
          <w:tcPr>
            <w:tcW w:w="1034" w:type="dxa"/>
            <w:shd w:val="clear" w:color="auto" w:fill="DEEAF6" w:themeFill="accent1" w:themeFillTint="33"/>
          </w:tcPr>
          <w:p w:rsidR="005F20F0" w:rsidRPr="001476B0" w:rsidRDefault="005F20F0" w:rsidP="007278BA">
            <w:pPr>
              <w:pStyle w:val="TableText"/>
              <w:jc w:val="center"/>
            </w:pPr>
          </w:p>
        </w:tc>
        <w:tc>
          <w:tcPr>
            <w:tcW w:w="1093" w:type="dxa"/>
          </w:tcPr>
          <w:p w:rsidR="005F20F0" w:rsidRPr="001476B0" w:rsidRDefault="005F20F0" w:rsidP="007278BA">
            <w:pPr>
              <w:pStyle w:val="TableText"/>
              <w:jc w:val="center"/>
            </w:pPr>
            <w:r w:rsidRPr="001476B0">
              <w:t>0.35</w:t>
            </w:r>
          </w:p>
        </w:tc>
        <w:tc>
          <w:tcPr>
            <w:tcW w:w="567" w:type="dxa"/>
          </w:tcPr>
          <w:p w:rsidR="005F20F0" w:rsidRPr="001476B0" w:rsidRDefault="005F20F0" w:rsidP="007278BA">
            <w:pPr>
              <w:pStyle w:val="TableText"/>
              <w:jc w:val="center"/>
            </w:pPr>
            <w:r w:rsidRPr="001476B0">
              <w:t>1.71</w:t>
            </w:r>
          </w:p>
        </w:tc>
        <w:tc>
          <w:tcPr>
            <w:tcW w:w="1118" w:type="dxa"/>
          </w:tcPr>
          <w:p w:rsidR="005F20F0" w:rsidRPr="001476B0" w:rsidRDefault="005F20F0" w:rsidP="007278BA">
            <w:pPr>
              <w:pStyle w:val="TableText"/>
              <w:jc w:val="center"/>
            </w:pPr>
            <w:r w:rsidRPr="001476B0">
              <w:t>-3.00, 3.69</w:t>
            </w:r>
          </w:p>
        </w:tc>
      </w:tr>
      <w:tr w:rsidR="005F20F0" w:rsidRPr="001476B0" w:rsidTr="007278BA">
        <w:trPr>
          <w:gridAfter w:val="1"/>
          <w:wAfter w:w="8" w:type="dxa"/>
          <w:trHeight w:val="68"/>
        </w:trPr>
        <w:tc>
          <w:tcPr>
            <w:tcW w:w="1271" w:type="dxa"/>
            <w:vMerge/>
          </w:tcPr>
          <w:p w:rsidR="005F20F0" w:rsidRPr="001476B0" w:rsidRDefault="005F20F0" w:rsidP="007278BA">
            <w:pPr>
              <w:pStyle w:val="TableText"/>
            </w:pPr>
          </w:p>
        </w:tc>
        <w:tc>
          <w:tcPr>
            <w:tcW w:w="1411" w:type="dxa"/>
          </w:tcPr>
          <w:p w:rsidR="005F20F0" w:rsidRPr="001476B0" w:rsidRDefault="005F20F0" w:rsidP="007278BA">
            <w:pPr>
              <w:pStyle w:val="TableText"/>
            </w:pPr>
            <w:r w:rsidRPr="001476B0">
              <w:t>Placebo</w:t>
            </w:r>
          </w:p>
        </w:tc>
        <w:tc>
          <w:tcPr>
            <w:tcW w:w="1103" w:type="dxa"/>
            <w:shd w:val="clear" w:color="auto" w:fill="DEEAF6" w:themeFill="accent1" w:themeFillTint="33"/>
          </w:tcPr>
          <w:p w:rsidR="005F20F0" w:rsidRPr="001476B0" w:rsidRDefault="005F20F0" w:rsidP="007278BA">
            <w:pPr>
              <w:pStyle w:val="TableText"/>
              <w:jc w:val="center"/>
            </w:pPr>
          </w:p>
        </w:tc>
        <w:tc>
          <w:tcPr>
            <w:tcW w:w="616" w:type="dxa"/>
            <w:shd w:val="clear" w:color="auto" w:fill="DEEAF6" w:themeFill="accent1" w:themeFillTint="33"/>
          </w:tcPr>
          <w:p w:rsidR="005F20F0" w:rsidRPr="001476B0" w:rsidRDefault="005F20F0" w:rsidP="007278BA">
            <w:pPr>
              <w:pStyle w:val="TableText"/>
              <w:jc w:val="center"/>
            </w:pPr>
          </w:p>
        </w:tc>
        <w:tc>
          <w:tcPr>
            <w:tcW w:w="1413" w:type="dxa"/>
            <w:shd w:val="clear" w:color="auto" w:fill="DEEAF6" w:themeFill="accent1" w:themeFillTint="33"/>
          </w:tcPr>
          <w:p w:rsidR="005F20F0" w:rsidRPr="001476B0" w:rsidRDefault="005F20F0" w:rsidP="007278BA">
            <w:pPr>
              <w:pStyle w:val="TableText"/>
              <w:jc w:val="center"/>
            </w:pPr>
          </w:p>
        </w:tc>
        <w:tc>
          <w:tcPr>
            <w:tcW w:w="1058" w:type="dxa"/>
          </w:tcPr>
          <w:p w:rsidR="005F20F0" w:rsidRPr="001476B0" w:rsidRDefault="005F20F0" w:rsidP="007278BA">
            <w:pPr>
              <w:pStyle w:val="TableText"/>
              <w:jc w:val="center"/>
            </w:pPr>
            <w:r w:rsidRPr="001476B0">
              <w:t>8.20</w:t>
            </w:r>
          </w:p>
        </w:tc>
        <w:tc>
          <w:tcPr>
            <w:tcW w:w="617" w:type="dxa"/>
          </w:tcPr>
          <w:p w:rsidR="005F20F0" w:rsidRPr="001476B0" w:rsidRDefault="005F20F0" w:rsidP="007278BA">
            <w:pPr>
              <w:pStyle w:val="TableText"/>
              <w:jc w:val="center"/>
            </w:pPr>
            <w:r w:rsidRPr="001476B0">
              <w:t>1.09</w:t>
            </w:r>
          </w:p>
        </w:tc>
        <w:tc>
          <w:tcPr>
            <w:tcW w:w="1395" w:type="dxa"/>
          </w:tcPr>
          <w:p w:rsidR="005F20F0" w:rsidRPr="001476B0" w:rsidRDefault="005F20F0" w:rsidP="007278BA">
            <w:pPr>
              <w:pStyle w:val="TableText"/>
              <w:jc w:val="center"/>
            </w:pPr>
            <w:r w:rsidRPr="001476B0">
              <w:t>(6.06, 10.34)</w:t>
            </w:r>
          </w:p>
        </w:tc>
        <w:tc>
          <w:tcPr>
            <w:tcW w:w="1176" w:type="dxa"/>
            <w:shd w:val="clear" w:color="auto" w:fill="DEEAF6" w:themeFill="accent1" w:themeFillTint="33"/>
          </w:tcPr>
          <w:p w:rsidR="005F20F0" w:rsidRPr="001476B0" w:rsidRDefault="005F20F0" w:rsidP="007278BA">
            <w:pPr>
              <w:pStyle w:val="TableText"/>
              <w:jc w:val="center"/>
            </w:pPr>
          </w:p>
        </w:tc>
        <w:tc>
          <w:tcPr>
            <w:tcW w:w="708" w:type="dxa"/>
            <w:shd w:val="clear" w:color="auto" w:fill="DEEAF6" w:themeFill="accent1" w:themeFillTint="33"/>
          </w:tcPr>
          <w:p w:rsidR="005F20F0" w:rsidRPr="001476B0" w:rsidRDefault="005F20F0" w:rsidP="007278BA">
            <w:pPr>
              <w:pStyle w:val="TableText"/>
              <w:jc w:val="center"/>
            </w:pPr>
          </w:p>
        </w:tc>
        <w:tc>
          <w:tcPr>
            <w:tcW w:w="1034" w:type="dxa"/>
            <w:shd w:val="clear" w:color="auto" w:fill="DEEAF6" w:themeFill="accent1" w:themeFillTint="33"/>
          </w:tcPr>
          <w:p w:rsidR="005F20F0" w:rsidRPr="001476B0" w:rsidRDefault="005F20F0" w:rsidP="007278BA">
            <w:pPr>
              <w:pStyle w:val="TableText"/>
              <w:jc w:val="center"/>
            </w:pPr>
          </w:p>
        </w:tc>
        <w:tc>
          <w:tcPr>
            <w:tcW w:w="1093" w:type="dxa"/>
          </w:tcPr>
          <w:p w:rsidR="005F20F0" w:rsidRPr="001476B0" w:rsidRDefault="005F20F0" w:rsidP="007278BA">
            <w:pPr>
              <w:pStyle w:val="TableText"/>
              <w:jc w:val="center"/>
            </w:pPr>
            <w:r w:rsidRPr="001476B0">
              <w:t>1.2</w:t>
            </w:r>
          </w:p>
        </w:tc>
        <w:tc>
          <w:tcPr>
            <w:tcW w:w="567" w:type="dxa"/>
          </w:tcPr>
          <w:p w:rsidR="005F20F0" w:rsidRPr="001476B0" w:rsidRDefault="005F20F0" w:rsidP="007278BA">
            <w:pPr>
              <w:pStyle w:val="TableText"/>
              <w:jc w:val="center"/>
            </w:pPr>
            <w:r w:rsidRPr="001476B0">
              <w:t>0.89</w:t>
            </w:r>
          </w:p>
        </w:tc>
        <w:tc>
          <w:tcPr>
            <w:tcW w:w="1118" w:type="dxa"/>
          </w:tcPr>
          <w:p w:rsidR="005F20F0" w:rsidRPr="001476B0" w:rsidRDefault="005F20F0" w:rsidP="007278BA">
            <w:pPr>
              <w:pStyle w:val="TableText"/>
              <w:jc w:val="center"/>
            </w:pPr>
            <w:r w:rsidRPr="001476B0">
              <w:t>-0.54, 2.94</w:t>
            </w:r>
          </w:p>
        </w:tc>
      </w:tr>
      <w:tr w:rsidR="005F20F0" w:rsidRPr="001476B0" w:rsidTr="007278BA">
        <w:trPr>
          <w:gridAfter w:val="1"/>
          <w:wAfter w:w="8" w:type="dxa"/>
          <w:trHeight w:val="68"/>
        </w:trPr>
        <w:tc>
          <w:tcPr>
            <w:tcW w:w="1271" w:type="dxa"/>
            <w:vMerge w:val="restart"/>
          </w:tcPr>
          <w:p w:rsidR="005F20F0" w:rsidRPr="001476B0" w:rsidRDefault="005F20F0" w:rsidP="007278BA">
            <w:pPr>
              <w:pStyle w:val="TableText"/>
            </w:pPr>
            <w:r w:rsidRPr="001476B0">
              <w:t xml:space="preserve">Week 4/ </w:t>
            </w:r>
          </w:p>
          <w:p w:rsidR="005F20F0" w:rsidRPr="001476B0" w:rsidRDefault="005F20F0" w:rsidP="007278BA">
            <w:pPr>
              <w:pStyle w:val="TableText"/>
              <w:rPr>
                <w:rFonts w:eastAsiaTheme="minorEastAsia"/>
                <w:b/>
                <w:bCs/>
              </w:rPr>
            </w:pPr>
            <w:r w:rsidRPr="001476B0">
              <w:t>1 month</w:t>
            </w:r>
          </w:p>
        </w:tc>
        <w:tc>
          <w:tcPr>
            <w:tcW w:w="1411" w:type="dxa"/>
          </w:tcPr>
          <w:p w:rsidR="005F20F0" w:rsidRPr="001476B0" w:rsidRDefault="005F20F0" w:rsidP="007278BA">
            <w:pPr>
              <w:pStyle w:val="TableText"/>
              <w:rPr>
                <w:rFonts w:eastAsiaTheme="minorEastAsia"/>
                <w:b/>
                <w:bCs/>
              </w:rPr>
            </w:pPr>
            <w:r w:rsidRPr="001476B0">
              <w:t>SSRI (Sharp)</w:t>
            </w:r>
          </w:p>
        </w:tc>
        <w:tc>
          <w:tcPr>
            <w:tcW w:w="1103" w:type="dxa"/>
          </w:tcPr>
          <w:p w:rsidR="005F20F0" w:rsidRPr="001476B0" w:rsidRDefault="005F20F0" w:rsidP="007278BA">
            <w:pPr>
              <w:pStyle w:val="TableText"/>
              <w:jc w:val="center"/>
              <w:rPr>
                <w:rFonts w:eastAsiaTheme="minorEastAsia"/>
                <w:b/>
                <w:bCs/>
              </w:rPr>
            </w:pPr>
            <w:r w:rsidRPr="001476B0">
              <w:t>6.35</w:t>
            </w:r>
          </w:p>
        </w:tc>
        <w:tc>
          <w:tcPr>
            <w:tcW w:w="616" w:type="dxa"/>
          </w:tcPr>
          <w:p w:rsidR="005F20F0" w:rsidRPr="001476B0" w:rsidRDefault="005F20F0" w:rsidP="007278BA">
            <w:pPr>
              <w:pStyle w:val="TableText"/>
              <w:jc w:val="center"/>
              <w:rPr>
                <w:rFonts w:eastAsiaTheme="minorEastAsia"/>
                <w:b/>
                <w:bCs/>
              </w:rPr>
            </w:pPr>
            <w:r w:rsidRPr="001476B0">
              <w:t>1.64</w:t>
            </w:r>
          </w:p>
        </w:tc>
        <w:tc>
          <w:tcPr>
            <w:tcW w:w="1413" w:type="dxa"/>
          </w:tcPr>
          <w:p w:rsidR="005F20F0" w:rsidRPr="001476B0" w:rsidRDefault="005F20F0" w:rsidP="007278BA">
            <w:pPr>
              <w:pStyle w:val="TableText"/>
              <w:jc w:val="center"/>
              <w:rPr>
                <w:rFonts w:eastAsiaTheme="minorEastAsia"/>
                <w:b/>
                <w:bCs/>
              </w:rPr>
            </w:pPr>
            <w:r w:rsidRPr="001476B0">
              <w:t>(3.13, 9.57)</w:t>
            </w:r>
          </w:p>
        </w:tc>
        <w:tc>
          <w:tcPr>
            <w:tcW w:w="1058" w:type="dxa"/>
          </w:tcPr>
          <w:p w:rsidR="005F20F0" w:rsidRPr="001476B0" w:rsidRDefault="005F20F0" w:rsidP="007278BA">
            <w:pPr>
              <w:pStyle w:val="TableText"/>
              <w:jc w:val="center"/>
            </w:pPr>
            <w:r w:rsidRPr="001476B0">
              <w:t>6.86</w:t>
            </w:r>
          </w:p>
        </w:tc>
        <w:tc>
          <w:tcPr>
            <w:tcW w:w="617" w:type="dxa"/>
          </w:tcPr>
          <w:p w:rsidR="005F20F0" w:rsidRPr="001476B0" w:rsidRDefault="005F20F0" w:rsidP="007278BA">
            <w:pPr>
              <w:pStyle w:val="TableText"/>
              <w:jc w:val="center"/>
            </w:pPr>
            <w:r w:rsidRPr="001476B0">
              <w:t>1.59</w:t>
            </w:r>
          </w:p>
        </w:tc>
        <w:tc>
          <w:tcPr>
            <w:tcW w:w="1395" w:type="dxa"/>
          </w:tcPr>
          <w:p w:rsidR="005F20F0" w:rsidRPr="001476B0" w:rsidRDefault="005F20F0" w:rsidP="007278BA">
            <w:pPr>
              <w:pStyle w:val="TableText"/>
              <w:jc w:val="center"/>
            </w:pPr>
            <w:r w:rsidRPr="001476B0">
              <w:t>(3.75, 9.97)</w:t>
            </w:r>
          </w:p>
        </w:tc>
        <w:tc>
          <w:tcPr>
            <w:tcW w:w="1176" w:type="dxa"/>
          </w:tcPr>
          <w:p w:rsidR="005F20F0" w:rsidRPr="001476B0" w:rsidRDefault="005F20F0" w:rsidP="007278BA">
            <w:pPr>
              <w:pStyle w:val="TableText"/>
              <w:jc w:val="center"/>
            </w:pPr>
            <w:r w:rsidRPr="001476B0">
              <w:rPr>
                <w:rFonts w:eastAsiaTheme="minorEastAsia"/>
                <w:bCs/>
              </w:rPr>
              <w:t>-1</w:t>
            </w:r>
          </w:p>
        </w:tc>
        <w:tc>
          <w:tcPr>
            <w:tcW w:w="708" w:type="dxa"/>
          </w:tcPr>
          <w:p w:rsidR="005F20F0" w:rsidRPr="001476B0" w:rsidRDefault="005F20F0" w:rsidP="007278BA">
            <w:pPr>
              <w:pStyle w:val="TableText"/>
              <w:jc w:val="center"/>
            </w:pPr>
            <w:r w:rsidRPr="001476B0">
              <w:t>1.44</w:t>
            </w:r>
          </w:p>
        </w:tc>
        <w:tc>
          <w:tcPr>
            <w:tcW w:w="1034" w:type="dxa"/>
          </w:tcPr>
          <w:p w:rsidR="005F20F0" w:rsidRPr="001476B0" w:rsidRDefault="005F20F0" w:rsidP="007278BA">
            <w:pPr>
              <w:pStyle w:val="TableText"/>
              <w:jc w:val="center"/>
            </w:pPr>
            <w:r w:rsidRPr="001476B0">
              <w:t>(-3.81, 1.81)</w:t>
            </w:r>
          </w:p>
        </w:tc>
        <w:tc>
          <w:tcPr>
            <w:tcW w:w="1093" w:type="dxa"/>
          </w:tcPr>
          <w:p w:rsidR="005F20F0" w:rsidRPr="001476B0" w:rsidRDefault="005F20F0" w:rsidP="007278BA">
            <w:pPr>
              <w:pStyle w:val="TableText"/>
              <w:jc w:val="center"/>
            </w:pPr>
            <w:r w:rsidRPr="001476B0">
              <w:t>-0.49</w:t>
            </w:r>
          </w:p>
        </w:tc>
        <w:tc>
          <w:tcPr>
            <w:tcW w:w="567" w:type="dxa"/>
          </w:tcPr>
          <w:p w:rsidR="005F20F0" w:rsidRPr="001476B0" w:rsidRDefault="005F20F0" w:rsidP="007278BA">
            <w:pPr>
              <w:pStyle w:val="TableText"/>
              <w:jc w:val="center"/>
            </w:pPr>
            <w:r w:rsidRPr="001476B0">
              <w:t>1.33</w:t>
            </w:r>
          </w:p>
        </w:tc>
        <w:tc>
          <w:tcPr>
            <w:tcW w:w="1118" w:type="dxa"/>
          </w:tcPr>
          <w:p w:rsidR="005F20F0" w:rsidRPr="001476B0" w:rsidRDefault="005F20F0" w:rsidP="007278BA">
            <w:pPr>
              <w:pStyle w:val="TableText"/>
              <w:jc w:val="center"/>
            </w:pPr>
            <w:r w:rsidRPr="001476B0">
              <w:t>-3.18, 2.19</w:t>
            </w:r>
          </w:p>
        </w:tc>
      </w:tr>
      <w:tr w:rsidR="005F20F0" w:rsidRPr="001476B0" w:rsidTr="007278BA">
        <w:trPr>
          <w:gridAfter w:val="1"/>
          <w:wAfter w:w="8" w:type="dxa"/>
          <w:trHeight w:val="68"/>
        </w:trPr>
        <w:tc>
          <w:tcPr>
            <w:tcW w:w="1271" w:type="dxa"/>
            <w:vMerge/>
          </w:tcPr>
          <w:p w:rsidR="005F20F0" w:rsidRPr="001476B0" w:rsidRDefault="005F20F0" w:rsidP="007278BA">
            <w:pPr>
              <w:pStyle w:val="TableText"/>
            </w:pPr>
          </w:p>
        </w:tc>
        <w:tc>
          <w:tcPr>
            <w:tcW w:w="1411" w:type="dxa"/>
          </w:tcPr>
          <w:p w:rsidR="005F20F0" w:rsidRPr="001476B0" w:rsidRDefault="005F20F0" w:rsidP="007278BA">
            <w:pPr>
              <w:pStyle w:val="TableText"/>
            </w:pPr>
            <w:r w:rsidRPr="001476B0">
              <w:t>Combination</w:t>
            </w:r>
          </w:p>
        </w:tc>
        <w:tc>
          <w:tcPr>
            <w:tcW w:w="1103" w:type="dxa"/>
            <w:shd w:val="clear" w:color="auto" w:fill="DEEAF6" w:themeFill="accent1" w:themeFillTint="33"/>
          </w:tcPr>
          <w:p w:rsidR="005F20F0" w:rsidRPr="001476B0" w:rsidRDefault="005F20F0" w:rsidP="007278BA">
            <w:pPr>
              <w:pStyle w:val="TableText"/>
              <w:jc w:val="center"/>
            </w:pPr>
          </w:p>
        </w:tc>
        <w:tc>
          <w:tcPr>
            <w:tcW w:w="616" w:type="dxa"/>
            <w:shd w:val="clear" w:color="auto" w:fill="DEEAF6" w:themeFill="accent1" w:themeFillTint="33"/>
          </w:tcPr>
          <w:p w:rsidR="005F20F0" w:rsidRPr="001476B0" w:rsidRDefault="005F20F0" w:rsidP="007278BA">
            <w:pPr>
              <w:pStyle w:val="TableText"/>
              <w:jc w:val="center"/>
            </w:pPr>
          </w:p>
        </w:tc>
        <w:tc>
          <w:tcPr>
            <w:tcW w:w="1413" w:type="dxa"/>
            <w:shd w:val="clear" w:color="auto" w:fill="DEEAF6" w:themeFill="accent1" w:themeFillTint="33"/>
          </w:tcPr>
          <w:p w:rsidR="005F20F0" w:rsidRPr="001476B0" w:rsidRDefault="005F20F0" w:rsidP="007278BA">
            <w:pPr>
              <w:pStyle w:val="TableText"/>
              <w:jc w:val="center"/>
            </w:pPr>
          </w:p>
        </w:tc>
        <w:tc>
          <w:tcPr>
            <w:tcW w:w="1058" w:type="dxa"/>
          </w:tcPr>
          <w:p w:rsidR="005F20F0" w:rsidRPr="001476B0" w:rsidRDefault="005F20F0" w:rsidP="007278BA">
            <w:pPr>
              <w:pStyle w:val="TableText"/>
              <w:jc w:val="center"/>
            </w:pPr>
            <w:r w:rsidRPr="001476B0">
              <w:t>5.8</w:t>
            </w:r>
          </w:p>
        </w:tc>
        <w:tc>
          <w:tcPr>
            <w:tcW w:w="617" w:type="dxa"/>
          </w:tcPr>
          <w:p w:rsidR="005F20F0" w:rsidRPr="001476B0" w:rsidRDefault="005F20F0" w:rsidP="007278BA">
            <w:pPr>
              <w:pStyle w:val="TableText"/>
              <w:jc w:val="center"/>
            </w:pPr>
            <w:r w:rsidRPr="001476B0">
              <w:t>2.13</w:t>
            </w:r>
          </w:p>
        </w:tc>
        <w:tc>
          <w:tcPr>
            <w:tcW w:w="1395" w:type="dxa"/>
          </w:tcPr>
          <w:p w:rsidR="005F20F0" w:rsidRPr="001476B0" w:rsidRDefault="005F20F0" w:rsidP="007278BA">
            <w:pPr>
              <w:pStyle w:val="TableText"/>
              <w:jc w:val="center"/>
            </w:pPr>
            <w:r w:rsidRPr="001476B0">
              <w:t>(1.63, 9.98)</w:t>
            </w:r>
          </w:p>
        </w:tc>
        <w:tc>
          <w:tcPr>
            <w:tcW w:w="1176" w:type="dxa"/>
            <w:shd w:val="clear" w:color="auto" w:fill="DEEAF6" w:themeFill="accent1" w:themeFillTint="33"/>
          </w:tcPr>
          <w:p w:rsidR="005F20F0" w:rsidRPr="001476B0" w:rsidRDefault="005F20F0" w:rsidP="007278BA">
            <w:pPr>
              <w:pStyle w:val="TableText"/>
              <w:jc w:val="center"/>
            </w:pPr>
          </w:p>
        </w:tc>
        <w:tc>
          <w:tcPr>
            <w:tcW w:w="708" w:type="dxa"/>
            <w:shd w:val="clear" w:color="auto" w:fill="DEEAF6" w:themeFill="accent1" w:themeFillTint="33"/>
          </w:tcPr>
          <w:p w:rsidR="005F20F0" w:rsidRPr="001476B0" w:rsidRDefault="005F20F0" w:rsidP="007278BA">
            <w:pPr>
              <w:pStyle w:val="TableText"/>
              <w:jc w:val="center"/>
            </w:pPr>
          </w:p>
        </w:tc>
        <w:tc>
          <w:tcPr>
            <w:tcW w:w="1034" w:type="dxa"/>
            <w:shd w:val="clear" w:color="auto" w:fill="DEEAF6" w:themeFill="accent1" w:themeFillTint="33"/>
          </w:tcPr>
          <w:p w:rsidR="005F20F0" w:rsidRPr="001476B0" w:rsidRDefault="005F20F0" w:rsidP="007278BA">
            <w:pPr>
              <w:pStyle w:val="TableText"/>
              <w:jc w:val="center"/>
            </w:pPr>
          </w:p>
        </w:tc>
        <w:tc>
          <w:tcPr>
            <w:tcW w:w="1093" w:type="dxa"/>
          </w:tcPr>
          <w:p w:rsidR="005F20F0" w:rsidRPr="001476B0" w:rsidRDefault="005F20F0" w:rsidP="007278BA">
            <w:pPr>
              <w:pStyle w:val="TableText"/>
              <w:jc w:val="center"/>
            </w:pPr>
            <w:r w:rsidRPr="001476B0">
              <w:t>-1.55</w:t>
            </w:r>
          </w:p>
        </w:tc>
        <w:tc>
          <w:tcPr>
            <w:tcW w:w="567" w:type="dxa"/>
          </w:tcPr>
          <w:p w:rsidR="005F20F0" w:rsidRPr="001476B0" w:rsidRDefault="005F20F0" w:rsidP="007278BA">
            <w:pPr>
              <w:pStyle w:val="TableText"/>
              <w:jc w:val="center"/>
            </w:pPr>
            <w:r w:rsidRPr="001476B0">
              <w:t>1.98</w:t>
            </w:r>
          </w:p>
        </w:tc>
        <w:tc>
          <w:tcPr>
            <w:tcW w:w="1118" w:type="dxa"/>
          </w:tcPr>
          <w:p w:rsidR="005F20F0" w:rsidRPr="001476B0" w:rsidRDefault="005F20F0" w:rsidP="007278BA">
            <w:pPr>
              <w:pStyle w:val="TableText"/>
              <w:jc w:val="center"/>
            </w:pPr>
            <w:r w:rsidRPr="001476B0">
              <w:t>-5.42, 2.33</w:t>
            </w:r>
          </w:p>
        </w:tc>
      </w:tr>
      <w:tr w:rsidR="005F20F0" w:rsidRPr="001476B0" w:rsidTr="007278BA">
        <w:trPr>
          <w:gridAfter w:val="1"/>
          <w:wAfter w:w="8" w:type="dxa"/>
          <w:trHeight w:val="116"/>
        </w:trPr>
        <w:tc>
          <w:tcPr>
            <w:tcW w:w="1271" w:type="dxa"/>
            <w:vMerge/>
          </w:tcPr>
          <w:p w:rsidR="005F20F0" w:rsidRPr="001476B0" w:rsidRDefault="005F20F0" w:rsidP="007278BA">
            <w:pPr>
              <w:pStyle w:val="TableText"/>
            </w:pPr>
          </w:p>
        </w:tc>
        <w:tc>
          <w:tcPr>
            <w:tcW w:w="1411" w:type="dxa"/>
          </w:tcPr>
          <w:p w:rsidR="005F20F0" w:rsidRPr="001476B0" w:rsidRDefault="005F20F0" w:rsidP="007278BA">
            <w:pPr>
              <w:pStyle w:val="TableText"/>
            </w:pPr>
            <w:r w:rsidRPr="001476B0">
              <w:t>Placebo</w:t>
            </w:r>
          </w:p>
        </w:tc>
        <w:tc>
          <w:tcPr>
            <w:tcW w:w="1103" w:type="dxa"/>
            <w:shd w:val="clear" w:color="auto" w:fill="DEEAF6" w:themeFill="accent1" w:themeFillTint="33"/>
          </w:tcPr>
          <w:p w:rsidR="005F20F0" w:rsidRPr="001476B0" w:rsidRDefault="005F20F0" w:rsidP="007278BA">
            <w:pPr>
              <w:pStyle w:val="TableText"/>
              <w:jc w:val="center"/>
            </w:pPr>
          </w:p>
        </w:tc>
        <w:tc>
          <w:tcPr>
            <w:tcW w:w="616" w:type="dxa"/>
            <w:shd w:val="clear" w:color="auto" w:fill="DEEAF6" w:themeFill="accent1" w:themeFillTint="33"/>
          </w:tcPr>
          <w:p w:rsidR="005F20F0" w:rsidRPr="001476B0" w:rsidRDefault="005F20F0" w:rsidP="007278BA">
            <w:pPr>
              <w:pStyle w:val="TableText"/>
              <w:jc w:val="center"/>
            </w:pPr>
          </w:p>
        </w:tc>
        <w:tc>
          <w:tcPr>
            <w:tcW w:w="1413" w:type="dxa"/>
            <w:shd w:val="clear" w:color="auto" w:fill="DEEAF6" w:themeFill="accent1" w:themeFillTint="33"/>
          </w:tcPr>
          <w:p w:rsidR="005F20F0" w:rsidRPr="001476B0" w:rsidRDefault="005F20F0" w:rsidP="007278BA">
            <w:pPr>
              <w:pStyle w:val="TableText"/>
              <w:jc w:val="center"/>
            </w:pPr>
          </w:p>
        </w:tc>
        <w:tc>
          <w:tcPr>
            <w:tcW w:w="1058" w:type="dxa"/>
          </w:tcPr>
          <w:p w:rsidR="005F20F0" w:rsidRPr="001476B0" w:rsidRDefault="005F20F0" w:rsidP="007278BA">
            <w:pPr>
              <w:pStyle w:val="TableText"/>
              <w:jc w:val="center"/>
            </w:pPr>
            <w:r w:rsidRPr="001476B0">
              <w:t>8.45</w:t>
            </w:r>
          </w:p>
        </w:tc>
        <w:tc>
          <w:tcPr>
            <w:tcW w:w="617" w:type="dxa"/>
          </w:tcPr>
          <w:p w:rsidR="005F20F0" w:rsidRPr="001476B0" w:rsidRDefault="005F20F0" w:rsidP="007278BA">
            <w:pPr>
              <w:pStyle w:val="TableText"/>
              <w:jc w:val="center"/>
            </w:pPr>
            <w:r w:rsidRPr="001476B0">
              <w:t>1.32</w:t>
            </w:r>
          </w:p>
        </w:tc>
        <w:tc>
          <w:tcPr>
            <w:tcW w:w="1395" w:type="dxa"/>
          </w:tcPr>
          <w:p w:rsidR="005F20F0" w:rsidRPr="001476B0" w:rsidRDefault="005F20F0" w:rsidP="007278BA">
            <w:pPr>
              <w:pStyle w:val="TableText"/>
              <w:jc w:val="center"/>
            </w:pPr>
            <w:r w:rsidRPr="001476B0">
              <w:t>(5.87, 11.03)</w:t>
            </w:r>
          </w:p>
        </w:tc>
        <w:tc>
          <w:tcPr>
            <w:tcW w:w="1176" w:type="dxa"/>
            <w:shd w:val="clear" w:color="auto" w:fill="DEEAF6" w:themeFill="accent1" w:themeFillTint="33"/>
          </w:tcPr>
          <w:p w:rsidR="005F20F0" w:rsidRPr="001476B0" w:rsidRDefault="005F20F0" w:rsidP="007278BA">
            <w:pPr>
              <w:pStyle w:val="TableText"/>
              <w:jc w:val="center"/>
            </w:pPr>
          </w:p>
        </w:tc>
        <w:tc>
          <w:tcPr>
            <w:tcW w:w="708" w:type="dxa"/>
            <w:shd w:val="clear" w:color="auto" w:fill="DEEAF6" w:themeFill="accent1" w:themeFillTint="33"/>
          </w:tcPr>
          <w:p w:rsidR="005F20F0" w:rsidRPr="001476B0" w:rsidRDefault="005F20F0" w:rsidP="007278BA">
            <w:pPr>
              <w:pStyle w:val="TableText"/>
              <w:jc w:val="center"/>
            </w:pPr>
          </w:p>
        </w:tc>
        <w:tc>
          <w:tcPr>
            <w:tcW w:w="1034" w:type="dxa"/>
            <w:shd w:val="clear" w:color="auto" w:fill="DEEAF6" w:themeFill="accent1" w:themeFillTint="33"/>
          </w:tcPr>
          <w:p w:rsidR="005F20F0" w:rsidRPr="001476B0" w:rsidRDefault="005F20F0" w:rsidP="007278BA">
            <w:pPr>
              <w:pStyle w:val="TableText"/>
              <w:jc w:val="center"/>
            </w:pPr>
          </w:p>
        </w:tc>
        <w:tc>
          <w:tcPr>
            <w:tcW w:w="1093" w:type="dxa"/>
          </w:tcPr>
          <w:p w:rsidR="005F20F0" w:rsidRPr="001476B0" w:rsidRDefault="005F20F0" w:rsidP="007278BA">
            <w:pPr>
              <w:pStyle w:val="TableText"/>
              <w:jc w:val="center"/>
            </w:pPr>
            <w:r w:rsidRPr="001476B0">
              <w:t>1.10</w:t>
            </w:r>
          </w:p>
        </w:tc>
        <w:tc>
          <w:tcPr>
            <w:tcW w:w="567" w:type="dxa"/>
          </w:tcPr>
          <w:p w:rsidR="005F20F0" w:rsidRPr="001476B0" w:rsidRDefault="005F20F0" w:rsidP="007278BA">
            <w:pPr>
              <w:pStyle w:val="TableText"/>
              <w:jc w:val="center"/>
            </w:pPr>
            <w:r w:rsidRPr="001476B0">
              <w:t>1.05</w:t>
            </w:r>
          </w:p>
        </w:tc>
        <w:tc>
          <w:tcPr>
            <w:tcW w:w="1118" w:type="dxa"/>
          </w:tcPr>
          <w:p w:rsidR="005F20F0" w:rsidRPr="001476B0" w:rsidRDefault="005F20F0" w:rsidP="007278BA">
            <w:pPr>
              <w:pStyle w:val="TableText"/>
              <w:jc w:val="center"/>
            </w:pPr>
            <w:r w:rsidRPr="001476B0">
              <w:t>-0.95, 3.15</w:t>
            </w:r>
          </w:p>
        </w:tc>
      </w:tr>
      <w:tr w:rsidR="005F20F0" w:rsidRPr="001476B0" w:rsidTr="007278BA">
        <w:trPr>
          <w:gridAfter w:val="1"/>
          <w:wAfter w:w="8" w:type="dxa"/>
          <w:trHeight w:val="131"/>
        </w:trPr>
        <w:tc>
          <w:tcPr>
            <w:tcW w:w="1271" w:type="dxa"/>
            <w:vMerge w:val="restart"/>
          </w:tcPr>
          <w:p w:rsidR="005F20F0" w:rsidRPr="001476B0" w:rsidRDefault="005F20F0" w:rsidP="007278BA">
            <w:pPr>
              <w:pStyle w:val="TableText"/>
              <w:rPr>
                <w:rFonts w:eastAsiaTheme="minorEastAsia"/>
                <w:b/>
                <w:bCs/>
              </w:rPr>
            </w:pPr>
            <w:r w:rsidRPr="001476B0">
              <w:t>Last observation timepoint  *</w:t>
            </w:r>
          </w:p>
        </w:tc>
        <w:tc>
          <w:tcPr>
            <w:tcW w:w="1411" w:type="dxa"/>
          </w:tcPr>
          <w:p w:rsidR="005F20F0" w:rsidRPr="001476B0" w:rsidRDefault="005F20F0" w:rsidP="007278BA">
            <w:pPr>
              <w:pStyle w:val="TableText"/>
              <w:rPr>
                <w:rFonts w:eastAsiaTheme="minorEastAsia"/>
                <w:b/>
                <w:bCs/>
              </w:rPr>
            </w:pPr>
            <w:r w:rsidRPr="001476B0">
              <w:t>SSRI (Sharp)</w:t>
            </w:r>
          </w:p>
        </w:tc>
        <w:tc>
          <w:tcPr>
            <w:tcW w:w="1103" w:type="dxa"/>
          </w:tcPr>
          <w:p w:rsidR="005F20F0" w:rsidRPr="001476B0" w:rsidRDefault="005F20F0" w:rsidP="007278BA">
            <w:pPr>
              <w:pStyle w:val="TableText"/>
              <w:jc w:val="center"/>
              <w:rPr>
                <w:rFonts w:eastAsiaTheme="minorEastAsia"/>
                <w:b/>
                <w:bCs/>
              </w:rPr>
            </w:pPr>
            <w:r w:rsidRPr="001476B0">
              <w:t>4.05</w:t>
            </w:r>
          </w:p>
        </w:tc>
        <w:tc>
          <w:tcPr>
            <w:tcW w:w="616" w:type="dxa"/>
          </w:tcPr>
          <w:p w:rsidR="005F20F0" w:rsidRPr="001476B0" w:rsidRDefault="005F20F0" w:rsidP="007278BA">
            <w:pPr>
              <w:pStyle w:val="TableText"/>
              <w:jc w:val="center"/>
              <w:rPr>
                <w:rFonts w:eastAsiaTheme="minorEastAsia"/>
                <w:b/>
                <w:bCs/>
              </w:rPr>
            </w:pPr>
            <w:r w:rsidRPr="001476B0">
              <w:t>1.66</w:t>
            </w:r>
          </w:p>
        </w:tc>
        <w:tc>
          <w:tcPr>
            <w:tcW w:w="1413" w:type="dxa"/>
          </w:tcPr>
          <w:p w:rsidR="005F20F0" w:rsidRPr="001476B0" w:rsidRDefault="005F20F0" w:rsidP="007278BA">
            <w:pPr>
              <w:pStyle w:val="TableText"/>
              <w:jc w:val="center"/>
              <w:rPr>
                <w:rFonts w:eastAsiaTheme="minorEastAsia"/>
                <w:b/>
                <w:bCs/>
              </w:rPr>
            </w:pPr>
            <w:r w:rsidRPr="001476B0">
              <w:t>(0.79, 7.31)</w:t>
            </w:r>
          </w:p>
        </w:tc>
        <w:tc>
          <w:tcPr>
            <w:tcW w:w="1058" w:type="dxa"/>
          </w:tcPr>
          <w:p w:rsidR="005F20F0" w:rsidRPr="001476B0" w:rsidRDefault="005F20F0" w:rsidP="007278BA">
            <w:pPr>
              <w:pStyle w:val="TableText"/>
              <w:jc w:val="center"/>
            </w:pPr>
            <w:r w:rsidRPr="001476B0">
              <w:t>3.76</w:t>
            </w:r>
          </w:p>
        </w:tc>
        <w:tc>
          <w:tcPr>
            <w:tcW w:w="617" w:type="dxa"/>
          </w:tcPr>
          <w:p w:rsidR="005F20F0" w:rsidRPr="001476B0" w:rsidRDefault="005F20F0" w:rsidP="007278BA">
            <w:pPr>
              <w:pStyle w:val="TableText"/>
              <w:jc w:val="center"/>
            </w:pPr>
            <w:r w:rsidRPr="001476B0">
              <w:t>1.6</w:t>
            </w:r>
          </w:p>
        </w:tc>
        <w:tc>
          <w:tcPr>
            <w:tcW w:w="1395" w:type="dxa"/>
          </w:tcPr>
          <w:p w:rsidR="005F20F0" w:rsidRPr="001476B0" w:rsidRDefault="005F20F0" w:rsidP="007278BA">
            <w:pPr>
              <w:pStyle w:val="TableText"/>
              <w:jc w:val="center"/>
            </w:pPr>
            <w:r w:rsidRPr="001476B0">
              <w:t>(0.62, 6.9)</w:t>
            </w:r>
          </w:p>
        </w:tc>
        <w:tc>
          <w:tcPr>
            <w:tcW w:w="1176" w:type="dxa"/>
          </w:tcPr>
          <w:p w:rsidR="005F20F0" w:rsidRPr="001476B0" w:rsidRDefault="005F20F0" w:rsidP="007278BA">
            <w:pPr>
              <w:pStyle w:val="TableText"/>
              <w:jc w:val="center"/>
            </w:pPr>
            <w:r w:rsidRPr="001476B0">
              <w:rPr>
                <w:rFonts w:eastAsiaTheme="minorEastAsia"/>
                <w:bCs/>
              </w:rPr>
              <w:t>0.5</w:t>
            </w:r>
          </w:p>
        </w:tc>
        <w:tc>
          <w:tcPr>
            <w:tcW w:w="708" w:type="dxa"/>
          </w:tcPr>
          <w:p w:rsidR="005F20F0" w:rsidRPr="001476B0" w:rsidRDefault="005F20F0" w:rsidP="007278BA">
            <w:pPr>
              <w:pStyle w:val="TableText"/>
              <w:jc w:val="center"/>
            </w:pPr>
            <w:r w:rsidRPr="001476B0">
              <w:t>1.46</w:t>
            </w:r>
          </w:p>
        </w:tc>
        <w:tc>
          <w:tcPr>
            <w:tcW w:w="1034" w:type="dxa"/>
          </w:tcPr>
          <w:p w:rsidR="005F20F0" w:rsidRPr="001476B0" w:rsidRDefault="005F20F0" w:rsidP="007278BA">
            <w:pPr>
              <w:pStyle w:val="TableText"/>
              <w:jc w:val="center"/>
            </w:pPr>
            <w:r w:rsidRPr="001476B0">
              <w:t>(-2.35, 3.35)</w:t>
            </w:r>
          </w:p>
        </w:tc>
        <w:tc>
          <w:tcPr>
            <w:tcW w:w="1093" w:type="dxa"/>
          </w:tcPr>
          <w:p w:rsidR="005F20F0" w:rsidRPr="001476B0" w:rsidRDefault="005F20F0" w:rsidP="007278BA">
            <w:pPr>
              <w:pStyle w:val="TableText"/>
              <w:jc w:val="center"/>
            </w:pPr>
            <w:r w:rsidRPr="001476B0">
              <w:t>0.21</w:t>
            </w:r>
          </w:p>
        </w:tc>
        <w:tc>
          <w:tcPr>
            <w:tcW w:w="567" w:type="dxa"/>
          </w:tcPr>
          <w:p w:rsidR="005F20F0" w:rsidRPr="001476B0" w:rsidRDefault="005F20F0" w:rsidP="007278BA">
            <w:pPr>
              <w:pStyle w:val="TableText"/>
              <w:jc w:val="center"/>
            </w:pPr>
            <w:r w:rsidRPr="001476B0">
              <w:t>1.39</w:t>
            </w:r>
          </w:p>
        </w:tc>
        <w:tc>
          <w:tcPr>
            <w:tcW w:w="1118" w:type="dxa"/>
          </w:tcPr>
          <w:p w:rsidR="005F20F0" w:rsidRPr="001476B0" w:rsidRDefault="005F20F0" w:rsidP="007278BA">
            <w:pPr>
              <w:pStyle w:val="TableText"/>
              <w:jc w:val="center"/>
            </w:pPr>
            <w:r w:rsidRPr="001476B0">
              <w:t>-2.51, 2.92</w:t>
            </w:r>
          </w:p>
        </w:tc>
      </w:tr>
      <w:tr w:rsidR="005F20F0" w:rsidRPr="001476B0" w:rsidTr="007278BA">
        <w:trPr>
          <w:gridAfter w:val="1"/>
          <w:wAfter w:w="8" w:type="dxa"/>
          <w:trHeight w:val="68"/>
        </w:trPr>
        <w:tc>
          <w:tcPr>
            <w:tcW w:w="1271" w:type="dxa"/>
            <w:vMerge/>
          </w:tcPr>
          <w:p w:rsidR="005F20F0" w:rsidRPr="001476B0" w:rsidRDefault="005F20F0" w:rsidP="007278BA">
            <w:pPr>
              <w:pStyle w:val="TableText"/>
            </w:pPr>
          </w:p>
        </w:tc>
        <w:tc>
          <w:tcPr>
            <w:tcW w:w="1411" w:type="dxa"/>
          </w:tcPr>
          <w:p w:rsidR="005F20F0" w:rsidRPr="001476B0" w:rsidRDefault="005F20F0" w:rsidP="007278BA">
            <w:pPr>
              <w:pStyle w:val="TableText"/>
            </w:pPr>
            <w:r w:rsidRPr="001476B0">
              <w:t>Combination</w:t>
            </w:r>
          </w:p>
        </w:tc>
        <w:tc>
          <w:tcPr>
            <w:tcW w:w="1103" w:type="dxa"/>
            <w:shd w:val="clear" w:color="auto" w:fill="DEEAF6" w:themeFill="accent1" w:themeFillTint="33"/>
          </w:tcPr>
          <w:p w:rsidR="005F20F0" w:rsidRPr="001476B0" w:rsidRDefault="005F20F0" w:rsidP="007278BA">
            <w:pPr>
              <w:pStyle w:val="TableText"/>
              <w:jc w:val="center"/>
            </w:pPr>
          </w:p>
        </w:tc>
        <w:tc>
          <w:tcPr>
            <w:tcW w:w="616" w:type="dxa"/>
            <w:shd w:val="clear" w:color="auto" w:fill="DEEAF6" w:themeFill="accent1" w:themeFillTint="33"/>
          </w:tcPr>
          <w:p w:rsidR="005F20F0" w:rsidRPr="001476B0" w:rsidRDefault="005F20F0" w:rsidP="007278BA">
            <w:pPr>
              <w:pStyle w:val="TableText"/>
              <w:jc w:val="center"/>
            </w:pPr>
          </w:p>
        </w:tc>
        <w:tc>
          <w:tcPr>
            <w:tcW w:w="1413" w:type="dxa"/>
            <w:shd w:val="clear" w:color="auto" w:fill="DEEAF6" w:themeFill="accent1" w:themeFillTint="33"/>
          </w:tcPr>
          <w:p w:rsidR="005F20F0" w:rsidRPr="001476B0" w:rsidRDefault="005F20F0" w:rsidP="007278BA">
            <w:pPr>
              <w:pStyle w:val="TableText"/>
              <w:jc w:val="center"/>
            </w:pPr>
          </w:p>
        </w:tc>
        <w:tc>
          <w:tcPr>
            <w:tcW w:w="1058" w:type="dxa"/>
          </w:tcPr>
          <w:p w:rsidR="005F20F0" w:rsidRPr="001476B0" w:rsidRDefault="005F20F0" w:rsidP="007278BA">
            <w:pPr>
              <w:pStyle w:val="TableText"/>
              <w:jc w:val="center"/>
            </w:pPr>
            <w:r w:rsidRPr="001476B0">
              <w:t>2.22</w:t>
            </w:r>
          </w:p>
        </w:tc>
        <w:tc>
          <w:tcPr>
            <w:tcW w:w="617" w:type="dxa"/>
          </w:tcPr>
          <w:p w:rsidR="005F20F0" w:rsidRPr="001476B0" w:rsidRDefault="005F20F0" w:rsidP="007278BA">
            <w:pPr>
              <w:pStyle w:val="TableText"/>
              <w:jc w:val="center"/>
            </w:pPr>
            <w:r w:rsidRPr="001476B0">
              <w:t>2.14</w:t>
            </w:r>
          </w:p>
        </w:tc>
        <w:tc>
          <w:tcPr>
            <w:tcW w:w="1395" w:type="dxa"/>
          </w:tcPr>
          <w:p w:rsidR="005F20F0" w:rsidRPr="001476B0" w:rsidRDefault="005F20F0" w:rsidP="007278BA">
            <w:pPr>
              <w:pStyle w:val="TableText"/>
              <w:jc w:val="center"/>
            </w:pPr>
            <w:r w:rsidRPr="001476B0">
              <w:t>(-1.97, 6.41)</w:t>
            </w:r>
          </w:p>
        </w:tc>
        <w:tc>
          <w:tcPr>
            <w:tcW w:w="1176" w:type="dxa"/>
            <w:shd w:val="clear" w:color="auto" w:fill="DEEAF6" w:themeFill="accent1" w:themeFillTint="33"/>
          </w:tcPr>
          <w:p w:rsidR="005F20F0" w:rsidRPr="001476B0" w:rsidRDefault="005F20F0" w:rsidP="007278BA">
            <w:pPr>
              <w:pStyle w:val="TableText"/>
              <w:jc w:val="center"/>
            </w:pPr>
          </w:p>
        </w:tc>
        <w:tc>
          <w:tcPr>
            <w:tcW w:w="708" w:type="dxa"/>
            <w:shd w:val="clear" w:color="auto" w:fill="DEEAF6" w:themeFill="accent1" w:themeFillTint="33"/>
          </w:tcPr>
          <w:p w:rsidR="005F20F0" w:rsidRPr="001476B0" w:rsidRDefault="005F20F0" w:rsidP="007278BA">
            <w:pPr>
              <w:pStyle w:val="TableText"/>
              <w:jc w:val="center"/>
            </w:pPr>
          </w:p>
        </w:tc>
        <w:tc>
          <w:tcPr>
            <w:tcW w:w="1034" w:type="dxa"/>
            <w:shd w:val="clear" w:color="auto" w:fill="DEEAF6" w:themeFill="accent1" w:themeFillTint="33"/>
          </w:tcPr>
          <w:p w:rsidR="005F20F0" w:rsidRPr="001476B0" w:rsidRDefault="005F20F0" w:rsidP="007278BA">
            <w:pPr>
              <w:pStyle w:val="TableText"/>
              <w:jc w:val="center"/>
            </w:pPr>
          </w:p>
        </w:tc>
        <w:tc>
          <w:tcPr>
            <w:tcW w:w="1093" w:type="dxa"/>
          </w:tcPr>
          <w:p w:rsidR="005F20F0" w:rsidRPr="001476B0" w:rsidRDefault="005F20F0" w:rsidP="007278BA">
            <w:pPr>
              <w:pStyle w:val="TableText"/>
              <w:jc w:val="center"/>
            </w:pPr>
            <w:r w:rsidRPr="001476B0">
              <w:t>-1.33</w:t>
            </w:r>
          </w:p>
        </w:tc>
        <w:tc>
          <w:tcPr>
            <w:tcW w:w="567" w:type="dxa"/>
          </w:tcPr>
          <w:p w:rsidR="005F20F0" w:rsidRPr="001476B0" w:rsidRDefault="005F20F0" w:rsidP="007278BA">
            <w:pPr>
              <w:pStyle w:val="TableText"/>
              <w:jc w:val="center"/>
            </w:pPr>
            <w:r w:rsidRPr="001476B0">
              <w:t>1.98</w:t>
            </w:r>
          </w:p>
        </w:tc>
        <w:tc>
          <w:tcPr>
            <w:tcW w:w="1118" w:type="dxa"/>
          </w:tcPr>
          <w:p w:rsidR="005F20F0" w:rsidRPr="001476B0" w:rsidRDefault="005F20F0" w:rsidP="007278BA">
            <w:pPr>
              <w:pStyle w:val="TableText"/>
              <w:jc w:val="center"/>
            </w:pPr>
            <w:r w:rsidRPr="001476B0">
              <w:t>-5.21, 2.55</w:t>
            </w:r>
          </w:p>
        </w:tc>
      </w:tr>
      <w:tr w:rsidR="005F20F0" w:rsidRPr="001476B0" w:rsidTr="007278BA">
        <w:trPr>
          <w:gridAfter w:val="1"/>
          <w:wAfter w:w="8" w:type="dxa"/>
          <w:trHeight w:val="68"/>
        </w:trPr>
        <w:tc>
          <w:tcPr>
            <w:tcW w:w="1271" w:type="dxa"/>
            <w:vMerge/>
          </w:tcPr>
          <w:p w:rsidR="005F20F0" w:rsidRPr="001476B0" w:rsidRDefault="005F20F0" w:rsidP="007278BA">
            <w:pPr>
              <w:pStyle w:val="TableText"/>
            </w:pPr>
          </w:p>
        </w:tc>
        <w:tc>
          <w:tcPr>
            <w:tcW w:w="1411" w:type="dxa"/>
          </w:tcPr>
          <w:p w:rsidR="005F20F0" w:rsidRPr="001476B0" w:rsidRDefault="005F20F0" w:rsidP="007278BA">
            <w:pPr>
              <w:pStyle w:val="TableText"/>
            </w:pPr>
            <w:r w:rsidRPr="001476B0">
              <w:t>Placebo</w:t>
            </w:r>
          </w:p>
        </w:tc>
        <w:tc>
          <w:tcPr>
            <w:tcW w:w="1103" w:type="dxa"/>
            <w:shd w:val="clear" w:color="auto" w:fill="DEEAF6" w:themeFill="accent1" w:themeFillTint="33"/>
          </w:tcPr>
          <w:p w:rsidR="005F20F0" w:rsidRPr="001476B0" w:rsidRDefault="005F20F0" w:rsidP="007278BA">
            <w:pPr>
              <w:pStyle w:val="TableText"/>
              <w:jc w:val="center"/>
            </w:pPr>
          </w:p>
        </w:tc>
        <w:tc>
          <w:tcPr>
            <w:tcW w:w="616" w:type="dxa"/>
            <w:shd w:val="clear" w:color="auto" w:fill="DEEAF6" w:themeFill="accent1" w:themeFillTint="33"/>
          </w:tcPr>
          <w:p w:rsidR="005F20F0" w:rsidRPr="001476B0" w:rsidRDefault="005F20F0" w:rsidP="007278BA">
            <w:pPr>
              <w:pStyle w:val="TableText"/>
              <w:jc w:val="center"/>
            </w:pPr>
          </w:p>
        </w:tc>
        <w:tc>
          <w:tcPr>
            <w:tcW w:w="1413" w:type="dxa"/>
            <w:shd w:val="clear" w:color="auto" w:fill="DEEAF6" w:themeFill="accent1" w:themeFillTint="33"/>
          </w:tcPr>
          <w:p w:rsidR="005F20F0" w:rsidRPr="001476B0" w:rsidRDefault="005F20F0" w:rsidP="007278BA">
            <w:pPr>
              <w:pStyle w:val="TableText"/>
              <w:jc w:val="center"/>
            </w:pPr>
          </w:p>
        </w:tc>
        <w:tc>
          <w:tcPr>
            <w:tcW w:w="1058" w:type="dxa"/>
          </w:tcPr>
          <w:p w:rsidR="005F20F0" w:rsidRPr="001476B0" w:rsidRDefault="005F20F0" w:rsidP="007278BA">
            <w:pPr>
              <w:pStyle w:val="TableText"/>
              <w:jc w:val="center"/>
            </w:pPr>
            <w:r w:rsidRPr="001476B0">
              <w:t>4.65</w:t>
            </w:r>
          </w:p>
        </w:tc>
        <w:tc>
          <w:tcPr>
            <w:tcW w:w="617" w:type="dxa"/>
          </w:tcPr>
          <w:p w:rsidR="005F20F0" w:rsidRPr="001476B0" w:rsidRDefault="005F20F0" w:rsidP="007278BA">
            <w:pPr>
              <w:pStyle w:val="TableText"/>
              <w:jc w:val="center"/>
            </w:pPr>
            <w:r w:rsidRPr="001476B0">
              <w:t>1.32</w:t>
            </w:r>
          </w:p>
        </w:tc>
        <w:tc>
          <w:tcPr>
            <w:tcW w:w="1395" w:type="dxa"/>
          </w:tcPr>
          <w:p w:rsidR="005F20F0" w:rsidRPr="001476B0" w:rsidRDefault="005F20F0" w:rsidP="007278BA">
            <w:pPr>
              <w:pStyle w:val="TableText"/>
              <w:jc w:val="center"/>
            </w:pPr>
            <w:r w:rsidRPr="001476B0">
              <w:t>(2.06, 7.24)</w:t>
            </w:r>
          </w:p>
        </w:tc>
        <w:tc>
          <w:tcPr>
            <w:tcW w:w="1176" w:type="dxa"/>
            <w:shd w:val="clear" w:color="auto" w:fill="DEEAF6" w:themeFill="accent1" w:themeFillTint="33"/>
          </w:tcPr>
          <w:p w:rsidR="005F20F0" w:rsidRPr="001476B0" w:rsidRDefault="005F20F0" w:rsidP="007278BA">
            <w:pPr>
              <w:pStyle w:val="TableText"/>
              <w:jc w:val="center"/>
            </w:pPr>
          </w:p>
        </w:tc>
        <w:tc>
          <w:tcPr>
            <w:tcW w:w="708" w:type="dxa"/>
            <w:shd w:val="clear" w:color="auto" w:fill="DEEAF6" w:themeFill="accent1" w:themeFillTint="33"/>
          </w:tcPr>
          <w:p w:rsidR="005F20F0" w:rsidRPr="001476B0" w:rsidRDefault="005F20F0" w:rsidP="007278BA">
            <w:pPr>
              <w:pStyle w:val="TableText"/>
              <w:jc w:val="center"/>
            </w:pPr>
          </w:p>
        </w:tc>
        <w:tc>
          <w:tcPr>
            <w:tcW w:w="1034" w:type="dxa"/>
            <w:shd w:val="clear" w:color="auto" w:fill="DEEAF6" w:themeFill="accent1" w:themeFillTint="33"/>
          </w:tcPr>
          <w:p w:rsidR="005F20F0" w:rsidRPr="001476B0" w:rsidRDefault="005F20F0" w:rsidP="007278BA">
            <w:pPr>
              <w:pStyle w:val="TableText"/>
              <w:jc w:val="center"/>
            </w:pPr>
          </w:p>
        </w:tc>
        <w:tc>
          <w:tcPr>
            <w:tcW w:w="1093" w:type="dxa"/>
          </w:tcPr>
          <w:p w:rsidR="005F20F0" w:rsidRPr="001476B0" w:rsidRDefault="005F20F0" w:rsidP="007278BA">
            <w:pPr>
              <w:pStyle w:val="TableText"/>
              <w:jc w:val="center"/>
            </w:pPr>
            <w:r w:rsidRPr="001476B0">
              <w:t>1.10</w:t>
            </w:r>
          </w:p>
        </w:tc>
        <w:tc>
          <w:tcPr>
            <w:tcW w:w="567" w:type="dxa"/>
          </w:tcPr>
          <w:p w:rsidR="005F20F0" w:rsidRPr="001476B0" w:rsidRDefault="005F20F0" w:rsidP="007278BA">
            <w:pPr>
              <w:pStyle w:val="TableText"/>
              <w:jc w:val="center"/>
            </w:pPr>
            <w:r w:rsidRPr="001476B0">
              <w:t>1.05</w:t>
            </w:r>
          </w:p>
        </w:tc>
        <w:tc>
          <w:tcPr>
            <w:tcW w:w="1118" w:type="dxa"/>
          </w:tcPr>
          <w:p w:rsidR="005F20F0" w:rsidRPr="001476B0" w:rsidRDefault="005F20F0" w:rsidP="007278BA">
            <w:pPr>
              <w:pStyle w:val="TableText"/>
              <w:jc w:val="center"/>
            </w:pPr>
            <w:r w:rsidRPr="001476B0">
              <w:t>-0.95, 3.15</w:t>
            </w:r>
          </w:p>
        </w:tc>
      </w:tr>
      <w:tr w:rsidR="005F20F0" w:rsidRPr="001476B0" w:rsidTr="007278BA">
        <w:trPr>
          <w:trHeight w:val="775"/>
        </w:trPr>
        <w:tc>
          <w:tcPr>
            <w:tcW w:w="14588" w:type="dxa"/>
            <w:gridSpan w:val="15"/>
          </w:tcPr>
          <w:p w:rsidR="005F20F0" w:rsidRPr="001476B0" w:rsidRDefault="005F20F0" w:rsidP="007278BA">
            <w:pPr>
              <w:pStyle w:val="Legend"/>
              <w:rPr>
                <w:lang w:bidi="en-US"/>
              </w:rPr>
            </w:pPr>
            <w:r w:rsidRPr="001476B0">
              <w:rPr>
                <w:b/>
                <w:bCs/>
                <w:lang w:bidi="en-US"/>
              </w:rPr>
              <w:t>Key</w:t>
            </w:r>
            <w:r w:rsidRPr="001476B0">
              <w:rPr>
                <w:lang w:bidi="en-US"/>
              </w:rPr>
              <w:t xml:space="preserve">: CI, confidence interval; CFB, change from baseline; SE, standard error; MAIC, matching-adjusted indirect comparison; SSRI, selective serotonin reuptake inhibitor. </w:t>
            </w:r>
          </w:p>
          <w:p w:rsidR="005F20F0" w:rsidRPr="001476B0" w:rsidRDefault="005F20F0" w:rsidP="007278BA">
            <w:pPr>
              <w:pStyle w:val="Legend"/>
            </w:pPr>
            <w:r w:rsidRPr="001476B0">
              <w:rPr>
                <w:b/>
                <w:lang w:bidi="en-US"/>
              </w:rPr>
              <w:t>Notes</w:t>
            </w:r>
            <w:r w:rsidRPr="001476B0">
              <w:rPr>
                <w:lang w:bidi="en-US"/>
              </w:rPr>
              <w:t xml:space="preserve">: </w:t>
            </w:r>
            <w:r w:rsidRPr="001476B0">
              <w:t>A positive mean difference in the table above favours brexanolone 90; this indicates that the SSRI arm observed a smaller CFB than those in the brexanolone 90 arm.</w:t>
            </w:r>
          </w:p>
          <w:p w:rsidR="005F20F0" w:rsidRPr="001476B0" w:rsidRDefault="005F20F0" w:rsidP="007278BA">
            <w:pPr>
              <w:pStyle w:val="Legend"/>
              <w:rPr>
                <w:lang w:bidi="en-US"/>
              </w:rPr>
            </w:pPr>
            <w:r w:rsidRPr="001476B0">
              <w:t xml:space="preserve"> *</w:t>
            </w:r>
            <w:r w:rsidRPr="001476B0">
              <w:rPr>
                <w:lang w:bidi="en-US"/>
              </w:rPr>
              <w:t>The last timepoint for each study included in this analysis varies, ranging between: 30 days (547-PPD-202), 12 weeks (Appleby and Misri) and 18 weeks (Sharp).</w:t>
            </w:r>
          </w:p>
        </w:tc>
      </w:tr>
    </w:tbl>
    <w:p w:rsidR="005F20F0" w:rsidRPr="001476B0" w:rsidRDefault="005F20F0" w:rsidP="005F20F0">
      <w:pPr>
        <w:rPr>
          <w:lang w:bidi="en-US"/>
        </w:rPr>
      </w:pPr>
    </w:p>
    <w:p w:rsidR="005F20F0" w:rsidRPr="001476B0" w:rsidRDefault="005F20F0">
      <w:pPr>
        <w:spacing w:before="0" w:after="160"/>
        <w:rPr>
          <w:lang w:bidi="en-US"/>
        </w:rPr>
      </w:pPr>
      <w:r w:rsidRPr="001476B0">
        <w:rPr>
          <w:lang w:bidi="en-US"/>
        </w:rPr>
        <w:br w:type="page"/>
      </w:r>
    </w:p>
    <w:p w:rsidR="005F20F0" w:rsidRPr="001476B0" w:rsidRDefault="005F20F0" w:rsidP="005F20F0">
      <w:pPr>
        <w:pStyle w:val="Caption"/>
        <w:pageBreakBefore/>
      </w:pPr>
      <w:bookmarkStart w:id="11" w:name="_Ref522211475"/>
      <w:r w:rsidRPr="001476B0">
        <w:lastRenderedPageBreak/>
        <w:t xml:space="preserve">Supplementary Table </w:t>
      </w:r>
      <w:r w:rsidR="00DD3963" w:rsidRPr="001476B0">
        <w:rPr>
          <w:noProof/>
        </w:rPr>
        <w:fldChar w:fldCharType="begin"/>
      </w:r>
      <w:r w:rsidRPr="001476B0">
        <w:rPr>
          <w:noProof/>
        </w:rPr>
        <w:instrText xml:space="preserve"> SEQ Table \* ARABIC </w:instrText>
      </w:r>
      <w:r w:rsidR="00DD3963" w:rsidRPr="001476B0">
        <w:rPr>
          <w:noProof/>
        </w:rPr>
        <w:fldChar w:fldCharType="separate"/>
      </w:r>
      <w:r w:rsidR="000935FC">
        <w:rPr>
          <w:noProof/>
        </w:rPr>
        <w:t>4</w:t>
      </w:r>
      <w:r w:rsidR="00DD3963" w:rsidRPr="001476B0">
        <w:rPr>
          <w:noProof/>
        </w:rPr>
        <w:fldChar w:fldCharType="end"/>
      </w:r>
      <w:bookmarkEnd w:id="11"/>
      <w:r w:rsidRPr="001476B0">
        <w:t xml:space="preserve">: Summary of all results </w:t>
      </w:r>
      <w:r w:rsidR="00FE38CA" w:rsidRPr="001476B0">
        <w:t>– Hamilton Rating Scale for Depression</w:t>
      </w:r>
    </w:p>
    <w:tbl>
      <w:tblPr>
        <w:tblStyle w:val="TableGrid"/>
        <w:tblW w:w="14829" w:type="dxa"/>
        <w:tblLayout w:type="fixed"/>
        <w:tblCellMar>
          <w:left w:w="28" w:type="dxa"/>
          <w:right w:w="28" w:type="dxa"/>
        </w:tblCellMar>
        <w:tblLook w:val="04A0"/>
      </w:tblPr>
      <w:tblGrid>
        <w:gridCol w:w="1275"/>
        <w:gridCol w:w="1463"/>
        <w:gridCol w:w="943"/>
        <w:gridCol w:w="709"/>
        <w:gridCol w:w="1275"/>
        <w:gridCol w:w="993"/>
        <w:gridCol w:w="708"/>
        <w:gridCol w:w="1276"/>
        <w:gridCol w:w="1276"/>
        <w:gridCol w:w="709"/>
        <w:gridCol w:w="1417"/>
        <w:gridCol w:w="992"/>
        <w:gridCol w:w="549"/>
        <w:gridCol w:w="1244"/>
      </w:tblGrid>
      <w:tr w:rsidR="005F20F0" w:rsidRPr="001476B0" w:rsidTr="007278BA">
        <w:trPr>
          <w:trHeight w:val="264"/>
        </w:trPr>
        <w:tc>
          <w:tcPr>
            <w:tcW w:w="1275" w:type="dxa"/>
          </w:tcPr>
          <w:p w:rsidR="005F20F0" w:rsidRPr="001476B0" w:rsidRDefault="005F20F0" w:rsidP="007278BA">
            <w:pPr>
              <w:pStyle w:val="TableHeading"/>
            </w:pPr>
          </w:p>
        </w:tc>
        <w:tc>
          <w:tcPr>
            <w:tcW w:w="1463" w:type="dxa"/>
          </w:tcPr>
          <w:p w:rsidR="005F20F0" w:rsidRPr="001476B0" w:rsidRDefault="005F20F0" w:rsidP="007278BA">
            <w:pPr>
              <w:pStyle w:val="TableHeading"/>
            </w:pPr>
          </w:p>
        </w:tc>
        <w:tc>
          <w:tcPr>
            <w:tcW w:w="12091" w:type="dxa"/>
            <w:gridSpan w:val="12"/>
          </w:tcPr>
          <w:p w:rsidR="005F20F0" w:rsidRPr="001476B0" w:rsidRDefault="005F20F0" w:rsidP="007278BA">
            <w:pPr>
              <w:pStyle w:val="TableHeading"/>
            </w:pPr>
            <w:r w:rsidRPr="001476B0">
              <w:t>Difference in CFB</w:t>
            </w:r>
          </w:p>
        </w:tc>
      </w:tr>
      <w:tr w:rsidR="005F20F0" w:rsidRPr="001476B0" w:rsidTr="007278BA">
        <w:trPr>
          <w:trHeight w:val="264"/>
        </w:trPr>
        <w:tc>
          <w:tcPr>
            <w:tcW w:w="1275" w:type="dxa"/>
            <w:vMerge w:val="restart"/>
            <w:vAlign w:val="center"/>
          </w:tcPr>
          <w:p w:rsidR="005F20F0" w:rsidRPr="001476B0" w:rsidRDefault="005F20F0" w:rsidP="007278BA">
            <w:pPr>
              <w:pStyle w:val="TableHeading"/>
              <w:jc w:val="left"/>
            </w:pPr>
            <w:r w:rsidRPr="001476B0">
              <w:t>Timepoint</w:t>
            </w:r>
          </w:p>
        </w:tc>
        <w:tc>
          <w:tcPr>
            <w:tcW w:w="1463" w:type="dxa"/>
            <w:vMerge w:val="restart"/>
          </w:tcPr>
          <w:p w:rsidR="005F20F0" w:rsidRPr="001476B0" w:rsidRDefault="005F20F0" w:rsidP="007278BA">
            <w:pPr>
              <w:pStyle w:val="TableHeading"/>
            </w:pPr>
            <w:r w:rsidRPr="001476B0">
              <w:t>Treatment vs brexanolone 90</w:t>
            </w:r>
          </w:p>
        </w:tc>
        <w:tc>
          <w:tcPr>
            <w:tcW w:w="2927" w:type="dxa"/>
            <w:gridSpan w:val="3"/>
          </w:tcPr>
          <w:p w:rsidR="005F20F0" w:rsidRPr="001476B0" w:rsidRDefault="005F20F0" w:rsidP="007278BA">
            <w:pPr>
              <w:pStyle w:val="TableHeading"/>
            </w:pPr>
            <w:r w:rsidRPr="001476B0">
              <w:t xml:space="preserve">Bucher with MAIC </w:t>
            </w:r>
          </w:p>
        </w:tc>
        <w:tc>
          <w:tcPr>
            <w:tcW w:w="2977" w:type="dxa"/>
            <w:gridSpan w:val="3"/>
          </w:tcPr>
          <w:p w:rsidR="005F20F0" w:rsidRPr="001476B0" w:rsidRDefault="005F20F0" w:rsidP="007278BA">
            <w:pPr>
              <w:pStyle w:val="TableHeading"/>
            </w:pPr>
            <w:r w:rsidRPr="001476B0">
              <w:t>NMA with MAIC</w:t>
            </w:r>
          </w:p>
        </w:tc>
        <w:tc>
          <w:tcPr>
            <w:tcW w:w="3402" w:type="dxa"/>
            <w:gridSpan w:val="3"/>
          </w:tcPr>
          <w:p w:rsidR="005F20F0" w:rsidRPr="001476B0" w:rsidRDefault="005F20F0" w:rsidP="007278BA">
            <w:pPr>
              <w:pStyle w:val="TableHeading"/>
            </w:pPr>
            <w:r w:rsidRPr="001476B0">
              <w:t>Bucher</w:t>
            </w:r>
          </w:p>
        </w:tc>
        <w:tc>
          <w:tcPr>
            <w:tcW w:w="2785" w:type="dxa"/>
            <w:gridSpan w:val="3"/>
          </w:tcPr>
          <w:p w:rsidR="005F20F0" w:rsidRPr="001476B0" w:rsidRDefault="005F20F0" w:rsidP="007278BA">
            <w:pPr>
              <w:pStyle w:val="TableHeading"/>
            </w:pPr>
            <w:r w:rsidRPr="001476B0">
              <w:t>NMA</w:t>
            </w:r>
          </w:p>
        </w:tc>
      </w:tr>
      <w:tr w:rsidR="005F20F0" w:rsidRPr="001476B0" w:rsidTr="007278BA">
        <w:trPr>
          <w:trHeight w:val="165"/>
        </w:trPr>
        <w:tc>
          <w:tcPr>
            <w:tcW w:w="1275" w:type="dxa"/>
            <w:vMerge/>
          </w:tcPr>
          <w:p w:rsidR="005F20F0" w:rsidRPr="001476B0" w:rsidRDefault="005F20F0" w:rsidP="007278BA">
            <w:pPr>
              <w:pStyle w:val="TableHeading"/>
              <w:rPr>
                <w:rFonts w:eastAsiaTheme="minorEastAsia"/>
                <w:bCs/>
              </w:rPr>
            </w:pPr>
          </w:p>
        </w:tc>
        <w:tc>
          <w:tcPr>
            <w:tcW w:w="1463" w:type="dxa"/>
            <w:vMerge/>
          </w:tcPr>
          <w:p w:rsidR="005F20F0" w:rsidRPr="001476B0" w:rsidRDefault="005F20F0" w:rsidP="007278BA">
            <w:pPr>
              <w:pStyle w:val="TableHeading"/>
              <w:rPr>
                <w:rFonts w:eastAsiaTheme="minorEastAsia"/>
                <w:bCs/>
              </w:rPr>
            </w:pPr>
          </w:p>
        </w:tc>
        <w:tc>
          <w:tcPr>
            <w:tcW w:w="943" w:type="dxa"/>
          </w:tcPr>
          <w:p w:rsidR="005F20F0" w:rsidRPr="001476B0" w:rsidRDefault="005F20F0" w:rsidP="007278BA">
            <w:pPr>
              <w:pStyle w:val="TableHeading"/>
              <w:rPr>
                <w:rFonts w:eastAsiaTheme="minorEastAsia"/>
                <w:bCs/>
              </w:rPr>
            </w:pPr>
            <w:r w:rsidRPr="001476B0">
              <w:t>Estimate</w:t>
            </w:r>
          </w:p>
        </w:tc>
        <w:tc>
          <w:tcPr>
            <w:tcW w:w="709" w:type="dxa"/>
          </w:tcPr>
          <w:p w:rsidR="005F20F0" w:rsidRPr="001476B0" w:rsidRDefault="005F20F0" w:rsidP="007278BA">
            <w:pPr>
              <w:pStyle w:val="TableHeading"/>
              <w:rPr>
                <w:rFonts w:eastAsiaTheme="minorEastAsia"/>
                <w:bCs/>
              </w:rPr>
            </w:pPr>
            <w:r w:rsidRPr="001476B0">
              <w:t>SE</w:t>
            </w:r>
          </w:p>
        </w:tc>
        <w:tc>
          <w:tcPr>
            <w:tcW w:w="1275" w:type="dxa"/>
          </w:tcPr>
          <w:p w:rsidR="005F20F0" w:rsidRPr="001476B0" w:rsidRDefault="005F20F0" w:rsidP="007278BA">
            <w:pPr>
              <w:pStyle w:val="TableHeading"/>
              <w:rPr>
                <w:rFonts w:eastAsiaTheme="minorEastAsia"/>
                <w:bCs/>
              </w:rPr>
            </w:pPr>
            <w:r w:rsidRPr="001476B0">
              <w:t>95% CI</w:t>
            </w:r>
          </w:p>
        </w:tc>
        <w:tc>
          <w:tcPr>
            <w:tcW w:w="993" w:type="dxa"/>
          </w:tcPr>
          <w:p w:rsidR="005F20F0" w:rsidRPr="001476B0" w:rsidRDefault="005F20F0" w:rsidP="007278BA">
            <w:pPr>
              <w:pStyle w:val="TableHeading"/>
            </w:pPr>
            <w:r w:rsidRPr="001476B0">
              <w:t>Estimate</w:t>
            </w:r>
          </w:p>
        </w:tc>
        <w:tc>
          <w:tcPr>
            <w:tcW w:w="708" w:type="dxa"/>
          </w:tcPr>
          <w:p w:rsidR="005F20F0" w:rsidRPr="001476B0" w:rsidRDefault="005F20F0" w:rsidP="007278BA">
            <w:pPr>
              <w:pStyle w:val="TableHeading"/>
            </w:pPr>
            <w:r w:rsidRPr="001476B0">
              <w:t>SE</w:t>
            </w:r>
          </w:p>
        </w:tc>
        <w:tc>
          <w:tcPr>
            <w:tcW w:w="1276" w:type="dxa"/>
          </w:tcPr>
          <w:p w:rsidR="005F20F0" w:rsidRPr="001476B0" w:rsidRDefault="005F20F0" w:rsidP="007278BA">
            <w:pPr>
              <w:pStyle w:val="TableHeading"/>
            </w:pPr>
            <w:r w:rsidRPr="001476B0">
              <w:t>95% CI</w:t>
            </w:r>
          </w:p>
        </w:tc>
        <w:tc>
          <w:tcPr>
            <w:tcW w:w="1276" w:type="dxa"/>
          </w:tcPr>
          <w:p w:rsidR="005F20F0" w:rsidRPr="001476B0" w:rsidRDefault="005F20F0" w:rsidP="007278BA">
            <w:pPr>
              <w:pStyle w:val="TableHeading"/>
            </w:pPr>
            <w:r w:rsidRPr="001476B0">
              <w:t>Estimate</w:t>
            </w:r>
          </w:p>
        </w:tc>
        <w:tc>
          <w:tcPr>
            <w:tcW w:w="709" w:type="dxa"/>
          </w:tcPr>
          <w:p w:rsidR="005F20F0" w:rsidRPr="001476B0" w:rsidRDefault="005F20F0" w:rsidP="007278BA">
            <w:pPr>
              <w:pStyle w:val="TableHeading"/>
            </w:pPr>
            <w:r w:rsidRPr="001476B0">
              <w:t>SE</w:t>
            </w:r>
          </w:p>
        </w:tc>
        <w:tc>
          <w:tcPr>
            <w:tcW w:w="1417" w:type="dxa"/>
          </w:tcPr>
          <w:p w:rsidR="005F20F0" w:rsidRPr="001476B0" w:rsidRDefault="005F20F0" w:rsidP="007278BA">
            <w:pPr>
              <w:pStyle w:val="TableHeading"/>
            </w:pPr>
            <w:r w:rsidRPr="001476B0">
              <w:t>95% CI</w:t>
            </w:r>
          </w:p>
        </w:tc>
        <w:tc>
          <w:tcPr>
            <w:tcW w:w="992" w:type="dxa"/>
          </w:tcPr>
          <w:p w:rsidR="005F20F0" w:rsidRPr="001476B0" w:rsidRDefault="005F20F0" w:rsidP="007278BA">
            <w:pPr>
              <w:pStyle w:val="TableHeading"/>
            </w:pPr>
            <w:r w:rsidRPr="001476B0">
              <w:t>Estimate</w:t>
            </w:r>
          </w:p>
        </w:tc>
        <w:tc>
          <w:tcPr>
            <w:tcW w:w="549" w:type="dxa"/>
          </w:tcPr>
          <w:p w:rsidR="005F20F0" w:rsidRPr="001476B0" w:rsidRDefault="005F20F0" w:rsidP="007278BA">
            <w:pPr>
              <w:pStyle w:val="TableHeading"/>
            </w:pPr>
            <w:r w:rsidRPr="001476B0">
              <w:t>SE</w:t>
            </w:r>
          </w:p>
        </w:tc>
        <w:tc>
          <w:tcPr>
            <w:tcW w:w="1244" w:type="dxa"/>
          </w:tcPr>
          <w:p w:rsidR="005F20F0" w:rsidRPr="001476B0" w:rsidRDefault="005F20F0" w:rsidP="007278BA">
            <w:pPr>
              <w:pStyle w:val="TableHeading"/>
            </w:pPr>
            <w:r w:rsidRPr="001476B0">
              <w:t>95% CI</w:t>
            </w:r>
          </w:p>
        </w:tc>
      </w:tr>
      <w:tr w:rsidR="005F20F0" w:rsidRPr="001476B0" w:rsidTr="007278BA">
        <w:trPr>
          <w:trHeight w:val="131"/>
        </w:trPr>
        <w:tc>
          <w:tcPr>
            <w:tcW w:w="1275" w:type="dxa"/>
            <w:vMerge w:val="restart"/>
          </w:tcPr>
          <w:p w:rsidR="005F20F0" w:rsidRPr="001476B0" w:rsidRDefault="005F20F0" w:rsidP="007278BA">
            <w:pPr>
              <w:pStyle w:val="TableText"/>
              <w:rPr>
                <w:rFonts w:eastAsiaTheme="minorEastAsia"/>
                <w:b/>
                <w:bCs/>
              </w:rPr>
            </w:pPr>
            <w:r w:rsidRPr="001476B0">
              <w:t>Day 3</w:t>
            </w:r>
          </w:p>
        </w:tc>
        <w:tc>
          <w:tcPr>
            <w:tcW w:w="1463" w:type="dxa"/>
          </w:tcPr>
          <w:p w:rsidR="005F20F0" w:rsidRPr="001476B0" w:rsidRDefault="005F20F0" w:rsidP="007278BA">
            <w:pPr>
              <w:pStyle w:val="TableText"/>
              <w:rPr>
                <w:rFonts w:eastAsiaTheme="minorEastAsia"/>
                <w:b/>
                <w:bCs/>
              </w:rPr>
            </w:pPr>
            <w:r w:rsidRPr="001476B0">
              <w:t>SSRI (Yonkers)</w:t>
            </w:r>
          </w:p>
        </w:tc>
        <w:tc>
          <w:tcPr>
            <w:tcW w:w="943" w:type="dxa"/>
            <w:vAlign w:val="center"/>
          </w:tcPr>
          <w:p w:rsidR="005F20F0" w:rsidRPr="001476B0" w:rsidRDefault="005F20F0" w:rsidP="007278BA">
            <w:pPr>
              <w:pStyle w:val="TableText"/>
              <w:jc w:val="center"/>
              <w:rPr>
                <w:rFonts w:eastAsiaTheme="minorEastAsia"/>
                <w:b/>
                <w:bCs/>
              </w:rPr>
            </w:pPr>
            <w:r w:rsidRPr="001476B0">
              <w:t>12.79</w:t>
            </w:r>
          </w:p>
        </w:tc>
        <w:tc>
          <w:tcPr>
            <w:tcW w:w="709" w:type="dxa"/>
            <w:vAlign w:val="center"/>
          </w:tcPr>
          <w:p w:rsidR="005F20F0" w:rsidRPr="001476B0" w:rsidRDefault="005F20F0" w:rsidP="007278BA">
            <w:pPr>
              <w:pStyle w:val="TableText"/>
              <w:jc w:val="center"/>
              <w:rPr>
                <w:rFonts w:eastAsiaTheme="minorEastAsia"/>
                <w:b/>
                <w:bCs/>
              </w:rPr>
            </w:pPr>
            <w:r w:rsidRPr="001476B0">
              <w:t>2.42</w:t>
            </w:r>
          </w:p>
        </w:tc>
        <w:tc>
          <w:tcPr>
            <w:tcW w:w="1275" w:type="dxa"/>
            <w:vAlign w:val="center"/>
          </w:tcPr>
          <w:p w:rsidR="005F20F0" w:rsidRPr="001476B0" w:rsidRDefault="005F20F0" w:rsidP="007278BA">
            <w:pPr>
              <w:pStyle w:val="TableText"/>
              <w:jc w:val="center"/>
              <w:rPr>
                <w:rFonts w:eastAsiaTheme="minorEastAsia"/>
                <w:b/>
                <w:bCs/>
              </w:rPr>
            </w:pPr>
            <w:r w:rsidRPr="001476B0">
              <w:t>8.04, 17.53</w:t>
            </w:r>
          </w:p>
        </w:tc>
        <w:tc>
          <w:tcPr>
            <w:tcW w:w="993" w:type="dxa"/>
            <w:vAlign w:val="center"/>
          </w:tcPr>
          <w:p w:rsidR="005F20F0" w:rsidRPr="001476B0" w:rsidRDefault="005F20F0" w:rsidP="007278BA">
            <w:pPr>
              <w:pStyle w:val="TableText"/>
              <w:jc w:val="center"/>
            </w:pPr>
            <w:r w:rsidRPr="001476B0">
              <w:t>13.47</w:t>
            </w:r>
          </w:p>
        </w:tc>
        <w:tc>
          <w:tcPr>
            <w:tcW w:w="708" w:type="dxa"/>
            <w:vAlign w:val="center"/>
          </w:tcPr>
          <w:p w:rsidR="005F20F0" w:rsidRPr="001476B0" w:rsidRDefault="005F20F0" w:rsidP="007278BA">
            <w:pPr>
              <w:pStyle w:val="TableText"/>
              <w:jc w:val="center"/>
            </w:pPr>
            <w:r w:rsidRPr="001476B0">
              <w:t>1.85</w:t>
            </w:r>
          </w:p>
        </w:tc>
        <w:tc>
          <w:tcPr>
            <w:tcW w:w="1276" w:type="dxa"/>
            <w:vAlign w:val="center"/>
          </w:tcPr>
          <w:p w:rsidR="005F20F0" w:rsidRPr="001476B0" w:rsidRDefault="005F20F0" w:rsidP="007278BA">
            <w:pPr>
              <w:pStyle w:val="TableText"/>
              <w:jc w:val="center"/>
            </w:pPr>
            <w:r w:rsidRPr="001476B0">
              <w:t>9.84, 17.10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F20F0" w:rsidRPr="001476B0" w:rsidRDefault="005F20F0" w:rsidP="007278BA">
            <w:pPr>
              <w:pStyle w:val="TableText"/>
              <w:jc w:val="center"/>
            </w:pPr>
            <w:r w:rsidRPr="001476B0">
              <w:rPr>
                <w:rFonts w:eastAsia="Arial"/>
                <w:color w:val="081627"/>
              </w:rPr>
              <w:t>2.69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F20F0" w:rsidRPr="001476B0" w:rsidRDefault="005F20F0" w:rsidP="007278BA">
            <w:pPr>
              <w:pStyle w:val="TableText"/>
              <w:jc w:val="center"/>
            </w:pPr>
            <w:r w:rsidRPr="001476B0">
              <w:rPr>
                <w:rFonts w:eastAsia="Arial"/>
                <w:color w:val="081627"/>
              </w:rPr>
              <w:t>2.07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F20F0" w:rsidRPr="001476B0" w:rsidRDefault="005F20F0" w:rsidP="007278BA">
            <w:pPr>
              <w:pStyle w:val="TableText"/>
              <w:jc w:val="center"/>
            </w:pPr>
            <w:r w:rsidRPr="001476B0">
              <w:rPr>
                <w:rFonts w:eastAsia="Arial"/>
                <w:color w:val="081627"/>
              </w:rPr>
              <w:t>(-1.38, 6.76)</w:t>
            </w:r>
          </w:p>
        </w:tc>
        <w:tc>
          <w:tcPr>
            <w:tcW w:w="992" w:type="dxa"/>
            <w:vAlign w:val="center"/>
          </w:tcPr>
          <w:p w:rsidR="005F20F0" w:rsidRPr="001476B0" w:rsidRDefault="005F20F0" w:rsidP="007278BA">
            <w:pPr>
              <w:pStyle w:val="TableText"/>
              <w:jc w:val="center"/>
            </w:pPr>
            <w:r w:rsidRPr="001476B0">
              <w:t>3.37</w:t>
            </w:r>
          </w:p>
        </w:tc>
        <w:tc>
          <w:tcPr>
            <w:tcW w:w="549" w:type="dxa"/>
            <w:vAlign w:val="center"/>
          </w:tcPr>
          <w:p w:rsidR="005F20F0" w:rsidRPr="001476B0" w:rsidRDefault="005F20F0" w:rsidP="007278BA">
            <w:pPr>
              <w:pStyle w:val="TableText"/>
              <w:jc w:val="center"/>
            </w:pPr>
            <w:r w:rsidRPr="001476B0">
              <w:t>1.37</w:t>
            </w:r>
          </w:p>
        </w:tc>
        <w:tc>
          <w:tcPr>
            <w:tcW w:w="1244" w:type="dxa"/>
            <w:vAlign w:val="center"/>
          </w:tcPr>
          <w:p w:rsidR="005F20F0" w:rsidRPr="001476B0" w:rsidRDefault="005F20F0" w:rsidP="007278BA">
            <w:pPr>
              <w:pStyle w:val="TableText"/>
              <w:jc w:val="center"/>
            </w:pPr>
            <w:r w:rsidRPr="001476B0">
              <w:t>0.69, 6.05</w:t>
            </w:r>
          </w:p>
        </w:tc>
      </w:tr>
      <w:tr w:rsidR="005F20F0" w:rsidRPr="001476B0" w:rsidTr="007278BA">
        <w:trPr>
          <w:trHeight w:val="95"/>
        </w:trPr>
        <w:tc>
          <w:tcPr>
            <w:tcW w:w="1275" w:type="dxa"/>
            <w:vMerge/>
          </w:tcPr>
          <w:p w:rsidR="005F20F0" w:rsidRPr="001476B0" w:rsidRDefault="005F20F0" w:rsidP="007278BA">
            <w:pPr>
              <w:pStyle w:val="TableText"/>
            </w:pPr>
          </w:p>
        </w:tc>
        <w:tc>
          <w:tcPr>
            <w:tcW w:w="1463" w:type="dxa"/>
          </w:tcPr>
          <w:p w:rsidR="005F20F0" w:rsidRPr="001476B0" w:rsidRDefault="005F20F0" w:rsidP="007278BA">
            <w:pPr>
              <w:pStyle w:val="TableText"/>
            </w:pPr>
            <w:r w:rsidRPr="001476B0">
              <w:t>Combination</w:t>
            </w:r>
          </w:p>
        </w:tc>
        <w:tc>
          <w:tcPr>
            <w:tcW w:w="943"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275" w:type="dxa"/>
            <w:shd w:val="clear" w:color="auto" w:fill="DEEAF6" w:themeFill="accent1" w:themeFillTint="33"/>
            <w:vAlign w:val="center"/>
          </w:tcPr>
          <w:p w:rsidR="005F20F0" w:rsidRPr="001476B0" w:rsidRDefault="005F20F0" w:rsidP="007278BA">
            <w:pPr>
              <w:pStyle w:val="TableText"/>
              <w:jc w:val="center"/>
            </w:pPr>
          </w:p>
        </w:tc>
        <w:tc>
          <w:tcPr>
            <w:tcW w:w="993" w:type="dxa"/>
            <w:vAlign w:val="center"/>
          </w:tcPr>
          <w:p w:rsidR="005F20F0" w:rsidRPr="001476B0" w:rsidRDefault="005F20F0" w:rsidP="007278BA">
            <w:pPr>
              <w:pStyle w:val="TableText"/>
              <w:jc w:val="center"/>
            </w:pPr>
            <w:r w:rsidRPr="001476B0">
              <w:t>13.62</w:t>
            </w:r>
          </w:p>
        </w:tc>
        <w:tc>
          <w:tcPr>
            <w:tcW w:w="708" w:type="dxa"/>
            <w:vAlign w:val="center"/>
          </w:tcPr>
          <w:p w:rsidR="005F20F0" w:rsidRPr="001476B0" w:rsidRDefault="005F20F0" w:rsidP="007278BA">
            <w:pPr>
              <w:pStyle w:val="TableText"/>
              <w:jc w:val="center"/>
            </w:pPr>
            <w:r w:rsidRPr="001476B0">
              <w:t>2.27</w:t>
            </w:r>
          </w:p>
        </w:tc>
        <w:tc>
          <w:tcPr>
            <w:tcW w:w="1276" w:type="dxa"/>
            <w:vAlign w:val="center"/>
          </w:tcPr>
          <w:p w:rsidR="005F20F0" w:rsidRPr="001476B0" w:rsidRDefault="005F20F0" w:rsidP="007278BA">
            <w:pPr>
              <w:pStyle w:val="TableText"/>
              <w:jc w:val="center"/>
            </w:pPr>
            <w:r w:rsidRPr="001476B0">
              <w:t>9.16, 18.07</w:t>
            </w:r>
          </w:p>
        </w:tc>
        <w:tc>
          <w:tcPr>
            <w:tcW w:w="1276"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417" w:type="dxa"/>
            <w:shd w:val="clear" w:color="auto" w:fill="DEEAF6" w:themeFill="accent1" w:themeFillTint="33"/>
            <w:vAlign w:val="center"/>
          </w:tcPr>
          <w:p w:rsidR="005F20F0" w:rsidRPr="001476B0" w:rsidRDefault="005F20F0" w:rsidP="007278BA">
            <w:pPr>
              <w:pStyle w:val="TableText"/>
              <w:jc w:val="center"/>
            </w:pPr>
          </w:p>
        </w:tc>
        <w:tc>
          <w:tcPr>
            <w:tcW w:w="992" w:type="dxa"/>
            <w:vAlign w:val="center"/>
          </w:tcPr>
          <w:p w:rsidR="005F20F0" w:rsidRPr="001476B0" w:rsidRDefault="005F20F0" w:rsidP="007278BA">
            <w:pPr>
              <w:pStyle w:val="TableText"/>
              <w:jc w:val="center"/>
            </w:pPr>
            <w:r w:rsidRPr="001476B0">
              <w:t>3.52</w:t>
            </w:r>
          </w:p>
        </w:tc>
        <w:tc>
          <w:tcPr>
            <w:tcW w:w="549" w:type="dxa"/>
            <w:vAlign w:val="center"/>
          </w:tcPr>
          <w:p w:rsidR="005F20F0" w:rsidRPr="001476B0" w:rsidRDefault="005F20F0" w:rsidP="007278BA">
            <w:pPr>
              <w:pStyle w:val="TableText"/>
              <w:jc w:val="center"/>
            </w:pPr>
            <w:r w:rsidRPr="001476B0">
              <w:t>1.9</w:t>
            </w:r>
          </w:p>
        </w:tc>
        <w:tc>
          <w:tcPr>
            <w:tcW w:w="1244" w:type="dxa"/>
            <w:vAlign w:val="center"/>
          </w:tcPr>
          <w:p w:rsidR="005F20F0" w:rsidRPr="001476B0" w:rsidRDefault="005F20F0" w:rsidP="007278BA">
            <w:pPr>
              <w:pStyle w:val="TableText"/>
              <w:jc w:val="center"/>
            </w:pPr>
            <w:r w:rsidRPr="001476B0">
              <w:t>-0.20, 7.23</w:t>
            </w:r>
          </w:p>
        </w:tc>
      </w:tr>
      <w:tr w:rsidR="005F20F0" w:rsidRPr="001476B0" w:rsidTr="007278BA">
        <w:trPr>
          <w:trHeight w:val="69"/>
        </w:trPr>
        <w:tc>
          <w:tcPr>
            <w:tcW w:w="1275" w:type="dxa"/>
            <w:vMerge/>
          </w:tcPr>
          <w:p w:rsidR="005F20F0" w:rsidRPr="001476B0" w:rsidRDefault="005F20F0" w:rsidP="007278BA">
            <w:pPr>
              <w:pStyle w:val="TableText"/>
            </w:pPr>
          </w:p>
        </w:tc>
        <w:tc>
          <w:tcPr>
            <w:tcW w:w="1463" w:type="dxa"/>
          </w:tcPr>
          <w:p w:rsidR="005F20F0" w:rsidRPr="001476B0" w:rsidRDefault="005F20F0" w:rsidP="007278BA">
            <w:pPr>
              <w:pStyle w:val="TableText"/>
            </w:pPr>
            <w:r w:rsidRPr="001476B0">
              <w:t>Placebo</w:t>
            </w:r>
          </w:p>
        </w:tc>
        <w:tc>
          <w:tcPr>
            <w:tcW w:w="943"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275" w:type="dxa"/>
            <w:shd w:val="clear" w:color="auto" w:fill="DEEAF6" w:themeFill="accent1" w:themeFillTint="33"/>
            <w:vAlign w:val="center"/>
          </w:tcPr>
          <w:p w:rsidR="005F20F0" w:rsidRPr="001476B0" w:rsidRDefault="005F20F0" w:rsidP="007278BA">
            <w:pPr>
              <w:pStyle w:val="TableText"/>
              <w:jc w:val="center"/>
            </w:pPr>
          </w:p>
        </w:tc>
        <w:tc>
          <w:tcPr>
            <w:tcW w:w="993" w:type="dxa"/>
            <w:vAlign w:val="center"/>
          </w:tcPr>
          <w:p w:rsidR="005F20F0" w:rsidRPr="001476B0" w:rsidRDefault="005F20F0" w:rsidP="007278BA">
            <w:pPr>
              <w:pStyle w:val="TableText"/>
              <w:jc w:val="center"/>
            </w:pPr>
            <w:r w:rsidRPr="001476B0">
              <w:t>13.90</w:t>
            </w:r>
          </w:p>
        </w:tc>
        <w:tc>
          <w:tcPr>
            <w:tcW w:w="708" w:type="dxa"/>
            <w:vAlign w:val="center"/>
          </w:tcPr>
          <w:p w:rsidR="005F20F0" w:rsidRPr="001476B0" w:rsidRDefault="005F20F0" w:rsidP="007278BA">
            <w:pPr>
              <w:pStyle w:val="TableText"/>
              <w:jc w:val="center"/>
            </w:pPr>
            <w:r w:rsidRPr="001476B0">
              <w:t>1.60</w:t>
            </w:r>
          </w:p>
        </w:tc>
        <w:tc>
          <w:tcPr>
            <w:tcW w:w="1276" w:type="dxa"/>
            <w:vAlign w:val="center"/>
          </w:tcPr>
          <w:p w:rsidR="005F20F0" w:rsidRPr="001476B0" w:rsidRDefault="005F20F0" w:rsidP="007278BA">
            <w:pPr>
              <w:pStyle w:val="TableText"/>
              <w:jc w:val="center"/>
            </w:pPr>
            <w:r w:rsidRPr="001476B0">
              <w:t>9.84, 17.10</w:t>
            </w:r>
          </w:p>
        </w:tc>
        <w:tc>
          <w:tcPr>
            <w:tcW w:w="1276"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417" w:type="dxa"/>
            <w:shd w:val="clear" w:color="auto" w:fill="DEEAF6" w:themeFill="accent1" w:themeFillTint="33"/>
            <w:vAlign w:val="center"/>
          </w:tcPr>
          <w:p w:rsidR="005F20F0" w:rsidRPr="001476B0" w:rsidRDefault="005F20F0" w:rsidP="007278BA">
            <w:pPr>
              <w:pStyle w:val="TableText"/>
              <w:jc w:val="center"/>
            </w:pPr>
          </w:p>
        </w:tc>
        <w:tc>
          <w:tcPr>
            <w:tcW w:w="992" w:type="dxa"/>
            <w:vAlign w:val="center"/>
          </w:tcPr>
          <w:p w:rsidR="005F20F0" w:rsidRPr="001476B0" w:rsidRDefault="005F20F0" w:rsidP="007278BA">
            <w:pPr>
              <w:pStyle w:val="TableText"/>
              <w:jc w:val="center"/>
            </w:pPr>
            <w:r w:rsidRPr="001476B0">
              <w:t>3.80</w:t>
            </w:r>
          </w:p>
        </w:tc>
        <w:tc>
          <w:tcPr>
            <w:tcW w:w="549" w:type="dxa"/>
            <w:vAlign w:val="center"/>
          </w:tcPr>
          <w:p w:rsidR="005F20F0" w:rsidRPr="001476B0" w:rsidRDefault="005F20F0" w:rsidP="007278BA">
            <w:pPr>
              <w:pStyle w:val="TableText"/>
              <w:jc w:val="center"/>
            </w:pPr>
            <w:r w:rsidRPr="001476B0">
              <w:t>0.99</w:t>
            </w:r>
          </w:p>
        </w:tc>
        <w:tc>
          <w:tcPr>
            <w:tcW w:w="1244" w:type="dxa"/>
            <w:vAlign w:val="center"/>
          </w:tcPr>
          <w:p w:rsidR="005F20F0" w:rsidRPr="001476B0" w:rsidRDefault="005F20F0" w:rsidP="007278BA">
            <w:pPr>
              <w:pStyle w:val="TableText"/>
              <w:jc w:val="center"/>
            </w:pPr>
            <w:r w:rsidRPr="001476B0">
              <w:t>1.86, 5.74</w:t>
            </w:r>
          </w:p>
        </w:tc>
      </w:tr>
      <w:tr w:rsidR="005F20F0" w:rsidRPr="001476B0" w:rsidTr="007278BA">
        <w:trPr>
          <w:trHeight w:val="69"/>
        </w:trPr>
        <w:tc>
          <w:tcPr>
            <w:tcW w:w="1275" w:type="dxa"/>
            <w:vMerge w:val="restart"/>
          </w:tcPr>
          <w:p w:rsidR="005F20F0" w:rsidRPr="001476B0" w:rsidRDefault="005F20F0" w:rsidP="007278BA">
            <w:pPr>
              <w:pStyle w:val="TableText"/>
            </w:pPr>
            <w:r w:rsidRPr="001476B0">
              <w:t xml:space="preserve">Week 4/ </w:t>
            </w:r>
          </w:p>
          <w:p w:rsidR="005F20F0" w:rsidRPr="001476B0" w:rsidRDefault="005F20F0" w:rsidP="007278BA">
            <w:pPr>
              <w:pStyle w:val="TableText"/>
              <w:rPr>
                <w:rFonts w:eastAsiaTheme="minorEastAsia"/>
                <w:b/>
                <w:bCs/>
              </w:rPr>
            </w:pPr>
            <w:r w:rsidRPr="001476B0">
              <w:t>1 month</w:t>
            </w:r>
          </w:p>
        </w:tc>
        <w:tc>
          <w:tcPr>
            <w:tcW w:w="1463" w:type="dxa"/>
          </w:tcPr>
          <w:p w:rsidR="005F20F0" w:rsidRPr="001476B0" w:rsidRDefault="005F20F0" w:rsidP="007278BA">
            <w:pPr>
              <w:pStyle w:val="TableText"/>
              <w:rPr>
                <w:rFonts w:eastAsiaTheme="minorEastAsia"/>
                <w:b/>
                <w:bCs/>
              </w:rPr>
            </w:pPr>
            <w:r w:rsidRPr="001476B0">
              <w:t>SSRI (Yonkers)</w:t>
            </w:r>
          </w:p>
        </w:tc>
        <w:tc>
          <w:tcPr>
            <w:tcW w:w="943" w:type="dxa"/>
            <w:vAlign w:val="center"/>
          </w:tcPr>
          <w:p w:rsidR="005F20F0" w:rsidRPr="001476B0" w:rsidRDefault="005F20F0" w:rsidP="007278BA">
            <w:pPr>
              <w:pStyle w:val="TableText"/>
              <w:jc w:val="center"/>
              <w:rPr>
                <w:rFonts w:eastAsiaTheme="minorEastAsia"/>
                <w:b/>
                <w:bCs/>
              </w:rPr>
            </w:pPr>
            <w:r w:rsidRPr="001476B0">
              <w:t>5.87</w:t>
            </w:r>
          </w:p>
        </w:tc>
        <w:tc>
          <w:tcPr>
            <w:tcW w:w="709" w:type="dxa"/>
            <w:vAlign w:val="center"/>
          </w:tcPr>
          <w:p w:rsidR="005F20F0" w:rsidRPr="001476B0" w:rsidRDefault="005F20F0" w:rsidP="007278BA">
            <w:pPr>
              <w:pStyle w:val="TableText"/>
              <w:jc w:val="center"/>
              <w:rPr>
                <w:rFonts w:eastAsiaTheme="minorEastAsia"/>
                <w:b/>
                <w:bCs/>
              </w:rPr>
            </w:pPr>
            <w:r w:rsidRPr="001476B0">
              <w:t>3.82</w:t>
            </w:r>
          </w:p>
        </w:tc>
        <w:tc>
          <w:tcPr>
            <w:tcW w:w="1275" w:type="dxa"/>
            <w:vAlign w:val="center"/>
          </w:tcPr>
          <w:p w:rsidR="005F20F0" w:rsidRPr="001476B0" w:rsidRDefault="005F20F0" w:rsidP="007278BA">
            <w:pPr>
              <w:pStyle w:val="TableText"/>
              <w:jc w:val="center"/>
              <w:rPr>
                <w:rFonts w:eastAsiaTheme="minorEastAsia"/>
                <w:b/>
                <w:bCs/>
              </w:rPr>
            </w:pPr>
            <w:r w:rsidRPr="001476B0">
              <w:t>-1.62, 13.37</w:t>
            </w:r>
          </w:p>
        </w:tc>
        <w:tc>
          <w:tcPr>
            <w:tcW w:w="993" w:type="dxa"/>
            <w:vAlign w:val="center"/>
          </w:tcPr>
          <w:p w:rsidR="005F20F0" w:rsidRPr="001476B0" w:rsidRDefault="005F20F0" w:rsidP="007278BA">
            <w:pPr>
              <w:pStyle w:val="TableText"/>
              <w:jc w:val="center"/>
            </w:pPr>
            <w:r w:rsidRPr="001476B0">
              <w:t>8.41</w:t>
            </w:r>
          </w:p>
        </w:tc>
        <w:tc>
          <w:tcPr>
            <w:tcW w:w="708" w:type="dxa"/>
            <w:vAlign w:val="center"/>
          </w:tcPr>
          <w:p w:rsidR="005F20F0" w:rsidRPr="001476B0" w:rsidRDefault="005F20F0" w:rsidP="007278BA">
            <w:pPr>
              <w:pStyle w:val="TableText"/>
              <w:jc w:val="center"/>
            </w:pPr>
            <w:r w:rsidRPr="001476B0">
              <w:t>2.79</w:t>
            </w:r>
          </w:p>
        </w:tc>
        <w:tc>
          <w:tcPr>
            <w:tcW w:w="1276" w:type="dxa"/>
            <w:vAlign w:val="center"/>
          </w:tcPr>
          <w:p w:rsidR="005F20F0" w:rsidRPr="001476B0" w:rsidRDefault="005F20F0" w:rsidP="007278BA">
            <w:pPr>
              <w:pStyle w:val="TableText"/>
              <w:jc w:val="center"/>
            </w:pPr>
            <w:r w:rsidRPr="001476B0">
              <w:t>2.94, 13.88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F20F0" w:rsidRPr="001476B0" w:rsidRDefault="005F20F0" w:rsidP="007278BA">
            <w:pPr>
              <w:pStyle w:val="TableText"/>
              <w:jc w:val="center"/>
            </w:pPr>
            <w:r w:rsidRPr="001476B0">
              <w:rPr>
                <w:rFonts w:eastAsia="Arial"/>
                <w:color w:val="081627"/>
              </w:rPr>
              <w:t>-1.1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F20F0" w:rsidRPr="001476B0" w:rsidRDefault="005F20F0" w:rsidP="007278BA">
            <w:pPr>
              <w:pStyle w:val="TableText"/>
              <w:jc w:val="center"/>
            </w:pPr>
            <w:r w:rsidRPr="001476B0">
              <w:rPr>
                <w:rFonts w:eastAsia="Arial"/>
                <w:color w:val="081627"/>
              </w:rPr>
              <w:t>3.07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F20F0" w:rsidRPr="001476B0" w:rsidRDefault="005F20F0" w:rsidP="007278BA">
            <w:pPr>
              <w:pStyle w:val="TableText"/>
              <w:jc w:val="center"/>
            </w:pPr>
            <w:r w:rsidRPr="001476B0">
              <w:rPr>
                <w:rFonts w:eastAsia="Arial"/>
                <w:color w:val="081627"/>
              </w:rPr>
              <w:t>(-7.11, 4.91)</w:t>
            </w:r>
          </w:p>
        </w:tc>
        <w:tc>
          <w:tcPr>
            <w:tcW w:w="992" w:type="dxa"/>
            <w:vAlign w:val="center"/>
          </w:tcPr>
          <w:p w:rsidR="005F20F0" w:rsidRPr="001476B0" w:rsidRDefault="005F20F0" w:rsidP="007278BA">
            <w:pPr>
              <w:pStyle w:val="TableText"/>
              <w:jc w:val="center"/>
            </w:pPr>
            <w:r w:rsidRPr="001476B0">
              <w:t>1.44</w:t>
            </w:r>
          </w:p>
        </w:tc>
        <w:tc>
          <w:tcPr>
            <w:tcW w:w="549" w:type="dxa"/>
            <w:vAlign w:val="center"/>
          </w:tcPr>
          <w:p w:rsidR="005F20F0" w:rsidRPr="001476B0" w:rsidRDefault="005F20F0" w:rsidP="007278BA">
            <w:pPr>
              <w:pStyle w:val="TableText"/>
              <w:jc w:val="center"/>
            </w:pPr>
            <w:r w:rsidRPr="001476B0">
              <w:t>1.6</w:t>
            </w:r>
          </w:p>
        </w:tc>
        <w:tc>
          <w:tcPr>
            <w:tcW w:w="1244" w:type="dxa"/>
            <w:vAlign w:val="center"/>
          </w:tcPr>
          <w:p w:rsidR="005F20F0" w:rsidRPr="001476B0" w:rsidRDefault="005F20F0" w:rsidP="007278BA">
            <w:pPr>
              <w:pStyle w:val="TableText"/>
              <w:jc w:val="center"/>
            </w:pPr>
            <w:r w:rsidRPr="001476B0">
              <w:t>-1.71, 4.58</w:t>
            </w:r>
          </w:p>
        </w:tc>
      </w:tr>
      <w:tr w:rsidR="005F20F0" w:rsidRPr="001476B0" w:rsidTr="007278BA">
        <w:trPr>
          <w:trHeight w:val="69"/>
        </w:trPr>
        <w:tc>
          <w:tcPr>
            <w:tcW w:w="1275" w:type="dxa"/>
            <w:vMerge/>
          </w:tcPr>
          <w:p w:rsidR="005F20F0" w:rsidRPr="001476B0" w:rsidRDefault="005F20F0" w:rsidP="007278BA">
            <w:pPr>
              <w:pStyle w:val="TableText"/>
            </w:pPr>
          </w:p>
        </w:tc>
        <w:tc>
          <w:tcPr>
            <w:tcW w:w="1463" w:type="dxa"/>
          </w:tcPr>
          <w:p w:rsidR="005F20F0" w:rsidRPr="001476B0" w:rsidRDefault="005F20F0" w:rsidP="007278BA">
            <w:pPr>
              <w:pStyle w:val="TableText"/>
            </w:pPr>
            <w:r w:rsidRPr="001476B0">
              <w:t>Combination</w:t>
            </w:r>
          </w:p>
        </w:tc>
        <w:tc>
          <w:tcPr>
            <w:tcW w:w="943"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275" w:type="dxa"/>
            <w:shd w:val="clear" w:color="auto" w:fill="DEEAF6" w:themeFill="accent1" w:themeFillTint="33"/>
            <w:vAlign w:val="center"/>
          </w:tcPr>
          <w:p w:rsidR="005F20F0" w:rsidRPr="001476B0" w:rsidRDefault="005F20F0" w:rsidP="007278BA">
            <w:pPr>
              <w:pStyle w:val="TableText"/>
              <w:jc w:val="center"/>
            </w:pPr>
          </w:p>
        </w:tc>
        <w:tc>
          <w:tcPr>
            <w:tcW w:w="993" w:type="dxa"/>
            <w:vAlign w:val="center"/>
          </w:tcPr>
          <w:p w:rsidR="005F20F0" w:rsidRPr="001476B0" w:rsidRDefault="005F20F0" w:rsidP="007278BA">
            <w:pPr>
              <w:pStyle w:val="TableText"/>
              <w:jc w:val="center"/>
            </w:pPr>
            <w:r w:rsidRPr="001476B0">
              <w:t>8.71</w:t>
            </w:r>
          </w:p>
        </w:tc>
        <w:tc>
          <w:tcPr>
            <w:tcW w:w="708" w:type="dxa"/>
            <w:vAlign w:val="center"/>
          </w:tcPr>
          <w:p w:rsidR="005F20F0" w:rsidRPr="001476B0" w:rsidRDefault="005F20F0" w:rsidP="007278BA">
            <w:pPr>
              <w:pStyle w:val="TableText"/>
              <w:jc w:val="center"/>
            </w:pPr>
            <w:r w:rsidRPr="001476B0">
              <w:t>3.14</w:t>
            </w:r>
          </w:p>
        </w:tc>
        <w:tc>
          <w:tcPr>
            <w:tcW w:w="1276" w:type="dxa"/>
            <w:vAlign w:val="center"/>
          </w:tcPr>
          <w:p w:rsidR="005F20F0" w:rsidRPr="001476B0" w:rsidRDefault="005F20F0" w:rsidP="007278BA">
            <w:pPr>
              <w:pStyle w:val="TableText"/>
              <w:jc w:val="center"/>
            </w:pPr>
            <w:r w:rsidRPr="001476B0">
              <w:t>2.57, 14.86</w:t>
            </w:r>
          </w:p>
        </w:tc>
        <w:tc>
          <w:tcPr>
            <w:tcW w:w="1276"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417" w:type="dxa"/>
            <w:shd w:val="clear" w:color="auto" w:fill="DEEAF6" w:themeFill="accent1" w:themeFillTint="33"/>
            <w:vAlign w:val="center"/>
          </w:tcPr>
          <w:p w:rsidR="005F20F0" w:rsidRPr="001476B0" w:rsidRDefault="005F20F0" w:rsidP="007278BA">
            <w:pPr>
              <w:pStyle w:val="TableText"/>
              <w:jc w:val="center"/>
            </w:pPr>
          </w:p>
        </w:tc>
        <w:tc>
          <w:tcPr>
            <w:tcW w:w="992" w:type="dxa"/>
            <w:vAlign w:val="center"/>
          </w:tcPr>
          <w:p w:rsidR="005F20F0" w:rsidRPr="001476B0" w:rsidRDefault="005F20F0" w:rsidP="007278BA">
            <w:pPr>
              <w:pStyle w:val="TableText"/>
              <w:jc w:val="center"/>
            </w:pPr>
            <w:r w:rsidRPr="001476B0">
              <w:t>1.74</w:t>
            </w:r>
          </w:p>
        </w:tc>
        <w:tc>
          <w:tcPr>
            <w:tcW w:w="549" w:type="dxa"/>
            <w:vAlign w:val="center"/>
          </w:tcPr>
          <w:p w:rsidR="005F20F0" w:rsidRPr="001476B0" w:rsidRDefault="005F20F0" w:rsidP="007278BA">
            <w:pPr>
              <w:pStyle w:val="TableText"/>
              <w:jc w:val="center"/>
            </w:pPr>
            <w:r w:rsidRPr="001476B0">
              <w:t>2.15</w:t>
            </w:r>
          </w:p>
        </w:tc>
        <w:tc>
          <w:tcPr>
            <w:tcW w:w="1244" w:type="dxa"/>
            <w:vAlign w:val="center"/>
          </w:tcPr>
          <w:p w:rsidR="005F20F0" w:rsidRPr="001476B0" w:rsidRDefault="005F20F0" w:rsidP="007278BA">
            <w:pPr>
              <w:pStyle w:val="TableText"/>
              <w:jc w:val="center"/>
            </w:pPr>
            <w:r w:rsidRPr="001476B0">
              <w:t>-2.47, 5.96</w:t>
            </w:r>
          </w:p>
        </w:tc>
      </w:tr>
      <w:tr w:rsidR="005F20F0" w:rsidRPr="001476B0" w:rsidTr="007278BA">
        <w:trPr>
          <w:trHeight w:val="117"/>
        </w:trPr>
        <w:tc>
          <w:tcPr>
            <w:tcW w:w="1275" w:type="dxa"/>
            <w:vMerge/>
          </w:tcPr>
          <w:p w:rsidR="005F20F0" w:rsidRPr="001476B0" w:rsidRDefault="005F20F0" w:rsidP="007278BA">
            <w:pPr>
              <w:pStyle w:val="TableText"/>
            </w:pPr>
          </w:p>
        </w:tc>
        <w:tc>
          <w:tcPr>
            <w:tcW w:w="1463" w:type="dxa"/>
          </w:tcPr>
          <w:p w:rsidR="005F20F0" w:rsidRPr="001476B0" w:rsidRDefault="005F20F0" w:rsidP="007278BA">
            <w:pPr>
              <w:pStyle w:val="TableText"/>
            </w:pPr>
            <w:r w:rsidRPr="001476B0">
              <w:t>Placebo</w:t>
            </w:r>
          </w:p>
        </w:tc>
        <w:tc>
          <w:tcPr>
            <w:tcW w:w="943"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275" w:type="dxa"/>
            <w:shd w:val="clear" w:color="auto" w:fill="DEEAF6" w:themeFill="accent1" w:themeFillTint="33"/>
            <w:vAlign w:val="center"/>
          </w:tcPr>
          <w:p w:rsidR="005F20F0" w:rsidRPr="001476B0" w:rsidRDefault="005F20F0" w:rsidP="007278BA">
            <w:pPr>
              <w:pStyle w:val="TableText"/>
              <w:jc w:val="center"/>
            </w:pPr>
          </w:p>
        </w:tc>
        <w:tc>
          <w:tcPr>
            <w:tcW w:w="993" w:type="dxa"/>
            <w:vAlign w:val="center"/>
          </w:tcPr>
          <w:p w:rsidR="005F20F0" w:rsidRPr="001476B0" w:rsidRDefault="005F20F0" w:rsidP="007278BA">
            <w:pPr>
              <w:pStyle w:val="TableText"/>
              <w:jc w:val="center"/>
            </w:pPr>
            <w:r w:rsidRPr="001476B0">
              <w:t>9.07</w:t>
            </w:r>
          </w:p>
        </w:tc>
        <w:tc>
          <w:tcPr>
            <w:tcW w:w="708" w:type="dxa"/>
            <w:vAlign w:val="center"/>
          </w:tcPr>
          <w:p w:rsidR="005F20F0" w:rsidRPr="001476B0" w:rsidRDefault="005F20F0" w:rsidP="007278BA">
            <w:pPr>
              <w:pStyle w:val="TableText"/>
              <w:jc w:val="center"/>
            </w:pPr>
            <w:r w:rsidRPr="001476B0">
              <w:t>2.55</w:t>
            </w:r>
          </w:p>
        </w:tc>
        <w:tc>
          <w:tcPr>
            <w:tcW w:w="1276" w:type="dxa"/>
            <w:vAlign w:val="center"/>
          </w:tcPr>
          <w:p w:rsidR="005F20F0" w:rsidRPr="001476B0" w:rsidRDefault="005F20F0" w:rsidP="007278BA">
            <w:pPr>
              <w:pStyle w:val="TableText"/>
              <w:jc w:val="center"/>
            </w:pPr>
            <w:r w:rsidRPr="001476B0">
              <w:t>4.07, 14.07</w:t>
            </w:r>
          </w:p>
        </w:tc>
        <w:tc>
          <w:tcPr>
            <w:tcW w:w="1276"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417" w:type="dxa"/>
            <w:shd w:val="clear" w:color="auto" w:fill="DEEAF6" w:themeFill="accent1" w:themeFillTint="33"/>
            <w:vAlign w:val="center"/>
          </w:tcPr>
          <w:p w:rsidR="005F20F0" w:rsidRPr="001476B0" w:rsidRDefault="005F20F0" w:rsidP="007278BA">
            <w:pPr>
              <w:pStyle w:val="TableText"/>
              <w:jc w:val="center"/>
            </w:pPr>
          </w:p>
        </w:tc>
        <w:tc>
          <w:tcPr>
            <w:tcW w:w="992" w:type="dxa"/>
            <w:vAlign w:val="center"/>
          </w:tcPr>
          <w:p w:rsidR="005F20F0" w:rsidRPr="001476B0" w:rsidRDefault="005F20F0" w:rsidP="007278BA">
            <w:pPr>
              <w:pStyle w:val="TableText"/>
              <w:jc w:val="center"/>
            </w:pPr>
            <w:r w:rsidRPr="001476B0">
              <w:t>2.10</w:t>
            </w:r>
          </w:p>
        </w:tc>
        <w:tc>
          <w:tcPr>
            <w:tcW w:w="549" w:type="dxa"/>
            <w:vAlign w:val="center"/>
          </w:tcPr>
          <w:p w:rsidR="005F20F0" w:rsidRPr="001476B0" w:rsidRDefault="005F20F0" w:rsidP="007278BA">
            <w:pPr>
              <w:pStyle w:val="TableText"/>
              <w:jc w:val="center"/>
            </w:pPr>
            <w:r w:rsidRPr="001476B0">
              <w:t>1.13</w:t>
            </w:r>
          </w:p>
        </w:tc>
        <w:tc>
          <w:tcPr>
            <w:tcW w:w="1244" w:type="dxa"/>
            <w:vAlign w:val="center"/>
          </w:tcPr>
          <w:p w:rsidR="005F20F0" w:rsidRPr="001476B0" w:rsidRDefault="005F20F0" w:rsidP="007278BA">
            <w:pPr>
              <w:pStyle w:val="TableText"/>
              <w:jc w:val="center"/>
            </w:pPr>
            <w:r w:rsidRPr="001476B0">
              <w:t>-0.12, 4.32</w:t>
            </w:r>
          </w:p>
        </w:tc>
      </w:tr>
      <w:tr w:rsidR="005F20F0" w:rsidRPr="001476B0" w:rsidTr="007278BA">
        <w:trPr>
          <w:trHeight w:val="132"/>
        </w:trPr>
        <w:tc>
          <w:tcPr>
            <w:tcW w:w="1275" w:type="dxa"/>
            <w:vMerge w:val="restart"/>
          </w:tcPr>
          <w:p w:rsidR="005F20F0" w:rsidRPr="001476B0" w:rsidRDefault="005F20F0" w:rsidP="007278BA">
            <w:pPr>
              <w:pStyle w:val="TableText"/>
              <w:rPr>
                <w:rFonts w:eastAsiaTheme="minorEastAsia"/>
                <w:b/>
                <w:bCs/>
              </w:rPr>
            </w:pPr>
            <w:r w:rsidRPr="001476B0">
              <w:t>Last observation timepoint</w:t>
            </w:r>
            <w:r w:rsidR="007F20D2" w:rsidRPr="001476B0">
              <w:t xml:space="preserve">  *</w:t>
            </w:r>
            <w:r w:rsidRPr="001476B0">
              <w:t xml:space="preserve"> </w:t>
            </w:r>
          </w:p>
        </w:tc>
        <w:tc>
          <w:tcPr>
            <w:tcW w:w="1463" w:type="dxa"/>
          </w:tcPr>
          <w:p w:rsidR="005F20F0" w:rsidRPr="001476B0" w:rsidRDefault="005F20F0" w:rsidP="007278BA">
            <w:pPr>
              <w:pStyle w:val="TableText"/>
              <w:rPr>
                <w:rFonts w:eastAsiaTheme="minorEastAsia"/>
                <w:b/>
                <w:bCs/>
              </w:rPr>
            </w:pPr>
            <w:r w:rsidRPr="001476B0">
              <w:t>SSRI (Yonkers)</w:t>
            </w:r>
          </w:p>
        </w:tc>
        <w:tc>
          <w:tcPr>
            <w:tcW w:w="943" w:type="dxa"/>
            <w:vAlign w:val="center"/>
          </w:tcPr>
          <w:p w:rsidR="005F20F0" w:rsidRPr="001476B0" w:rsidRDefault="005F20F0" w:rsidP="007278BA">
            <w:pPr>
              <w:pStyle w:val="TableText"/>
              <w:jc w:val="center"/>
              <w:rPr>
                <w:rFonts w:eastAsiaTheme="minorEastAsia"/>
                <w:b/>
                <w:bCs/>
              </w:rPr>
            </w:pPr>
            <w:r w:rsidRPr="001476B0">
              <w:t>0.97</w:t>
            </w:r>
          </w:p>
        </w:tc>
        <w:tc>
          <w:tcPr>
            <w:tcW w:w="709" w:type="dxa"/>
            <w:vAlign w:val="center"/>
          </w:tcPr>
          <w:p w:rsidR="005F20F0" w:rsidRPr="001476B0" w:rsidRDefault="005F20F0" w:rsidP="007278BA">
            <w:pPr>
              <w:pStyle w:val="TableText"/>
              <w:jc w:val="center"/>
              <w:rPr>
                <w:rFonts w:eastAsiaTheme="minorEastAsia"/>
                <w:b/>
                <w:bCs/>
              </w:rPr>
            </w:pPr>
            <w:r w:rsidRPr="001476B0">
              <w:t>3.74</w:t>
            </w:r>
          </w:p>
        </w:tc>
        <w:tc>
          <w:tcPr>
            <w:tcW w:w="1275" w:type="dxa"/>
            <w:vAlign w:val="center"/>
          </w:tcPr>
          <w:p w:rsidR="005F20F0" w:rsidRPr="001476B0" w:rsidRDefault="005F20F0" w:rsidP="007278BA">
            <w:pPr>
              <w:pStyle w:val="TableText"/>
              <w:jc w:val="center"/>
              <w:rPr>
                <w:rFonts w:eastAsiaTheme="minorEastAsia"/>
                <w:b/>
                <w:bCs/>
              </w:rPr>
            </w:pPr>
            <w:r w:rsidRPr="001476B0">
              <w:t>-6.35, 8.3</w:t>
            </w:r>
          </w:p>
        </w:tc>
        <w:tc>
          <w:tcPr>
            <w:tcW w:w="993" w:type="dxa"/>
            <w:vAlign w:val="center"/>
          </w:tcPr>
          <w:p w:rsidR="005F20F0" w:rsidRPr="001476B0" w:rsidRDefault="005F20F0" w:rsidP="007278BA">
            <w:pPr>
              <w:pStyle w:val="TableText"/>
              <w:jc w:val="center"/>
            </w:pPr>
            <w:r w:rsidRPr="001476B0">
              <w:t>2.02</w:t>
            </w:r>
          </w:p>
        </w:tc>
        <w:tc>
          <w:tcPr>
            <w:tcW w:w="708" w:type="dxa"/>
            <w:vAlign w:val="center"/>
          </w:tcPr>
          <w:p w:rsidR="005F20F0" w:rsidRPr="001476B0" w:rsidRDefault="005F20F0" w:rsidP="007278BA">
            <w:pPr>
              <w:pStyle w:val="TableText"/>
              <w:jc w:val="center"/>
            </w:pPr>
            <w:r w:rsidRPr="001476B0">
              <w:t>2.65</w:t>
            </w:r>
          </w:p>
        </w:tc>
        <w:tc>
          <w:tcPr>
            <w:tcW w:w="1276" w:type="dxa"/>
            <w:vAlign w:val="center"/>
          </w:tcPr>
          <w:p w:rsidR="005F20F0" w:rsidRPr="001476B0" w:rsidRDefault="005F20F0" w:rsidP="007278BA">
            <w:pPr>
              <w:pStyle w:val="TableText"/>
              <w:jc w:val="center"/>
            </w:pPr>
            <w:r w:rsidRPr="001476B0">
              <w:t>-3.18, 7,22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5F20F0" w:rsidRPr="001476B0" w:rsidRDefault="005F20F0" w:rsidP="007278BA">
            <w:pPr>
              <w:pStyle w:val="TableText"/>
              <w:jc w:val="center"/>
            </w:pPr>
            <w:r w:rsidRPr="001476B0">
              <w:rPr>
                <w:rFonts w:eastAsia="Arial"/>
                <w:color w:val="081627"/>
              </w:rPr>
              <w:t>-1.5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5F20F0" w:rsidRPr="001476B0" w:rsidRDefault="005F20F0" w:rsidP="007278BA">
            <w:pPr>
              <w:pStyle w:val="TableText"/>
              <w:jc w:val="center"/>
            </w:pPr>
            <w:r w:rsidRPr="001476B0">
              <w:rPr>
                <w:rFonts w:eastAsia="Arial"/>
                <w:color w:val="081627"/>
              </w:rPr>
              <w:t>3.08</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5F20F0" w:rsidRPr="001476B0" w:rsidRDefault="005F20F0" w:rsidP="007278BA">
            <w:pPr>
              <w:pStyle w:val="TableText"/>
              <w:jc w:val="center"/>
            </w:pPr>
            <w:r w:rsidRPr="001476B0">
              <w:rPr>
                <w:rFonts w:eastAsia="Arial"/>
                <w:color w:val="081627"/>
              </w:rPr>
              <w:t>(-7.54, 4.54)</w:t>
            </w:r>
          </w:p>
        </w:tc>
        <w:tc>
          <w:tcPr>
            <w:tcW w:w="992" w:type="dxa"/>
            <w:vAlign w:val="center"/>
          </w:tcPr>
          <w:p w:rsidR="005F20F0" w:rsidRPr="001476B0" w:rsidRDefault="005F20F0" w:rsidP="007278BA">
            <w:pPr>
              <w:pStyle w:val="TableText"/>
              <w:jc w:val="center"/>
            </w:pPr>
            <w:r w:rsidRPr="001476B0">
              <w:t>-0.45</w:t>
            </w:r>
          </w:p>
        </w:tc>
        <w:tc>
          <w:tcPr>
            <w:tcW w:w="549" w:type="dxa"/>
            <w:vAlign w:val="center"/>
          </w:tcPr>
          <w:p w:rsidR="005F20F0" w:rsidRPr="001476B0" w:rsidRDefault="005F20F0" w:rsidP="007278BA">
            <w:pPr>
              <w:pStyle w:val="TableText"/>
              <w:jc w:val="center"/>
            </w:pPr>
            <w:r w:rsidRPr="001476B0">
              <w:t>1.61</w:t>
            </w:r>
          </w:p>
        </w:tc>
        <w:tc>
          <w:tcPr>
            <w:tcW w:w="1244" w:type="dxa"/>
            <w:vAlign w:val="center"/>
          </w:tcPr>
          <w:p w:rsidR="005F20F0" w:rsidRPr="001476B0" w:rsidRDefault="005F20F0" w:rsidP="007278BA">
            <w:pPr>
              <w:pStyle w:val="TableText"/>
              <w:jc w:val="center"/>
            </w:pPr>
            <w:r w:rsidRPr="001476B0">
              <w:t>-3.60, 2.69</w:t>
            </w:r>
          </w:p>
        </w:tc>
      </w:tr>
      <w:tr w:rsidR="005F20F0" w:rsidRPr="001476B0" w:rsidTr="007278BA">
        <w:trPr>
          <w:trHeight w:val="69"/>
        </w:trPr>
        <w:tc>
          <w:tcPr>
            <w:tcW w:w="1275" w:type="dxa"/>
            <w:vMerge/>
          </w:tcPr>
          <w:p w:rsidR="005F20F0" w:rsidRPr="001476B0" w:rsidRDefault="005F20F0" w:rsidP="007278BA">
            <w:pPr>
              <w:pStyle w:val="TableText"/>
            </w:pPr>
          </w:p>
        </w:tc>
        <w:tc>
          <w:tcPr>
            <w:tcW w:w="1463" w:type="dxa"/>
          </w:tcPr>
          <w:p w:rsidR="005F20F0" w:rsidRPr="001476B0" w:rsidRDefault="005F20F0" w:rsidP="007278BA">
            <w:pPr>
              <w:pStyle w:val="TableText"/>
            </w:pPr>
            <w:r w:rsidRPr="001476B0">
              <w:t>Combination</w:t>
            </w:r>
          </w:p>
        </w:tc>
        <w:tc>
          <w:tcPr>
            <w:tcW w:w="943"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275" w:type="dxa"/>
            <w:shd w:val="clear" w:color="auto" w:fill="DEEAF6" w:themeFill="accent1" w:themeFillTint="33"/>
            <w:vAlign w:val="center"/>
          </w:tcPr>
          <w:p w:rsidR="005F20F0" w:rsidRPr="001476B0" w:rsidRDefault="005F20F0" w:rsidP="007278BA">
            <w:pPr>
              <w:pStyle w:val="TableText"/>
              <w:jc w:val="center"/>
            </w:pPr>
          </w:p>
        </w:tc>
        <w:tc>
          <w:tcPr>
            <w:tcW w:w="993" w:type="dxa"/>
            <w:vAlign w:val="center"/>
          </w:tcPr>
          <w:p w:rsidR="005F20F0" w:rsidRPr="001476B0" w:rsidRDefault="005F20F0" w:rsidP="007278BA">
            <w:pPr>
              <w:pStyle w:val="TableText"/>
              <w:jc w:val="center"/>
            </w:pPr>
            <w:r w:rsidRPr="001476B0">
              <w:t>3.12</w:t>
            </w:r>
          </w:p>
        </w:tc>
        <w:tc>
          <w:tcPr>
            <w:tcW w:w="708" w:type="dxa"/>
            <w:vAlign w:val="center"/>
          </w:tcPr>
          <w:p w:rsidR="005F20F0" w:rsidRPr="001476B0" w:rsidRDefault="005F20F0" w:rsidP="007278BA">
            <w:pPr>
              <w:pStyle w:val="TableText"/>
              <w:jc w:val="center"/>
            </w:pPr>
            <w:r w:rsidRPr="001476B0">
              <w:t>3.02</w:t>
            </w:r>
          </w:p>
        </w:tc>
        <w:tc>
          <w:tcPr>
            <w:tcW w:w="1276" w:type="dxa"/>
            <w:vAlign w:val="center"/>
          </w:tcPr>
          <w:p w:rsidR="005F20F0" w:rsidRPr="001476B0" w:rsidRDefault="005F20F0" w:rsidP="007278BA">
            <w:pPr>
              <w:pStyle w:val="TableText"/>
              <w:jc w:val="center"/>
            </w:pPr>
            <w:r w:rsidRPr="001476B0">
              <w:t>-2.79, 9.03</w:t>
            </w:r>
          </w:p>
        </w:tc>
        <w:tc>
          <w:tcPr>
            <w:tcW w:w="1276"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417" w:type="dxa"/>
            <w:shd w:val="clear" w:color="auto" w:fill="DEEAF6" w:themeFill="accent1" w:themeFillTint="33"/>
            <w:vAlign w:val="center"/>
          </w:tcPr>
          <w:p w:rsidR="005F20F0" w:rsidRPr="001476B0" w:rsidRDefault="005F20F0" w:rsidP="007278BA">
            <w:pPr>
              <w:pStyle w:val="TableText"/>
              <w:jc w:val="center"/>
            </w:pPr>
          </w:p>
        </w:tc>
        <w:tc>
          <w:tcPr>
            <w:tcW w:w="992" w:type="dxa"/>
            <w:vAlign w:val="center"/>
          </w:tcPr>
          <w:p w:rsidR="005F20F0" w:rsidRPr="001476B0" w:rsidRDefault="005F20F0" w:rsidP="007278BA">
            <w:pPr>
              <w:pStyle w:val="TableText"/>
              <w:jc w:val="center"/>
            </w:pPr>
            <w:r w:rsidRPr="001476B0">
              <w:t>0.65</w:t>
            </w:r>
          </w:p>
        </w:tc>
        <w:tc>
          <w:tcPr>
            <w:tcW w:w="549" w:type="dxa"/>
            <w:vAlign w:val="center"/>
          </w:tcPr>
          <w:p w:rsidR="005F20F0" w:rsidRPr="001476B0" w:rsidRDefault="005F20F0" w:rsidP="007278BA">
            <w:pPr>
              <w:pStyle w:val="TableText"/>
              <w:jc w:val="center"/>
            </w:pPr>
            <w:r w:rsidRPr="001476B0">
              <w:t>2.15</w:t>
            </w:r>
          </w:p>
        </w:tc>
        <w:tc>
          <w:tcPr>
            <w:tcW w:w="1244" w:type="dxa"/>
            <w:vAlign w:val="center"/>
          </w:tcPr>
          <w:p w:rsidR="005F20F0" w:rsidRPr="001476B0" w:rsidRDefault="005F20F0" w:rsidP="007278BA">
            <w:pPr>
              <w:pStyle w:val="TableText"/>
              <w:jc w:val="center"/>
            </w:pPr>
            <w:r w:rsidRPr="001476B0">
              <w:t>-3.57, 4.86</w:t>
            </w:r>
          </w:p>
        </w:tc>
      </w:tr>
      <w:tr w:rsidR="005F20F0" w:rsidRPr="001476B0" w:rsidTr="007278BA">
        <w:trPr>
          <w:trHeight w:val="69"/>
        </w:trPr>
        <w:tc>
          <w:tcPr>
            <w:tcW w:w="1275" w:type="dxa"/>
            <w:vMerge/>
          </w:tcPr>
          <w:p w:rsidR="005F20F0" w:rsidRPr="001476B0" w:rsidRDefault="005F20F0" w:rsidP="007278BA">
            <w:pPr>
              <w:pStyle w:val="TableText"/>
            </w:pPr>
          </w:p>
        </w:tc>
        <w:tc>
          <w:tcPr>
            <w:tcW w:w="1463" w:type="dxa"/>
          </w:tcPr>
          <w:p w:rsidR="005F20F0" w:rsidRPr="001476B0" w:rsidRDefault="005F20F0" w:rsidP="007278BA">
            <w:pPr>
              <w:pStyle w:val="TableText"/>
            </w:pPr>
            <w:r w:rsidRPr="001476B0">
              <w:t>Placebo</w:t>
            </w:r>
          </w:p>
        </w:tc>
        <w:tc>
          <w:tcPr>
            <w:tcW w:w="943"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275" w:type="dxa"/>
            <w:shd w:val="clear" w:color="auto" w:fill="DEEAF6" w:themeFill="accent1" w:themeFillTint="33"/>
            <w:vAlign w:val="center"/>
          </w:tcPr>
          <w:p w:rsidR="005F20F0" w:rsidRPr="001476B0" w:rsidRDefault="005F20F0" w:rsidP="007278BA">
            <w:pPr>
              <w:pStyle w:val="TableText"/>
              <w:jc w:val="center"/>
            </w:pPr>
          </w:p>
        </w:tc>
        <w:tc>
          <w:tcPr>
            <w:tcW w:w="993" w:type="dxa"/>
            <w:vAlign w:val="center"/>
          </w:tcPr>
          <w:p w:rsidR="005F20F0" w:rsidRPr="001476B0" w:rsidRDefault="005F20F0" w:rsidP="007278BA">
            <w:pPr>
              <w:pStyle w:val="TableText"/>
              <w:jc w:val="center"/>
            </w:pPr>
            <w:r w:rsidRPr="001476B0">
              <w:t>4.57</w:t>
            </w:r>
          </w:p>
        </w:tc>
        <w:tc>
          <w:tcPr>
            <w:tcW w:w="708" w:type="dxa"/>
            <w:vAlign w:val="center"/>
          </w:tcPr>
          <w:p w:rsidR="005F20F0" w:rsidRPr="001476B0" w:rsidRDefault="005F20F0" w:rsidP="007278BA">
            <w:pPr>
              <w:pStyle w:val="TableText"/>
              <w:jc w:val="center"/>
            </w:pPr>
            <w:r w:rsidRPr="001476B0">
              <w:t>2.4</w:t>
            </w:r>
          </w:p>
        </w:tc>
        <w:tc>
          <w:tcPr>
            <w:tcW w:w="1276" w:type="dxa"/>
            <w:vAlign w:val="center"/>
          </w:tcPr>
          <w:p w:rsidR="005F20F0" w:rsidRPr="001476B0" w:rsidRDefault="005F20F0" w:rsidP="007278BA">
            <w:pPr>
              <w:pStyle w:val="TableText"/>
              <w:jc w:val="center"/>
            </w:pPr>
            <w:r w:rsidRPr="001476B0">
              <w:t>-0.13, 9.27</w:t>
            </w:r>
          </w:p>
        </w:tc>
        <w:tc>
          <w:tcPr>
            <w:tcW w:w="1276" w:type="dxa"/>
            <w:shd w:val="clear" w:color="auto" w:fill="DEEAF6" w:themeFill="accent1" w:themeFillTint="33"/>
            <w:vAlign w:val="center"/>
          </w:tcPr>
          <w:p w:rsidR="005F20F0" w:rsidRPr="001476B0" w:rsidRDefault="005F20F0" w:rsidP="007278BA">
            <w:pPr>
              <w:pStyle w:val="TableText"/>
              <w:jc w:val="center"/>
            </w:pPr>
          </w:p>
        </w:tc>
        <w:tc>
          <w:tcPr>
            <w:tcW w:w="709" w:type="dxa"/>
            <w:shd w:val="clear" w:color="auto" w:fill="DEEAF6" w:themeFill="accent1" w:themeFillTint="33"/>
            <w:vAlign w:val="center"/>
          </w:tcPr>
          <w:p w:rsidR="005F20F0" w:rsidRPr="001476B0" w:rsidRDefault="005F20F0" w:rsidP="007278BA">
            <w:pPr>
              <w:pStyle w:val="TableText"/>
              <w:jc w:val="center"/>
            </w:pPr>
          </w:p>
        </w:tc>
        <w:tc>
          <w:tcPr>
            <w:tcW w:w="1417" w:type="dxa"/>
            <w:shd w:val="clear" w:color="auto" w:fill="DEEAF6" w:themeFill="accent1" w:themeFillTint="33"/>
            <w:vAlign w:val="center"/>
          </w:tcPr>
          <w:p w:rsidR="005F20F0" w:rsidRPr="001476B0" w:rsidRDefault="005F20F0" w:rsidP="007278BA">
            <w:pPr>
              <w:pStyle w:val="TableText"/>
              <w:jc w:val="center"/>
            </w:pPr>
          </w:p>
        </w:tc>
        <w:tc>
          <w:tcPr>
            <w:tcW w:w="992" w:type="dxa"/>
            <w:vAlign w:val="center"/>
          </w:tcPr>
          <w:p w:rsidR="005F20F0" w:rsidRPr="001476B0" w:rsidRDefault="005F20F0" w:rsidP="007278BA">
            <w:pPr>
              <w:pStyle w:val="TableText"/>
              <w:jc w:val="center"/>
            </w:pPr>
            <w:r w:rsidRPr="001476B0">
              <w:t>2.10</w:t>
            </w:r>
          </w:p>
        </w:tc>
        <w:tc>
          <w:tcPr>
            <w:tcW w:w="549" w:type="dxa"/>
            <w:vAlign w:val="center"/>
          </w:tcPr>
          <w:p w:rsidR="005F20F0" w:rsidRPr="001476B0" w:rsidRDefault="005F20F0" w:rsidP="007278BA">
            <w:pPr>
              <w:pStyle w:val="TableText"/>
              <w:jc w:val="center"/>
            </w:pPr>
            <w:r w:rsidRPr="001476B0">
              <w:t>1.13</w:t>
            </w:r>
          </w:p>
        </w:tc>
        <w:tc>
          <w:tcPr>
            <w:tcW w:w="1244" w:type="dxa"/>
            <w:vAlign w:val="center"/>
          </w:tcPr>
          <w:p w:rsidR="005F20F0" w:rsidRPr="001476B0" w:rsidRDefault="005F20F0" w:rsidP="007278BA">
            <w:pPr>
              <w:pStyle w:val="TableText"/>
              <w:jc w:val="center"/>
            </w:pPr>
            <w:r w:rsidRPr="001476B0">
              <w:t>0.12, 4.32</w:t>
            </w:r>
          </w:p>
        </w:tc>
      </w:tr>
      <w:tr w:rsidR="005F20F0" w:rsidRPr="001476B0" w:rsidTr="007278BA">
        <w:trPr>
          <w:trHeight w:val="779"/>
        </w:trPr>
        <w:tc>
          <w:tcPr>
            <w:tcW w:w="14829" w:type="dxa"/>
            <w:gridSpan w:val="14"/>
          </w:tcPr>
          <w:p w:rsidR="005F20F0" w:rsidRPr="001476B0" w:rsidRDefault="005F20F0" w:rsidP="007278BA">
            <w:pPr>
              <w:pStyle w:val="Legend"/>
              <w:rPr>
                <w:lang w:bidi="en-US"/>
              </w:rPr>
            </w:pPr>
            <w:r w:rsidRPr="001476B0">
              <w:rPr>
                <w:b/>
                <w:bCs/>
                <w:lang w:bidi="en-US"/>
              </w:rPr>
              <w:t>Key</w:t>
            </w:r>
            <w:r w:rsidRPr="001476B0">
              <w:rPr>
                <w:lang w:bidi="en-US"/>
              </w:rPr>
              <w:t xml:space="preserve">: CI, confidence interval; CFB, change from baseline; SE, standard error; MAIC, matching-adjusted indirect comparison; SSRI, selective serotonin reuptake inhibitor. </w:t>
            </w:r>
          </w:p>
          <w:p w:rsidR="005F20F0" w:rsidRPr="001476B0" w:rsidRDefault="005F20F0" w:rsidP="007278BA">
            <w:pPr>
              <w:pStyle w:val="Legend"/>
            </w:pPr>
            <w:r w:rsidRPr="001476B0">
              <w:rPr>
                <w:b/>
                <w:lang w:bidi="en-US"/>
              </w:rPr>
              <w:t>Notes</w:t>
            </w:r>
            <w:r w:rsidRPr="001476B0">
              <w:rPr>
                <w:lang w:bidi="en-US"/>
              </w:rPr>
              <w:t xml:space="preserve">: </w:t>
            </w:r>
            <w:r w:rsidRPr="001476B0">
              <w:t>A positive mean difference, in the table above, favours brexanolone 90; this indicates that the SSRI arm observed a smaller CFB than those in the brexanolone 90 arm.</w:t>
            </w:r>
          </w:p>
          <w:p w:rsidR="005F20F0" w:rsidRPr="001476B0" w:rsidRDefault="005F20F0" w:rsidP="007278BA">
            <w:pPr>
              <w:pStyle w:val="Legend"/>
              <w:rPr>
                <w:lang w:bidi="en-US"/>
              </w:rPr>
            </w:pPr>
            <w:r w:rsidRPr="001476B0">
              <w:rPr>
                <w:rFonts w:ascii="Cambria Math" w:hAnsi="Cambria Math" w:cs="Cambria Math"/>
                <w:lang w:bidi="en-US"/>
              </w:rPr>
              <w:t>⁺</w:t>
            </w:r>
            <w:r w:rsidRPr="001476B0">
              <w:rPr>
                <w:lang w:bidi="en-US"/>
              </w:rPr>
              <w:t>The last timepoint for each study included in this analysis varies, ranging between: 30 days (547-PPD-202), 6 weeks (Hantsoo), 7/8 weeks (Yonkers), 12 weeks (Appleby and Misri) and 6-month FoU (Zlotnick).</w:t>
            </w:r>
          </w:p>
        </w:tc>
      </w:tr>
    </w:tbl>
    <w:p w:rsidR="005F20F0" w:rsidRPr="001476B0" w:rsidRDefault="005F20F0" w:rsidP="005F20F0"/>
    <w:p w:rsidR="005F20F0" w:rsidRPr="001476B0" w:rsidRDefault="005F20F0" w:rsidP="005F20F0">
      <w:r w:rsidRPr="001476B0">
        <w:br w:type="page"/>
      </w:r>
    </w:p>
    <w:p w:rsidR="00FA0CAA" w:rsidRPr="001476B0" w:rsidRDefault="000824EB" w:rsidP="005F20F0">
      <w:pPr>
        <w:pStyle w:val="Caption"/>
      </w:pPr>
      <w:bookmarkStart w:id="12" w:name="_Ref450054"/>
      <w:r w:rsidRPr="001476B0">
        <w:lastRenderedPageBreak/>
        <w:t xml:space="preserve">Supplementary </w:t>
      </w:r>
      <w:r w:rsidR="00FA0CAA" w:rsidRPr="001476B0">
        <w:t xml:space="preserve">Table </w:t>
      </w:r>
      <w:bookmarkEnd w:id="3"/>
      <w:bookmarkEnd w:id="4"/>
      <w:bookmarkEnd w:id="5"/>
      <w:r w:rsidR="00DD3963" w:rsidRPr="001476B0">
        <w:rPr>
          <w:noProof/>
        </w:rPr>
        <w:fldChar w:fldCharType="begin"/>
      </w:r>
      <w:r w:rsidR="00DA5FEE" w:rsidRPr="001476B0">
        <w:rPr>
          <w:noProof/>
        </w:rPr>
        <w:instrText xml:space="preserve"> SEQ Table \* ARABIC </w:instrText>
      </w:r>
      <w:r w:rsidR="00DD3963" w:rsidRPr="001476B0">
        <w:rPr>
          <w:noProof/>
        </w:rPr>
        <w:fldChar w:fldCharType="separate"/>
      </w:r>
      <w:r w:rsidR="000935FC">
        <w:rPr>
          <w:noProof/>
        </w:rPr>
        <w:t>5</w:t>
      </w:r>
      <w:r w:rsidR="00DD3963" w:rsidRPr="001476B0">
        <w:rPr>
          <w:noProof/>
        </w:rPr>
        <w:fldChar w:fldCharType="end"/>
      </w:r>
      <w:bookmarkEnd w:id="7"/>
      <w:bookmarkEnd w:id="9"/>
      <w:bookmarkEnd w:id="12"/>
      <w:r w:rsidR="00FA0CAA" w:rsidRPr="001476B0">
        <w:t xml:space="preserve">: </w:t>
      </w:r>
      <w:r w:rsidR="00FE38CA" w:rsidRPr="001476B0">
        <w:t>Matching-adjusted indirect comparison</w:t>
      </w:r>
      <w:r w:rsidR="00FA0CAA" w:rsidRPr="001476B0">
        <w:t xml:space="preserve"> results for </w:t>
      </w:r>
      <w:r w:rsidR="00FE38CA" w:rsidRPr="001476B0">
        <w:t>Edinburgh Postnatal Depression Scale</w:t>
      </w:r>
      <w:r w:rsidR="00FA0CAA" w:rsidRPr="001476B0">
        <w:t xml:space="preserve"> based on the Sharp 2010 study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tblPr>
      <w:tblGrid>
        <w:gridCol w:w="1853"/>
        <w:gridCol w:w="1183"/>
        <w:gridCol w:w="1129"/>
        <w:gridCol w:w="874"/>
        <w:gridCol w:w="1590"/>
        <w:gridCol w:w="1153"/>
        <w:gridCol w:w="951"/>
        <w:gridCol w:w="951"/>
        <w:gridCol w:w="847"/>
        <w:gridCol w:w="776"/>
        <w:gridCol w:w="1777"/>
        <w:gridCol w:w="1774"/>
      </w:tblGrid>
      <w:tr w:rsidR="00FA0CAA" w:rsidRPr="001476B0" w:rsidTr="00870BFE">
        <w:trPr>
          <w:trHeight w:val="20"/>
        </w:trPr>
        <w:tc>
          <w:tcPr>
            <w:tcW w:w="624" w:type="pct"/>
            <w:vMerge w:val="restar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Timepoint</w:t>
            </w:r>
          </w:p>
        </w:tc>
        <w:tc>
          <w:tcPr>
            <w:tcW w:w="398" w:type="pct"/>
            <w:vMerge w:val="restar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Study</w:t>
            </w:r>
          </w:p>
        </w:tc>
        <w:tc>
          <w:tcPr>
            <w:tcW w:w="673" w:type="pct"/>
            <w:gridSpan w:val="2"/>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N</w:t>
            </w:r>
          </w:p>
        </w:tc>
        <w:tc>
          <w:tcPr>
            <w:tcW w:w="923" w:type="pct"/>
            <w:gridSpan w:val="2"/>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Arm</w:t>
            </w:r>
          </w:p>
        </w:tc>
        <w:tc>
          <w:tcPr>
            <w:tcW w:w="640" w:type="pct"/>
            <w:gridSpan w:val="2"/>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CFB</w:t>
            </w:r>
          </w:p>
        </w:tc>
        <w:tc>
          <w:tcPr>
            <w:tcW w:w="546" w:type="pct"/>
            <w:gridSpan w:val="2"/>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SD</w:t>
            </w:r>
          </w:p>
        </w:tc>
        <w:tc>
          <w:tcPr>
            <w:tcW w:w="598" w:type="pct"/>
            <w:vMerge w:val="restar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rPr>
                <w:bCs/>
              </w:rPr>
              <w:t>Difference in CFB</w:t>
            </w:r>
          </w:p>
        </w:tc>
        <w:tc>
          <w:tcPr>
            <w:tcW w:w="598" w:type="pct"/>
            <w:vMerge w:val="restar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rPr>
                <w:bCs/>
              </w:rPr>
              <w:t>Difference in CFB SE</w:t>
            </w:r>
          </w:p>
        </w:tc>
      </w:tr>
      <w:tr w:rsidR="00FA0CAA" w:rsidRPr="001476B0" w:rsidTr="00870BFE">
        <w:trPr>
          <w:trHeight w:val="20"/>
        </w:trPr>
        <w:tc>
          <w:tcPr>
            <w:tcW w:w="624" w:type="pct"/>
            <w:vMerge/>
            <w:shd w:val="clear" w:color="auto" w:fill="auto"/>
            <w:vAlign w:val="center"/>
            <w:hideMark/>
          </w:tcPr>
          <w:p w:rsidR="00FA0CAA" w:rsidRPr="001476B0" w:rsidRDefault="00FA0CAA" w:rsidP="00870BFE">
            <w:pPr>
              <w:pStyle w:val="TableHeading"/>
            </w:pPr>
          </w:p>
        </w:tc>
        <w:tc>
          <w:tcPr>
            <w:tcW w:w="398" w:type="pct"/>
            <w:vMerge/>
            <w:shd w:val="clear" w:color="auto" w:fill="auto"/>
            <w:vAlign w:val="center"/>
            <w:hideMark/>
          </w:tcPr>
          <w:p w:rsidR="00FA0CAA" w:rsidRPr="001476B0" w:rsidRDefault="00FA0CAA" w:rsidP="00870BFE">
            <w:pPr>
              <w:pStyle w:val="TableHeading"/>
            </w:pPr>
          </w:p>
        </w:tc>
        <w:tc>
          <w:tcPr>
            <w:tcW w:w="380" w:type="pc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1</w:t>
            </w:r>
          </w:p>
        </w:tc>
        <w:tc>
          <w:tcPr>
            <w:tcW w:w="294" w:type="pc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2</w:t>
            </w:r>
          </w:p>
        </w:tc>
        <w:tc>
          <w:tcPr>
            <w:tcW w:w="535" w:type="pc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1</w:t>
            </w:r>
          </w:p>
        </w:tc>
        <w:tc>
          <w:tcPr>
            <w:tcW w:w="388" w:type="pc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2</w:t>
            </w:r>
          </w:p>
        </w:tc>
        <w:tc>
          <w:tcPr>
            <w:tcW w:w="320" w:type="pc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1</w:t>
            </w:r>
          </w:p>
        </w:tc>
        <w:tc>
          <w:tcPr>
            <w:tcW w:w="320" w:type="pc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2</w:t>
            </w:r>
          </w:p>
        </w:tc>
        <w:tc>
          <w:tcPr>
            <w:tcW w:w="285" w:type="pc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1</w:t>
            </w:r>
          </w:p>
        </w:tc>
        <w:tc>
          <w:tcPr>
            <w:tcW w:w="261" w:type="pc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2</w:t>
            </w:r>
          </w:p>
        </w:tc>
        <w:tc>
          <w:tcPr>
            <w:tcW w:w="598" w:type="pct"/>
            <w:vMerge/>
            <w:shd w:val="clear" w:color="auto" w:fill="auto"/>
            <w:vAlign w:val="center"/>
            <w:hideMark/>
          </w:tcPr>
          <w:p w:rsidR="00FA0CAA" w:rsidRPr="001476B0" w:rsidRDefault="00FA0CAA" w:rsidP="00870BFE">
            <w:pPr>
              <w:rPr>
                <w:lang w:bidi="en-US"/>
              </w:rPr>
            </w:pPr>
          </w:p>
        </w:tc>
        <w:tc>
          <w:tcPr>
            <w:tcW w:w="598" w:type="pct"/>
            <w:vMerge/>
            <w:shd w:val="clear" w:color="auto" w:fill="auto"/>
            <w:vAlign w:val="center"/>
            <w:hideMark/>
          </w:tcPr>
          <w:p w:rsidR="00FA0CAA" w:rsidRPr="001476B0" w:rsidRDefault="00FA0CAA" w:rsidP="00870BFE">
            <w:pPr>
              <w:rPr>
                <w:lang w:bidi="en-US"/>
              </w:rPr>
            </w:pPr>
          </w:p>
        </w:tc>
      </w:tr>
      <w:tr w:rsidR="00FA0CAA" w:rsidRPr="001476B0" w:rsidTr="00870BFE">
        <w:trPr>
          <w:trHeight w:val="141"/>
        </w:trPr>
        <w:tc>
          <w:tcPr>
            <w:tcW w:w="624" w:type="pct"/>
            <w:vMerge w:val="restart"/>
            <w:shd w:val="clear" w:color="auto" w:fill="auto"/>
            <w:tcMar>
              <w:top w:w="72" w:type="dxa"/>
              <w:left w:w="144" w:type="dxa"/>
              <w:bottom w:w="72" w:type="dxa"/>
              <w:right w:w="144" w:type="dxa"/>
            </w:tcMar>
            <w:hideMark/>
          </w:tcPr>
          <w:p w:rsidR="00FA0CAA" w:rsidRPr="001476B0" w:rsidRDefault="00FA0CAA" w:rsidP="00870BFE">
            <w:pPr>
              <w:pStyle w:val="TableText"/>
            </w:pPr>
            <w:r w:rsidRPr="001476B0">
              <w:t>Day 3</w:t>
            </w:r>
          </w:p>
        </w:tc>
        <w:tc>
          <w:tcPr>
            <w:tcW w:w="39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Sharp 2010</w:t>
            </w:r>
          </w:p>
        </w:tc>
        <w:tc>
          <w:tcPr>
            <w:tcW w:w="380" w:type="pct"/>
            <w:shd w:val="clear" w:color="auto" w:fill="DEEAF6" w:themeFill="accent1" w:themeFillTint="33"/>
            <w:tcMar>
              <w:top w:w="72" w:type="dxa"/>
              <w:left w:w="144" w:type="dxa"/>
              <w:bottom w:w="72" w:type="dxa"/>
              <w:right w:w="144" w:type="dxa"/>
            </w:tcMar>
            <w:hideMark/>
          </w:tcPr>
          <w:p w:rsidR="00FA0CAA" w:rsidRPr="001476B0" w:rsidRDefault="00FA0CAA" w:rsidP="00870BFE">
            <w:pPr>
              <w:pStyle w:val="TableText"/>
              <w:jc w:val="center"/>
            </w:pPr>
            <w:r w:rsidRPr="001476B0">
              <w:t>127</w:t>
            </w:r>
          </w:p>
        </w:tc>
        <w:tc>
          <w:tcPr>
            <w:tcW w:w="294" w:type="pct"/>
            <w:shd w:val="clear" w:color="auto" w:fill="DEEAF6" w:themeFill="accent1" w:themeFillTint="33"/>
            <w:tcMar>
              <w:top w:w="72" w:type="dxa"/>
              <w:left w:w="144" w:type="dxa"/>
              <w:bottom w:w="72" w:type="dxa"/>
              <w:right w:w="144" w:type="dxa"/>
            </w:tcMar>
            <w:hideMark/>
          </w:tcPr>
          <w:p w:rsidR="00FA0CAA" w:rsidRPr="001476B0" w:rsidRDefault="00FA0CAA" w:rsidP="00870BFE">
            <w:pPr>
              <w:pStyle w:val="TableText"/>
            </w:pPr>
            <w:r w:rsidRPr="001476B0">
              <w:t>124</w:t>
            </w:r>
          </w:p>
        </w:tc>
        <w:tc>
          <w:tcPr>
            <w:tcW w:w="535"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SSRI</w:t>
            </w:r>
          </w:p>
        </w:tc>
        <w:tc>
          <w:tcPr>
            <w:tcW w:w="38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PLC</w:t>
            </w:r>
          </w:p>
        </w:tc>
        <w:tc>
          <w:tcPr>
            <w:tcW w:w="320" w:type="pct"/>
            <w:shd w:val="clear" w:color="auto" w:fill="DEEAF6" w:themeFill="accent1" w:themeFillTint="33"/>
            <w:tcMar>
              <w:top w:w="15" w:type="dxa"/>
              <w:left w:w="15" w:type="dxa"/>
              <w:bottom w:w="0" w:type="dxa"/>
              <w:right w:w="15" w:type="dxa"/>
            </w:tcMar>
            <w:vAlign w:val="center"/>
            <w:hideMark/>
          </w:tcPr>
          <w:p w:rsidR="00FA0CAA" w:rsidRPr="001476B0" w:rsidRDefault="00FA0CAA" w:rsidP="00870BFE">
            <w:pPr>
              <w:pStyle w:val="TableText"/>
              <w:jc w:val="center"/>
            </w:pPr>
            <w:r w:rsidRPr="001476B0">
              <w:t>-0.36</w:t>
            </w:r>
          </w:p>
        </w:tc>
        <w:tc>
          <w:tcPr>
            <w:tcW w:w="320" w:type="pct"/>
            <w:shd w:val="clear" w:color="auto" w:fill="DEEAF6" w:themeFill="accent1" w:themeFillTint="33"/>
            <w:tcMar>
              <w:top w:w="15" w:type="dxa"/>
              <w:left w:w="15" w:type="dxa"/>
              <w:bottom w:w="0" w:type="dxa"/>
              <w:right w:w="15" w:type="dxa"/>
            </w:tcMar>
            <w:vAlign w:val="center"/>
            <w:hideMark/>
          </w:tcPr>
          <w:p w:rsidR="00FA0CAA" w:rsidRPr="001476B0" w:rsidRDefault="00FA0CAA" w:rsidP="00870BFE">
            <w:pPr>
              <w:pStyle w:val="TableText"/>
              <w:jc w:val="center"/>
            </w:pPr>
            <w:r w:rsidRPr="001476B0">
              <w:t>-0.14</w:t>
            </w:r>
          </w:p>
        </w:tc>
        <w:tc>
          <w:tcPr>
            <w:tcW w:w="285" w:type="pct"/>
            <w:shd w:val="clear" w:color="auto" w:fill="auto"/>
            <w:tcMar>
              <w:top w:w="15" w:type="dxa"/>
              <w:left w:w="15" w:type="dxa"/>
              <w:bottom w:w="0" w:type="dxa"/>
              <w:right w:w="15" w:type="dxa"/>
            </w:tcMar>
            <w:vAlign w:val="center"/>
            <w:hideMark/>
          </w:tcPr>
          <w:p w:rsidR="00FA0CAA" w:rsidRPr="001476B0" w:rsidRDefault="00FA0CAA" w:rsidP="00870BFE">
            <w:pPr>
              <w:pStyle w:val="TableText"/>
              <w:jc w:val="center"/>
            </w:pPr>
            <w:r w:rsidRPr="001476B0">
              <w:t>6.35</w:t>
            </w:r>
          </w:p>
        </w:tc>
        <w:tc>
          <w:tcPr>
            <w:tcW w:w="261" w:type="pct"/>
            <w:shd w:val="clear" w:color="auto" w:fill="auto"/>
            <w:tcMar>
              <w:top w:w="15" w:type="dxa"/>
              <w:left w:w="15" w:type="dxa"/>
              <w:bottom w:w="0" w:type="dxa"/>
              <w:right w:w="15" w:type="dxa"/>
            </w:tcMar>
            <w:vAlign w:val="center"/>
            <w:hideMark/>
          </w:tcPr>
          <w:p w:rsidR="00FA0CAA" w:rsidRPr="001476B0" w:rsidRDefault="00FA0CAA" w:rsidP="00870BFE">
            <w:pPr>
              <w:pStyle w:val="TableText"/>
              <w:jc w:val="center"/>
            </w:pPr>
            <w:r w:rsidRPr="001476B0">
              <w:t>6.35</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-0.23</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0.8</w:t>
            </w:r>
          </w:p>
        </w:tc>
      </w:tr>
      <w:tr w:rsidR="00FA0CAA" w:rsidRPr="001476B0" w:rsidTr="00870BFE">
        <w:trPr>
          <w:trHeight w:val="584"/>
        </w:trPr>
        <w:tc>
          <w:tcPr>
            <w:tcW w:w="624" w:type="pct"/>
            <w:vMerge/>
            <w:shd w:val="clear" w:color="auto" w:fill="auto"/>
            <w:vAlign w:val="center"/>
            <w:hideMark/>
          </w:tcPr>
          <w:p w:rsidR="00FA0CAA" w:rsidRPr="001476B0" w:rsidRDefault="00FA0CAA" w:rsidP="00870BFE">
            <w:pPr>
              <w:pStyle w:val="TableText"/>
            </w:pPr>
          </w:p>
        </w:tc>
        <w:tc>
          <w:tcPr>
            <w:tcW w:w="39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Sage MAIC</w:t>
            </w:r>
          </w:p>
        </w:tc>
        <w:tc>
          <w:tcPr>
            <w:tcW w:w="380" w:type="pct"/>
            <w:shd w:val="clear" w:color="auto" w:fill="auto"/>
            <w:tcMar>
              <w:top w:w="72" w:type="dxa"/>
              <w:left w:w="144" w:type="dxa"/>
              <w:bottom w:w="72" w:type="dxa"/>
              <w:right w:w="144" w:type="dxa"/>
            </w:tcMar>
            <w:hideMark/>
          </w:tcPr>
          <w:p w:rsidR="00FA0CAA" w:rsidRPr="001476B0" w:rsidRDefault="00FA0CAA" w:rsidP="00870BFE">
            <w:pPr>
              <w:pStyle w:val="TableText"/>
              <w:jc w:val="center"/>
            </w:pPr>
            <w:r w:rsidRPr="001476B0">
              <w:t>ESS= 48.5</w:t>
            </w:r>
          </w:p>
        </w:tc>
        <w:tc>
          <w:tcPr>
            <w:tcW w:w="294"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124</w:t>
            </w:r>
          </w:p>
        </w:tc>
        <w:tc>
          <w:tcPr>
            <w:tcW w:w="535"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Weighted BRX90</w:t>
            </w:r>
          </w:p>
        </w:tc>
        <w:tc>
          <w:tcPr>
            <w:tcW w:w="38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Sharp PLC</w:t>
            </w:r>
          </w:p>
        </w:tc>
        <w:tc>
          <w:tcPr>
            <w:tcW w:w="320"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-8.34</w:t>
            </w:r>
          </w:p>
        </w:tc>
        <w:tc>
          <w:tcPr>
            <w:tcW w:w="320"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-0.14</w:t>
            </w:r>
          </w:p>
        </w:tc>
        <w:tc>
          <w:tcPr>
            <w:tcW w:w="546" w:type="pct"/>
            <w:gridSpan w:val="2"/>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SE estimated directly in MAIC</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-8.20</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1.09</w:t>
            </w:r>
          </w:p>
        </w:tc>
      </w:tr>
      <w:tr w:rsidR="00FA0CAA" w:rsidRPr="001476B0" w:rsidTr="00870BFE">
        <w:trPr>
          <w:trHeight w:val="584"/>
        </w:trPr>
        <w:tc>
          <w:tcPr>
            <w:tcW w:w="624" w:type="pct"/>
            <w:vMerge w:val="restart"/>
            <w:shd w:val="clear" w:color="auto" w:fill="auto"/>
            <w:tcMar>
              <w:top w:w="72" w:type="dxa"/>
              <w:left w:w="144" w:type="dxa"/>
              <w:bottom w:w="72" w:type="dxa"/>
              <w:right w:w="144" w:type="dxa"/>
            </w:tcMar>
            <w:hideMark/>
          </w:tcPr>
          <w:p w:rsidR="00FA0CAA" w:rsidRPr="001476B0" w:rsidRDefault="00FA0CAA" w:rsidP="00870BFE">
            <w:pPr>
              <w:pStyle w:val="TableText"/>
            </w:pPr>
            <w:r w:rsidRPr="001476B0">
              <w:t>Week 4/</w:t>
            </w:r>
          </w:p>
          <w:p w:rsidR="00FA0CAA" w:rsidRPr="001476B0" w:rsidRDefault="00FA0CAA" w:rsidP="00870BFE">
            <w:pPr>
              <w:pStyle w:val="TableText"/>
            </w:pPr>
            <w:r w:rsidRPr="001476B0">
              <w:t>1 month</w:t>
            </w:r>
          </w:p>
        </w:tc>
        <w:tc>
          <w:tcPr>
            <w:tcW w:w="39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Sharp 2010</w:t>
            </w:r>
          </w:p>
        </w:tc>
        <w:tc>
          <w:tcPr>
            <w:tcW w:w="380" w:type="pct"/>
            <w:shd w:val="clear" w:color="auto" w:fill="DEEAF6" w:themeFill="accent1" w:themeFillTint="33"/>
            <w:tcMar>
              <w:top w:w="15" w:type="dxa"/>
              <w:left w:w="15" w:type="dxa"/>
              <w:bottom w:w="0" w:type="dxa"/>
              <w:right w:w="15" w:type="dxa"/>
            </w:tcMar>
            <w:vAlign w:val="center"/>
            <w:hideMark/>
          </w:tcPr>
          <w:p w:rsidR="00FA0CAA" w:rsidRPr="001476B0" w:rsidRDefault="00FA0CAA" w:rsidP="00870BFE">
            <w:pPr>
              <w:pStyle w:val="TableText"/>
              <w:jc w:val="center"/>
            </w:pPr>
            <w:r w:rsidRPr="001476B0">
              <w:t>106</w:t>
            </w:r>
          </w:p>
        </w:tc>
        <w:tc>
          <w:tcPr>
            <w:tcW w:w="294" w:type="pct"/>
            <w:shd w:val="clear" w:color="auto" w:fill="DEEAF6" w:themeFill="accent1" w:themeFillTint="33"/>
            <w:tcMar>
              <w:top w:w="15" w:type="dxa"/>
              <w:left w:w="15" w:type="dxa"/>
              <w:bottom w:w="0" w:type="dxa"/>
              <w:right w:w="15" w:type="dxa"/>
            </w:tcMar>
            <w:vAlign w:val="center"/>
            <w:hideMark/>
          </w:tcPr>
          <w:p w:rsidR="00FA0CAA" w:rsidRPr="001476B0" w:rsidRDefault="00FA0CAA" w:rsidP="00870BFE">
            <w:pPr>
              <w:pStyle w:val="TableText"/>
              <w:jc w:val="center"/>
            </w:pPr>
            <w:r w:rsidRPr="001476B0">
              <w:t>112</w:t>
            </w:r>
          </w:p>
        </w:tc>
        <w:tc>
          <w:tcPr>
            <w:tcW w:w="535"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SSRI</w:t>
            </w:r>
          </w:p>
        </w:tc>
        <w:tc>
          <w:tcPr>
            <w:tcW w:w="38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PLC</w:t>
            </w:r>
          </w:p>
        </w:tc>
        <w:tc>
          <w:tcPr>
            <w:tcW w:w="320" w:type="pct"/>
            <w:shd w:val="clear" w:color="auto" w:fill="DEEAF6" w:themeFill="accent1" w:themeFillTint="33"/>
            <w:tcMar>
              <w:top w:w="15" w:type="dxa"/>
              <w:left w:w="15" w:type="dxa"/>
              <w:bottom w:w="0" w:type="dxa"/>
              <w:right w:w="15" w:type="dxa"/>
            </w:tcMar>
            <w:vAlign w:val="center"/>
            <w:hideMark/>
          </w:tcPr>
          <w:p w:rsidR="00FA0CAA" w:rsidRPr="001476B0" w:rsidRDefault="00FA0CAA" w:rsidP="00870BFE">
            <w:pPr>
              <w:pStyle w:val="TableText"/>
              <w:jc w:val="center"/>
            </w:pPr>
            <w:r w:rsidRPr="001476B0">
              <w:t>-3.4</w:t>
            </w:r>
          </w:p>
        </w:tc>
        <w:tc>
          <w:tcPr>
            <w:tcW w:w="320" w:type="pct"/>
            <w:shd w:val="clear" w:color="auto" w:fill="DEEAF6" w:themeFill="accent1" w:themeFillTint="33"/>
            <w:tcMar>
              <w:top w:w="15" w:type="dxa"/>
              <w:left w:w="15" w:type="dxa"/>
              <w:bottom w:w="0" w:type="dxa"/>
              <w:right w:w="15" w:type="dxa"/>
            </w:tcMar>
            <w:vAlign w:val="center"/>
            <w:hideMark/>
          </w:tcPr>
          <w:p w:rsidR="00FA0CAA" w:rsidRPr="001476B0" w:rsidRDefault="00FA0CAA" w:rsidP="00870BFE">
            <w:pPr>
              <w:pStyle w:val="TableText"/>
              <w:jc w:val="center"/>
            </w:pPr>
            <w:r w:rsidRPr="001476B0">
              <w:t>-1.3</w:t>
            </w:r>
          </w:p>
        </w:tc>
        <w:tc>
          <w:tcPr>
            <w:tcW w:w="285" w:type="pct"/>
            <w:shd w:val="clear" w:color="auto" w:fill="auto"/>
            <w:tcMar>
              <w:top w:w="15" w:type="dxa"/>
              <w:left w:w="15" w:type="dxa"/>
              <w:bottom w:w="0" w:type="dxa"/>
              <w:right w:w="15" w:type="dxa"/>
            </w:tcMar>
            <w:vAlign w:val="center"/>
            <w:hideMark/>
          </w:tcPr>
          <w:p w:rsidR="00FA0CAA" w:rsidRPr="001476B0" w:rsidRDefault="00FA0CAA" w:rsidP="00870BFE">
            <w:pPr>
              <w:pStyle w:val="TableText"/>
              <w:jc w:val="center"/>
            </w:pPr>
            <w:r w:rsidRPr="001476B0">
              <w:t>7.25</w:t>
            </w:r>
          </w:p>
        </w:tc>
        <w:tc>
          <w:tcPr>
            <w:tcW w:w="261" w:type="pct"/>
            <w:shd w:val="clear" w:color="auto" w:fill="auto"/>
            <w:tcMar>
              <w:top w:w="15" w:type="dxa"/>
              <w:left w:w="15" w:type="dxa"/>
              <w:bottom w:w="0" w:type="dxa"/>
              <w:right w:w="15" w:type="dxa"/>
            </w:tcMar>
            <w:vAlign w:val="center"/>
            <w:hideMark/>
          </w:tcPr>
          <w:p w:rsidR="00FA0CAA" w:rsidRPr="001476B0" w:rsidRDefault="00FA0CAA" w:rsidP="00870BFE">
            <w:pPr>
              <w:pStyle w:val="TableText"/>
              <w:jc w:val="center"/>
            </w:pPr>
            <w:r w:rsidRPr="001476B0">
              <w:t>7.25</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-2.1</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0.98</w:t>
            </w:r>
          </w:p>
        </w:tc>
      </w:tr>
      <w:tr w:rsidR="00FA0CAA" w:rsidRPr="001476B0" w:rsidTr="00870BFE">
        <w:trPr>
          <w:trHeight w:val="584"/>
        </w:trPr>
        <w:tc>
          <w:tcPr>
            <w:tcW w:w="624" w:type="pct"/>
            <w:vMerge/>
            <w:shd w:val="clear" w:color="auto" w:fill="auto"/>
            <w:vAlign w:val="center"/>
            <w:hideMark/>
          </w:tcPr>
          <w:p w:rsidR="00FA0CAA" w:rsidRPr="001476B0" w:rsidRDefault="00FA0CAA" w:rsidP="00870BFE">
            <w:pPr>
              <w:pStyle w:val="TableText"/>
            </w:pPr>
          </w:p>
        </w:tc>
        <w:tc>
          <w:tcPr>
            <w:tcW w:w="39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Sage MAIC</w:t>
            </w:r>
          </w:p>
        </w:tc>
        <w:tc>
          <w:tcPr>
            <w:tcW w:w="380" w:type="pct"/>
            <w:shd w:val="clear" w:color="auto" w:fill="auto"/>
            <w:tcMar>
              <w:top w:w="72" w:type="dxa"/>
              <w:left w:w="144" w:type="dxa"/>
              <w:bottom w:w="72" w:type="dxa"/>
              <w:right w:w="144" w:type="dxa"/>
            </w:tcMar>
            <w:hideMark/>
          </w:tcPr>
          <w:p w:rsidR="00FA0CAA" w:rsidRPr="001476B0" w:rsidRDefault="00FA0CAA" w:rsidP="00870BFE">
            <w:pPr>
              <w:pStyle w:val="TableText"/>
              <w:jc w:val="center"/>
            </w:pPr>
            <w:r w:rsidRPr="001476B0">
              <w:t>ESS= 48.5</w:t>
            </w:r>
          </w:p>
        </w:tc>
        <w:tc>
          <w:tcPr>
            <w:tcW w:w="294" w:type="pct"/>
            <w:shd w:val="clear" w:color="auto" w:fill="auto"/>
            <w:tcMar>
              <w:top w:w="72" w:type="dxa"/>
              <w:left w:w="144" w:type="dxa"/>
              <w:bottom w:w="72" w:type="dxa"/>
              <w:right w:w="144" w:type="dxa"/>
            </w:tcMar>
            <w:hideMark/>
          </w:tcPr>
          <w:p w:rsidR="00FA0CAA" w:rsidRPr="001476B0" w:rsidRDefault="00FA0CAA" w:rsidP="00870BFE">
            <w:pPr>
              <w:pStyle w:val="TableText"/>
              <w:jc w:val="center"/>
            </w:pPr>
            <w:r w:rsidRPr="001476B0">
              <w:t>112</w:t>
            </w:r>
          </w:p>
        </w:tc>
        <w:tc>
          <w:tcPr>
            <w:tcW w:w="535"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Weighted BRX90</w:t>
            </w:r>
          </w:p>
        </w:tc>
        <w:tc>
          <w:tcPr>
            <w:tcW w:w="38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Sharp PLC</w:t>
            </w:r>
          </w:p>
        </w:tc>
        <w:tc>
          <w:tcPr>
            <w:tcW w:w="320"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-9.75</w:t>
            </w:r>
          </w:p>
        </w:tc>
        <w:tc>
          <w:tcPr>
            <w:tcW w:w="320"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-1.3</w:t>
            </w:r>
          </w:p>
        </w:tc>
        <w:tc>
          <w:tcPr>
            <w:tcW w:w="546" w:type="pct"/>
            <w:gridSpan w:val="2"/>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SE estimated directly in MAIC</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-8.45</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1.32</w:t>
            </w:r>
          </w:p>
        </w:tc>
      </w:tr>
      <w:tr w:rsidR="00FA0CAA" w:rsidRPr="001476B0" w:rsidTr="00870BFE">
        <w:trPr>
          <w:trHeight w:val="584"/>
        </w:trPr>
        <w:tc>
          <w:tcPr>
            <w:tcW w:w="624" w:type="pct"/>
            <w:vMerge w:val="restart"/>
            <w:shd w:val="clear" w:color="auto" w:fill="auto"/>
            <w:tcMar>
              <w:top w:w="72" w:type="dxa"/>
              <w:left w:w="144" w:type="dxa"/>
              <w:bottom w:w="72" w:type="dxa"/>
              <w:right w:w="144" w:type="dxa"/>
            </w:tcMar>
            <w:hideMark/>
          </w:tcPr>
          <w:p w:rsidR="00FA0CAA" w:rsidRPr="001476B0" w:rsidRDefault="00FA0CAA" w:rsidP="00870BFE">
            <w:pPr>
              <w:pStyle w:val="TableText"/>
            </w:pPr>
            <w:r w:rsidRPr="001476B0">
              <w:t>Last observation timepoint (18 weeks for Sharp 2010)</w:t>
            </w:r>
          </w:p>
        </w:tc>
        <w:tc>
          <w:tcPr>
            <w:tcW w:w="39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Sharp 2010</w:t>
            </w:r>
          </w:p>
        </w:tc>
        <w:tc>
          <w:tcPr>
            <w:tcW w:w="380" w:type="pct"/>
            <w:shd w:val="clear" w:color="auto" w:fill="auto"/>
            <w:tcMar>
              <w:top w:w="15" w:type="dxa"/>
              <w:left w:w="15" w:type="dxa"/>
              <w:bottom w:w="0" w:type="dxa"/>
              <w:right w:w="15" w:type="dxa"/>
            </w:tcMar>
            <w:vAlign w:val="center"/>
            <w:hideMark/>
          </w:tcPr>
          <w:p w:rsidR="00FA0CAA" w:rsidRPr="001476B0" w:rsidRDefault="00FA0CAA" w:rsidP="00870BFE">
            <w:pPr>
              <w:pStyle w:val="TableText"/>
              <w:jc w:val="center"/>
            </w:pPr>
            <w:r w:rsidRPr="001476B0">
              <w:t>97</w:t>
            </w:r>
          </w:p>
        </w:tc>
        <w:tc>
          <w:tcPr>
            <w:tcW w:w="294" w:type="pct"/>
            <w:shd w:val="clear" w:color="auto" w:fill="auto"/>
            <w:tcMar>
              <w:top w:w="15" w:type="dxa"/>
              <w:left w:w="15" w:type="dxa"/>
              <w:bottom w:w="0" w:type="dxa"/>
              <w:right w:w="15" w:type="dxa"/>
            </w:tcMar>
            <w:vAlign w:val="center"/>
            <w:hideMark/>
          </w:tcPr>
          <w:p w:rsidR="00FA0CAA" w:rsidRPr="001476B0" w:rsidRDefault="00FA0CAA" w:rsidP="00870BFE">
            <w:pPr>
              <w:pStyle w:val="TableText"/>
              <w:jc w:val="center"/>
            </w:pPr>
            <w:r w:rsidRPr="001476B0">
              <w:t>109</w:t>
            </w:r>
          </w:p>
        </w:tc>
        <w:tc>
          <w:tcPr>
            <w:tcW w:w="535"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SSRI</w:t>
            </w:r>
          </w:p>
        </w:tc>
        <w:tc>
          <w:tcPr>
            <w:tcW w:w="38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PLC</w:t>
            </w:r>
          </w:p>
        </w:tc>
        <w:tc>
          <w:tcPr>
            <w:tcW w:w="320" w:type="pct"/>
            <w:shd w:val="clear" w:color="auto" w:fill="DEEAF6" w:themeFill="accent1" w:themeFillTint="33"/>
            <w:tcMar>
              <w:top w:w="15" w:type="dxa"/>
              <w:left w:w="15" w:type="dxa"/>
              <w:bottom w:w="0" w:type="dxa"/>
              <w:right w:w="15" w:type="dxa"/>
            </w:tcMar>
            <w:vAlign w:val="center"/>
            <w:hideMark/>
          </w:tcPr>
          <w:p w:rsidR="00FA0CAA" w:rsidRPr="001476B0" w:rsidRDefault="00FA0CAA" w:rsidP="00870BFE">
            <w:pPr>
              <w:pStyle w:val="TableText"/>
              <w:jc w:val="center"/>
            </w:pPr>
            <w:r w:rsidRPr="001476B0">
              <w:t>-5.7</w:t>
            </w:r>
          </w:p>
        </w:tc>
        <w:tc>
          <w:tcPr>
            <w:tcW w:w="320" w:type="pct"/>
            <w:shd w:val="clear" w:color="auto" w:fill="DEEAF6" w:themeFill="accent1" w:themeFillTint="33"/>
            <w:tcMar>
              <w:top w:w="15" w:type="dxa"/>
              <w:left w:w="15" w:type="dxa"/>
              <w:bottom w:w="0" w:type="dxa"/>
              <w:right w:w="15" w:type="dxa"/>
            </w:tcMar>
            <w:vAlign w:val="center"/>
            <w:hideMark/>
          </w:tcPr>
          <w:p w:rsidR="00FA0CAA" w:rsidRPr="001476B0" w:rsidRDefault="00FA0CAA" w:rsidP="00870BFE">
            <w:pPr>
              <w:pStyle w:val="TableText"/>
              <w:jc w:val="center"/>
            </w:pPr>
            <w:r w:rsidRPr="001476B0">
              <w:t>-5.1</w:t>
            </w:r>
          </w:p>
        </w:tc>
        <w:tc>
          <w:tcPr>
            <w:tcW w:w="285" w:type="pct"/>
            <w:shd w:val="clear" w:color="auto" w:fill="auto"/>
            <w:tcMar>
              <w:top w:w="15" w:type="dxa"/>
              <w:left w:w="15" w:type="dxa"/>
              <w:bottom w:w="0" w:type="dxa"/>
              <w:right w:w="15" w:type="dxa"/>
            </w:tcMar>
            <w:vAlign w:val="center"/>
            <w:hideMark/>
          </w:tcPr>
          <w:p w:rsidR="00FA0CAA" w:rsidRPr="001476B0" w:rsidRDefault="00FA0CAA" w:rsidP="00870BFE">
            <w:pPr>
              <w:pStyle w:val="TableText"/>
              <w:jc w:val="center"/>
            </w:pPr>
            <w:r w:rsidRPr="001476B0">
              <w:t>7.25</w:t>
            </w:r>
          </w:p>
        </w:tc>
        <w:tc>
          <w:tcPr>
            <w:tcW w:w="261" w:type="pct"/>
            <w:shd w:val="clear" w:color="auto" w:fill="auto"/>
            <w:tcMar>
              <w:top w:w="15" w:type="dxa"/>
              <w:left w:w="15" w:type="dxa"/>
              <w:bottom w:w="0" w:type="dxa"/>
              <w:right w:w="15" w:type="dxa"/>
            </w:tcMar>
            <w:vAlign w:val="center"/>
            <w:hideMark/>
          </w:tcPr>
          <w:p w:rsidR="00FA0CAA" w:rsidRPr="001476B0" w:rsidRDefault="00FA0CAA" w:rsidP="00870BFE">
            <w:pPr>
              <w:pStyle w:val="TableText"/>
              <w:jc w:val="center"/>
            </w:pPr>
            <w:r w:rsidRPr="001476B0">
              <w:t>7.25</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-0.6</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1.01</w:t>
            </w:r>
          </w:p>
        </w:tc>
      </w:tr>
      <w:tr w:rsidR="00FA0CAA" w:rsidRPr="001476B0" w:rsidTr="00870BFE">
        <w:trPr>
          <w:trHeight w:val="584"/>
        </w:trPr>
        <w:tc>
          <w:tcPr>
            <w:tcW w:w="624" w:type="pct"/>
            <w:vMerge/>
            <w:shd w:val="clear" w:color="auto" w:fill="auto"/>
            <w:vAlign w:val="center"/>
            <w:hideMark/>
          </w:tcPr>
          <w:p w:rsidR="00FA0CAA" w:rsidRPr="001476B0" w:rsidRDefault="00FA0CAA" w:rsidP="00870BFE">
            <w:pPr>
              <w:pStyle w:val="TableText"/>
            </w:pPr>
          </w:p>
        </w:tc>
        <w:tc>
          <w:tcPr>
            <w:tcW w:w="39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Sage MAIC</w:t>
            </w:r>
          </w:p>
        </w:tc>
        <w:tc>
          <w:tcPr>
            <w:tcW w:w="380" w:type="pct"/>
            <w:shd w:val="clear" w:color="auto" w:fill="auto"/>
            <w:tcMar>
              <w:top w:w="72" w:type="dxa"/>
              <w:left w:w="144" w:type="dxa"/>
              <w:bottom w:w="72" w:type="dxa"/>
              <w:right w:w="144" w:type="dxa"/>
            </w:tcMar>
            <w:hideMark/>
          </w:tcPr>
          <w:p w:rsidR="00FA0CAA" w:rsidRPr="001476B0" w:rsidRDefault="00FA0CAA" w:rsidP="00870BFE">
            <w:pPr>
              <w:pStyle w:val="TableText"/>
              <w:jc w:val="center"/>
            </w:pPr>
            <w:r w:rsidRPr="001476B0">
              <w:t>ESS= 48.5</w:t>
            </w:r>
          </w:p>
        </w:tc>
        <w:tc>
          <w:tcPr>
            <w:tcW w:w="294" w:type="pct"/>
            <w:shd w:val="clear" w:color="auto" w:fill="auto"/>
            <w:tcMar>
              <w:top w:w="72" w:type="dxa"/>
              <w:left w:w="144" w:type="dxa"/>
              <w:bottom w:w="72" w:type="dxa"/>
              <w:right w:w="144" w:type="dxa"/>
            </w:tcMar>
            <w:hideMark/>
          </w:tcPr>
          <w:p w:rsidR="00FA0CAA" w:rsidRPr="001476B0" w:rsidRDefault="00FA0CAA" w:rsidP="00870BFE">
            <w:pPr>
              <w:pStyle w:val="TableText"/>
              <w:jc w:val="center"/>
            </w:pPr>
            <w:r w:rsidRPr="001476B0">
              <w:t>109</w:t>
            </w:r>
          </w:p>
        </w:tc>
        <w:tc>
          <w:tcPr>
            <w:tcW w:w="535"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Weighted BRX90</w:t>
            </w:r>
          </w:p>
        </w:tc>
        <w:tc>
          <w:tcPr>
            <w:tcW w:w="388" w:type="pct"/>
            <w:shd w:val="clear" w:color="auto" w:fill="auto"/>
            <w:tcMar>
              <w:top w:w="72" w:type="dxa"/>
              <w:left w:w="144" w:type="dxa"/>
              <w:bottom w:w="72" w:type="dxa"/>
              <w:right w:w="144" w:type="dxa"/>
            </w:tcMar>
            <w:hideMark/>
          </w:tcPr>
          <w:p w:rsidR="00FA0CAA" w:rsidRPr="001476B0" w:rsidRDefault="00FA0CAA" w:rsidP="00870BFE">
            <w:pPr>
              <w:pStyle w:val="TableText"/>
            </w:pPr>
            <w:r w:rsidRPr="001476B0">
              <w:t>Sharp PLC</w:t>
            </w:r>
          </w:p>
        </w:tc>
        <w:tc>
          <w:tcPr>
            <w:tcW w:w="320"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-9.75</w:t>
            </w:r>
          </w:p>
        </w:tc>
        <w:tc>
          <w:tcPr>
            <w:tcW w:w="320"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-5.1</w:t>
            </w:r>
          </w:p>
        </w:tc>
        <w:tc>
          <w:tcPr>
            <w:tcW w:w="546" w:type="pct"/>
            <w:gridSpan w:val="2"/>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SE estimated directly in MAIC</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-4.65</w:t>
            </w:r>
          </w:p>
        </w:tc>
        <w:tc>
          <w:tcPr>
            <w:tcW w:w="598" w:type="pct"/>
            <w:shd w:val="clear" w:color="auto" w:fill="auto"/>
            <w:tcMar>
              <w:top w:w="72" w:type="dxa"/>
              <w:left w:w="144" w:type="dxa"/>
              <w:bottom w:w="72" w:type="dxa"/>
              <w:right w:w="144" w:type="dxa"/>
            </w:tcMar>
            <w:vAlign w:val="center"/>
            <w:hideMark/>
          </w:tcPr>
          <w:p w:rsidR="00FA0CAA" w:rsidRPr="001476B0" w:rsidRDefault="00FA0CAA" w:rsidP="00870BFE">
            <w:pPr>
              <w:pStyle w:val="TableText"/>
              <w:jc w:val="center"/>
            </w:pPr>
            <w:r w:rsidRPr="001476B0">
              <w:t>1.32</w:t>
            </w:r>
          </w:p>
        </w:tc>
      </w:tr>
      <w:tr w:rsidR="00FA0CAA" w:rsidRPr="001476B0" w:rsidTr="00870BFE">
        <w:tc>
          <w:tcPr>
            <w:tcW w:w="5000" w:type="pct"/>
            <w:gridSpan w:val="12"/>
            <w:shd w:val="clear" w:color="auto" w:fill="auto"/>
            <w:tcMar>
              <w:top w:w="72" w:type="dxa"/>
              <w:left w:w="144" w:type="dxa"/>
              <w:bottom w:w="72" w:type="dxa"/>
              <w:right w:w="144" w:type="dxa"/>
            </w:tcMar>
            <w:hideMark/>
          </w:tcPr>
          <w:p w:rsidR="00FA0CAA" w:rsidRPr="001476B0" w:rsidRDefault="00FA0CAA" w:rsidP="00870BFE">
            <w:pPr>
              <w:pStyle w:val="Legend"/>
              <w:rPr>
                <w:lang w:bidi="en-US"/>
              </w:rPr>
            </w:pPr>
            <w:r w:rsidRPr="001476B0">
              <w:rPr>
                <w:b/>
                <w:bCs/>
                <w:lang w:bidi="en-US"/>
              </w:rPr>
              <w:t xml:space="preserve">Key: </w:t>
            </w:r>
            <w:r w:rsidRPr="001476B0">
              <w:rPr>
                <w:lang w:bidi="en-US"/>
              </w:rPr>
              <w:t xml:space="preserve">MAIC, matched adjusted indirect comparison; N, patient number; PLC, placebo; CFB, change from baseline; SD, standard deviation; SE, standard error; ESS, effective sample size; EPDS, Edinburgh Postnatal Depression Scale; BRX90, </w:t>
            </w:r>
            <w:r w:rsidRPr="001476B0">
              <w:t>brexanolone 90 dosage</w:t>
            </w:r>
            <w:r w:rsidRPr="001476B0">
              <w:rPr>
                <w:lang w:bidi="en-US"/>
              </w:rPr>
              <w:t>.</w:t>
            </w:r>
          </w:p>
          <w:p w:rsidR="00FA0CAA" w:rsidRPr="001476B0" w:rsidRDefault="00FA0CAA" w:rsidP="00870BFE">
            <w:pPr>
              <w:pStyle w:val="Legend"/>
              <w:rPr>
                <w:lang w:bidi="en-US"/>
              </w:rPr>
            </w:pPr>
            <w:r w:rsidRPr="001476B0">
              <w:rPr>
                <w:b/>
                <w:lang w:bidi="en-US"/>
              </w:rPr>
              <w:t>Notes:</w:t>
            </w:r>
            <w:r w:rsidRPr="001476B0">
              <w:rPr>
                <w:lang w:bidi="en-US"/>
              </w:rPr>
              <w:t xml:space="preserve"> </w:t>
            </w:r>
            <w:r w:rsidRPr="001476B0">
              <w:t>The patient numbers and CFB from the Sharp study are interpolated based on baseline and later timepoints dependent on the timepoint and data availability in highlighted cells, Standard deviations in the above table are based on based pooling the CFB SDs observed in the brexanolone study arms</w:t>
            </w:r>
          </w:p>
        </w:tc>
      </w:tr>
    </w:tbl>
    <w:p w:rsidR="00FA0CAA" w:rsidRPr="001476B0" w:rsidRDefault="00FA0CAA" w:rsidP="00EB262C"/>
    <w:p w:rsidR="00FA0CAA" w:rsidRPr="001476B0" w:rsidRDefault="000824EB" w:rsidP="00FA0CAA">
      <w:pPr>
        <w:pStyle w:val="Caption"/>
      </w:pPr>
      <w:bookmarkStart w:id="13" w:name="_Ref522636337"/>
      <w:r w:rsidRPr="001476B0">
        <w:lastRenderedPageBreak/>
        <w:t xml:space="preserve">Supplementary </w:t>
      </w:r>
      <w:r w:rsidR="00FA0CAA" w:rsidRPr="001476B0">
        <w:t xml:space="preserve">Table </w:t>
      </w:r>
      <w:r w:rsidR="00DD3963" w:rsidRPr="001476B0">
        <w:rPr>
          <w:noProof/>
        </w:rPr>
        <w:fldChar w:fldCharType="begin"/>
      </w:r>
      <w:r w:rsidR="00FA0CAA" w:rsidRPr="001476B0">
        <w:rPr>
          <w:noProof/>
        </w:rPr>
        <w:instrText xml:space="preserve"> SEQ Table \* ARABIC </w:instrText>
      </w:r>
      <w:r w:rsidR="00DD3963" w:rsidRPr="001476B0">
        <w:rPr>
          <w:noProof/>
        </w:rPr>
        <w:fldChar w:fldCharType="separate"/>
      </w:r>
      <w:r w:rsidR="000935FC">
        <w:rPr>
          <w:noProof/>
        </w:rPr>
        <w:t>6</w:t>
      </w:r>
      <w:r w:rsidR="00DD3963" w:rsidRPr="001476B0">
        <w:rPr>
          <w:noProof/>
        </w:rPr>
        <w:fldChar w:fldCharType="end"/>
      </w:r>
      <w:bookmarkEnd w:id="13"/>
      <w:r w:rsidR="00FA0CAA" w:rsidRPr="001476B0">
        <w:t xml:space="preserve">: </w:t>
      </w:r>
      <w:r w:rsidR="00FE38CA" w:rsidRPr="001476B0">
        <w:t>Matching-adjusted indirect comparison</w:t>
      </w:r>
      <w:r w:rsidR="00FA0CAA" w:rsidRPr="001476B0">
        <w:t xml:space="preserve"> results for </w:t>
      </w:r>
      <w:r w:rsidR="00FE38CA" w:rsidRPr="001476B0">
        <w:t>Hamilton Rating Scale for Depression</w:t>
      </w:r>
      <w:r w:rsidR="00FA0CAA" w:rsidRPr="001476B0">
        <w:t xml:space="preserve"> based on the Yonkers 2008 study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tblPr>
      <w:tblGrid>
        <w:gridCol w:w="1725"/>
        <w:gridCol w:w="1404"/>
        <w:gridCol w:w="1476"/>
        <w:gridCol w:w="1333"/>
        <w:gridCol w:w="1195"/>
        <w:gridCol w:w="736"/>
        <w:gridCol w:w="920"/>
        <w:gridCol w:w="920"/>
        <w:gridCol w:w="1110"/>
        <w:gridCol w:w="718"/>
        <w:gridCol w:w="1654"/>
        <w:gridCol w:w="1667"/>
      </w:tblGrid>
      <w:tr w:rsidR="00FA0CAA" w:rsidRPr="001476B0" w:rsidTr="00870BFE">
        <w:trPr>
          <w:trHeight w:val="17"/>
        </w:trPr>
        <w:tc>
          <w:tcPr>
            <w:tcW w:w="584" w:type="pct"/>
            <w:vMerge w:val="restar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Timepoint</w:t>
            </w:r>
          </w:p>
        </w:tc>
        <w:tc>
          <w:tcPr>
            <w:tcW w:w="476" w:type="pct"/>
            <w:vMerge w:val="restar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Study</w:t>
            </w:r>
          </w:p>
        </w:tc>
        <w:tc>
          <w:tcPr>
            <w:tcW w:w="952" w:type="pct"/>
            <w:gridSpan w:val="2"/>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N</w:t>
            </w:r>
          </w:p>
        </w:tc>
        <w:tc>
          <w:tcPr>
            <w:tcW w:w="616" w:type="pct"/>
            <w:gridSpan w:val="2"/>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Arm</w:t>
            </w:r>
          </w:p>
        </w:tc>
        <w:tc>
          <w:tcPr>
            <w:tcW w:w="626" w:type="pct"/>
            <w:gridSpan w:val="2"/>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CFB</w:t>
            </w:r>
          </w:p>
        </w:tc>
        <w:tc>
          <w:tcPr>
            <w:tcW w:w="622" w:type="pct"/>
            <w:gridSpan w:val="2"/>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SD</w:t>
            </w:r>
          </w:p>
        </w:tc>
        <w:tc>
          <w:tcPr>
            <w:tcW w:w="560" w:type="pct"/>
            <w:vMerge w:val="restar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rPr>
                <w:bCs/>
              </w:rPr>
              <w:t>Difference in CFB</w:t>
            </w:r>
          </w:p>
        </w:tc>
        <w:tc>
          <w:tcPr>
            <w:tcW w:w="564" w:type="pct"/>
            <w:vMerge w:val="restart"/>
            <w:shd w:val="clear" w:color="auto" w:fill="auto"/>
            <w:tcMar>
              <w:top w:w="72" w:type="dxa"/>
              <w:left w:w="144" w:type="dxa"/>
              <w:bottom w:w="72" w:type="dxa"/>
              <w:right w:w="144" w:type="dxa"/>
            </w:tcMar>
            <w:hideMark/>
          </w:tcPr>
          <w:p w:rsidR="00FA0CAA" w:rsidRPr="001476B0" w:rsidRDefault="00FA0CAA" w:rsidP="00870BFE">
            <w:pPr>
              <w:pStyle w:val="TableHeading"/>
            </w:pPr>
            <w:r w:rsidRPr="001476B0">
              <w:rPr>
                <w:bCs/>
              </w:rPr>
              <w:t>Difference in CFB SE</w:t>
            </w:r>
          </w:p>
        </w:tc>
      </w:tr>
      <w:tr w:rsidR="00FA0CAA" w:rsidRPr="001476B0" w:rsidTr="00870BFE">
        <w:trPr>
          <w:trHeight w:val="17"/>
        </w:trPr>
        <w:tc>
          <w:tcPr>
            <w:tcW w:w="584" w:type="pct"/>
            <w:vMerge/>
            <w:shd w:val="clear" w:color="auto" w:fill="auto"/>
            <w:vAlign w:val="center"/>
            <w:hideMark/>
          </w:tcPr>
          <w:p w:rsidR="00FA0CAA" w:rsidRPr="001476B0" w:rsidRDefault="00FA0CAA" w:rsidP="00870BFE">
            <w:pPr>
              <w:pStyle w:val="TableHeading"/>
            </w:pPr>
          </w:p>
        </w:tc>
        <w:tc>
          <w:tcPr>
            <w:tcW w:w="476" w:type="pct"/>
            <w:vMerge/>
            <w:tcBorders>
              <w:bottom w:val="single" w:sz="4" w:space="0" w:color="auto"/>
            </w:tcBorders>
            <w:shd w:val="clear" w:color="auto" w:fill="auto"/>
            <w:vAlign w:val="center"/>
            <w:hideMark/>
          </w:tcPr>
          <w:p w:rsidR="00FA0CAA" w:rsidRPr="001476B0" w:rsidRDefault="00FA0CAA" w:rsidP="00870BFE">
            <w:pPr>
              <w:pStyle w:val="TableHeading"/>
            </w:pPr>
          </w:p>
        </w:tc>
        <w:tc>
          <w:tcPr>
            <w:tcW w:w="500" w:type="pct"/>
            <w:tcBorders>
              <w:bottom w:val="single" w:sz="4" w:space="0" w:color="auto"/>
            </w:tcBorders>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1</w:t>
            </w:r>
          </w:p>
        </w:tc>
        <w:tc>
          <w:tcPr>
            <w:tcW w:w="452" w:type="pct"/>
            <w:tcBorders>
              <w:bottom w:val="single" w:sz="4" w:space="0" w:color="auto"/>
            </w:tcBorders>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2</w:t>
            </w:r>
          </w:p>
        </w:tc>
        <w:tc>
          <w:tcPr>
            <w:tcW w:w="365" w:type="pct"/>
            <w:tcBorders>
              <w:bottom w:val="single" w:sz="4" w:space="0" w:color="auto"/>
            </w:tcBorders>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1</w:t>
            </w:r>
          </w:p>
        </w:tc>
        <w:tc>
          <w:tcPr>
            <w:tcW w:w="251" w:type="pct"/>
            <w:tcBorders>
              <w:bottom w:val="single" w:sz="4" w:space="0" w:color="auto"/>
            </w:tcBorders>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2</w:t>
            </w:r>
          </w:p>
        </w:tc>
        <w:tc>
          <w:tcPr>
            <w:tcW w:w="313" w:type="pct"/>
            <w:tcBorders>
              <w:bottom w:val="single" w:sz="4" w:space="0" w:color="auto"/>
            </w:tcBorders>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1</w:t>
            </w:r>
          </w:p>
        </w:tc>
        <w:tc>
          <w:tcPr>
            <w:tcW w:w="313" w:type="pct"/>
            <w:tcBorders>
              <w:bottom w:val="single" w:sz="4" w:space="0" w:color="auto"/>
            </w:tcBorders>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2</w:t>
            </w:r>
          </w:p>
        </w:tc>
        <w:tc>
          <w:tcPr>
            <w:tcW w:w="377" w:type="pct"/>
            <w:tcBorders>
              <w:bottom w:val="single" w:sz="4" w:space="0" w:color="auto"/>
            </w:tcBorders>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1</w:t>
            </w:r>
          </w:p>
        </w:tc>
        <w:tc>
          <w:tcPr>
            <w:tcW w:w="245" w:type="pct"/>
            <w:tcBorders>
              <w:bottom w:val="single" w:sz="4" w:space="0" w:color="auto"/>
            </w:tcBorders>
            <w:shd w:val="clear" w:color="auto" w:fill="auto"/>
            <w:tcMar>
              <w:top w:w="72" w:type="dxa"/>
              <w:left w:w="144" w:type="dxa"/>
              <w:bottom w:w="72" w:type="dxa"/>
              <w:right w:w="144" w:type="dxa"/>
            </w:tcMar>
            <w:hideMark/>
          </w:tcPr>
          <w:p w:rsidR="00FA0CAA" w:rsidRPr="001476B0" w:rsidRDefault="00FA0CAA" w:rsidP="00870BFE">
            <w:pPr>
              <w:pStyle w:val="TableHeading"/>
            </w:pPr>
            <w:r w:rsidRPr="001476B0">
              <w:t>2</w:t>
            </w:r>
          </w:p>
        </w:tc>
        <w:tc>
          <w:tcPr>
            <w:tcW w:w="560" w:type="pct"/>
            <w:vMerge/>
            <w:tcBorders>
              <w:bottom w:val="single" w:sz="4" w:space="0" w:color="auto"/>
            </w:tcBorders>
            <w:shd w:val="clear" w:color="auto" w:fill="auto"/>
            <w:vAlign w:val="center"/>
            <w:hideMark/>
          </w:tcPr>
          <w:p w:rsidR="00FA0CAA" w:rsidRPr="001476B0" w:rsidRDefault="00FA0CAA" w:rsidP="00870BFE">
            <w:pPr>
              <w:rPr>
                <w:lang w:bidi="en-US"/>
              </w:rPr>
            </w:pPr>
          </w:p>
        </w:tc>
        <w:tc>
          <w:tcPr>
            <w:tcW w:w="564" w:type="pct"/>
            <w:vMerge/>
            <w:tcBorders>
              <w:bottom w:val="single" w:sz="4" w:space="0" w:color="auto"/>
            </w:tcBorders>
            <w:shd w:val="clear" w:color="auto" w:fill="auto"/>
            <w:vAlign w:val="center"/>
            <w:hideMark/>
          </w:tcPr>
          <w:p w:rsidR="00FA0CAA" w:rsidRPr="001476B0" w:rsidRDefault="00FA0CAA" w:rsidP="00870BFE">
            <w:pPr>
              <w:rPr>
                <w:lang w:bidi="en-US"/>
              </w:rPr>
            </w:pPr>
          </w:p>
        </w:tc>
      </w:tr>
      <w:tr w:rsidR="00FA0CAA" w:rsidRPr="001476B0" w:rsidTr="00870BFE">
        <w:trPr>
          <w:trHeight w:val="130"/>
        </w:trPr>
        <w:tc>
          <w:tcPr>
            <w:tcW w:w="584" w:type="pct"/>
            <w:vMerge w:val="restart"/>
            <w:tcBorders>
              <w:right w:val="single" w:sz="4" w:space="0" w:color="auto"/>
            </w:tcBorders>
            <w:shd w:val="clear" w:color="auto" w:fill="auto"/>
            <w:tcMar>
              <w:top w:w="72" w:type="dxa"/>
              <w:left w:w="144" w:type="dxa"/>
              <w:bottom w:w="72" w:type="dxa"/>
              <w:right w:w="144" w:type="dxa"/>
            </w:tcMar>
            <w:hideMark/>
          </w:tcPr>
          <w:p w:rsidR="00FA0CAA" w:rsidRPr="001476B0" w:rsidRDefault="00FA0CAA" w:rsidP="00870BFE">
            <w:pPr>
              <w:pStyle w:val="TableText"/>
            </w:pPr>
            <w:r w:rsidRPr="001476B0">
              <w:t>Day 3</w:t>
            </w:r>
          </w:p>
        </w:tc>
        <w:tc>
          <w:tcPr>
            <w:tcW w:w="476"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Yonkers 2008</w:t>
            </w:r>
          </w:p>
        </w:tc>
        <w:tc>
          <w:tcPr>
            <w:tcW w:w="50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SSRI</w:t>
            </w:r>
          </w:p>
        </w:tc>
        <w:tc>
          <w:tcPr>
            <w:tcW w:w="452"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PLC</w:t>
            </w:r>
          </w:p>
        </w:tc>
        <w:tc>
          <w:tcPr>
            <w:tcW w:w="365" w:type="pct"/>
            <w:tcBorders>
              <w:top w:val="single" w:sz="4" w:space="0" w:color="auto"/>
              <w:left w:val="single" w:sz="4" w:space="0" w:color="auto"/>
              <w:bottom w:val="single" w:sz="4" w:space="0" w:color="auto"/>
              <w:right w:val="single" w:sz="4" w:space="0" w:color="auto"/>
            </w:tcBorders>
            <w:shd w:val="clear" w:color="auto" w:fill="DEEAF6" w:themeFill="accent1" w:themeFillTint="33"/>
            <w:tcMar>
              <w:top w:w="72" w:type="dxa"/>
              <w:left w:w="144" w:type="dxa"/>
              <w:bottom w:w="72" w:type="dxa"/>
              <w:right w:w="144" w:type="dxa"/>
            </w:tcMar>
            <w:vAlign w:val="center"/>
          </w:tcPr>
          <w:p w:rsidR="00FA0CAA" w:rsidRPr="001476B0" w:rsidRDefault="00FA0CAA" w:rsidP="00870BFE">
            <w:pPr>
              <w:pStyle w:val="TableText"/>
            </w:pPr>
            <w:r w:rsidRPr="001476B0">
              <w:t>31</w:t>
            </w:r>
          </w:p>
        </w:tc>
        <w:tc>
          <w:tcPr>
            <w:tcW w:w="251" w:type="pct"/>
            <w:tcBorders>
              <w:top w:val="single" w:sz="4" w:space="0" w:color="auto"/>
              <w:left w:val="single" w:sz="4" w:space="0" w:color="auto"/>
              <w:bottom w:val="single" w:sz="4" w:space="0" w:color="auto"/>
              <w:right w:val="single" w:sz="4" w:space="0" w:color="auto"/>
            </w:tcBorders>
            <w:shd w:val="clear" w:color="auto" w:fill="DEEAF6" w:themeFill="accent1" w:themeFillTint="33"/>
            <w:tcMar>
              <w:top w:w="72" w:type="dxa"/>
              <w:left w:w="144" w:type="dxa"/>
              <w:bottom w:w="72" w:type="dxa"/>
              <w:right w:w="144" w:type="dxa"/>
            </w:tcMar>
            <w:vAlign w:val="center"/>
          </w:tcPr>
          <w:p w:rsidR="00FA0CAA" w:rsidRPr="001476B0" w:rsidRDefault="00FA0CAA" w:rsidP="00870BFE">
            <w:pPr>
              <w:pStyle w:val="TableText"/>
            </w:pPr>
            <w:r w:rsidRPr="001476B0">
              <w:t>30</w:t>
            </w:r>
          </w:p>
        </w:tc>
        <w:tc>
          <w:tcPr>
            <w:tcW w:w="31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0" w:type="dxa"/>
              <w:right w:w="15" w:type="dxa"/>
            </w:tcMar>
            <w:vAlign w:val="center"/>
          </w:tcPr>
          <w:p w:rsidR="00FA0CAA" w:rsidRPr="001476B0" w:rsidRDefault="00FA0CAA" w:rsidP="00870BFE">
            <w:pPr>
              <w:pStyle w:val="TableText"/>
            </w:pPr>
            <w:r w:rsidRPr="001476B0">
              <w:t>-3.13</w:t>
            </w:r>
          </w:p>
        </w:tc>
        <w:tc>
          <w:tcPr>
            <w:tcW w:w="31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0" w:type="dxa"/>
              <w:right w:w="15" w:type="dxa"/>
            </w:tcMar>
            <w:vAlign w:val="center"/>
          </w:tcPr>
          <w:p w:rsidR="00FA0CAA" w:rsidRPr="001476B0" w:rsidRDefault="00FA0CAA" w:rsidP="00870BFE">
            <w:pPr>
              <w:pStyle w:val="TableText"/>
            </w:pPr>
            <w:r w:rsidRPr="001476B0">
              <w:t>-2.01</w:t>
            </w:r>
          </w:p>
        </w:tc>
        <w:tc>
          <w:tcPr>
            <w:tcW w:w="37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0CAA" w:rsidRPr="001476B0" w:rsidRDefault="00FA0CAA" w:rsidP="00870BFE">
            <w:pPr>
              <w:pStyle w:val="TableText"/>
            </w:pPr>
            <w:r w:rsidRPr="001476B0">
              <w:t>7.11</w:t>
            </w:r>
          </w:p>
        </w:tc>
        <w:tc>
          <w:tcPr>
            <w:tcW w:w="24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0CAA" w:rsidRPr="001476B0" w:rsidRDefault="00FA0CAA" w:rsidP="00870BFE">
            <w:pPr>
              <w:pStyle w:val="TableText"/>
            </w:pPr>
            <w:r w:rsidRPr="001476B0">
              <w:t>7.11</w:t>
            </w:r>
          </w:p>
        </w:tc>
        <w:tc>
          <w:tcPr>
            <w:tcW w:w="56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-1.11</w:t>
            </w:r>
          </w:p>
        </w:tc>
        <w:tc>
          <w:tcPr>
            <w:tcW w:w="56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1.82</w:t>
            </w:r>
          </w:p>
        </w:tc>
      </w:tr>
      <w:tr w:rsidR="00FA0CAA" w:rsidRPr="001476B0" w:rsidTr="00870BFE">
        <w:trPr>
          <w:trHeight w:val="542"/>
        </w:trPr>
        <w:tc>
          <w:tcPr>
            <w:tcW w:w="584" w:type="pct"/>
            <w:vMerge/>
            <w:tcBorders>
              <w:right w:val="single" w:sz="4" w:space="0" w:color="auto"/>
            </w:tcBorders>
            <w:shd w:val="clear" w:color="auto" w:fill="auto"/>
            <w:vAlign w:val="center"/>
            <w:hideMark/>
          </w:tcPr>
          <w:p w:rsidR="00FA0CAA" w:rsidRPr="001476B0" w:rsidRDefault="00FA0CAA" w:rsidP="00870BFE">
            <w:pPr>
              <w:pStyle w:val="TableText"/>
            </w:pPr>
          </w:p>
        </w:tc>
        <w:tc>
          <w:tcPr>
            <w:tcW w:w="476"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Sage MAIC</w:t>
            </w:r>
          </w:p>
        </w:tc>
        <w:tc>
          <w:tcPr>
            <w:tcW w:w="50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Weighted BRX90</w:t>
            </w:r>
          </w:p>
        </w:tc>
        <w:tc>
          <w:tcPr>
            <w:tcW w:w="452"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Yonkers PLC</w:t>
            </w:r>
          </w:p>
        </w:tc>
        <w:tc>
          <w:tcPr>
            <w:tcW w:w="36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ESS=63.2</w:t>
            </w:r>
          </w:p>
        </w:tc>
        <w:tc>
          <w:tcPr>
            <w:tcW w:w="251"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30</w:t>
            </w:r>
          </w:p>
        </w:tc>
        <w:tc>
          <w:tcPr>
            <w:tcW w:w="31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-15.9</w:t>
            </w:r>
          </w:p>
        </w:tc>
        <w:tc>
          <w:tcPr>
            <w:tcW w:w="31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-2.01</w:t>
            </w:r>
          </w:p>
        </w:tc>
        <w:tc>
          <w:tcPr>
            <w:tcW w:w="622" w:type="pct"/>
            <w:gridSpan w:val="2"/>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SE estimated directly in MAIC</w:t>
            </w:r>
          </w:p>
        </w:tc>
        <w:tc>
          <w:tcPr>
            <w:tcW w:w="56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-13.90</w:t>
            </w:r>
          </w:p>
        </w:tc>
        <w:tc>
          <w:tcPr>
            <w:tcW w:w="56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1.60</w:t>
            </w:r>
          </w:p>
        </w:tc>
      </w:tr>
      <w:tr w:rsidR="00FA0CAA" w:rsidRPr="001476B0" w:rsidTr="00870BFE">
        <w:trPr>
          <w:trHeight w:val="542"/>
        </w:trPr>
        <w:tc>
          <w:tcPr>
            <w:tcW w:w="584" w:type="pct"/>
            <w:vMerge w:val="restart"/>
            <w:tcBorders>
              <w:right w:val="single" w:sz="4" w:space="0" w:color="auto"/>
            </w:tcBorders>
            <w:shd w:val="clear" w:color="auto" w:fill="auto"/>
            <w:tcMar>
              <w:top w:w="72" w:type="dxa"/>
              <w:left w:w="144" w:type="dxa"/>
              <w:bottom w:w="72" w:type="dxa"/>
              <w:right w:w="144" w:type="dxa"/>
            </w:tcMar>
            <w:hideMark/>
          </w:tcPr>
          <w:p w:rsidR="00FA0CAA" w:rsidRPr="001476B0" w:rsidRDefault="00FA0CAA" w:rsidP="00870BFE">
            <w:pPr>
              <w:pStyle w:val="TableText"/>
            </w:pPr>
            <w:r w:rsidRPr="001476B0">
              <w:t>Week 4/</w:t>
            </w:r>
          </w:p>
          <w:p w:rsidR="00FA0CAA" w:rsidRPr="001476B0" w:rsidRDefault="00FA0CAA" w:rsidP="00870BFE">
            <w:pPr>
              <w:pStyle w:val="TableText"/>
            </w:pPr>
            <w:r w:rsidRPr="001476B0">
              <w:t>1 month</w:t>
            </w:r>
          </w:p>
        </w:tc>
        <w:tc>
          <w:tcPr>
            <w:tcW w:w="476"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Yonkers 2008</w:t>
            </w:r>
          </w:p>
        </w:tc>
        <w:tc>
          <w:tcPr>
            <w:tcW w:w="50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FA0CAA" w:rsidRPr="001476B0" w:rsidRDefault="00FA0CAA" w:rsidP="00870BFE">
            <w:pPr>
              <w:pStyle w:val="TableText"/>
            </w:pPr>
            <w:r w:rsidRPr="001476B0">
              <w:t>SSRI</w:t>
            </w:r>
          </w:p>
        </w:tc>
        <w:tc>
          <w:tcPr>
            <w:tcW w:w="45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FA0CAA" w:rsidRPr="001476B0" w:rsidRDefault="00FA0CAA" w:rsidP="00870BFE">
            <w:pPr>
              <w:pStyle w:val="TableText"/>
            </w:pPr>
            <w:r w:rsidRPr="001476B0">
              <w:t>PLC</w:t>
            </w:r>
          </w:p>
        </w:tc>
        <w:tc>
          <w:tcPr>
            <w:tcW w:w="36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22</w:t>
            </w:r>
          </w:p>
        </w:tc>
        <w:tc>
          <w:tcPr>
            <w:tcW w:w="251"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12</w:t>
            </w:r>
          </w:p>
        </w:tc>
        <w:tc>
          <w:tcPr>
            <w:tcW w:w="31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0" w:type="dxa"/>
              <w:right w:w="15" w:type="dxa"/>
            </w:tcMar>
            <w:vAlign w:val="center"/>
          </w:tcPr>
          <w:p w:rsidR="00FA0CAA" w:rsidRPr="001476B0" w:rsidRDefault="00FA0CAA" w:rsidP="00870BFE">
            <w:pPr>
              <w:pStyle w:val="TableText"/>
            </w:pPr>
            <w:r w:rsidRPr="001476B0">
              <w:t>-10.1</w:t>
            </w:r>
          </w:p>
        </w:tc>
        <w:tc>
          <w:tcPr>
            <w:tcW w:w="31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0" w:type="dxa"/>
              <w:right w:w="15" w:type="dxa"/>
            </w:tcMar>
            <w:vAlign w:val="center"/>
          </w:tcPr>
          <w:p w:rsidR="00FA0CAA" w:rsidRPr="001476B0" w:rsidRDefault="00FA0CAA" w:rsidP="00870BFE">
            <w:pPr>
              <w:pStyle w:val="TableText"/>
            </w:pPr>
            <w:r w:rsidRPr="001476B0">
              <w:t>-6.9</w:t>
            </w:r>
          </w:p>
        </w:tc>
        <w:tc>
          <w:tcPr>
            <w:tcW w:w="37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0CAA" w:rsidRPr="001476B0" w:rsidRDefault="00FA0CAA" w:rsidP="00870BFE">
            <w:pPr>
              <w:pStyle w:val="TableText"/>
            </w:pPr>
            <w:r w:rsidRPr="001476B0">
              <w:t>7.94</w:t>
            </w:r>
          </w:p>
        </w:tc>
        <w:tc>
          <w:tcPr>
            <w:tcW w:w="24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0CAA" w:rsidRPr="001476B0" w:rsidRDefault="00FA0CAA" w:rsidP="00870BFE">
            <w:pPr>
              <w:pStyle w:val="TableText"/>
            </w:pPr>
            <w:r w:rsidRPr="001476B0">
              <w:t>7.94</w:t>
            </w:r>
          </w:p>
        </w:tc>
        <w:tc>
          <w:tcPr>
            <w:tcW w:w="56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-3.2</w:t>
            </w:r>
          </w:p>
        </w:tc>
        <w:tc>
          <w:tcPr>
            <w:tcW w:w="56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2.85</w:t>
            </w:r>
          </w:p>
        </w:tc>
      </w:tr>
      <w:tr w:rsidR="00FA0CAA" w:rsidRPr="001476B0" w:rsidTr="00870BFE">
        <w:trPr>
          <w:trHeight w:val="542"/>
        </w:trPr>
        <w:tc>
          <w:tcPr>
            <w:tcW w:w="584" w:type="pct"/>
            <w:vMerge/>
            <w:tcBorders>
              <w:right w:val="single" w:sz="4" w:space="0" w:color="auto"/>
            </w:tcBorders>
            <w:shd w:val="clear" w:color="auto" w:fill="auto"/>
            <w:vAlign w:val="center"/>
            <w:hideMark/>
          </w:tcPr>
          <w:p w:rsidR="00FA0CAA" w:rsidRPr="001476B0" w:rsidRDefault="00FA0CAA" w:rsidP="00870BFE">
            <w:pPr>
              <w:pStyle w:val="TableText"/>
            </w:pPr>
          </w:p>
        </w:tc>
        <w:tc>
          <w:tcPr>
            <w:tcW w:w="476"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Sage MAIC</w:t>
            </w:r>
          </w:p>
        </w:tc>
        <w:tc>
          <w:tcPr>
            <w:tcW w:w="50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Weighted BRX90</w:t>
            </w:r>
          </w:p>
        </w:tc>
        <w:tc>
          <w:tcPr>
            <w:tcW w:w="452"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Sharp PLC</w:t>
            </w:r>
          </w:p>
        </w:tc>
        <w:tc>
          <w:tcPr>
            <w:tcW w:w="36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ESS=63.2</w:t>
            </w:r>
          </w:p>
        </w:tc>
        <w:tc>
          <w:tcPr>
            <w:tcW w:w="251"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12</w:t>
            </w:r>
          </w:p>
        </w:tc>
        <w:tc>
          <w:tcPr>
            <w:tcW w:w="31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-16.0</w:t>
            </w:r>
          </w:p>
        </w:tc>
        <w:tc>
          <w:tcPr>
            <w:tcW w:w="31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-6.9</w:t>
            </w:r>
          </w:p>
        </w:tc>
        <w:tc>
          <w:tcPr>
            <w:tcW w:w="622" w:type="pct"/>
            <w:gridSpan w:val="2"/>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SE estimated directly in MAIC</w:t>
            </w:r>
          </w:p>
        </w:tc>
        <w:tc>
          <w:tcPr>
            <w:tcW w:w="56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-9.07</w:t>
            </w:r>
          </w:p>
        </w:tc>
        <w:tc>
          <w:tcPr>
            <w:tcW w:w="56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2.55</w:t>
            </w:r>
          </w:p>
        </w:tc>
      </w:tr>
      <w:tr w:rsidR="00FA0CAA" w:rsidRPr="001476B0" w:rsidTr="00870BFE">
        <w:trPr>
          <w:trHeight w:val="542"/>
        </w:trPr>
        <w:tc>
          <w:tcPr>
            <w:tcW w:w="584" w:type="pct"/>
            <w:vMerge w:val="restart"/>
            <w:tcBorders>
              <w:right w:val="single" w:sz="4" w:space="0" w:color="auto"/>
            </w:tcBorders>
            <w:shd w:val="clear" w:color="auto" w:fill="auto"/>
            <w:tcMar>
              <w:top w:w="72" w:type="dxa"/>
              <w:left w:w="144" w:type="dxa"/>
              <w:bottom w:w="72" w:type="dxa"/>
              <w:right w:w="144" w:type="dxa"/>
            </w:tcMar>
            <w:hideMark/>
          </w:tcPr>
          <w:p w:rsidR="00FA0CAA" w:rsidRPr="001476B0" w:rsidRDefault="00FA0CAA" w:rsidP="00870BFE">
            <w:pPr>
              <w:pStyle w:val="TableText"/>
            </w:pPr>
            <w:r w:rsidRPr="001476B0">
              <w:t>Last observation timepoint</w:t>
            </w:r>
          </w:p>
        </w:tc>
        <w:tc>
          <w:tcPr>
            <w:tcW w:w="476"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Yonkers 2008</w:t>
            </w:r>
          </w:p>
        </w:tc>
        <w:tc>
          <w:tcPr>
            <w:tcW w:w="500"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FA0CAA" w:rsidRPr="001476B0" w:rsidRDefault="00FA0CAA" w:rsidP="00870BFE">
            <w:pPr>
              <w:pStyle w:val="TableText"/>
            </w:pPr>
            <w:r w:rsidRPr="001476B0">
              <w:t>SSRI</w:t>
            </w:r>
          </w:p>
        </w:tc>
        <w:tc>
          <w:tcPr>
            <w:tcW w:w="45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tcPr>
          <w:p w:rsidR="00FA0CAA" w:rsidRPr="001476B0" w:rsidRDefault="00FA0CAA" w:rsidP="00870BFE">
            <w:pPr>
              <w:pStyle w:val="TableText"/>
            </w:pPr>
            <w:r w:rsidRPr="001476B0">
              <w:t>PLC</w:t>
            </w:r>
          </w:p>
        </w:tc>
        <w:tc>
          <w:tcPr>
            <w:tcW w:w="36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17</w:t>
            </w:r>
          </w:p>
        </w:tc>
        <w:tc>
          <w:tcPr>
            <w:tcW w:w="251"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14</w:t>
            </w:r>
          </w:p>
        </w:tc>
        <w:tc>
          <w:tcPr>
            <w:tcW w:w="31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0" w:type="dxa"/>
              <w:right w:w="15" w:type="dxa"/>
            </w:tcMar>
            <w:vAlign w:val="center"/>
          </w:tcPr>
          <w:p w:rsidR="00FA0CAA" w:rsidRPr="001476B0" w:rsidRDefault="00FA0CAA" w:rsidP="00870BFE">
            <w:pPr>
              <w:pStyle w:val="TableText"/>
            </w:pPr>
            <w:r w:rsidRPr="001476B0">
              <w:t>-15.0</w:t>
            </w:r>
          </w:p>
        </w:tc>
        <w:tc>
          <w:tcPr>
            <w:tcW w:w="313" w:type="pct"/>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0" w:type="dxa"/>
              <w:right w:w="15" w:type="dxa"/>
            </w:tcMar>
            <w:vAlign w:val="center"/>
          </w:tcPr>
          <w:p w:rsidR="00FA0CAA" w:rsidRPr="001476B0" w:rsidRDefault="00FA0CAA" w:rsidP="00870BFE">
            <w:pPr>
              <w:pStyle w:val="TableText"/>
            </w:pPr>
            <w:r w:rsidRPr="001476B0">
              <w:t>-11.4</w:t>
            </w:r>
          </w:p>
        </w:tc>
        <w:tc>
          <w:tcPr>
            <w:tcW w:w="377"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0CAA" w:rsidRPr="001476B0" w:rsidRDefault="00FA0CAA" w:rsidP="00870BFE">
            <w:pPr>
              <w:pStyle w:val="TableText"/>
            </w:pPr>
            <w:r w:rsidRPr="001476B0">
              <w:t>7.94</w:t>
            </w:r>
          </w:p>
        </w:tc>
        <w:tc>
          <w:tcPr>
            <w:tcW w:w="245"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A0CAA" w:rsidRPr="001476B0" w:rsidRDefault="00FA0CAA" w:rsidP="00870BFE">
            <w:pPr>
              <w:pStyle w:val="TableText"/>
            </w:pPr>
            <w:r w:rsidRPr="001476B0">
              <w:t>7.94</w:t>
            </w:r>
          </w:p>
        </w:tc>
        <w:tc>
          <w:tcPr>
            <w:tcW w:w="56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-3.6</w:t>
            </w:r>
          </w:p>
        </w:tc>
        <w:tc>
          <w:tcPr>
            <w:tcW w:w="56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2.87</w:t>
            </w:r>
          </w:p>
        </w:tc>
      </w:tr>
      <w:tr w:rsidR="00FA0CAA" w:rsidRPr="001476B0" w:rsidTr="00870BFE">
        <w:trPr>
          <w:trHeight w:val="542"/>
        </w:trPr>
        <w:tc>
          <w:tcPr>
            <w:tcW w:w="584" w:type="pct"/>
            <w:vMerge/>
            <w:tcBorders>
              <w:right w:val="single" w:sz="4" w:space="0" w:color="auto"/>
            </w:tcBorders>
            <w:shd w:val="clear" w:color="auto" w:fill="auto"/>
            <w:vAlign w:val="center"/>
            <w:hideMark/>
          </w:tcPr>
          <w:p w:rsidR="00FA0CAA" w:rsidRPr="001476B0" w:rsidRDefault="00FA0CAA" w:rsidP="00870BFE">
            <w:pPr>
              <w:pStyle w:val="TableText"/>
            </w:pPr>
          </w:p>
        </w:tc>
        <w:tc>
          <w:tcPr>
            <w:tcW w:w="476"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Sage MAIC</w:t>
            </w:r>
          </w:p>
        </w:tc>
        <w:tc>
          <w:tcPr>
            <w:tcW w:w="50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Weighted BRX90</w:t>
            </w:r>
          </w:p>
        </w:tc>
        <w:tc>
          <w:tcPr>
            <w:tcW w:w="452"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FA0CAA" w:rsidRPr="001476B0" w:rsidRDefault="00FA0CAA" w:rsidP="00870BFE">
            <w:pPr>
              <w:pStyle w:val="TableText"/>
            </w:pPr>
            <w:r w:rsidRPr="001476B0">
              <w:t>Sharp PLC</w:t>
            </w:r>
          </w:p>
        </w:tc>
        <w:tc>
          <w:tcPr>
            <w:tcW w:w="365"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ESS=63.2</w:t>
            </w:r>
          </w:p>
        </w:tc>
        <w:tc>
          <w:tcPr>
            <w:tcW w:w="251"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14</w:t>
            </w:r>
          </w:p>
        </w:tc>
        <w:tc>
          <w:tcPr>
            <w:tcW w:w="31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-16.0</w:t>
            </w:r>
          </w:p>
        </w:tc>
        <w:tc>
          <w:tcPr>
            <w:tcW w:w="31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-11.4</w:t>
            </w:r>
          </w:p>
        </w:tc>
        <w:tc>
          <w:tcPr>
            <w:tcW w:w="622" w:type="pct"/>
            <w:gridSpan w:val="2"/>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SE estimated directly in MAIC</w:t>
            </w:r>
          </w:p>
        </w:tc>
        <w:tc>
          <w:tcPr>
            <w:tcW w:w="560"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-4.57</w:t>
            </w:r>
          </w:p>
        </w:tc>
        <w:tc>
          <w:tcPr>
            <w:tcW w:w="56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FA0CAA" w:rsidRPr="001476B0" w:rsidRDefault="00FA0CAA" w:rsidP="00870BFE">
            <w:pPr>
              <w:pStyle w:val="TableText"/>
            </w:pPr>
            <w:r w:rsidRPr="001476B0">
              <w:t>2.40</w:t>
            </w:r>
          </w:p>
        </w:tc>
      </w:tr>
      <w:tr w:rsidR="00FA0CAA" w:rsidRPr="001476B0" w:rsidTr="00870BFE">
        <w:trPr>
          <w:trHeight w:val="515"/>
        </w:trPr>
        <w:tc>
          <w:tcPr>
            <w:tcW w:w="5000" w:type="pct"/>
            <w:gridSpan w:val="12"/>
            <w:shd w:val="clear" w:color="auto" w:fill="auto"/>
            <w:tcMar>
              <w:top w:w="72" w:type="dxa"/>
              <w:left w:w="144" w:type="dxa"/>
              <w:bottom w:w="72" w:type="dxa"/>
              <w:right w:w="144" w:type="dxa"/>
            </w:tcMar>
            <w:hideMark/>
          </w:tcPr>
          <w:p w:rsidR="00FA0CAA" w:rsidRPr="001476B0" w:rsidRDefault="00FA0CAA" w:rsidP="00870BFE">
            <w:pPr>
              <w:pStyle w:val="Legend"/>
              <w:rPr>
                <w:lang w:bidi="en-US"/>
              </w:rPr>
            </w:pPr>
            <w:r w:rsidRPr="001476B0">
              <w:rPr>
                <w:b/>
                <w:bCs/>
                <w:lang w:bidi="en-US"/>
              </w:rPr>
              <w:t xml:space="preserve">Key: </w:t>
            </w:r>
            <w:r w:rsidRPr="001476B0">
              <w:rPr>
                <w:lang w:bidi="en-US"/>
              </w:rPr>
              <w:t xml:space="preserve">MAIC, matched adjusted indirect comparison; N, patient number; PLC, placebo; CFB, change from baseline; SD, standard deviation; SE, standard error; ESS, effective sample size. HAM-D, </w:t>
            </w:r>
            <w:bookmarkStart w:id="14" w:name="_Hlk444855"/>
            <w:r w:rsidRPr="001476B0">
              <w:rPr>
                <w:lang w:bidi="en-US"/>
              </w:rPr>
              <w:t>Hamilton Rating Scale for Depression</w:t>
            </w:r>
            <w:bookmarkEnd w:id="14"/>
            <w:r w:rsidRPr="001476B0">
              <w:rPr>
                <w:lang w:bidi="en-US"/>
              </w:rPr>
              <w:t>, BRX90, brexanolone 90 dosage; SSRI, selective serotonin reuptake inhibitor.</w:t>
            </w:r>
          </w:p>
          <w:p w:rsidR="00FA0CAA" w:rsidRPr="001476B0" w:rsidRDefault="00FA0CAA" w:rsidP="00870BFE">
            <w:pPr>
              <w:pStyle w:val="Legend"/>
            </w:pPr>
            <w:r w:rsidRPr="001476B0">
              <w:rPr>
                <w:b/>
                <w:lang w:bidi="en-US"/>
              </w:rPr>
              <w:t>Notes:</w:t>
            </w:r>
            <w:r w:rsidRPr="001476B0">
              <w:rPr>
                <w:lang w:bidi="en-US"/>
              </w:rPr>
              <w:t xml:space="preserve"> </w:t>
            </w:r>
            <w:r w:rsidRPr="001476B0">
              <w:t xml:space="preserve">The CFB values from the Gregoire study were interpolated based on baseline and later timepoints </w:t>
            </w:r>
            <w:r w:rsidRPr="001476B0">
              <w:rPr>
                <w:lang w:bidi="en-US"/>
              </w:rPr>
              <w:t>depending on timepoint and data availability in highlighted cells</w:t>
            </w:r>
            <w:r w:rsidRPr="001476B0">
              <w:t>, Standard deviations in the above table are based on based pooling the CFB SDs observed in the brexanolone study arms</w:t>
            </w:r>
          </w:p>
        </w:tc>
      </w:tr>
    </w:tbl>
    <w:p w:rsidR="00B46C30" w:rsidRPr="001476B0" w:rsidRDefault="00B46C30" w:rsidP="00EB262C"/>
    <w:p w:rsidR="00B46C30" w:rsidRPr="001476B0" w:rsidRDefault="00B46C30" w:rsidP="00EB262C"/>
    <w:p w:rsidR="00FA0CAA" w:rsidRPr="001476B0" w:rsidRDefault="00FA0CAA" w:rsidP="00EB262C"/>
    <w:sectPr w:rsidR="00FA0CAA" w:rsidRPr="001476B0" w:rsidSect="00FA0CAA">
      <w:pgSz w:w="16838" w:h="11906" w:orient="landscape"/>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4C69" w:rsidRDefault="00834C69" w:rsidP="0089259F">
      <w:pPr>
        <w:spacing w:after="0" w:line="240" w:lineRule="auto"/>
      </w:pPr>
      <w:r>
        <w:separator/>
      </w:r>
    </w:p>
  </w:endnote>
  <w:endnote w:type="continuationSeparator" w:id="0">
    <w:p w:rsidR="00834C69" w:rsidRDefault="00834C69" w:rsidP="0089259F">
      <w:pPr>
        <w:spacing w:after="0" w:line="240" w:lineRule="auto"/>
      </w:pPr>
      <w:r>
        <w:continuationSeparator/>
      </w:r>
    </w:p>
  </w:endnote>
  <w:endnote w:type="continuationNotice" w:id="1">
    <w:p w:rsidR="00834C69" w:rsidRDefault="00834C69">
      <w:pPr>
        <w:spacing w:before="0"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altName w:val="Courier New"/>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1951411"/>
      <w:docPartObj>
        <w:docPartGallery w:val="Page Numbers (Bottom of Page)"/>
        <w:docPartUnique/>
      </w:docPartObj>
    </w:sdtPr>
    <w:sdtEndPr>
      <w:rPr>
        <w:noProof/>
      </w:rPr>
    </w:sdtEndPr>
    <w:sdtContent>
      <w:p w:rsidR="00834C69" w:rsidRDefault="00DD3963">
        <w:pPr>
          <w:pStyle w:val="Footer"/>
          <w:jc w:val="center"/>
        </w:pPr>
        <w:r>
          <w:fldChar w:fldCharType="begin"/>
        </w:r>
        <w:r w:rsidR="00834C69">
          <w:instrText xml:space="preserve"> PAGE   \* MERGEFORMAT </w:instrText>
        </w:r>
        <w:r>
          <w:fldChar w:fldCharType="separate"/>
        </w:r>
        <w:r w:rsidR="00920718">
          <w:rPr>
            <w:noProof/>
          </w:rPr>
          <w:t>1</w:t>
        </w:r>
        <w:r>
          <w:rPr>
            <w:noProof/>
          </w:rPr>
          <w:fldChar w:fldCharType="end"/>
        </w:r>
      </w:p>
    </w:sdtContent>
  </w:sdt>
  <w:p w:rsidR="00834C69" w:rsidRDefault="00834C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4C69" w:rsidRDefault="00834C69" w:rsidP="0089259F">
      <w:pPr>
        <w:spacing w:after="0" w:line="240" w:lineRule="auto"/>
      </w:pPr>
      <w:r>
        <w:separator/>
      </w:r>
    </w:p>
  </w:footnote>
  <w:footnote w:type="continuationSeparator" w:id="0">
    <w:p w:rsidR="00834C69" w:rsidRDefault="00834C69" w:rsidP="0089259F">
      <w:pPr>
        <w:spacing w:after="0" w:line="240" w:lineRule="auto"/>
      </w:pPr>
      <w:r>
        <w:continuationSeparator/>
      </w:r>
    </w:p>
  </w:footnote>
  <w:footnote w:type="continuationNotice" w:id="1">
    <w:p w:rsidR="00834C69" w:rsidRDefault="00834C69">
      <w:pPr>
        <w:spacing w:before="0" w:after="0"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91B7A"/>
    <w:multiLevelType w:val="hybridMultilevel"/>
    <w:tmpl w:val="9E6E7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04589B"/>
    <w:multiLevelType w:val="hybridMultilevel"/>
    <w:tmpl w:val="EDDC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D287143"/>
    <w:multiLevelType w:val="hybridMultilevel"/>
    <w:tmpl w:val="D990E3F6"/>
    <w:lvl w:ilvl="0" w:tplc="CEFA0480">
      <w:start w:val="1"/>
      <w:numFmt w:val="bullet"/>
      <w:lvlText w:val="•"/>
      <w:lvlJc w:val="left"/>
      <w:pPr>
        <w:tabs>
          <w:tab w:val="num" w:pos="360"/>
        </w:tabs>
        <w:ind w:left="360" w:hanging="360"/>
      </w:pPr>
      <w:rPr>
        <w:rFonts w:ascii="Arial" w:hAnsi="Arial" w:hint="default"/>
      </w:rPr>
    </w:lvl>
    <w:lvl w:ilvl="1" w:tplc="FAC2663A" w:tentative="1">
      <w:start w:val="1"/>
      <w:numFmt w:val="bullet"/>
      <w:lvlText w:val="•"/>
      <w:lvlJc w:val="left"/>
      <w:pPr>
        <w:tabs>
          <w:tab w:val="num" w:pos="1080"/>
        </w:tabs>
        <w:ind w:left="1080" w:hanging="360"/>
      </w:pPr>
      <w:rPr>
        <w:rFonts w:ascii="Arial" w:hAnsi="Arial" w:hint="default"/>
      </w:rPr>
    </w:lvl>
    <w:lvl w:ilvl="2" w:tplc="40B49150" w:tentative="1">
      <w:start w:val="1"/>
      <w:numFmt w:val="bullet"/>
      <w:lvlText w:val="•"/>
      <w:lvlJc w:val="left"/>
      <w:pPr>
        <w:tabs>
          <w:tab w:val="num" w:pos="1800"/>
        </w:tabs>
        <w:ind w:left="1800" w:hanging="360"/>
      </w:pPr>
      <w:rPr>
        <w:rFonts w:ascii="Arial" w:hAnsi="Arial" w:hint="default"/>
      </w:rPr>
    </w:lvl>
    <w:lvl w:ilvl="3" w:tplc="4DD07C3A" w:tentative="1">
      <w:start w:val="1"/>
      <w:numFmt w:val="bullet"/>
      <w:lvlText w:val="•"/>
      <w:lvlJc w:val="left"/>
      <w:pPr>
        <w:tabs>
          <w:tab w:val="num" w:pos="2520"/>
        </w:tabs>
        <w:ind w:left="2520" w:hanging="360"/>
      </w:pPr>
      <w:rPr>
        <w:rFonts w:ascii="Arial" w:hAnsi="Arial" w:hint="default"/>
      </w:rPr>
    </w:lvl>
    <w:lvl w:ilvl="4" w:tplc="2DC06B6C" w:tentative="1">
      <w:start w:val="1"/>
      <w:numFmt w:val="bullet"/>
      <w:lvlText w:val="•"/>
      <w:lvlJc w:val="left"/>
      <w:pPr>
        <w:tabs>
          <w:tab w:val="num" w:pos="3240"/>
        </w:tabs>
        <w:ind w:left="3240" w:hanging="360"/>
      </w:pPr>
      <w:rPr>
        <w:rFonts w:ascii="Arial" w:hAnsi="Arial" w:hint="default"/>
      </w:rPr>
    </w:lvl>
    <w:lvl w:ilvl="5" w:tplc="71C4E0DA" w:tentative="1">
      <w:start w:val="1"/>
      <w:numFmt w:val="bullet"/>
      <w:lvlText w:val="•"/>
      <w:lvlJc w:val="left"/>
      <w:pPr>
        <w:tabs>
          <w:tab w:val="num" w:pos="3960"/>
        </w:tabs>
        <w:ind w:left="3960" w:hanging="360"/>
      </w:pPr>
      <w:rPr>
        <w:rFonts w:ascii="Arial" w:hAnsi="Arial" w:hint="default"/>
      </w:rPr>
    </w:lvl>
    <w:lvl w:ilvl="6" w:tplc="A47CCD76" w:tentative="1">
      <w:start w:val="1"/>
      <w:numFmt w:val="bullet"/>
      <w:lvlText w:val="•"/>
      <w:lvlJc w:val="left"/>
      <w:pPr>
        <w:tabs>
          <w:tab w:val="num" w:pos="4680"/>
        </w:tabs>
        <w:ind w:left="4680" w:hanging="360"/>
      </w:pPr>
      <w:rPr>
        <w:rFonts w:ascii="Arial" w:hAnsi="Arial" w:hint="default"/>
      </w:rPr>
    </w:lvl>
    <w:lvl w:ilvl="7" w:tplc="C8FCF9FC" w:tentative="1">
      <w:start w:val="1"/>
      <w:numFmt w:val="bullet"/>
      <w:lvlText w:val="•"/>
      <w:lvlJc w:val="left"/>
      <w:pPr>
        <w:tabs>
          <w:tab w:val="num" w:pos="5400"/>
        </w:tabs>
        <w:ind w:left="5400" w:hanging="360"/>
      </w:pPr>
      <w:rPr>
        <w:rFonts w:ascii="Arial" w:hAnsi="Arial" w:hint="default"/>
      </w:rPr>
    </w:lvl>
    <w:lvl w:ilvl="8" w:tplc="E6D6623C" w:tentative="1">
      <w:start w:val="1"/>
      <w:numFmt w:val="bullet"/>
      <w:lvlText w:val="•"/>
      <w:lvlJc w:val="left"/>
      <w:pPr>
        <w:tabs>
          <w:tab w:val="num" w:pos="6120"/>
        </w:tabs>
        <w:ind w:left="6120" w:hanging="360"/>
      </w:pPr>
      <w:rPr>
        <w:rFonts w:ascii="Arial" w:hAnsi="Arial" w:hint="default"/>
      </w:rPr>
    </w:lvl>
  </w:abstractNum>
  <w:abstractNum w:abstractNumId="3">
    <w:nsid w:val="15E17FB4"/>
    <w:multiLevelType w:val="hybridMultilevel"/>
    <w:tmpl w:val="C0063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D7A1B32"/>
    <w:multiLevelType w:val="multilevel"/>
    <w:tmpl w:val="12E8A01E"/>
    <w:lvl w:ilvl="0">
      <w:start w:val="1"/>
      <w:numFmt w:val="decimal"/>
      <w:lvlText w:val="%1."/>
      <w:lvlJc w:val="left"/>
      <w:pPr>
        <w:ind w:left="360" w:hanging="360"/>
      </w:pPr>
      <w:rPr>
        <w:rFonts w:hint="default"/>
      </w:rPr>
    </w:lvl>
    <w:lvl w:ilvl="1">
      <w:start w:val="1"/>
      <w:numFmt w:val="bullet"/>
      <w:lvlText w:val=""/>
      <w:lvlJc w:val="left"/>
      <w:pPr>
        <w:tabs>
          <w:tab w:val="num" w:pos="357"/>
        </w:tabs>
        <w:ind w:left="720" w:hanging="363"/>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bullet"/>
      <w:lvlText w:val=""/>
      <w:lvlJc w:val="left"/>
      <w:pPr>
        <w:tabs>
          <w:tab w:val="num" w:pos="357"/>
        </w:tabs>
        <w:ind w:left="1072" w:hanging="358"/>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nsid w:val="211A1798"/>
    <w:multiLevelType w:val="hybridMultilevel"/>
    <w:tmpl w:val="CCF20B26"/>
    <w:lvl w:ilvl="0" w:tplc="3B9C5E6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363519A"/>
    <w:multiLevelType w:val="hybridMultilevel"/>
    <w:tmpl w:val="D396C9BE"/>
    <w:lvl w:ilvl="0" w:tplc="B120863A">
      <w:start w:val="89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9CC3584"/>
    <w:multiLevelType w:val="multilevel"/>
    <w:tmpl w:val="0BD0A728"/>
    <w:lvl w:ilvl="0">
      <w:start w:val="1"/>
      <w:numFmt w:val="decimal"/>
      <w:pStyle w:val="Numberedheading1"/>
      <w:lvlText w:val="%1"/>
      <w:lvlJc w:val="left"/>
      <w:pPr>
        <w:tabs>
          <w:tab w:val="num" w:pos="1134"/>
        </w:tabs>
        <w:ind w:left="1134" w:hanging="1134"/>
      </w:pPr>
      <w:rPr>
        <w:rFonts w:hint="default"/>
      </w:rPr>
    </w:lvl>
    <w:lvl w:ilvl="1">
      <w:start w:val="1"/>
      <w:numFmt w:val="decimal"/>
      <w:pStyle w:val="Numberedheading2"/>
      <w:lvlText w:val="%1.%2"/>
      <w:lvlJc w:val="left"/>
      <w:pPr>
        <w:tabs>
          <w:tab w:val="num" w:pos="1134"/>
        </w:tabs>
        <w:ind w:left="1134" w:hanging="1134"/>
      </w:pPr>
      <w:rPr>
        <w:rFonts w:hint="default"/>
      </w:rPr>
    </w:lvl>
    <w:lvl w:ilvl="2">
      <w:start w:val="1"/>
      <w:numFmt w:val="decimal"/>
      <w:pStyle w:val="Numberedlevel3text"/>
      <w:lvlText w:val="%1.%2.%3"/>
      <w:lvlJc w:val="left"/>
      <w:pPr>
        <w:tabs>
          <w:tab w:val="num" w:pos="1134"/>
        </w:tabs>
        <w:ind w:left="1134" w:hanging="1134"/>
      </w:pPr>
      <w:rPr>
        <w:rFonts w:hint="default"/>
      </w:rPr>
    </w:lvl>
    <w:lvl w:ilvl="3">
      <w:start w:val="1"/>
      <w:numFmt w:val="decimal"/>
      <w:pStyle w:val="Numberedheading1"/>
      <w:lvlText w:val="%1.%2.%3.%4"/>
      <w:lvlJc w:val="left"/>
      <w:pPr>
        <w:tabs>
          <w:tab w:val="num" w:pos="1134"/>
        </w:tabs>
        <w:ind w:left="1134" w:hanging="1134"/>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nsid w:val="2E0A6D9B"/>
    <w:multiLevelType w:val="hybridMultilevel"/>
    <w:tmpl w:val="35D0F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3D53D31"/>
    <w:multiLevelType w:val="hybridMultilevel"/>
    <w:tmpl w:val="83B89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34FA220E"/>
    <w:multiLevelType w:val="hybridMultilevel"/>
    <w:tmpl w:val="31B2E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6756CBF"/>
    <w:multiLevelType w:val="hybridMultilevel"/>
    <w:tmpl w:val="378E9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CE84B2A"/>
    <w:multiLevelType w:val="hybridMultilevel"/>
    <w:tmpl w:val="6136ACE6"/>
    <w:lvl w:ilvl="0" w:tplc="2A84982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0013064"/>
    <w:multiLevelType w:val="hybridMultilevel"/>
    <w:tmpl w:val="662C2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8B76514"/>
    <w:multiLevelType w:val="hybridMultilevel"/>
    <w:tmpl w:val="F4CA701A"/>
    <w:lvl w:ilvl="0" w:tplc="29D055C4">
      <w:start w:val="1"/>
      <w:numFmt w:val="bullet"/>
      <w:lvlText w:val="•"/>
      <w:lvlJc w:val="left"/>
      <w:pPr>
        <w:tabs>
          <w:tab w:val="num" w:pos="360"/>
        </w:tabs>
        <w:ind w:left="360" w:hanging="360"/>
      </w:pPr>
      <w:rPr>
        <w:rFonts w:ascii="Arial" w:hAnsi="Arial" w:hint="default"/>
      </w:rPr>
    </w:lvl>
    <w:lvl w:ilvl="1" w:tplc="CF907A88" w:tentative="1">
      <w:start w:val="1"/>
      <w:numFmt w:val="bullet"/>
      <w:lvlText w:val="•"/>
      <w:lvlJc w:val="left"/>
      <w:pPr>
        <w:tabs>
          <w:tab w:val="num" w:pos="1080"/>
        </w:tabs>
        <w:ind w:left="1080" w:hanging="360"/>
      </w:pPr>
      <w:rPr>
        <w:rFonts w:ascii="Arial" w:hAnsi="Arial" w:hint="default"/>
      </w:rPr>
    </w:lvl>
    <w:lvl w:ilvl="2" w:tplc="270423EC" w:tentative="1">
      <w:start w:val="1"/>
      <w:numFmt w:val="bullet"/>
      <w:lvlText w:val="•"/>
      <w:lvlJc w:val="left"/>
      <w:pPr>
        <w:tabs>
          <w:tab w:val="num" w:pos="1800"/>
        </w:tabs>
        <w:ind w:left="1800" w:hanging="360"/>
      </w:pPr>
      <w:rPr>
        <w:rFonts w:ascii="Arial" w:hAnsi="Arial" w:hint="default"/>
      </w:rPr>
    </w:lvl>
    <w:lvl w:ilvl="3" w:tplc="57F6FED0" w:tentative="1">
      <w:start w:val="1"/>
      <w:numFmt w:val="bullet"/>
      <w:lvlText w:val="•"/>
      <w:lvlJc w:val="left"/>
      <w:pPr>
        <w:tabs>
          <w:tab w:val="num" w:pos="2520"/>
        </w:tabs>
        <w:ind w:left="2520" w:hanging="360"/>
      </w:pPr>
      <w:rPr>
        <w:rFonts w:ascii="Arial" w:hAnsi="Arial" w:hint="default"/>
      </w:rPr>
    </w:lvl>
    <w:lvl w:ilvl="4" w:tplc="FE9AE7FA" w:tentative="1">
      <w:start w:val="1"/>
      <w:numFmt w:val="bullet"/>
      <w:lvlText w:val="•"/>
      <w:lvlJc w:val="left"/>
      <w:pPr>
        <w:tabs>
          <w:tab w:val="num" w:pos="3240"/>
        </w:tabs>
        <w:ind w:left="3240" w:hanging="360"/>
      </w:pPr>
      <w:rPr>
        <w:rFonts w:ascii="Arial" w:hAnsi="Arial" w:hint="default"/>
      </w:rPr>
    </w:lvl>
    <w:lvl w:ilvl="5" w:tplc="0BB43C66" w:tentative="1">
      <w:start w:val="1"/>
      <w:numFmt w:val="bullet"/>
      <w:lvlText w:val="•"/>
      <w:lvlJc w:val="left"/>
      <w:pPr>
        <w:tabs>
          <w:tab w:val="num" w:pos="3960"/>
        </w:tabs>
        <w:ind w:left="3960" w:hanging="360"/>
      </w:pPr>
      <w:rPr>
        <w:rFonts w:ascii="Arial" w:hAnsi="Arial" w:hint="default"/>
      </w:rPr>
    </w:lvl>
    <w:lvl w:ilvl="6" w:tplc="88802984" w:tentative="1">
      <w:start w:val="1"/>
      <w:numFmt w:val="bullet"/>
      <w:lvlText w:val="•"/>
      <w:lvlJc w:val="left"/>
      <w:pPr>
        <w:tabs>
          <w:tab w:val="num" w:pos="4680"/>
        </w:tabs>
        <w:ind w:left="4680" w:hanging="360"/>
      </w:pPr>
      <w:rPr>
        <w:rFonts w:ascii="Arial" w:hAnsi="Arial" w:hint="default"/>
      </w:rPr>
    </w:lvl>
    <w:lvl w:ilvl="7" w:tplc="26C0095A" w:tentative="1">
      <w:start w:val="1"/>
      <w:numFmt w:val="bullet"/>
      <w:lvlText w:val="•"/>
      <w:lvlJc w:val="left"/>
      <w:pPr>
        <w:tabs>
          <w:tab w:val="num" w:pos="5400"/>
        </w:tabs>
        <w:ind w:left="5400" w:hanging="360"/>
      </w:pPr>
      <w:rPr>
        <w:rFonts w:ascii="Arial" w:hAnsi="Arial" w:hint="default"/>
      </w:rPr>
    </w:lvl>
    <w:lvl w:ilvl="8" w:tplc="FC64277E" w:tentative="1">
      <w:start w:val="1"/>
      <w:numFmt w:val="bullet"/>
      <w:lvlText w:val="•"/>
      <w:lvlJc w:val="left"/>
      <w:pPr>
        <w:tabs>
          <w:tab w:val="num" w:pos="6120"/>
        </w:tabs>
        <w:ind w:left="6120" w:hanging="360"/>
      </w:pPr>
      <w:rPr>
        <w:rFonts w:ascii="Arial" w:hAnsi="Arial" w:hint="default"/>
      </w:rPr>
    </w:lvl>
  </w:abstractNum>
  <w:abstractNum w:abstractNumId="15">
    <w:nsid w:val="48E07AFE"/>
    <w:multiLevelType w:val="hybridMultilevel"/>
    <w:tmpl w:val="548CF5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515D1793"/>
    <w:multiLevelType w:val="hybridMultilevel"/>
    <w:tmpl w:val="0D0E1D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1B56674"/>
    <w:multiLevelType w:val="hybridMultilevel"/>
    <w:tmpl w:val="9EB29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569E301C"/>
    <w:multiLevelType w:val="hybridMultilevel"/>
    <w:tmpl w:val="6226E950"/>
    <w:lvl w:ilvl="0" w:tplc="B2644AC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1E12AB"/>
    <w:multiLevelType w:val="hybridMultilevel"/>
    <w:tmpl w:val="BA863C24"/>
    <w:lvl w:ilvl="0" w:tplc="E84AF6A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E5F312A"/>
    <w:multiLevelType w:val="hybridMultilevel"/>
    <w:tmpl w:val="D3E80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F3A798F"/>
    <w:multiLevelType w:val="hybridMultilevel"/>
    <w:tmpl w:val="0F2C4E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nsid w:val="6502521D"/>
    <w:multiLevelType w:val="multilevel"/>
    <w:tmpl w:val="C798BAD2"/>
    <w:lvl w:ilvl="0">
      <w:start w:val="1"/>
      <w:numFmt w:val="bullet"/>
      <w:suff w:val="space"/>
      <w:lvlText w:val="•"/>
      <w:lvlJc w:val="left"/>
      <w:pPr>
        <w:ind w:left="0" w:firstLine="0"/>
      </w:pPr>
      <w:rPr>
        <w:rFonts w:ascii="Arial" w:hAnsi="Arial" w:hint="default"/>
      </w:rPr>
    </w:lvl>
    <w:lvl w:ilvl="1">
      <w:start w:val="88"/>
      <w:numFmt w:val="bullet"/>
      <w:suff w:val="space"/>
      <w:lvlText w:val=""/>
      <w:lvlJc w:val="left"/>
      <w:pPr>
        <w:ind w:left="113" w:firstLine="0"/>
      </w:pPr>
      <w:rPr>
        <w:rFonts w:ascii="Symbol" w:hAnsi="Symbol" w:hint="default"/>
        <w:color w:val="000000"/>
      </w:rPr>
    </w:lvl>
    <w:lvl w:ilvl="2">
      <w:start w:val="1"/>
      <w:numFmt w:val="bullet"/>
      <w:suff w:val="space"/>
      <w:lvlText w:val="•"/>
      <w:lvlJc w:val="left"/>
      <w:pPr>
        <w:ind w:left="227" w:firstLine="0"/>
      </w:pPr>
      <w:rPr>
        <w:rFonts w:ascii="Arial" w:hAnsi="Arial" w:hint="default"/>
      </w:rPr>
    </w:lvl>
    <w:lvl w:ilvl="3">
      <w:start w:val="1"/>
      <w:numFmt w:val="bullet"/>
      <w:lvlText w:val="•"/>
      <w:lvlJc w:val="left"/>
      <w:pPr>
        <w:tabs>
          <w:tab w:val="num" w:pos="2520"/>
        </w:tabs>
        <w:ind w:left="2520" w:hanging="360"/>
      </w:pPr>
      <w:rPr>
        <w:rFonts w:ascii="Arial" w:hAnsi="Arial" w:hint="default"/>
      </w:rPr>
    </w:lvl>
    <w:lvl w:ilvl="4">
      <w:start w:val="1"/>
      <w:numFmt w:val="bullet"/>
      <w:lvlText w:val="•"/>
      <w:lvlJc w:val="left"/>
      <w:pPr>
        <w:tabs>
          <w:tab w:val="num" w:pos="3240"/>
        </w:tabs>
        <w:ind w:left="3240" w:hanging="360"/>
      </w:pPr>
      <w:rPr>
        <w:rFonts w:ascii="Arial" w:hAnsi="Arial" w:hint="default"/>
      </w:rPr>
    </w:lvl>
    <w:lvl w:ilvl="5">
      <w:start w:val="1"/>
      <w:numFmt w:val="bullet"/>
      <w:lvlText w:val="•"/>
      <w:lvlJc w:val="left"/>
      <w:pPr>
        <w:tabs>
          <w:tab w:val="num" w:pos="3960"/>
        </w:tabs>
        <w:ind w:left="3960" w:hanging="360"/>
      </w:pPr>
      <w:rPr>
        <w:rFonts w:ascii="Arial" w:hAnsi="Arial" w:hint="default"/>
      </w:rPr>
    </w:lvl>
    <w:lvl w:ilvl="6">
      <w:start w:val="1"/>
      <w:numFmt w:val="bullet"/>
      <w:lvlText w:val="•"/>
      <w:lvlJc w:val="left"/>
      <w:pPr>
        <w:tabs>
          <w:tab w:val="num" w:pos="4680"/>
        </w:tabs>
        <w:ind w:left="4680" w:hanging="360"/>
      </w:pPr>
      <w:rPr>
        <w:rFonts w:ascii="Arial" w:hAnsi="Arial" w:hint="default"/>
      </w:rPr>
    </w:lvl>
    <w:lvl w:ilvl="7">
      <w:start w:val="1"/>
      <w:numFmt w:val="bullet"/>
      <w:lvlText w:val="•"/>
      <w:lvlJc w:val="left"/>
      <w:pPr>
        <w:tabs>
          <w:tab w:val="num" w:pos="5400"/>
        </w:tabs>
        <w:ind w:left="5400" w:hanging="360"/>
      </w:pPr>
      <w:rPr>
        <w:rFonts w:ascii="Arial" w:hAnsi="Arial" w:hint="default"/>
      </w:rPr>
    </w:lvl>
    <w:lvl w:ilvl="8">
      <w:start w:val="1"/>
      <w:numFmt w:val="bullet"/>
      <w:lvlText w:val="•"/>
      <w:lvlJc w:val="left"/>
      <w:pPr>
        <w:tabs>
          <w:tab w:val="num" w:pos="6120"/>
        </w:tabs>
        <w:ind w:left="6120" w:hanging="360"/>
      </w:pPr>
      <w:rPr>
        <w:rFonts w:ascii="Arial" w:hAnsi="Arial" w:hint="default"/>
      </w:rPr>
    </w:lvl>
  </w:abstractNum>
  <w:abstractNum w:abstractNumId="23">
    <w:nsid w:val="7177366B"/>
    <w:multiLevelType w:val="multilevel"/>
    <w:tmpl w:val="45983AB4"/>
    <w:lvl w:ilvl="0">
      <w:start w:val="1"/>
      <w:numFmt w:val="bullet"/>
      <w:pStyle w:val="ListParagraph"/>
      <w:lvlText w:val=""/>
      <w:lvlJc w:val="left"/>
      <w:pPr>
        <w:ind w:left="644" w:hanging="360"/>
      </w:pPr>
      <w:rPr>
        <w:rFonts w:ascii="Symbol" w:hAnsi="Symbol" w:hint="default"/>
      </w:rPr>
    </w:lvl>
    <w:lvl w:ilvl="1">
      <w:start w:val="1"/>
      <w:numFmt w:val="bullet"/>
      <w:pStyle w:val="Bullet2"/>
      <w:lvlText w:val=""/>
      <w:lvlJc w:val="left"/>
      <w:pPr>
        <w:tabs>
          <w:tab w:val="num" w:pos="641"/>
        </w:tabs>
        <w:ind w:left="1004" w:hanging="363"/>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bullet"/>
      <w:pStyle w:val="Bullet3"/>
      <w:lvlText w:val=""/>
      <w:lvlJc w:val="left"/>
      <w:pPr>
        <w:tabs>
          <w:tab w:val="num" w:pos="641"/>
        </w:tabs>
        <w:ind w:left="1356" w:hanging="358"/>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24">
    <w:nsid w:val="7D016566"/>
    <w:multiLevelType w:val="multilevel"/>
    <w:tmpl w:val="8B2E0B1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20"/>
  </w:num>
  <w:num w:numId="3">
    <w:abstractNumId w:val="15"/>
  </w:num>
  <w:num w:numId="4">
    <w:abstractNumId w:val="23"/>
  </w:num>
  <w:num w:numId="5">
    <w:abstractNumId w:val="23"/>
  </w:num>
  <w:num w:numId="6">
    <w:abstractNumId w:val="23"/>
  </w:num>
  <w:num w:numId="7">
    <w:abstractNumId w:val="6"/>
  </w:num>
  <w:num w:numId="8">
    <w:abstractNumId w:val="19"/>
  </w:num>
  <w:num w:numId="9">
    <w:abstractNumId w:val="16"/>
  </w:num>
  <w:num w:numId="10">
    <w:abstractNumId w:val="12"/>
  </w:num>
  <w:num w:numId="11">
    <w:abstractNumId w:val="4"/>
  </w:num>
  <w:num w:numId="12">
    <w:abstractNumId w:val="8"/>
  </w:num>
  <w:num w:numId="13">
    <w:abstractNumId w:val="9"/>
  </w:num>
  <w:num w:numId="14">
    <w:abstractNumId w:val="18"/>
  </w:num>
  <w:num w:numId="15">
    <w:abstractNumId w:val="1"/>
  </w:num>
  <w:num w:numId="16">
    <w:abstractNumId w:val="5"/>
  </w:num>
  <w:num w:numId="17">
    <w:abstractNumId w:val="13"/>
  </w:num>
  <w:num w:numId="18">
    <w:abstractNumId w:val="21"/>
  </w:num>
  <w:num w:numId="19">
    <w:abstractNumId w:val="0"/>
  </w:num>
  <w:num w:numId="20">
    <w:abstractNumId w:val="10"/>
  </w:num>
  <w:num w:numId="21">
    <w:abstractNumId w:val="11"/>
  </w:num>
  <w:num w:numId="22">
    <w:abstractNumId w:val="17"/>
  </w:num>
  <w:num w:numId="23">
    <w:abstractNumId w:val="22"/>
  </w:num>
  <w:num w:numId="24">
    <w:abstractNumId w:val="14"/>
  </w:num>
  <w:num w:numId="25">
    <w:abstractNumId w:val="2"/>
  </w:num>
  <w:num w:numId="26">
    <w:abstractNumId w:val="7"/>
  </w:num>
  <w:num w:numId="2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13"/>
  <w:characterSpacingControl w:val="doNotCompress"/>
  <w:footnotePr>
    <w:footnote w:id="-1"/>
    <w:footnote w:id="0"/>
    <w:footnote w:id="1"/>
  </w:footnotePr>
  <w:endnotePr>
    <w:endnote w:id="-1"/>
    <w:endnote w:id="0"/>
    <w:endnote w:id="1"/>
  </w:endnotePr>
  <w:compat/>
  <w:docVars>
    <w:docVar w:name="EN.InstantFormat" w:val="&lt;ENInstantFormat&gt;&lt;Enabled&gt;0&lt;/Enabled&gt;&lt;ScanUnformatted&gt;1&lt;/ScanUnformatted&gt;&lt;ScanChanges&gt;1&lt;/ScanChanges&gt;&lt;Suspended&gt;0&lt;/Suspended&gt;&lt;/ENInstantFormat&gt;"/>
    <w:docVar w:name="EN.Layout" w:val="&lt;ENLayout&gt;&lt;Style&gt;SpringerVancouverNumb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ts9ssdfqdevr2ea22rp2wzttzptzxte9f2d&quot;&gt;2343 Manuscript library&lt;record-ids&gt;&lt;item&gt;3&lt;/item&gt;&lt;item&gt;7&lt;/item&gt;&lt;item&gt;10&lt;/item&gt;&lt;item&gt;11&lt;/item&gt;&lt;item&gt;14&lt;/item&gt;&lt;item&gt;17&lt;/item&gt;&lt;item&gt;18&lt;/item&gt;&lt;item&gt;19&lt;/item&gt;&lt;item&gt;20&lt;/item&gt;&lt;item&gt;22&lt;/item&gt;&lt;item&gt;23&lt;/item&gt;&lt;item&gt;24&lt;/item&gt;&lt;item&gt;27&lt;/item&gt;&lt;item&gt;34&lt;/item&gt;&lt;item&gt;35&lt;/item&gt;&lt;item&gt;37&lt;/item&gt;&lt;item&gt;38&lt;/item&gt;&lt;item&gt;39&lt;/item&gt;&lt;item&gt;40&lt;/item&gt;&lt;item&gt;41&lt;/item&gt;&lt;item&gt;42&lt;/item&gt;&lt;item&gt;43&lt;/item&gt;&lt;item&gt;44&lt;/item&gt;&lt;item&gt;45&lt;/item&gt;&lt;item&gt;46&lt;/item&gt;&lt;item&gt;47&lt;/item&gt;&lt;item&gt;48&lt;/item&gt;&lt;item&gt;51&lt;/item&gt;&lt;item&gt;52&lt;/item&gt;&lt;item&gt;53&lt;/item&gt;&lt;item&gt;54&lt;/item&gt;&lt;item&gt;57&lt;/item&gt;&lt;item&gt;59&lt;/item&gt;&lt;item&gt;60&lt;/item&gt;&lt;item&gt;62&lt;/item&gt;&lt;item&gt;63&lt;/item&gt;&lt;item&gt;65&lt;/item&gt;&lt;item&gt;66&lt;/item&gt;&lt;item&gt;72&lt;/item&gt;&lt;item&gt;74&lt;/item&gt;&lt;item&gt;75&lt;/item&gt;&lt;item&gt;76&lt;/item&gt;&lt;item&gt;77&lt;/item&gt;&lt;item&gt;78&lt;/item&gt;&lt;item&gt;80&lt;/item&gt;&lt;item&gt;82&lt;/item&gt;&lt;item&gt;83&lt;/item&gt;&lt;item&gt;84&lt;/item&gt;&lt;item&gt;85&lt;/item&gt;&lt;item&gt;86&lt;/item&gt;&lt;item&gt;87&lt;/item&gt;&lt;item&gt;88&lt;/item&gt;&lt;item&gt;89&lt;/item&gt;&lt;item&gt;91&lt;/item&gt;&lt;item&gt;92&lt;/item&gt;&lt;item&gt;93&lt;/item&gt;&lt;item&gt;94&lt;/item&gt;&lt;item&gt;95&lt;/item&gt;&lt;item&gt;96&lt;/item&gt;&lt;item&gt;97&lt;/item&gt;&lt;item&gt;98&lt;/item&gt;&lt;item&gt;99&lt;/item&gt;&lt;item&gt;100&lt;/item&gt;&lt;item&gt;101&lt;/item&gt;&lt;item&gt;102&lt;/item&gt;&lt;item&gt;103&lt;/item&gt;&lt;item&gt;104&lt;/item&gt;&lt;item&gt;105&lt;/item&gt;&lt;item&gt;106&lt;/item&gt;&lt;item&gt;107&lt;/item&gt;&lt;item&gt;108&lt;/item&gt;&lt;item&gt;109&lt;/item&gt;&lt;item&gt;111&lt;/item&gt;&lt;item&gt;114&lt;/item&gt;&lt;item&gt;117&lt;/item&gt;&lt;item&gt;118&lt;/item&gt;&lt;item&gt;119&lt;/item&gt;&lt;item&gt;120&lt;/item&gt;&lt;item&gt;121&lt;/item&gt;&lt;item&gt;122&lt;/item&gt;&lt;item&gt;123&lt;/item&gt;&lt;item&gt;125&lt;/item&gt;&lt;item&gt;126&lt;/item&gt;&lt;item&gt;127&lt;/item&gt;&lt;item&gt;128&lt;/item&gt;&lt;item&gt;129&lt;/item&gt;&lt;item&gt;130&lt;/item&gt;&lt;item&gt;131&lt;/item&gt;&lt;item&gt;132&lt;/item&gt;&lt;item&gt;133&lt;/item&gt;&lt;item&gt;135&lt;/item&gt;&lt;item&gt;136&lt;/item&gt;&lt;item&gt;138&lt;/item&gt;&lt;item&gt;139&lt;/item&gt;&lt;/record-ids&gt;&lt;/item&gt;&lt;/Libraries&gt;"/>
  </w:docVars>
  <w:rsids>
    <w:rsidRoot w:val="000511B6"/>
    <w:rsid w:val="000017BA"/>
    <w:rsid w:val="00001ABA"/>
    <w:rsid w:val="000023DD"/>
    <w:rsid w:val="00002418"/>
    <w:rsid w:val="0000476B"/>
    <w:rsid w:val="00006D2C"/>
    <w:rsid w:val="00007321"/>
    <w:rsid w:val="0000772B"/>
    <w:rsid w:val="00007CDF"/>
    <w:rsid w:val="00010D9C"/>
    <w:rsid w:val="00012A3D"/>
    <w:rsid w:val="0001481F"/>
    <w:rsid w:val="00014AAF"/>
    <w:rsid w:val="00014D6D"/>
    <w:rsid w:val="00015EB1"/>
    <w:rsid w:val="0001665F"/>
    <w:rsid w:val="0001697F"/>
    <w:rsid w:val="0001762E"/>
    <w:rsid w:val="00022A02"/>
    <w:rsid w:val="0002465A"/>
    <w:rsid w:val="00025575"/>
    <w:rsid w:val="00025A62"/>
    <w:rsid w:val="000263F4"/>
    <w:rsid w:val="000268F6"/>
    <w:rsid w:val="00030CC8"/>
    <w:rsid w:val="00031919"/>
    <w:rsid w:val="000321DE"/>
    <w:rsid w:val="00033CE1"/>
    <w:rsid w:val="00033D3E"/>
    <w:rsid w:val="000403D2"/>
    <w:rsid w:val="0004361D"/>
    <w:rsid w:val="00050F63"/>
    <w:rsid w:val="000511B6"/>
    <w:rsid w:val="00051486"/>
    <w:rsid w:val="000518F1"/>
    <w:rsid w:val="00052075"/>
    <w:rsid w:val="00052C1A"/>
    <w:rsid w:val="000544CB"/>
    <w:rsid w:val="000554CB"/>
    <w:rsid w:val="00060D67"/>
    <w:rsid w:val="000618AF"/>
    <w:rsid w:val="000620D7"/>
    <w:rsid w:val="0006230C"/>
    <w:rsid w:val="00062BF4"/>
    <w:rsid w:val="00065792"/>
    <w:rsid w:val="0006664F"/>
    <w:rsid w:val="00066B7A"/>
    <w:rsid w:val="00070821"/>
    <w:rsid w:val="00075291"/>
    <w:rsid w:val="00080736"/>
    <w:rsid w:val="0008145D"/>
    <w:rsid w:val="000824EB"/>
    <w:rsid w:val="00083B97"/>
    <w:rsid w:val="000840FD"/>
    <w:rsid w:val="00084637"/>
    <w:rsid w:val="00087638"/>
    <w:rsid w:val="000877F8"/>
    <w:rsid w:val="0008780B"/>
    <w:rsid w:val="00090213"/>
    <w:rsid w:val="00091106"/>
    <w:rsid w:val="000935FC"/>
    <w:rsid w:val="000944D3"/>
    <w:rsid w:val="00094794"/>
    <w:rsid w:val="00094C94"/>
    <w:rsid w:val="00094FB1"/>
    <w:rsid w:val="00095CB3"/>
    <w:rsid w:val="000961DF"/>
    <w:rsid w:val="0009641A"/>
    <w:rsid w:val="00096E5D"/>
    <w:rsid w:val="000A161B"/>
    <w:rsid w:val="000A2334"/>
    <w:rsid w:val="000A25FE"/>
    <w:rsid w:val="000A2728"/>
    <w:rsid w:val="000A3539"/>
    <w:rsid w:val="000A638A"/>
    <w:rsid w:val="000A6A58"/>
    <w:rsid w:val="000B1105"/>
    <w:rsid w:val="000B18FE"/>
    <w:rsid w:val="000B2A66"/>
    <w:rsid w:val="000B2F9F"/>
    <w:rsid w:val="000B300C"/>
    <w:rsid w:val="000B3A1E"/>
    <w:rsid w:val="000B645F"/>
    <w:rsid w:val="000C1D7F"/>
    <w:rsid w:val="000C5760"/>
    <w:rsid w:val="000C7059"/>
    <w:rsid w:val="000D068F"/>
    <w:rsid w:val="000D0EB7"/>
    <w:rsid w:val="000D2198"/>
    <w:rsid w:val="000D3438"/>
    <w:rsid w:val="000D68C5"/>
    <w:rsid w:val="000D74C1"/>
    <w:rsid w:val="000E1433"/>
    <w:rsid w:val="000E16D8"/>
    <w:rsid w:val="000E1A44"/>
    <w:rsid w:val="000E200E"/>
    <w:rsid w:val="000E58D2"/>
    <w:rsid w:val="000E5A5F"/>
    <w:rsid w:val="000E7546"/>
    <w:rsid w:val="000F097A"/>
    <w:rsid w:val="000F1989"/>
    <w:rsid w:val="000F1E87"/>
    <w:rsid w:val="000F2688"/>
    <w:rsid w:val="000F3905"/>
    <w:rsid w:val="000F43B2"/>
    <w:rsid w:val="000F6344"/>
    <w:rsid w:val="000F688A"/>
    <w:rsid w:val="000F6B25"/>
    <w:rsid w:val="00100BE8"/>
    <w:rsid w:val="00100CAC"/>
    <w:rsid w:val="00104215"/>
    <w:rsid w:val="00104E29"/>
    <w:rsid w:val="001078B6"/>
    <w:rsid w:val="00111445"/>
    <w:rsid w:val="001143A6"/>
    <w:rsid w:val="001168A4"/>
    <w:rsid w:val="0011765D"/>
    <w:rsid w:val="0012229F"/>
    <w:rsid w:val="00122AB8"/>
    <w:rsid w:val="00123453"/>
    <w:rsid w:val="0013199E"/>
    <w:rsid w:val="00131D22"/>
    <w:rsid w:val="0013398C"/>
    <w:rsid w:val="00133DDD"/>
    <w:rsid w:val="00136C4C"/>
    <w:rsid w:val="001418E8"/>
    <w:rsid w:val="0014415E"/>
    <w:rsid w:val="00147191"/>
    <w:rsid w:val="001476B0"/>
    <w:rsid w:val="0015176A"/>
    <w:rsid w:val="001526B1"/>
    <w:rsid w:val="001532FB"/>
    <w:rsid w:val="00153811"/>
    <w:rsid w:val="00153A0D"/>
    <w:rsid w:val="0015653C"/>
    <w:rsid w:val="001571A8"/>
    <w:rsid w:val="0015755F"/>
    <w:rsid w:val="00157809"/>
    <w:rsid w:val="00157D02"/>
    <w:rsid w:val="00160B05"/>
    <w:rsid w:val="00161DE7"/>
    <w:rsid w:val="001626AB"/>
    <w:rsid w:val="0017001A"/>
    <w:rsid w:val="0017064A"/>
    <w:rsid w:val="00170C6B"/>
    <w:rsid w:val="00175334"/>
    <w:rsid w:val="00176806"/>
    <w:rsid w:val="00182EE2"/>
    <w:rsid w:val="001911B7"/>
    <w:rsid w:val="001915A9"/>
    <w:rsid w:val="00193A6A"/>
    <w:rsid w:val="00194603"/>
    <w:rsid w:val="001A0096"/>
    <w:rsid w:val="001A3C38"/>
    <w:rsid w:val="001A5CC5"/>
    <w:rsid w:val="001B1CDA"/>
    <w:rsid w:val="001B1D50"/>
    <w:rsid w:val="001B39B7"/>
    <w:rsid w:val="001B6556"/>
    <w:rsid w:val="001B6D9B"/>
    <w:rsid w:val="001B7F42"/>
    <w:rsid w:val="001C2B31"/>
    <w:rsid w:val="001C38CF"/>
    <w:rsid w:val="001C394B"/>
    <w:rsid w:val="001C5683"/>
    <w:rsid w:val="001C7DBC"/>
    <w:rsid w:val="001D3D3E"/>
    <w:rsid w:val="001D6279"/>
    <w:rsid w:val="001D7447"/>
    <w:rsid w:val="001E267D"/>
    <w:rsid w:val="001E31C8"/>
    <w:rsid w:val="001E3767"/>
    <w:rsid w:val="001E3DC3"/>
    <w:rsid w:val="001E416C"/>
    <w:rsid w:val="001E684B"/>
    <w:rsid w:val="001E6F68"/>
    <w:rsid w:val="001E71B5"/>
    <w:rsid w:val="001F16E3"/>
    <w:rsid w:val="001F24DC"/>
    <w:rsid w:val="001F4420"/>
    <w:rsid w:val="001F4DC2"/>
    <w:rsid w:val="001F587A"/>
    <w:rsid w:val="001F7426"/>
    <w:rsid w:val="002016F2"/>
    <w:rsid w:val="00201DB3"/>
    <w:rsid w:val="00202C3C"/>
    <w:rsid w:val="0020333A"/>
    <w:rsid w:val="00203B6E"/>
    <w:rsid w:val="002048CF"/>
    <w:rsid w:val="00205E91"/>
    <w:rsid w:val="00206BBE"/>
    <w:rsid w:val="00207239"/>
    <w:rsid w:val="0021080B"/>
    <w:rsid w:val="0021323F"/>
    <w:rsid w:val="0021422E"/>
    <w:rsid w:val="00214F2D"/>
    <w:rsid w:val="00221E0B"/>
    <w:rsid w:val="00224291"/>
    <w:rsid w:val="00230B6B"/>
    <w:rsid w:val="002312D5"/>
    <w:rsid w:val="0023141B"/>
    <w:rsid w:val="002342CF"/>
    <w:rsid w:val="00234CF1"/>
    <w:rsid w:val="00234D69"/>
    <w:rsid w:val="002363C1"/>
    <w:rsid w:val="00240E14"/>
    <w:rsid w:val="0024311D"/>
    <w:rsid w:val="002448FB"/>
    <w:rsid w:val="00244C0F"/>
    <w:rsid w:val="00246522"/>
    <w:rsid w:val="00246AF3"/>
    <w:rsid w:val="002477A8"/>
    <w:rsid w:val="00252567"/>
    <w:rsid w:val="00253263"/>
    <w:rsid w:val="00253C15"/>
    <w:rsid w:val="00254B85"/>
    <w:rsid w:val="002557A9"/>
    <w:rsid w:val="00255938"/>
    <w:rsid w:val="0025679F"/>
    <w:rsid w:val="00257064"/>
    <w:rsid w:val="00262570"/>
    <w:rsid w:val="002646F2"/>
    <w:rsid w:val="00270B33"/>
    <w:rsid w:val="002718C7"/>
    <w:rsid w:val="00272D5B"/>
    <w:rsid w:val="00276CFC"/>
    <w:rsid w:val="00277002"/>
    <w:rsid w:val="00282FB1"/>
    <w:rsid w:val="00285FE2"/>
    <w:rsid w:val="0028790F"/>
    <w:rsid w:val="00291C13"/>
    <w:rsid w:val="002924D1"/>
    <w:rsid w:val="00297089"/>
    <w:rsid w:val="002A1425"/>
    <w:rsid w:val="002A1CFF"/>
    <w:rsid w:val="002A7307"/>
    <w:rsid w:val="002A7BCF"/>
    <w:rsid w:val="002B3176"/>
    <w:rsid w:val="002B37FF"/>
    <w:rsid w:val="002B3AAA"/>
    <w:rsid w:val="002B5F81"/>
    <w:rsid w:val="002B67F4"/>
    <w:rsid w:val="002B74AA"/>
    <w:rsid w:val="002C095E"/>
    <w:rsid w:val="002C0DB6"/>
    <w:rsid w:val="002C0E23"/>
    <w:rsid w:val="002C4913"/>
    <w:rsid w:val="002C70CA"/>
    <w:rsid w:val="002D10D3"/>
    <w:rsid w:val="002D43B5"/>
    <w:rsid w:val="002D4ACB"/>
    <w:rsid w:val="002E085B"/>
    <w:rsid w:val="002E1C9C"/>
    <w:rsid w:val="002E3FE1"/>
    <w:rsid w:val="002E6464"/>
    <w:rsid w:val="002E7ECA"/>
    <w:rsid w:val="002F3EEC"/>
    <w:rsid w:val="002F462F"/>
    <w:rsid w:val="002F4ABE"/>
    <w:rsid w:val="002F69D2"/>
    <w:rsid w:val="00301D98"/>
    <w:rsid w:val="003031FB"/>
    <w:rsid w:val="00303FCD"/>
    <w:rsid w:val="00304B16"/>
    <w:rsid w:val="003118D9"/>
    <w:rsid w:val="0031266C"/>
    <w:rsid w:val="0031353D"/>
    <w:rsid w:val="00316694"/>
    <w:rsid w:val="00321443"/>
    <w:rsid w:val="0032541F"/>
    <w:rsid w:val="00327235"/>
    <w:rsid w:val="003317C1"/>
    <w:rsid w:val="00331A85"/>
    <w:rsid w:val="00336776"/>
    <w:rsid w:val="00336A85"/>
    <w:rsid w:val="00337473"/>
    <w:rsid w:val="003400C7"/>
    <w:rsid w:val="003404E1"/>
    <w:rsid w:val="00340B5C"/>
    <w:rsid w:val="00341B1B"/>
    <w:rsid w:val="003438DC"/>
    <w:rsid w:val="00343D95"/>
    <w:rsid w:val="003444ED"/>
    <w:rsid w:val="00345D65"/>
    <w:rsid w:val="00347D76"/>
    <w:rsid w:val="003510FE"/>
    <w:rsid w:val="00352196"/>
    <w:rsid w:val="00353B9A"/>
    <w:rsid w:val="0035568D"/>
    <w:rsid w:val="00356F67"/>
    <w:rsid w:val="0035728B"/>
    <w:rsid w:val="003611E6"/>
    <w:rsid w:val="00361414"/>
    <w:rsid w:val="00366A37"/>
    <w:rsid w:val="00366CDA"/>
    <w:rsid w:val="00366CDD"/>
    <w:rsid w:val="00367F75"/>
    <w:rsid w:val="00370DD6"/>
    <w:rsid w:val="0037399F"/>
    <w:rsid w:val="00376A56"/>
    <w:rsid w:val="00377381"/>
    <w:rsid w:val="00386A66"/>
    <w:rsid w:val="00387F26"/>
    <w:rsid w:val="0039261B"/>
    <w:rsid w:val="0039365B"/>
    <w:rsid w:val="00393B08"/>
    <w:rsid w:val="00394047"/>
    <w:rsid w:val="00394DD0"/>
    <w:rsid w:val="003975F5"/>
    <w:rsid w:val="003978FF"/>
    <w:rsid w:val="00397B3F"/>
    <w:rsid w:val="00397CA1"/>
    <w:rsid w:val="003A21A4"/>
    <w:rsid w:val="003A256C"/>
    <w:rsid w:val="003A2CA8"/>
    <w:rsid w:val="003A3ACB"/>
    <w:rsid w:val="003A4B24"/>
    <w:rsid w:val="003A4DCA"/>
    <w:rsid w:val="003A5667"/>
    <w:rsid w:val="003A786E"/>
    <w:rsid w:val="003B0725"/>
    <w:rsid w:val="003B0831"/>
    <w:rsid w:val="003B1882"/>
    <w:rsid w:val="003B1C5E"/>
    <w:rsid w:val="003B2CAB"/>
    <w:rsid w:val="003B4743"/>
    <w:rsid w:val="003B68CE"/>
    <w:rsid w:val="003B7A17"/>
    <w:rsid w:val="003C11C3"/>
    <w:rsid w:val="003C1BC3"/>
    <w:rsid w:val="003C3172"/>
    <w:rsid w:val="003C370E"/>
    <w:rsid w:val="003C377F"/>
    <w:rsid w:val="003C387B"/>
    <w:rsid w:val="003C74E2"/>
    <w:rsid w:val="003D0565"/>
    <w:rsid w:val="003D14BD"/>
    <w:rsid w:val="003D1B64"/>
    <w:rsid w:val="003D1CFD"/>
    <w:rsid w:val="003D2353"/>
    <w:rsid w:val="003D535C"/>
    <w:rsid w:val="003D6FD1"/>
    <w:rsid w:val="003E13B4"/>
    <w:rsid w:val="003E381A"/>
    <w:rsid w:val="003E3C01"/>
    <w:rsid w:val="003E4FC9"/>
    <w:rsid w:val="003E5E54"/>
    <w:rsid w:val="003E775F"/>
    <w:rsid w:val="003F23DC"/>
    <w:rsid w:val="003F6A08"/>
    <w:rsid w:val="0040130F"/>
    <w:rsid w:val="00401B3D"/>
    <w:rsid w:val="0041223C"/>
    <w:rsid w:val="004130DE"/>
    <w:rsid w:val="00413A1F"/>
    <w:rsid w:val="004159B2"/>
    <w:rsid w:val="00424641"/>
    <w:rsid w:val="00425422"/>
    <w:rsid w:val="004256D1"/>
    <w:rsid w:val="00426048"/>
    <w:rsid w:val="00426051"/>
    <w:rsid w:val="00427369"/>
    <w:rsid w:val="004274C1"/>
    <w:rsid w:val="004276C5"/>
    <w:rsid w:val="0043052E"/>
    <w:rsid w:val="00431F56"/>
    <w:rsid w:val="00433871"/>
    <w:rsid w:val="00433D84"/>
    <w:rsid w:val="00434CC0"/>
    <w:rsid w:val="0043723E"/>
    <w:rsid w:val="00437B8E"/>
    <w:rsid w:val="0044276E"/>
    <w:rsid w:val="004501B6"/>
    <w:rsid w:val="00451B3D"/>
    <w:rsid w:val="00451E51"/>
    <w:rsid w:val="0045455A"/>
    <w:rsid w:val="00454F85"/>
    <w:rsid w:val="00460700"/>
    <w:rsid w:val="00460EFB"/>
    <w:rsid w:val="00461303"/>
    <w:rsid w:val="004640D8"/>
    <w:rsid w:val="00466338"/>
    <w:rsid w:val="0046675D"/>
    <w:rsid w:val="00470494"/>
    <w:rsid w:val="0047114D"/>
    <w:rsid w:val="00472CC7"/>
    <w:rsid w:val="00475226"/>
    <w:rsid w:val="00480818"/>
    <w:rsid w:val="00480F4E"/>
    <w:rsid w:val="004830A2"/>
    <w:rsid w:val="00483AFD"/>
    <w:rsid w:val="00485AE1"/>
    <w:rsid w:val="004864CE"/>
    <w:rsid w:val="00486BB0"/>
    <w:rsid w:val="00486CBA"/>
    <w:rsid w:val="004950F5"/>
    <w:rsid w:val="004974E2"/>
    <w:rsid w:val="004A02A7"/>
    <w:rsid w:val="004A1B68"/>
    <w:rsid w:val="004A1C0A"/>
    <w:rsid w:val="004A1F65"/>
    <w:rsid w:val="004A484C"/>
    <w:rsid w:val="004A51F3"/>
    <w:rsid w:val="004B247D"/>
    <w:rsid w:val="004B24B7"/>
    <w:rsid w:val="004B69C4"/>
    <w:rsid w:val="004B7BBB"/>
    <w:rsid w:val="004C055C"/>
    <w:rsid w:val="004C1A28"/>
    <w:rsid w:val="004C4C50"/>
    <w:rsid w:val="004C6879"/>
    <w:rsid w:val="004C7C4D"/>
    <w:rsid w:val="004D37C3"/>
    <w:rsid w:val="004E169F"/>
    <w:rsid w:val="004E65F3"/>
    <w:rsid w:val="004E6BC7"/>
    <w:rsid w:val="004F083C"/>
    <w:rsid w:val="004F211E"/>
    <w:rsid w:val="004F245A"/>
    <w:rsid w:val="004F3A2B"/>
    <w:rsid w:val="004F47B3"/>
    <w:rsid w:val="00500E50"/>
    <w:rsid w:val="0050273B"/>
    <w:rsid w:val="00504FF6"/>
    <w:rsid w:val="00513166"/>
    <w:rsid w:val="005172AC"/>
    <w:rsid w:val="00524073"/>
    <w:rsid w:val="005241A6"/>
    <w:rsid w:val="00524929"/>
    <w:rsid w:val="00524AA3"/>
    <w:rsid w:val="005250D0"/>
    <w:rsid w:val="00526482"/>
    <w:rsid w:val="00530788"/>
    <w:rsid w:val="00532C5D"/>
    <w:rsid w:val="005336CF"/>
    <w:rsid w:val="00533811"/>
    <w:rsid w:val="00533BA2"/>
    <w:rsid w:val="005362E8"/>
    <w:rsid w:val="00536BF1"/>
    <w:rsid w:val="005374BB"/>
    <w:rsid w:val="005416E3"/>
    <w:rsid w:val="005417B0"/>
    <w:rsid w:val="00541869"/>
    <w:rsid w:val="00543023"/>
    <w:rsid w:val="00545464"/>
    <w:rsid w:val="00550CDC"/>
    <w:rsid w:val="00550E05"/>
    <w:rsid w:val="005512C1"/>
    <w:rsid w:val="00557BE0"/>
    <w:rsid w:val="00560161"/>
    <w:rsid w:val="005602D5"/>
    <w:rsid w:val="00560F90"/>
    <w:rsid w:val="0056292B"/>
    <w:rsid w:val="00562FB0"/>
    <w:rsid w:val="00563AB4"/>
    <w:rsid w:val="005660F8"/>
    <w:rsid w:val="00566310"/>
    <w:rsid w:val="00566A53"/>
    <w:rsid w:val="0057053C"/>
    <w:rsid w:val="005728EE"/>
    <w:rsid w:val="00574124"/>
    <w:rsid w:val="005743C8"/>
    <w:rsid w:val="005743CF"/>
    <w:rsid w:val="005756EB"/>
    <w:rsid w:val="0057626B"/>
    <w:rsid w:val="0057644F"/>
    <w:rsid w:val="00576E86"/>
    <w:rsid w:val="00577BE1"/>
    <w:rsid w:val="00581FD8"/>
    <w:rsid w:val="00585167"/>
    <w:rsid w:val="0058590E"/>
    <w:rsid w:val="00586386"/>
    <w:rsid w:val="00586CE1"/>
    <w:rsid w:val="00586F5C"/>
    <w:rsid w:val="00590B35"/>
    <w:rsid w:val="0059119B"/>
    <w:rsid w:val="005931DD"/>
    <w:rsid w:val="0059330A"/>
    <w:rsid w:val="005958A5"/>
    <w:rsid w:val="00596497"/>
    <w:rsid w:val="00596C90"/>
    <w:rsid w:val="005A12F6"/>
    <w:rsid w:val="005A21CF"/>
    <w:rsid w:val="005A44ED"/>
    <w:rsid w:val="005A6464"/>
    <w:rsid w:val="005A7B78"/>
    <w:rsid w:val="005B1AC2"/>
    <w:rsid w:val="005B1C6E"/>
    <w:rsid w:val="005B2133"/>
    <w:rsid w:val="005B28C2"/>
    <w:rsid w:val="005B3FF4"/>
    <w:rsid w:val="005B680E"/>
    <w:rsid w:val="005B7CFA"/>
    <w:rsid w:val="005C19BD"/>
    <w:rsid w:val="005C1AA9"/>
    <w:rsid w:val="005C253D"/>
    <w:rsid w:val="005C282C"/>
    <w:rsid w:val="005C4835"/>
    <w:rsid w:val="005C6E56"/>
    <w:rsid w:val="005C7402"/>
    <w:rsid w:val="005D20ED"/>
    <w:rsid w:val="005D240C"/>
    <w:rsid w:val="005D4BCA"/>
    <w:rsid w:val="005D5757"/>
    <w:rsid w:val="005D5A43"/>
    <w:rsid w:val="005E13A2"/>
    <w:rsid w:val="005F20F0"/>
    <w:rsid w:val="005F399F"/>
    <w:rsid w:val="005F4E57"/>
    <w:rsid w:val="005F519F"/>
    <w:rsid w:val="005F65E4"/>
    <w:rsid w:val="0060023A"/>
    <w:rsid w:val="00613820"/>
    <w:rsid w:val="006145FD"/>
    <w:rsid w:val="00615901"/>
    <w:rsid w:val="006176AF"/>
    <w:rsid w:val="00622467"/>
    <w:rsid w:val="00623D1B"/>
    <w:rsid w:val="006248DF"/>
    <w:rsid w:val="006319F6"/>
    <w:rsid w:val="00631AE6"/>
    <w:rsid w:val="006325EA"/>
    <w:rsid w:val="0063294D"/>
    <w:rsid w:val="00632BBE"/>
    <w:rsid w:val="00636D3B"/>
    <w:rsid w:val="00637943"/>
    <w:rsid w:val="00637C39"/>
    <w:rsid w:val="0064063D"/>
    <w:rsid w:val="0064203F"/>
    <w:rsid w:val="00642289"/>
    <w:rsid w:val="006439F0"/>
    <w:rsid w:val="00644300"/>
    <w:rsid w:val="00647075"/>
    <w:rsid w:val="006470D6"/>
    <w:rsid w:val="00652EAA"/>
    <w:rsid w:val="00654D6E"/>
    <w:rsid w:val="006551E0"/>
    <w:rsid w:val="00655527"/>
    <w:rsid w:val="00657457"/>
    <w:rsid w:val="00657FEC"/>
    <w:rsid w:val="00660D08"/>
    <w:rsid w:val="0066414D"/>
    <w:rsid w:val="00666B4D"/>
    <w:rsid w:val="00673EA8"/>
    <w:rsid w:val="006740F8"/>
    <w:rsid w:val="00676860"/>
    <w:rsid w:val="006773BB"/>
    <w:rsid w:val="0067756C"/>
    <w:rsid w:val="006805AF"/>
    <w:rsid w:val="00681315"/>
    <w:rsid w:val="006836C6"/>
    <w:rsid w:val="00684679"/>
    <w:rsid w:val="0069277B"/>
    <w:rsid w:val="00692E68"/>
    <w:rsid w:val="00692F86"/>
    <w:rsid w:val="00694908"/>
    <w:rsid w:val="006979D4"/>
    <w:rsid w:val="006A154D"/>
    <w:rsid w:val="006A2F61"/>
    <w:rsid w:val="006A4519"/>
    <w:rsid w:val="006A5FFA"/>
    <w:rsid w:val="006B3744"/>
    <w:rsid w:val="006B3F5B"/>
    <w:rsid w:val="006B63F7"/>
    <w:rsid w:val="006B752F"/>
    <w:rsid w:val="006B7EBA"/>
    <w:rsid w:val="006C2DA4"/>
    <w:rsid w:val="006C3C66"/>
    <w:rsid w:val="006C6391"/>
    <w:rsid w:val="006D218F"/>
    <w:rsid w:val="006D2C5A"/>
    <w:rsid w:val="006D2C69"/>
    <w:rsid w:val="006E04B4"/>
    <w:rsid w:val="006E1A64"/>
    <w:rsid w:val="006E1FA8"/>
    <w:rsid w:val="006E2460"/>
    <w:rsid w:val="006E2CE3"/>
    <w:rsid w:val="006E37DC"/>
    <w:rsid w:val="006E3D2A"/>
    <w:rsid w:val="006E6085"/>
    <w:rsid w:val="006E6FD6"/>
    <w:rsid w:val="006E7D23"/>
    <w:rsid w:val="006E7E04"/>
    <w:rsid w:val="006F05E9"/>
    <w:rsid w:val="006F0AAF"/>
    <w:rsid w:val="006F61F3"/>
    <w:rsid w:val="006F6ED7"/>
    <w:rsid w:val="0070034B"/>
    <w:rsid w:val="0070162B"/>
    <w:rsid w:val="0070427E"/>
    <w:rsid w:val="00712324"/>
    <w:rsid w:val="00715016"/>
    <w:rsid w:val="00715A24"/>
    <w:rsid w:val="0071765E"/>
    <w:rsid w:val="00720DEA"/>
    <w:rsid w:val="00723530"/>
    <w:rsid w:val="007278BA"/>
    <w:rsid w:val="00727BCC"/>
    <w:rsid w:val="0073009F"/>
    <w:rsid w:val="0073134C"/>
    <w:rsid w:val="007320B4"/>
    <w:rsid w:val="007326FC"/>
    <w:rsid w:val="00733BB3"/>
    <w:rsid w:val="00733D55"/>
    <w:rsid w:val="007355C0"/>
    <w:rsid w:val="00736C05"/>
    <w:rsid w:val="00737780"/>
    <w:rsid w:val="00737D32"/>
    <w:rsid w:val="0074181E"/>
    <w:rsid w:val="0074245B"/>
    <w:rsid w:val="00743C9C"/>
    <w:rsid w:val="00743F4B"/>
    <w:rsid w:val="00746E8B"/>
    <w:rsid w:val="007503CE"/>
    <w:rsid w:val="00752FD4"/>
    <w:rsid w:val="00754106"/>
    <w:rsid w:val="00756B4F"/>
    <w:rsid w:val="00757BFD"/>
    <w:rsid w:val="00757E0A"/>
    <w:rsid w:val="00760332"/>
    <w:rsid w:val="007622F9"/>
    <w:rsid w:val="007653EC"/>
    <w:rsid w:val="00767620"/>
    <w:rsid w:val="00767659"/>
    <w:rsid w:val="007735FC"/>
    <w:rsid w:val="00773C54"/>
    <w:rsid w:val="007744B8"/>
    <w:rsid w:val="007748A0"/>
    <w:rsid w:val="0077493E"/>
    <w:rsid w:val="00774FE4"/>
    <w:rsid w:val="0077563D"/>
    <w:rsid w:val="00777689"/>
    <w:rsid w:val="00777B02"/>
    <w:rsid w:val="00777EF6"/>
    <w:rsid w:val="00780472"/>
    <w:rsid w:val="00782044"/>
    <w:rsid w:val="00782862"/>
    <w:rsid w:val="007869DA"/>
    <w:rsid w:val="00787864"/>
    <w:rsid w:val="00787BE6"/>
    <w:rsid w:val="007926E9"/>
    <w:rsid w:val="00792BBA"/>
    <w:rsid w:val="00794F9E"/>
    <w:rsid w:val="007961A9"/>
    <w:rsid w:val="007A0AFF"/>
    <w:rsid w:val="007A1251"/>
    <w:rsid w:val="007A46FF"/>
    <w:rsid w:val="007B02A7"/>
    <w:rsid w:val="007B02F2"/>
    <w:rsid w:val="007B03A6"/>
    <w:rsid w:val="007B0AA3"/>
    <w:rsid w:val="007B747E"/>
    <w:rsid w:val="007B7FD5"/>
    <w:rsid w:val="007C04B5"/>
    <w:rsid w:val="007C125D"/>
    <w:rsid w:val="007C2EBE"/>
    <w:rsid w:val="007C5801"/>
    <w:rsid w:val="007C5BED"/>
    <w:rsid w:val="007C6452"/>
    <w:rsid w:val="007C6E0D"/>
    <w:rsid w:val="007C7591"/>
    <w:rsid w:val="007C7D26"/>
    <w:rsid w:val="007D2864"/>
    <w:rsid w:val="007D2CBA"/>
    <w:rsid w:val="007D56A9"/>
    <w:rsid w:val="007D6D0B"/>
    <w:rsid w:val="007E2926"/>
    <w:rsid w:val="007E2BC0"/>
    <w:rsid w:val="007E4B85"/>
    <w:rsid w:val="007E6A7F"/>
    <w:rsid w:val="007E73EA"/>
    <w:rsid w:val="007F0591"/>
    <w:rsid w:val="007F1DFD"/>
    <w:rsid w:val="007F20D2"/>
    <w:rsid w:val="007F22CA"/>
    <w:rsid w:val="007F3B20"/>
    <w:rsid w:val="007F4263"/>
    <w:rsid w:val="007F4474"/>
    <w:rsid w:val="007F5FA1"/>
    <w:rsid w:val="007F6D38"/>
    <w:rsid w:val="00800AE4"/>
    <w:rsid w:val="00802C51"/>
    <w:rsid w:val="0080433B"/>
    <w:rsid w:val="008044E6"/>
    <w:rsid w:val="00811526"/>
    <w:rsid w:val="008127CF"/>
    <w:rsid w:val="00812FD8"/>
    <w:rsid w:val="00813AF1"/>
    <w:rsid w:val="00814219"/>
    <w:rsid w:val="00821192"/>
    <w:rsid w:val="008213B1"/>
    <w:rsid w:val="008230C1"/>
    <w:rsid w:val="008240D1"/>
    <w:rsid w:val="0082421B"/>
    <w:rsid w:val="00825441"/>
    <w:rsid w:val="00825CD0"/>
    <w:rsid w:val="00826D70"/>
    <w:rsid w:val="00831F45"/>
    <w:rsid w:val="00832CAE"/>
    <w:rsid w:val="00834907"/>
    <w:rsid w:val="00834C69"/>
    <w:rsid w:val="00835258"/>
    <w:rsid w:val="008369D0"/>
    <w:rsid w:val="00840437"/>
    <w:rsid w:val="00840F2D"/>
    <w:rsid w:val="00841AFA"/>
    <w:rsid w:val="00842063"/>
    <w:rsid w:val="00845391"/>
    <w:rsid w:val="00846B7F"/>
    <w:rsid w:val="00846CB8"/>
    <w:rsid w:val="008477E3"/>
    <w:rsid w:val="00851994"/>
    <w:rsid w:val="00860265"/>
    <w:rsid w:val="008603FD"/>
    <w:rsid w:val="0086050B"/>
    <w:rsid w:val="008608E4"/>
    <w:rsid w:val="00860986"/>
    <w:rsid w:val="00861FFC"/>
    <w:rsid w:val="00865E15"/>
    <w:rsid w:val="008674F6"/>
    <w:rsid w:val="0086789B"/>
    <w:rsid w:val="0087072F"/>
    <w:rsid w:val="00870BF7"/>
    <w:rsid w:val="00870BFE"/>
    <w:rsid w:val="00872D85"/>
    <w:rsid w:val="00875816"/>
    <w:rsid w:val="008775EA"/>
    <w:rsid w:val="00881A55"/>
    <w:rsid w:val="0088521F"/>
    <w:rsid w:val="008878D5"/>
    <w:rsid w:val="00887B80"/>
    <w:rsid w:val="008903F9"/>
    <w:rsid w:val="0089259F"/>
    <w:rsid w:val="00893E6D"/>
    <w:rsid w:val="00896A3F"/>
    <w:rsid w:val="008A09F0"/>
    <w:rsid w:val="008A2EBE"/>
    <w:rsid w:val="008A42DE"/>
    <w:rsid w:val="008A540F"/>
    <w:rsid w:val="008A5981"/>
    <w:rsid w:val="008A7080"/>
    <w:rsid w:val="008A7724"/>
    <w:rsid w:val="008B0DB5"/>
    <w:rsid w:val="008B23AC"/>
    <w:rsid w:val="008B427B"/>
    <w:rsid w:val="008B4751"/>
    <w:rsid w:val="008B4A7F"/>
    <w:rsid w:val="008B4DE4"/>
    <w:rsid w:val="008C0DBE"/>
    <w:rsid w:val="008C2FE2"/>
    <w:rsid w:val="008C3C42"/>
    <w:rsid w:val="008C3DD8"/>
    <w:rsid w:val="008C3EFB"/>
    <w:rsid w:val="008C64A6"/>
    <w:rsid w:val="008C7111"/>
    <w:rsid w:val="008D3CBD"/>
    <w:rsid w:val="008D453F"/>
    <w:rsid w:val="008D5C2C"/>
    <w:rsid w:val="008D61E5"/>
    <w:rsid w:val="008D6367"/>
    <w:rsid w:val="008D6D39"/>
    <w:rsid w:val="008D72BA"/>
    <w:rsid w:val="008E2254"/>
    <w:rsid w:val="008E65AF"/>
    <w:rsid w:val="008E6D24"/>
    <w:rsid w:val="008F0BFF"/>
    <w:rsid w:val="008F388B"/>
    <w:rsid w:val="008F3AC5"/>
    <w:rsid w:val="008F4200"/>
    <w:rsid w:val="008F4FDA"/>
    <w:rsid w:val="008F56D6"/>
    <w:rsid w:val="008F6672"/>
    <w:rsid w:val="008F7A1B"/>
    <w:rsid w:val="00901042"/>
    <w:rsid w:val="00901325"/>
    <w:rsid w:val="00902886"/>
    <w:rsid w:val="00907D9A"/>
    <w:rsid w:val="009124AE"/>
    <w:rsid w:val="0091316F"/>
    <w:rsid w:val="00913A73"/>
    <w:rsid w:val="009169F0"/>
    <w:rsid w:val="00920718"/>
    <w:rsid w:val="009216EF"/>
    <w:rsid w:val="0092197F"/>
    <w:rsid w:val="00921E89"/>
    <w:rsid w:val="00922155"/>
    <w:rsid w:val="0092354C"/>
    <w:rsid w:val="00923E65"/>
    <w:rsid w:val="00924AB9"/>
    <w:rsid w:val="00926F5B"/>
    <w:rsid w:val="009300E8"/>
    <w:rsid w:val="009305CE"/>
    <w:rsid w:val="009333E9"/>
    <w:rsid w:val="00933F2C"/>
    <w:rsid w:val="009462BA"/>
    <w:rsid w:val="00946E23"/>
    <w:rsid w:val="009470E7"/>
    <w:rsid w:val="009474B1"/>
    <w:rsid w:val="00947514"/>
    <w:rsid w:val="00953150"/>
    <w:rsid w:val="00953EE9"/>
    <w:rsid w:val="00954310"/>
    <w:rsid w:val="009561D3"/>
    <w:rsid w:val="0095635F"/>
    <w:rsid w:val="0095686B"/>
    <w:rsid w:val="00956EE4"/>
    <w:rsid w:val="0095762C"/>
    <w:rsid w:val="00957D85"/>
    <w:rsid w:val="00961757"/>
    <w:rsid w:val="009618E3"/>
    <w:rsid w:val="00962219"/>
    <w:rsid w:val="00964163"/>
    <w:rsid w:val="00964B23"/>
    <w:rsid w:val="00965360"/>
    <w:rsid w:val="00966485"/>
    <w:rsid w:val="00972180"/>
    <w:rsid w:val="00972341"/>
    <w:rsid w:val="0097369B"/>
    <w:rsid w:val="00974651"/>
    <w:rsid w:val="00977E8F"/>
    <w:rsid w:val="00977F5E"/>
    <w:rsid w:val="00980CF1"/>
    <w:rsid w:val="0098113B"/>
    <w:rsid w:val="009818BD"/>
    <w:rsid w:val="00984F56"/>
    <w:rsid w:val="009877E1"/>
    <w:rsid w:val="00990EE3"/>
    <w:rsid w:val="00992AC1"/>
    <w:rsid w:val="00993DE2"/>
    <w:rsid w:val="00994B91"/>
    <w:rsid w:val="0099742F"/>
    <w:rsid w:val="009A1D8A"/>
    <w:rsid w:val="009A1F13"/>
    <w:rsid w:val="009A2143"/>
    <w:rsid w:val="009A22F9"/>
    <w:rsid w:val="009A4855"/>
    <w:rsid w:val="009A495F"/>
    <w:rsid w:val="009A62FA"/>
    <w:rsid w:val="009B061B"/>
    <w:rsid w:val="009B0AA2"/>
    <w:rsid w:val="009B2872"/>
    <w:rsid w:val="009B39CA"/>
    <w:rsid w:val="009B6E4B"/>
    <w:rsid w:val="009C0097"/>
    <w:rsid w:val="009C5ACE"/>
    <w:rsid w:val="009C7272"/>
    <w:rsid w:val="009D0377"/>
    <w:rsid w:val="009D0ACA"/>
    <w:rsid w:val="009D248E"/>
    <w:rsid w:val="009D422A"/>
    <w:rsid w:val="009D4AEF"/>
    <w:rsid w:val="009D4F1E"/>
    <w:rsid w:val="009D5966"/>
    <w:rsid w:val="009D5DEB"/>
    <w:rsid w:val="009E23E2"/>
    <w:rsid w:val="009E3837"/>
    <w:rsid w:val="009E475F"/>
    <w:rsid w:val="009E489D"/>
    <w:rsid w:val="009E5E93"/>
    <w:rsid w:val="009E69FC"/>
    <w:rsid w:val="009E7F65"/>
    <w:rsid w:val="009F0134"/>
    <w:rsid w:val="009F2604"/>
    <w:rsid w:val="009F2AA1"/>
    <w:rsid w:val="009F38C0"/>
    <w:rsid w:val="009F40A3"/>
    <w:rsid w:val="009F4B3E"/>
    <w:rsid w:val="009F4CC6"/>
    <w:rsid w:val="009F5575"/>
    <w:rsid w:val="009F5B7C"/>
    <w:rsid w:val="00A00BBE"/>
    <w:rsid w:val="00A015F1"/>
    <w:rsid w:val="00A02104"/>
    <w:rsid w:val="00A04068"/>
    <w:rsid w:val="00A0633F"/>
    <w:rsid w:val="00A12011"/>
    <w:rsid w:val="00A147D2"/>
    <w:rsid w:val="00A15400"/>
    <w:rsid w:val="00A33525"/>
    <w:rsid w:val="00A34C54"/>
    <w:rsid w:val="00A36B9E"/>
    <w:rsid w:val="00A4062C"/>
    <w:rsid w:val="00A41233"/>
    <w:rsid w:val="00A45299"/>
    <w:rsid w:val="00A45429"/>
    <w:rsid w:val="00A46B74"/>
    <w:rsid w:val="00A4768D"/>
    <w:rsid w:val="00A501AC"/>
    <w:rsid w:val="00A54177"/>
    <w:rsid w:val="00A549C6"/>
    <w:rsid w:val="00A57378"/>
    <w:rsid w:val="00A57CFF"/>
    <w:rsid w:val="00A60ACB"/>
    <w:rsid w:val="00A61BF8"/>
    <w:rsid w:val="00A62750"/>
    <w:rsid w:val="00A62BC4"/>
    <w:rsid w:val="00A6416D"/>
    <w:rsid w:val="00A65AB0"/>
    <w:rsid w:val="00A65D0F"/>
    <w:rsid w:val="00A6682C"/>
    <w:rsid w:val="00A70C29"/>
    <w:rsid w:val="00A71475"/>
    <w:rsid w:val="00A71E84"/>
    <w:rsid w:val="00A73046"/>
    <w:rsid w:val="00A74CB1"/>
    <w:rsid w:val="00A75657"/>
    <w:rsid w:val="00A75CA4"/>
    <w:rsid w:val="00A76977"/>
    <w:rsid w:val="00A76AA7"/>
    <w:rsid w:val="00A77ABD"/>
    <w:rsid w:val="00A77B46"/>
    <w:rsid w:val="00A82E94"/>
    <w:rsid w:val="00A936C2"/>
    <w:rsid w:val="00A94DF5"/>
    <w:rsid w:val="00AA548A"/>
    <w:rsid w:val="00AA61A8"/>
    <w:rsid w:val="00AB12B7"/>
    <w:rsid w:val="00AB3B56"/>
    <w:rsid w:val="00AB48C0"/>
    <w:rsid w:val="00AC2A1B"/>
    <w:rsid w:val="00AC4666"/>
    <w:rsid w:val="00AC660C"/>
    <w:rsid w:val="00AC7895"/>
    <w:rsid w:val="00AD1117"/>
    <w:rsid w:val="00AD40DB"/>
    <w:rsid w:val="00AE0FE7"/>
    <w:rsid w:val="00AE1388"/>
    <w:rsid w:val="00AF08EB"/>
    <w:rsid w:val="00AF3B8D"/>
    <w:rsid w:val="00AF4C4A"/>
    <w:rsid w:val="00AF4DE9"/>
    <w:rsid w:val="00AF785A"/>
    <w:rsid w:val="00B03136"/>
    <w:rsid w:val="00B04886"/>
    <w:rsid w:val="00B05F90"/>
    <w:rsid w:val="00B10B16"/>
    <w:rsid w:val="00B10F96"/>
    <w:rsid w:val="00B128E5"/>
    <w:rsid w:val="00B1744F"/>
    <w:rsid w:val="00B201D9"/>
    <w:rsid w:val="00B20C89"/>
    <w:rsid w:val="00B21910"/>
    <w:rsid w:val="00B22A7D"/>
    <w:rsid w:val="00B2383D"/>
    <w:rsid w:val="00B259CA"/>
    <w:rsid w:val="00B261E2"/>
    <w:rsid w:val="00B2644F"/>
    <w:rsid w:val="00B26529"/>
    <w:rsid w:val="00B26A5E"/>
    <w:rsid w:val="00B26F60"/>
    <w:rsid w:val="00B27D93"/>
    <w:rsid w:val="00B32ADC"/>
    <w:rsid w:val="00B45651"/>
    <w:rsid w:val="00B46055"/>
    <w:rsid w:val="00B46C30"/>
    <w:rsid w:val="00B509EE"/>
    <w:rsid w:val="00B53204"/>
    <w:rsid w:val="00B532C9"/>
    <w:rsid w:val="00B55E6B"/>
    <w:rsid w:val="00B5687A"/>
    <w:rsid w:val="00B62ABD"/>
    <w:rsid w:val="00B64F82"/>
    <w:rsid w:val="00B65DFB"/>
    <w:rsid w:val="00B67031"/>
    <w:rsid w:val="00B6736C"/>
    <w:rsid w:val="00B679D7"/>
    <w:rsid w:val="00B702A9"/>
    <w:rsid w:val="00B73CCF"/>
    <w:rsid w:val="00B74498"/>
    <w:rsid w:val="00B775FF"/>
    <w:rsid w:val="00B77BFE"/>
    <w:rsid w:val="00B81DF4"/>
    <w:rsid w:val="00B83105"/>
    <w:rsid w:val="00B83236"/>
    <w:rsid w:val="00B87808"/>
    <w:rsid w:val="00B87E20"/>
    <w:rsid w:val="00B9080B"/>
    <w:rsid w:val="00B9222A"/>
    <w:rsid w:val="00B96951"/>
    <w:rsid w:val="00BA1D11"/>
    <w:rsid w:val="00BA3DB2"/>
    <w:rsid w:val="00BA470C"/>
    <w:rsid w:val="00BA4EAE"/>
    <w:rsid w:val="00BA6AE3"/>
    <w:rsid w:val="00BA734B"/>
    <w:rsid w:val="00BB08B5"/>
    <w:rsid w:val="00BB1945"/>
    <w:rsid w:val="00BB45C0"/>
    <w:rsid w:val="00BB5093"/>
    <w:rsid w:val="00BB5D05"/>
    <w:rsid w:val="00BB6B6C"/>
    <w:rsid w:val="00BC0914"/>
    <w:rsid w:val="00BC13D1"/>
    <w:rsid w:val="00BC5BB5"/>
    <w:rsid w:val="00BC69EF"/>
    <w:rsid w:val="00BC6BFC"/>
    <w:rsid w:val="00BD1DE1"/>
    <w:rsid w:val="00BD2C58"/>
    <w:rsid w:val="00BD3944"/>
    <w:rsid w:val="00BD396E"/>
    <w:rsid w:val="00BD3CE9"/>
    <w:rsid w:val="00BE0513"/>
    <w:rsid w:val="00BE10AF"/>
    <w:rsid w:val="00BE1A3A"/>
    <w:rsid w:val="00BE1CAB"/>
    <w:rsid w:val="00BE25E3"/>
    <w:rsid w:val="00BE47E6"/>
    <w:rsid w:val="00BE4A72"/>
    <w:rsid w:val="00BE5113"/>
    <w:rsid w:val="00BE7D5F"/>
    <w:rsid w:val="00BF2085"/>
    <w:rsid w:val="00BF31A2"/>
    <w:rsid w:val="00BF6C7E"/>
    <w:rsid w:val="00BF6F70"/>
    <w:rsid w:val="00BF782F"/>
    <w:rsid w:val="00C02AC5"/>
    <w:rsid w:val="00C032C2"/>
    <w:rsid w:val="00C035BA"/>
    <w:rsid w:val="00C03FAF"/>
    <w:rsid w:val="00C04EFF"/>
    <w:rsid w:val="00C058C4"/>
    <w:rsid w:val="00C0755C"/>
    <w:rsid w:val="00C07F44"/>
    <w:rsid w:val="00C104FD"/>
    <w:rsid w:val="00C11AB2"/>
    <w:rsid w:val="00C137C9"/>
    <w:rsid w:val="00C13EF1"/>
    <w:rsid w:val="00C14EF9"/>
    <w:rsid w:val="00C16359"/>
    <w:rsid w:val="00C2146F"/>
    <w:rsid w:val="00C2359F"/>
    <w:rsid w:val="00C23BB8"/>
    <w:rsid w:val="00C24A05"/>
    <w:rsid w:val="00C253DC"/>
    <w:rsid w:val="00C257BC"/>
    <w:rsid w:val="00C260FD"/>
    <w:rsid w:val="00C26427"/>
    <w:rsid w:val="00C32713"/>
    <w:rsid w:val="00C34B23"/>
    <w:rsid w:val="00C354C2"/>
    <w:rsid w:val="00C36AF2"/>
    <w:rsid w:val="00C3712D"/>
    <w:rsid w:val="00C440EA"/>
    <w:rsid w:val="00C4434B"/>
    <w:rsid w:val="00C44415"/>
    <w:rsid w:val="00C449FF"/>
    <w:rsid w:val="00C44EA8"/>
    <w:rsid w:val="00C451E1"/>
    <w:rsid w:val="00C470A2"/>
    <w:rsid w:val="00C51964"/>
    <w:rsid w:val="00C55EB8"/>
    <w:rsid w:val="00C566F0"/>
    <w:rsid w:val="00C60C83"/>
    <w:rsid w:val="00C611B4"/>
    <w:rsid w:val="00C61662"/>
    <w:rsid w:val="00C6612F"/>
    <w:rsid w:val="00C67414"/>
    <w:rsid w:val="00C72257"/>
    <w:rsid w:val="00C76B1E"/>
    <w:rsid w:val="00C80161"/>
    <w:rsid w:val="00C83550"/>
    <w:rsid w:val="00C87843"/>
    <w:rsid w:val="00C902DE"/>
    <w:rsid w:val="00C90F56"/>
    <w:rsid w:val="00C934FD"/>
    <w:rsid w:val="00C936C0"/>
    <w:rsid w:val="00C9676C"/>
    <w:rsid w:val="00C97A8D"/>
    <w:rsid w:val="00C97B13"/>
    <w:rsid w:val="00CA00B6"/>
    <w:rsid w:val="00CA0E06"/>
    <w:rsid w:val="00CA1451"/>
    <w:rsid w:val="00CA2431"/>
    <w:rsid w:val="00CA24DB"/>
    <w:rsid w:val="00CA2534"/>
    <w:rsid w:val="00CA2E73"/>
    <w:rsid w:val="00CA6ED2"/>
    <w:rsid w:val="00CB0570"/>
    <w:rsid w:val="00CB7295"/>
    <w:rsid w:val="00CB7906"/>
    <w:rsid w:val="00CC0490"/>
    <w:rsid w:val="00CC2EE8"/>
    <w:rsid w:val="00CC6AA3"/>
    <w:rsid w:val="00CC788B"/>
    <w:rsid w:val="00CC7F6F"/>
    <w:rsid w:val="00CD0ACE"/>
    <w:rsid w:val="00CD290B"/>
    <w:rsid w:val="00CD2E8F"/>
    <w:rsid w:val="00CD41B6"/>
    <w:rsid w:val="00CE1EEE"/>
    <w:rsid w:val="00CE5138"/>
    <w:rsid w:val="00CE576C"/>
    <w:rsid w:val="00CE6370"/>
    <w:rsid w:val="00CE67D0"/>
    <w:rsid w:val="00CF6B35"/>
    <w:rsid w:val="00D0533A"/>
    <w:rsid w:val="00D064ED"/>
    <w:rsid w:val="00D10D46"/>
    <w:rsid w:val="00D1270A"/>
    <w:rsid w:val="00D156BD"/>
    <w:rsid w:val="00D17DFA"/>
    <w:rsid w:val="00D22611"/>
    <w:rsid w:val="00D2272D"/>
    <w:rsid w:val="00D2578B"/>
    <w:rsid w:val="00D25B18"/>
    <w:rsid w:val="00D27141"/>
    <w:rsid w:val="00D27DFE"/>
    <w:rsid w:val="00D303EB"/>
    <w:rsid w:val="00D35449"/>
    <w:rsid w:val="00D40230"/>
    <w:rsid w:val="00D404AB"/>
    <w:rsid w:val="00D43E22"/>
    <w:rsid w:val="00D45A28"/>
    <w:rsid w:val="00D508F2"/>
    <w:rsid w:val="00D51D93"/>
    <w:rsid w:val="00D5279B"/>
    <w:rsid w:val="00D52A9D"/>
    <w:rsid w:val="00D53876"/>
    <w:rsid w:val="00D60758"/>
    <w:rsid w:val="00D60B15"/>
    <w:rsid w:val="00D61257"/>
    <w:rsid w:val="00D63CD7"/>
    <w:rsid w:val="00D67D6E"/>
    <w:rsid w:val="00D72FD3"/>
    <w:rsid w:val="00D73A5E"/>
    <w:rsid w:val="00D74205"/>
    <w:rsid w:val="00D7444F"/>
    <w:rsid w:val="00D8043F"/>
    <w:rsid w:val="00D80692"/>
    <w:rsid w:val="00D80A26"/>
    <w:rsid w:val="00D8388C"/>
    <w:rsid w:val="00D867D3"/>
    <w:rsid w:val="00D867FF"/>
    <w:rsid w:val="00D87D76"/>
    <w:rsid w:val="00D87FA7"/>
    <w:rsid w:val="00D91371"/>
    <w:rsid w:val="00D91934"/>
    <w:rsid w:val="00D92283"/>
    <w:rsid w:val="00D93316"/>
    <w:rsid w:val="00D93747"/>
    <w:rsid w:val="00D93C5C"/>
    <w:rsid w:val="00D9449F"/>
    <w:rsid w:val="00D94671"/>
    <w:rsid w:val="00D95B99"/>
    <w:rsid w:val="00D961EA"/>
    <w:rsid w:val="00D962B6"/>
    <w:rsid w:val="00D97CA1"/>
    <w:rsid w:val="00DA013E"/>
    <w:rsid w:val="00DA06E4"/>
    <w:rsid w:val="00DA0FC3"/>
    <w:rsid w:val="00DA1898"/>
    <w:rsid w:val="00DA3869"/>
    <w:rsid w:val="00DA4D44"/>
    <w:rsid w:val="00DA547B"/>
    <w:rsid w:val="00DA5FEE"/>
    <w:rsid w:val="00DB2C30"/>
    <w:rsid w:val="00DB2D2C"/>
    <w:rsid w:val="00DB3712"/>
    <w:rsid w:val="00DB3D28"/>
    <w:rsid w:val="00DB5A0A"/>
    <w:rsid w:val="00DB6A77"/>
    <w:rsid w:val="00DC118D"/>
    <w:rsid w:val="00DC1D00"/>
    <w:rsid w:val="00DC2E7B"/>
    <w:rsid w:val="00DC5948"/>
    <w:rsid w:val="00DD0D11"/>
    <w:rsid w:val="00DD16DF"/>
    <w:rsid w:val="00DD18AF"/>
    <w:rsid w:val="00DD1F43"/>
    <w:rsid w:val="00DD3963"/>
    <w:rsid w:val="00DD440D"/>
    <w:rsid w:val="00DD6CB6"/>
    <w:rsid w:val="00DD75A3"/>
    <w:rsid w:val="00DD7E9E"/>
    <w:rsid w:val="00DE0D19"/>
    <w:rsid w:val="00DE1B72"/>
    <w:rsid w:val="00DE1D36"/>
    <w:rsid w:val="00DE5A18"/>
    <w:rsid w:val="00DE5A65"/>
    <w:rsid w:val="00DE5F65"/>
    <w:rsid w:val="00DE639E"/>
    <w:rsid w:val="00DE6735"/>
    <w:rsid w:val="00DE780A"/>
    <w:rsid w:val="00DF0869"/>
    <w:rsid w:val="00DF3192"/>
    <w:rsid w:val="00DF3FF0"/>
    <w:rsid w:val="00DF44B5"/>
    <w:rsid w:val="00DF5330"/>
    <w:rsid w:val="00DF5615"/>
    <w:rsid w:val="00E010D5"/>
    <w:rsid w:val="00E020F5"/>
    <w:rsid w:val="00E02335"/>
    <w:rsid w:val="00E05236"/>
    <w:rsid w:val="00E0561C"/>
    <w:rsid w:val="00E05A63"/>
    <w:rsid w:val="00E05DC2"/>
    <w:rsid w:val="00E10039"/>
    <w:rsid w:val="00E10E9E"/>
    <w:rsid w:val="00E1188F"/>
    <w:rsid w:val="00E14909"/>
    <w:rsid w:val="00E14F7F"/>
    <w:rsid w:val="00E15180"/>
    <w:rsid w:val="00E158A8"/>
    <w:rsid w:val="00E22E80"/>
    <w:rsid w:val="00E25D12"/>
    <w:rsid w:val="00E26B77"/>
    <w:rsid w:val="00E3067E"/>
    <w:rsid w:val="00E30B40"/>
    <w:rsid w:val="00E31F6C"/>
    <w:rsid w:val="00E32749"/>
    <w:rsid w:val="00E34F04"/>
    <w:rsid w:val="00E36D63"/>
    <w:rsid w:val="00E37808"/>
    <w:rsid w:val="00E40CF6"/>
    <w:rsid w:val="00E423C3"/>
    <w:rsid w:val="00E424A0"/>
    <w:rsid w:val="00E45C7F"/>
    <w:rsid w:val="00E46C9C"/>
    <w:rsid w:val="00E50DB9"/>
    <w:rsid w:val="00E51BE9"/>
    <w:rsid w:val="00E542A7"/>
    <w:rsid w:val="00E5476E"/>
    <w:rsid w:val="00E54909"/>
    <w:rsid w:val="00E5521D"/>
    <w:rsid w:val="00E5677F"/>
    <w:rsid w:val="00E56F3D"/>
    <w:rsid w:val="00E56FEC"/>
    <w:rsid w:val="00E630D8"/>
    <w:rsid w:val="00E66B24"/>
    <w:rsid w:val="00E7035D"/>
    <w:rsid w:val="00E707CF"/>
    <w:rsid w:val="00E70C5B"/>
    <w:rsid w:val="00E72E98"/>
    <w:rsid w:val="00E7698B"/>
    <w:rsid w:val="00E7790B"/>
    <w:rsid w:val="00E8020D"/>
    <w:rsid w:val="00E83635"/>
    <w:rsid w:val="00E85A71"/>
    <w:rsid w:val="00E87935"/>
    <w:rsid w:val="00E92066"/>
    <w:rsid w:val="00E93056"/>
    <w:rsid w:val="00E936CF"/>
    <w:rsid w:val="00E938EB"/>
    <w:rsid w:val="00E95241"/>
    <w:rsid w:val="00E958E4"/>
    <w:rsid w:val="00EA011C"/>
    <w:rsid w:val="00EA1F5C"/>
    <w:rsid w:val="00EA212C"/>
    <w:rsid w:val="00EA227E"/>
    <w:rsid w:val="00EA438B"/>
    <w:rsid w:val="00EB262C"/>
    <w:rsid w:val="00EB3106"/>
    <w:rsid w:val="00EB39DA"/>
    <w:rsid w:val="00EB5C2E"/>
    <w:rsid w:val="00EB5D6D"/>
    <w:rsid w:val="00EB7089"/>
    <w:rsid w:val="00EC26F1"/>
    <w:rsid w:val="00EC29CD"/>
    <w:rsid w:val="00EC398F"/>
    <w:rsid w:val="00EC57B3"/>
    <w:rsid w:val="00ED2855"/>
    <w:rsid w:val="00ED364C"/>
    <w:rsid w:val="00ED571A"/>
    <w:rsid w:val="00ED5F93"/>
    <w:rsid w:val="00ED7B8B"/>
    <w:rsid w:val="00EE1113"/>
    <w:rsid w:val="00EE4562"/>
    <w:rsid w:val="00EE6832"/>
    <w:rsid w:val="00EE73DA"/>
    <w:rsid w:val="00EE7F0D"/>
    <w:rsid w:val="00EF01D2"/>
    <w:rsid w:val="00EF0E72"/>
    <w:rsid w:val="00EF1F03"/>
    <w:rsid w:val="00EF1F3B"/>
    <w:rsid w:val="00EF30B3"/>
    <w:rsid w:val="00EF3F5F"/>
    <w:rsid w:val="00EF4E7F"/>
    <w:rsid w:val="00EF5E36"/>
    <w:rsid w:val="00EF6563"/>
    <w:rsid w:val="00EF6966"/>
    <w:rsid w:val="00F02EE8"/>
    <w:rsid w:val="00F03D84"/>
    <w:rsid w:val="00F04E77"/>
    <w:rsid w:val="00F05F57"/>
    <w:rsid w:val="00F06B35"/>
    <w:rsid w:val="00F07326"/>
    <w:rsid w:val="00F12759"/>
    <w:rsid w:val="00F12B81"/>
    <w:rsid w:val="00F12F3B"/>
    <w:rsid w:val="00F12FF7"/>
    <w:rsid w:val="00F13783"/>
    <w:rsid w:val="00F147BC"/>
    <w:rsid w:val="00F23991"/>
    <w:rsid w:val="00F23B15"/>
    <w:rsid w:val="00F2498C"/>
    <w:rsid w:val="00F24BB2"/>
    <w:rsid w:val="00F24F35"/>
    <w:rsid w:val="00F27549"/>
    <w:rsid w:val="00F27D8E"/>
    <w:rsid w:val="00F33B4B"/>
    <w:rsid w:val="00F35F2A"/>
    <w:rsid w:val="00F36402"/>
    <w:rsid w:val="00F37FB9"/>
    <w:rsid w:val="00F41B26"/>
    <w:rsid w:val="00F42F08"/>
    <w:rsid w:val="00F46685"/>
    <w:rsid w:val="00F471D2"/>
    <w:rsid w:val="00F52876"/>
    <w:rsid w:val="00F52F18"/>
    <w:rsid w:val="00F53090"/>
    <w:rsid w:val="00F5322F"/>
    <w:rsid w:val="00F5335D"/>
    <w:rsid w:val="00F54EAC"/>
    <w:rsid w:val="00F552B5"/>
    <w:rsid w:val="00F56AB2"/>
    <w:rsid w:val="00F615D7"/>
    <w:rsid w:val="00F61D91"/>
    <w:rsid w:val="00F6231D"/>
    <w:rsid w:val="00F644E9"/>
    <w:rsid w:val="00F64E2B"/>
    <w:rsid w:val="00F650D4"/>
    <w:rsid w:val="00F665A5"/>
    <w:rsid w:val="00F665C4"/>
    <w:rsid w:val="00F805FB"/>
    <w:rsid w:val="00F80B40"/>
    <w:rsid w:val="00F80E76"/>
    <w:rsid w:val="00F821BE"/>
    <w:rsid w:val="00F82A92"/>
    <w:rsid w:val="00F82FCA"/>
    <w:rsid w:val="00F83139"/>
    <w:rsid w:val="00F83288"/>
    <w:rsid w:val="00F844EA"/>
    <w:rsid w:val="00F84903"/>
    <w:rsid w:val="00F867D4"/>
    <w:rsid w:val="00F87148"/>
    <w:rsid w:val="00F9028D"/>
    <w:rsid w:val="00F95E90"/>
    <w:rsid w:val="00F961A1"/>
    <w:rsid w:val="00F96916"/>
    <w:rsid w:val="00F969A6"/>
    <w:rsid w:val="00F977ED"/>
    <w:rsid w:val="00FA0CAA"/>
    <w:rsid w:val="00FA343A"/>
    <w:rsid w:val="00FA53D4"/>
    <w:rsid w:val="00FA6294"/>
    <w:rsid w:val="00FA6E34"/>
    <w:rsid w:val="00FB1437"/>
    <w:rsid w:val="00FB1485"/>
    <w:rsid w:val="00FB16BB"/>
    <w:rsid w:val="00FB26C5"/>
    <w:rsid w:val="00FB2A3F"/>
    <w:rsid w:val="00FC0F64"/>
    <w:rsid w:val="00FC3D1C"/>
    <w:rsid w:val="00FC5769"/>
    <w:rsid w:val="00FC5CD8"/>
    <w:rsid w:val="00FC6C7B"/>
    <w:rsid w:val="00FC6CDC"/>
    <w:rsid w:val="00FD09BD"/>
    <w:rsid w:val="00FD0C2F"/>
    <w:rsid w:val="00FD58F7"/>
    <w:rsid w:val="00FD66A6"/>
    <w:rsid w:val="00FD66D5"/>
    <w:rsid w:val="00FD7E87"/>
    <w:rsid w:val="00FD7FB4"/>
    <w:rsid w:val="00FE16B6"/>
    <w:rsid w:val="00FE341D"/>
    <w:rsid w:val="00FE37D3"/>
    <w:rsid w:val="00FE38CA"/>
    <w:rsid w:val="00FE3E3C"/>
    <w:rsid w:val="00FE5282"/>
    <w:rsid w:val="00FE5CEA"/>
    <w:rsid w:val="00FE70D3"/>
    <w:rsid w:val="00FE73C4"/>
    <w:rsid w:val="00FF1BE7"/>
    <w:rsid w:val="00FF227F"/>
    <w:rsid w:val="00FF34B8"/>
    <w:rsid w:val="00FF5097"/>
    <w:rsid w:val="00FF73F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rules v:ext="edit">
        <o:r id="V:Rule1" type="connector" idref="#Connector: Elbow 22"/>
        <o:r id="V:Rule2" type="connector" idref="#Connector: Elbow 23"/>
        <o:r id="V:Rule3" type="connector" idref="#Straight Arrow Connector 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1A9"/>
    <w:pPr>
      <w:spacing w:before="120" w:after="120"/>
    </w:pPr>
    <w:rPr>
      <w:rFonts w:ascii="Arial" w:hAnsi="Arial"/>
    </w:rPr>
  </w:style>
  <w:style w:type="paragraph" w:styleId="Heading1">
    <w:name w:val="heading 1"/>
    <w:basedOn w:val="Normal"/>
    <w:next w:val="Normal"/>
    <w:link w:val="Heading1Char"/>
    <w:uiPriority w:val="9"/>
    <w:qFormat/>
    <w:rsid w:val="000511B6"/>
    <w:pPr>
      <w:keepNext/>
      <w:numPr>
        <w:numId w:val="27"/>
      </w:numPr>
      <w:tabs>
        <w:tab w:val="left" w:pos="720"/>
      </w:tabs>
      <w:spacing w:before="240" w:line="360" w:lineRule="auto"/>
      <w:outlineLvl w:val="0"/>
    </w:pPr>
    <w:rPr>
      <w:rFonts w:asciiTheme="majorHAnsi" w:eastAsiaTheme="majorEastAsia" w:hAnsiTheme="majorHAnsi" w:cstheme="majorBidi"/>
      <w:b/>
      <w:color w:val="000000" w:themeColor="text1"/>
      <w:sz w:val="32"/>
      <w:szCs w:val="28"/>
      <w:lang w:bidi="en-US"/>
    </w:rPr>
  </w:style>
  <w:style w:type="paragraph" w:styleId="Heading2">
    <w:name w:val="heading 2"/>
    <w:basedOn w:val="Normal"/>
    <w:next w:val="Normal"/>
    <w:link w:val="Heading2Char"/>
    <w:uiPriority w:val="9"/>
    <w:unhideWhenUsed/>
    <w:qFormat/>
    <w:rsid w:val="000511B6"/>
    <w:pPr>
      <w:keepNext/>
      <w:numPr>
        <w:ilvl w:val="1"/>
        <w:numId w:val="27"/>
      </w:numPr>
      <w:tabs>
        <w:tab w:val="left" w:pos="720"/>
      </w:tabs>
      <w:spacing w:before="240" w:after="60" w:line="360" w:lineRule="auto"/>
      <w:outlineLvl w:val="1"/>
    </w:pPr>
    <w:rPr>
      <w:rFonts w:asciiTheme="majorHAnsi" w:eastAsiaTheme="majorEastAsia" w:hAnsiTheme="majorHAnsi" w:cstheme="majorBidi"/>
      <w:b/>
      <w:color w:val="000000" w:themeColor="text1"/>
      <w:sz w:val="28"/>
      <w:szCs w:val="24"/>
      <w:lang w:bidi="en-US"/>
    </w:rPr>
  </w:style>
  <w:style w:type="paragraph" w:styleId="Heading3">
    <w:name w:val="heading 3"/>
    <w:basedOn w:val="Normal"/>
    <w:next w:val="Normal"/>
    <w:link w:val="Heading3Char"/>
    <w:uiPriority w:val="9"/>
    <w:unhideWhenUsed/>
    <w:qFormat/>
    <w:rsid w:val="00F9028D"/>
    <w:pPr>
      <w:keepNext/>
      <w:numPr>
        <w:ilvl w:val="2"/>
        <w:numId w:val="27"/>
      </w:numPr>
      <w:tabs>
        <w:tab w:val="left" w:pos="720"/>
      </w:tabs>
      <w:spacing w:before="240" w:after="60" w:line="360" w:lineRule="auto"/>
      <w:outlineLvl w:val="2"/>
    </w:pPr>
    <w:rPr>
      <w:rFonts w:asciiTheme="majorHAnsi" w:eastAsiaTheme="majorEastAsia" w:hAnsiTheme="majorHAnsi" w:cstheme="majorBidi"/>
      <w:b/>
      <w:i/>
      <w:color w:val="000000" w:themeColor="text1"/>
      <w:sz w:val="24"/>
      <w:szCs w:val="24"/>
      <w:lang w:bidi="en-US"/>
    </w:rPr>
  </w:style>
  <w:style w:type="paragraph" w:styleId="Heading4">
    <w:name w:val="heading 4"/>
    <w:basedOn w:val="Normal"/>
    <w:next w:val="Normal"/>
    <w:link w:val="Heading4Char"/>
    <w:uiPriority w:val="9"/>
    <w:unhideWhenUsed/>
    <w:qFormat/>
    <w:rsid w:val="00257064"/>
    <w:pPr>
      <w:keepNext/>
      <w:keepLines/>
      <w:outlineLvl w:val="3"/>
    </w:pPr>
    <w:rPr>
      <w:rFonts w:asciiTheme="majorHAnsi" w:eastAsiaTheme="majorEastAsia" w:hAnsiTheme="majorHAns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link w:val="TableTextChar"/>
    <w:uiPriority w:val="3"/>
    <w:qFormat/>
    <w:rsid w:val="000511B6"/>
    <w:pPr>
      <w:tabs>
        <w:tab w:val="left" w:pos="0"/>
      </w:tabs>
      <w:spacing w:before="60" w:after="60" w:line="240" w:lineRule="auto"/>
    </w:pPr>
    <w:rPr>
      <w:rFonts w:cs="Arial"/>
      <w:color w:val="000000" w:themeColor="text1"/>
      <w:sz w:val="20"/>
      <w:szCs w:val="20"/>
      <w:lang w:bidi="en-US"/>
    </w:rPr>
  </w:style>
  <w:style w:type="character" w:customStyle="1" w:styleId="TableTextChar">
    <w:name w:val="Table Text Char"/>
    <w:basedOn w:val="DefaultParagraphFont"/>
    <w:link w:val="TableText"/>
    <w:uiPriority w:val="3"/>
    <w:locked/>
    <w:rsid w:val="000511B6"/>
    <w:rPr>
      <w:rFonts w:ascii="Arial" w:hAnsi="Arial" w:cs="Arial"/>
      <w:color w:val="000000" w:themeColor="text1"/>
      <w:sz w:val="20"/>
      <w:szCs w:val="20"/>
      <w:lang w:bidi="en-US"/>
    </w:rPr>
  </w:style>
  <w:style w:type="paragraph" w:customStyle="1" w:styleId="Legend">
    <w:name w:val="Legend"/>
    <w:basedOn w:val="Normal"/>
    <w:link w:val="LegendChar"/>
    <w:uiPriority w:val="4"/>
    <w:qFormat/>
    <w:rsid w:val="000511B6"/>
    <w:pPr>
      <w:spacing w:before="60" w:after="60" w:line="240" w:lineRule="auto"/>
    </w:pPr>
    <w:rPr>
      <w:rFonts w:cs="Arial"/>
      <w:color w:val="000000" w:themeColor="text1"/>
      <w:sz w:val="18"/>
      <w:szCs w:val="18"/>
    </w:rPr>
  </w:style>
  <w:style w:type="character" w:customStyle="1" w:styleId="LegendChar">
    <w:name w:val="Legend Char"/>
    <w:basedOn w:val="DefaultParagraphFont"/>
    <w:link w:val="Legend"/>
    <w:uiPriority w:val="4"/>
    <w:locked/>
    <w:rsid w:val="000511B6"/>
    <w:rPr>
      <w:rFonts w:ascii="Arial" w:hAnsi="Arial" w:cs="Arial"/>
      <w:color w:val="000000" w:themeColor="text1"/>
      <w:sz w:val="18"/>
      <w:szCs w:val="18"/>
    </w:rPr>
  </w:style>
  <w:style w:type="paragraph" w:customStyle="1" w:styleId="Tablefigureheading">
    <w:name w:val="Table/figure heading"/>
    <w:basedOn w:val="Caption"/>
    <w:link w:val="TablefigureheadingChar"/>
    <w:rsid w:val="000511B6"/>
  </w:style>
  <w:style w:type="character" w:customStyle="1" w:styleId="TablefigureheadingChar">
    <w:name w:val="Table/figure heading Char"/>
    <w:basedOn w:val="CaptionChar"/>
    <w:link w:val="Tablefigureheading"/>
    <w:rsid w:val="000511B6"/>
    <w:rPr>
      <w:rFonts w:ascii="Arial" w:eastAsiaTheme="majorEastAsia" w:hAnsi="Arial" w:cstheme="majorBidi"/>
      <w:b/>
      <w:color w:val="000000" w:themeColor="text1"/>
      <w:spacing w:val="10"/>
      <w:szCs w:val="18"/>
      <w:lang w:bidi="en-US"/>
    </w:rPr>
  </w:style>
  <w:style w:type="paragraph" w:styleId="Caption">
    <w:name w:val="caption"/>
    <w:aliases w:val="Table Caption 1,Figure caption,Figure caption1 Char Char,Figure Source,Caption Char1 Char,Caption Char Char Char,Caption Char1,Caption Table...,Caption Char1 + 8 pt,Not B....,Caption Table,...,Caption 3,figure,Caption-FUSA,caption,Char,12,12+"/>
    <w:basedOn w:val="Normal"/>
    <w:next w:val="Normal"/>
    <w:link w:val="CaptionChar"/>
    <w:unhideWhenUsed/>
    <w:qFormat/>
    <w:rsid w:val="000824EB"/>
    <w:pPr>
      <w:keepNext/>
      <w:spacing w:after="60" w:line="240" w:lineRule="auto"/>
      <w:outlineLvl w:val="1"/>
    </w:pPr>
    <w:rPr>
      <w:rFonts w:eastAsiaTheme="majorEastAsia" w:cstheme="majorBidi"/>
      <w:b/>
      <w:color w:val="000000" w:themeColor="text1"/>
      <w:spacing w:val="10"/>
      <w:szCs w:val="18"/>
      <w:lang w:bidi="en-US"/>
    </w:rPr>
  </w:style>
  <w:style w:type="paragraph" w:customStyle="1" w:styleId="Tablefigurelegend">
    <w:name w:val="Table/figure legend"/>
    <w:basedOn w:val="Legend"/>
    <w:link w:val="TablefigurelegendChar"/>
    <w:rsid w:val="000511B6"/>
    <w:rPr>
      <w:lang w:bidi="en-US"/>
    </w:rPr>
  </w:style>
  <w:style w:type="character" w:customStyle="1" w:styleId="TablefigurelegendChar">
    <w:name w:val="Table/figure legend Char"/>
    <w:basedOn w:val="LegendChar"/>
    <w:link w:val="Tablefigurelegend"/>
    <w:rsid w:val="000511B6"/>
    <w:rPr>
      <w:rFonts w:ascii="Arial" w:hAnsi="Arial" w:cs="Arial"/>
      <w:color w:val="000000" w:themeColor="text1"/>
      <w:sz w:val="18"/>
      <w:szCs w:val="18"/>
      <w:lang w:bidi="en-US"/>
    </w:rPr>
  </w:style>
  <w:style w:type="character" w:customStyle="1" w:styleId="Heading1Char">
    <w:name w:val="Heading 1 Char"/>
    <w:basedOn w:val="DefaultParagraphFont"/>
    <w:link w:val="Heading1"/>
    <w:uiPriority w:val="9"/>
    <w:rsid w:val="000511B6"/>
    <w:rPr>
      <w:rFonts w:asciiTheme="majorHAnsi" w:eastAsiaTheme="majorEastAsia" w:hAnsiTheme="majorHAnsi" w:cstheme="majorBidi"/>
      <w:b/>
      <w:color w:val="000000" w:themeColor="text1"/>
      <w:sz w:val="32"/>
      <w:szCs w:val="28"/>
      <w:lang w:bidi="en-US"/>
    </w:rPr>
  </w:style>
  <w:style w:type="character" w:customStyle="1" w:styleId="Heading2Char">
    <w:name w:val="Heading 2 Char"/>
    <w:basedOn w:val="DefaultParagraphFont"/>
    <w:link w:val="Heading2"/>
    <w:uiPriority w:val="9"/>
    <w:rsid w:val="000511B6"/>
    <w:rPr>
      <w:rFonts w:asciiTheme="majorHAnsi" w:eastAsiaTheme="majorEastAsia" w:hAnsiTheme="majorHAnsi" w:cstheme="majorBidi"/>
      <w:b/>
      <w:color w:val="000000" w:themeColor="text1"/>
      <w:sz w:val="28"/>
      <w:szCs w:val="24"/>
      <w:lang w:bidi="en-US"/>
    </w:rPr>
  </w:style>
  <w:style w:type="character" w:customStyle="1" w:styleId="Heading3Char">
    <w:name w:val="Heading 3 Char"/>
    <w:basedOn w:val="DefaultParagraphFont"/>
    <w:link w:val="Heading3"/>
    <w:uiPriority w:val="9"/>
    <w:rsid w:val="00F9028D"/>
    <w:rPr>
      <w:rFonts w:asciiTheme="majorHAnsi" w:eastAsiaTheme="majorEastAsia" w:hAnsiTheme="majorHAnsi" w:cstheme="majorBidi"/>
      <w:b/>
      <w:i/>
      <w:color w:val="000000" w:themeColor="text1"/>
      <w:sz w:val="24"/>
      <w:szCs w:val="24"/>
      <w:lang w:bidi="en-US"/>
    </w:rPr>
  </w:style>
  <w:style w:type="character" w:customStyle="1" w:styleId="CaptionChar">
    <w:name w:val="Caption Char"/>
    <w:aliases w:val="Table Caption 1 Char,Figure caption Char,Figure caption1 Char Char Char,Figure Source Char,Caption Char1 Char Char,Caption Char Char Char Char,Caption Char1 Char1,Caption Table... Char,Caption Char1 + 8 pt Char,Not B.... Char,... Char"/>
    <w:link w:val="Caption"/>
    <w:locked/>
    <w:rsid w:val="000824EB"/>
    <w:rPr>
      <w:rFonts w:ascii="Arial" w:eastAsiaTheme="majorEastAsia" w:hAnsi="Arial" w:cstheme="majorBidi"/>
      <w:b/>
      <w:color w:val="000000" w:themeColor="text1"/>
      <w:spacing w:val="10"/>
      <w:szCs w:val="18"/>
      <w:lang w:bidi="en-US"/>
    </w:rPr>
  </w:style>
  <w:style w:type="paragraph" w:styleId="Title">
    <w:name w:val="Title"/>
    <w:basedOn w:val="Normal"/>
    <w:next w:val="Normal"/>
    <w:link w:val="TitleChar"/>
    <w:uiPriority w:val="10"/>
    <w:qFormat/>
    <w:rsid w:val="000511B6"/>
    <w:pPr>
      <w:spacing w:after="300" w:line="240" w:lineRule="auto"/>
      <w:contextualSpacing/>
    </w:pPr>
    <w:rPr>
      <w:rFonts w:asciiTheme="majorHAnsi" w:eastAsiaTheme="majorEastAsia" w:hAnsiTheme="majorHAnsi" w:cstheme="majorBidi"/>
      <w:color w:val="000000" w:themeColor="text1"/>
      <w:kern w:val="28"/>
      <w:sz w:val="52"/>
      <w:szCs w:val="52"/>
    </w:rPr>
  </w:style>
  <w:style w:type="character" w:customStyle="1" w:styleId="TitleChar">
    <w:name w:val="Title Char"/>
    <w:basedOn w:val="DefaultParagraphFont"/>
    <w:link w:val="Title"/>
    <w:uiPriority w:val="10"/>
    <w:rsid w:val="000511B6"/>
    <w:rPr>
      <w:rFonts w:asciiTheme="majorHAnsi" w:eastAsiaTheme="majorEastAsia" w:hAnsiTheme="majorHAnsi" w:cstheme="majorBidi"/>
      <w:color w:val="000000" w:themeColor="text1"/>
      <w:kern w:val="28"/>
      <w:sz w:val="52"/>
      <w:szCs w:val="52"/>
    </w:rPr>
  </w:style>
  <w:style w:type="paragraph" w:styleId="Subtitle">
    <w:name w:val="Subtitle"/>
    <w:basedOn w:val="Normal"/>
    <w:next w:val="Normal"/>
    <w:link w:val="SubtitleChar"/>
    <w:uiPriority w:val="11"/>
    <w:qFormat/>
    <w:rsid w:val="000511B6"/>
    <w:pPr>
      <w:spacing w:line="360" w:lineRule="auto"/>
    </w:pPr>
    <w:rPr>
      <w:rFonts w:asciiTheme="majorHAnsi" w:eastAsiaTheme="majorEastAsia" w:hAnsiTheme="majorHAnsi" w:cstheme="majorBidi"/>
      <w:iCs/>
      <w:color w:val="000000" w:themeColor="text1"/>
      <w:sz w:val="40"/>
      <w:szCs w:val="24"/>
    </w:rPr>
  </w:style>
  <w:style w:type="character" w:customStyle="1" w:styleId="SubtitleChar">
    <w:name w:val="Subtitle Char"/>
    <w:basedOn w:val="DefaultParagraphFont"/>
    <w:link w:val="Subtitle"/>
    <w:uiPriority w:val="11"/>
    <w:rsid w:val="000511B6"/>
    <w:rPr>
      <w:rFonts w:asciiTheme="majorHAnsi" w:eastAsiaTheme="majorEastAsia" w:hAnsiTheme="majorHAnsi" w:cstheme="majorBidi"/>
      <w:iCs/>
      <w:color w:val="000000" w:themeColor="text1"/>
      <w:sz w:val="40"/>
      <w:szCs w:val="24"/>
    </w:rPr>
  </w:style>
  <w:style w:type="paragraph" w:styleId="ListParagraph">
    <w:name w:val="List Paragraph"/>
    <w:aliases w:val="Bullet 1"/>
    <w:basedOn w:val="Normal"/>
    <w:link w:val="ListParagraphChar"/>
    <w:uiPriority w:val="34"/>
    <w:qFormat/>
    <w:rsid w:val="009A4855"/>
    <w:pPr>
      <w:numPr>
        <w:numId w:val="6"/>
      </w:numPr>
      <w:spacing w:before="80" w:after="80" w:line="240" w:lineRule="auto"/>
      <w:ind w:left="357" w:hanging="357"/>
    </w:pPr>
    <w:rPr>
      <w:rFonts w:asciiTheme="majorHAnsi" w:eastAsia="Times New Roman" w:hAnsiTheme="majorHAnsi" w:cstheme="majorBidi"/>
      <w:color w:val="000000" w:themeColor="text1"/>
      <w:lang w:eastAsia="en-GB" w:bidi="en-US"/>
    </w:rPr>
  </w:style>
  <w:style w:type="character" w:customStyle="1" w:styleId="apple-converted-space">
    <w:name w:val="apple-converted-space"/>
    <w:basedOn w:val="DefaultParagraphFont"/>
    <w:rsid w:val="0086050B"/>
  </w:style>
  <w:style w:type="character" w:styleId="Hyperlink">
    <w:name w:val="Hyperlink"/>
    <w:basedOn w:val="DefaultParagraphFont"/>
    <w:uiPriority w:val="99"/>
    <w:unhideWhenUsed/>
    <w:rsid w:val="0086050B"/>
    <w:rPr>
      <w:color w:val="0563C1" w:themeColor="hyperlink"/>
      <w:u w:val="single"/>
    </w:rPr>
  </w:style>
  <w:style w:type="paragraph" w:styleId="BalloonText">
    <w:name w:val="Balloon Text"/>
    <w:basedOn w:val="Normal"/>
    <w:link w:val="BalloonTextChar"/>
    <w:uiPriority w:val="99"/>
    <w:semiHidden/>
    <w:unhideWhenUsed/>
    <w:rsid w:val="00E542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2A7"/>
    <w:rPr>
      <w:rFonts w:ascii="Segoe UI" w:hAnsi="Segoe UI" w:cs="Segoe UI"/>
      <w:sz w:val="18"/>
      <w:szCs w:val="18"/>
    </w:rPr>
  </w:style>
  <w:style w:type="character" w:styleId="CommentReference">
    <w:name w:val="annotation reference"/>
    <w:basedOn w:val="DefaultParagraphFont"/>
    <w:uiPriority w:val="99"/>
    <w:semiHidden/>
    <w:unhideWhenUsed/>
    <w:rsid w:val="001D3D3E"/>
    <w:rPr>
      <w:sz w:val="16"/>
      <w:szCs w:val="16"/>
    </w:rPr>
  </w:style>
  <w:style w:type="paragraph" w:styleId="CommentText">
    <w:name w:val="annotation text"/>
    <w:basedOn w:val="Normal"/>
    <w:link w:val="CommentTextChar"/>
    <w:uiPriority w:val="99"/>
    <w:unhideWhenUsed/>
    <w:rsid w:val="001D3D3E"/>
    <w:pPr>
      <w:spacing w:line="240" w:lineRule="auto"/>
    </w:pPr>
    <w:rPr>
      <w:sz w:val="20"/>
      <w:szCs w:val="20"/>
    </w:rPr>
  </w:style>
  <w:style w:type="character" w:customStyle="1" w:styleId="CommentTextChar">
    <w:name w:val="Comment Text Char"/>
    <w:basedOn w:val="DefaultParagraphFont"/>
    <w:link w:val="CommentText"/>
    <w:uiPriority w:val="99"/>
    <w:rsid w:val="001D3D3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D3D3E"/>
    <w:rPr>
      <w:b/>
      <w:bCs/>
    </w:rPr>
  </w:style>
  <w:style w:type="character" w:customStyle="1" w:styleId="CommentSubjectChar">
    <w:name w:val="Comment Subject Char"/>
    <w:basedOn w:val="CommentTextChar"/>
    <w:link w:val="CommentSubject"/>
    <w:uiPriority w:val="99"/>
    <w:semiHidden/>
    <w:rsid w:val="001D3D3E"/>
    <w:rPr>
      <w:rFonts w:ascii="Arial" w:hAnsi="Arial"/>
      <w:b/>
      <w:bCs/>
      <w:sz w:val="20"/>
      <w:szCs w:val="20"/>
    </w:rPr>
  </w:style>
  <w:style w:type="paragraph" w:styleId="Header">
    <w:name w:val="header"/>
    <w:basedOn w:val="Normal"/>
    <w:link w:val="HeaderChar"/>
    <w:uiPriority w:val="99"/>
    <w:unhideWhenUsed/>
    <w:rsid w:val="00892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259F"/>
    <w:rPr>
      <w:rFonts w:ascii="Arial" w:hAnsi="Arial"/>
    </w:rPr>
  </w:style>
  <w:style w:type="paragraph" w:styleId="Footer">
    <w:name w:val="footer"/>
    <w:basedOn w:val="Normal"/>
    <w:link w:val="FooterChar"/>
    <w:uiPriority w:val="99"/>
    <w:unhideWhenUsed/>
    <w:rsid w:val="00892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259F"/>
    <w:rPr>
      <w:rFonts w:ascii="Arial" w:hAnsi="Arial"/>
    </w:rPr>
  </w:style>
  <w:style w:type="paragraph" w:customStyle="1" w:styleId="Bullet2">
    <w:name w:val="Bullet 2"/>
    <w:basedOn w:val="Normal"/>
    <w:link w:val="Bullet2Char"/>
    <w:qFormat/>
    <w:rsid w:val="009A4855"/>
    <w:pPr>
      <w:numPr>
        <w:ilvl w:val="1"/>
        <w:numId w:val="6"/>
      </w:numPr>
      <w:spacing w:before="80" w:after="80" w:line="240" w:lineRule="auto"/>
    </w:pPr>
    <w:rPr>
      <w:rFonts w:eastAsia="Times New Roman" w:cs="Times New Roman"/>
      <w:color w:val="000000" w:themeColor="text1"/>
      <w:szCs w:val="24"/>
    </w:rPr>
  </w:style>
  <w:style w:type="character" w:customStyle="1" w:styleId="Bullet2Char">
    <w:name w:val="Bullet 2 Char"/>
    <w:basedOn w:val="DefaultParagraphFont"/>
    <w:link w:val="Bullet2"/>
    <w:rsid w:val="009A4855"/>
    <w:rPr>
      <w:rFonts w:ascii="Arial" w:eastAsia="Times New Roman" w:hAnsi="Arial" w:cs="Times New Roman"/>
      <w:color w:val="000000" w:themeColor="text1"/>
      <w:szCs w:val="24"/>
    </w:rPr>
  </w:style>
  <w:style w:type="paragraph" w:customStyle="1" w:styleId="Bullet3">
    <w:name w:val="Bullet 3"/>
    <w:basedOn w:val="Bullet2"/>
    <w:link w:val="Bullet3Char"/>
    <w:qFormat/>
    <w:rsid w:val="004A51F3"/>
    <w:pPr>
      <w:numPr>
        <w:ilvl w:val="2"/>
      </w:numPr>
      <w:ind w:left="1071" w:hanging="357"/>
    </w:pPr>
  </w:style>
  <w:style w:type="character" w:customStyle="1" w:styleId="Bullet3Char">
    <w:name w:val="Bullet 3 Char"/>
    <w:basedOn w:val="Bullet2Char"/>
    <w:link w:val="Bullet3"/>
    <w:rsid w:val="004A51F3"/>
    <w:rPr>
      <w:rFonts w:ascii="Arial" w:eastAsia="Times New Roman" w:hAnsi="Arial" w:cs="Times New Roman"/>
      <w:color w:val="000000" w:themeColor="text1"/>
      <w:szCs w:val="24"/>
    </w:rPr>
  </w:style>
  <w:style w:type="character" w:customStyle="1" w:styleId="ListParagraphChar">
    <w:name w:val="List Paragraph Char"/>
    <w:aliases w:val="Bullet 1 Char"/>
    <w:basedOn w:val="DefaultParagraphFont"/>
    <w:link w:val="ListParagraph"/>
    <w:rsid w:val="009A4855"/>
    <w:rPr>
      <w:rFonts w:asciiTheme="majorHAnsi" w:eastAsia="Times New Roman" w:hAnsiTheme="majorHAnsi" w:cstheme="majorBidi"/>
      <w:color w:val="000000" w:themeColor="text1"/>
      <w:lang w:eastAsia="en-GB" w:bidi="en-US"/>
    </w:rPr>
  </w:style>
  <w:style w:type="character" w:customStyle="1" w:styleId="Heading4Char">
    <w:name w:val="Heading 4 Char"/>
    <w:basedOn w:val="DefaultParagraphFont"/>
    <w:link w:val="Heading4"/>
    <w:uiPriority w:val="9"/>
    <w:rsid w:val="00257064"/>
    <w:rPr>
      <w:rFonts w:asciiTheme="majorHAnsi" w:eastAsiaTheme="majorEastAsia" w:hAnsiTheme="majorHAnsi" w:cstheme="majorBidi"/>
      <w:b/>
      <w:iCs/>
    </w:rPr>
  </w:style>
  <w:style w:type="paragraph" w:customStyle="1" w:styleId="TableHeading">
    <w:name w:val="Table Heading"/>
    <w:basedOn w:val="Normal"/>
    <w:link w:val="TableHeadingChar"/>
    <w:uiPriority w:val="3"/>
    <w:qFormat/>
    <w:rsid w:val="00F6231D"/>
    <w:pPr>
      <w:keepNext/>
      <w:tabs>
        <w:tab w:val="left" w:pos="268"/>
      </w:tabs>
      <w:spacing w:before="60" w:after="60" w:line="240" w:lineRule="auto"/>
      <w:jc w:val="center"/>
    </w:pPr>
    <w:rPr>
      <w:rFonts w:eastAsiaTheme="majorEastAsia" w:cs="Arial"/>
      <w:b/>
      <w:sz w:val="20"/>
      <w:szCs w:val="20"/>
      <w:lang w:bidi="en-US"/>
    </w:rPr>
  </w:style>
  <w:style w:type="character" w:customStyle="1" w:styleId="TableHeadingChar">
    <w:name w:val="Table Heading Char"/>
    <w:basedOn w:val="DefaultParagraphFont"/>
    <w:link w:val="TableHeading"/>
    <w:uiPriority w:val="3"/>
    <w:rsid w:val="00F6231D"/>
    <w:rPr>
      <w:rFonts w:ascii="Arial" w:eastAsiaTheme="majorEastAsia" w:hAnsi="Arial" w:cs="Arial"/>
      <w:b/>
      <w:sz w:val="20"/>
      <w:szCs w:val="20"/>
      <w:lang w:bidi="en-US"/>
    </w:rPr>
  </w:style>
  <w:style w:type="table" w:styleId="TableGrid">
    <w:name w:val="Table Grid"/>
    <w:basedOn w:val="TableNormal"/>
    <w:uiPriority w:val="39"/>
    <w:rsid w:val="00F623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B46C30"/>
    <w:pPr>
      <w:spacing w:after="0"/>
      <w:jc w:val="center"/>
    </w:pPr>
    <w:rPr>
      <w:rFonts w:cs="Arial"/>
      <w:noProof/>
      <w:lang w:val="en-US"/>
    </w:rPr>
  </w:style>
  <w:style w:type="character" w:customStyle="1" w:styleId="EndNoteBibliographyTitleChar">
    <w:name w:val="EndNote Bibliography Title Char"/>
    <w:basedOn w:val="DefaultParagraphFont"/>
    <w:link w:val="EndNoteBibliographyTitle"/>
    <w:rsid w:val="00B46C30"/>
    <w:rPr>
      <w:rFonts w:ascii="Arial" w:hAnsi="Arial" w:cs="Arial"/>
      <w:noProof/>
      <w:lang w:val="en-US"/>
    </w:rPr>
  </w:style>
  <w:style w:type="paragraph" w:customStyle="1" w:styleId="EndNoteBibliography">
    <w:name w:val="EndNote Bibliography"/>
    <w:basedOn w:val="Normal"/>
    <w:link w:val="EndNoteBibliographyChar"/>
    <w:uiPriority w:val="4"/>
    <w:rsid w:val="00B46C30"/>
    <w:pPr>
      <w:spacing w:line="240" w:lineRule="auto"/>
    </w:pPr>
    <w:rPr>
      <w:rFonts w:cs="Arial"/>
      <w:noProof/>
      <w:lang w:val="en-US"/>
    </w:rPr>
  </w:style>
  <w:style w:type="character" w:customStyle="1" w:styleId="EndNoteBibliographyChar">
    <w:name w:val="EndNote Bibliography Char"/>
    <w:basedOn w:val="DefaultParagraphFont"/>
    <w:link w:val="EndNoteBibliography"/>
    <w:uiPriority w:val="4"/>
    <w:rsid w:val="00B46C30"/>
    <w:rPr>
      <w:rFonts w:ascii="Arial" w:hAnsi="Arial" w:cs="Arial"/>
      <w:noProof/>
      <w:lang w:val="en-US"/>
    </w:rPr>
  </w:style>
  <w:style w:type="character" w:customStyle="1" w:styleId="UnresolvedMention">
    <w:name w:val="Unresolved Mention"/>
    <w:basedOn w:val="DefaultParagraphFont"/>
    <w:uiPriority w:val="99"/>
    <w:semiHidden/>
    <w:unhideWhenUsed/>
    <w:rsid w:val="00B46C30"/>
    <w:rPr>
      <w:color w:val="605E5C"/>
      <w:shd w:val="clear" w:color="auto" w:fill="E1DFDD"/>
    </w:rPr>
  </w:style>
  <w:style w:type="paragraph" w:styleId="Revision">
    <w:name w:val="Revision"/>
    <w:hidden/>
    <w:uiPriority w:val="99"/>
    <w:semiHidden/>
    <w:rsid w:val="00BF31A2"/>
    <w:pPr>
      <w:spacing w:after="0" w:line="240" w:lineRule="auto"/>
    </w:pPr>
    <w:rPr>
      <w:rFonts w:ascii="Arial" w:hAnsi="Arial"/>
    </w:rPr>
  </w:style>
  <w:style w:type="character" w:styleId="PlaceholderText">
    <w:name w:val="Placeholder Text"/>
    <w:basedOn w:val="DefaultParagraphFont"/>
    <w:uiPriority w:val="99"/>
    <w:semiHidden/>
    <w:rsid w:val="00596497"/>
    <w:rPr>
      <w:color w:val="808080"/>
    </w:rPr>
  </w:style>
  <w:style w:type="character" w:styleId="FollowedHyperlink">
    <w:name w:val="FollowedHyperlink"/>
    <w:basedOn w:val="DefaultParagraphFont"/>
    <w:uiPriority w:val="99"/>
    <w:semiHidden/>
    <w:unhideWhenUsed/>
    <w:rsid w:val="00F42F08"/>
    <w:rPr>
      <w:color w:val="954F72" w:themeColor="followedHyperlink"/>
      <w:u w:val="single"/>
    </w:rPr>
  </w:style>
  <w:style w:type="paragraph" w:customStyle="1" w:styleId="Numberedheading1">
    <w:name w:val="Numbered heading 1"/>
    <w:basedOn w:val="Heading1"/>
    <w:next w:val="Normal"/>
    <w:rsid w:val="00C0755C"/>
    <w:pPr>
      <w:numPr>
        <w:ilvl w:val="3"/>
        <w:numId w:val="26"/>
      </w:numPr>
      <w:tabs>
        <w:tab w:val="clear" w:pos="720"/>
      </w:tabs>
    </w:pPr>
    <w:rPr>
      <w:rFonts w:ascii="Arial" w:eastAsia="Times New Roman" w:hAnsi="Arial" w:cs="Arial"/>
      <w:bCs/>
      <w:color w:val="auto"/>
      <w:kern w:val="32"/>
      <w:szCs w:val="24"/>
      <w:lang w:val="en-US" w:bidi="ar-SA"/>
    </w:rPr>
  </w:style>
  <w:style w:type="paragraph" w:customStyle="1" w:styleId="Numberedheading2">
    <w:name w:val="Numbered heading 2"/>
    <w:basedOn w:val="Heading2"/>
    <w:next w:val="Normal"/>
    <w:rsid w:val="00C0755C"/>
    <w:pPr>
      <w:numPr>
        <w:numId w:val="26"/>
      </w:numPr>
      <w:tabs>
        <w:tab w:val="clear" w:pos="720"/>
      </w:tabs>
    </w:pPr>
    <w:rPr>
      <w:rFonts w:ascii="Arial" w:eastAsia="Times New Roman" w:hAnsi="Arial" w:cs="Times New Roman"/>
      <w:b w:val="0"/>
      <w:bCs/>
      <w:iCs/>
      <w:color w:val="auto"/>
      <w:sz w:val="24"/>
      <w:szCs w:val="28"/>
      <w:lang w:bidi="ar-SA"/>
    </w:rPr>
  </w:style>
  <w:style w:type="paragraph" w:customStyle="1" w:styleId="Numberedlevel3text">
    <w:name w:val="Numbered level 3 text"/>
    <w:basedOn w:val="Normal"/>
    <w:rsid w:val="00C0755C"/>
    <w:pPr>
      <w:numPr>
        <w:ilvl w:val="2"/>
        <w:numId w:val="26"/>
      </w:numPr>
      <w:tabs>
        <w:tab w:val="clear" w:pos="1134"/>
        <w:tab w:val="num" w:pos="1418"/>
      </w:tabs>
      <w:spacing w:before="0" w:after="240" w:line="360" w:lineRule="auto"/>
      <w:ind w:left="1418" w:hanging="1418"/>
    </w:pPr>
    <w:rPr>
      <w:rFonts w:eastAsia="Times New Roman" w:cs="Times New Roman"/>
      <w:bCs/>
      <w:sz w:val="24"/>
      <w:szCs w:val="24"/>
    </w:rPr>
  </w:style>
  <w:style w:type="paragraph" w:customStyle="1" w:styleId="Headingnon-numbered">
    <w:name w:val="Heading non-numbered"/>
    <w:link w:val="Headingnon-numberedChar"/>
    <w:qFormat/>
    <w:rsid w:val="006B7EBA"/>
    <w:pPr>
      <w:outlineLvl w:val="0"/>
    </w:pPr>
    <w:rPr>
      <w:rFonts w:asciiTheme="majorHAnsi" w:eastAsiaTheme="majorEastAsia" w:hAnsiTheme="majorHAnsi" w:cstheme="majorBidi"/>
      <w:b/>
      <w:color w:val="000000" w:themeColor="text1"/>
      <w:sz w:val="32"/>
      <w:szCs w:val="28"/>
      <w:lang w:bidi="en-US"/>
    </w:rPr>
  </w:style>
  <w:style w:type="character" w:customStyle="1" w:styleId="Headingnon-numberedChar">
    <w:name w:val="Heading non-numbered Char"/>
    <w:basedOn w:val="Heading1Char"/>
    <w:link w:val="Headingnon-numbered"/>
    <w:rsid w:val="006B7EBA"/>
    <w:rPr>
      <w:rFonts w:asciiTheme="majorHAnsi" w:eastAsiaTheme="majorEastAsia" w:hAnsiTheme="majorHAnsi" w:cstheme="majorBidi"/>
      <w:b/>
      <w:color w:val="000000" w:themeColor="text1"/>
      <w:sz w:val="32"/>
      <w:szCs w:val="28"/>
      <w:lang w:bidi="en-US"/>
    </w:rPr>
  </w:style>
</w:styles>
</file>

<file path=word/webSettings.xml><?xml version="1.0" encoding="utf-8"?>
<w:webSettings xmlns:r="http://schemas.openxmlformats.org/officeDocument/2006/relationships" xmlns:w="http://schemas.openxmlformats.org/wordprocessingml/2006/main">
  <w:divs>
    <w:div w:id="32047929">
      <w:bodyDiv w:val="1"/>
      <w:marLeft w:val="0"/>
      <w:marRight w:val="0"/>
      <w:marTop w:val="0"/>
      <w:marBottom w:val="0"/>
      <w:divBdr>
        <w:top w:val="none" w:sz="0" w:space="0" w:color="auto"/>
        <w:left w:val="none" w:sz="0" w:space="0" w:color="auto"/>
        <w:bottom w:val="none" w:sz="0" w:space="0" w:color="auto"/>
        <w:right w:val="none" w:sz="0" w:space="0" w:color="auto"/>
      </w:divBdr>
    </w:div>
    <w:div w:id="73474666">
      <w:bodyDiv w:val="1"/>
      <w:marLeft w:val="0"/>
      <w:marRight w:val="0"/>
      <w:marTop w:val="0"/>
      <w:marBottom w:val="0"/>
      <w:divBdr>
        <w:top w:val="none" w:sz="0" w:space="0" w:color="auto"/>
        <w:left w:val="none" w:sz="0" w:space="0" w:color="auto"/>
        <w:bottom w:val="none" w:sz="0" w:space="0" w:color="auto"/>
        <w:right w:val="none" w:sz="0" w:space="0" w:color="auto"/>
      </w:divBdr>
    </w:div>
    <w:div w:id="471409165">
      <w:bodyDiv w:val="1"/>
      <w:marLeft w:val="0"/>
      <w:marRight w:val="0"/>
      <w:marTop w:val="0"/>
      <w:marBottom w:val="0"/>
      <w:divBdr>
        <w:top w:val="none" w:sz="0" w:space="0" w:color="auto"/>
        <w:left w:val="none" w:sz="0" w:space="0" w:color="auto"/>
        <w:bottom w:val="none" w:sz="0" w:space="0" w:color="auto"/>
        <w:right w:val="none" w:sz="0" w:space="0" w:color="auto"/>
      </w:divBdr>
    </w:div>
    <w:div w:id="752943511">
      <w:bodyDiv w:val="1"/>
      <w:marLeft w:val="0"/>
      <w:marRight w:val="0"/>
      <w:marTop w:val="0"/>
      <w:marBottom w:val="0"/>
      <w:divBdr>
        <w:top w:val="none" w:sz="0" w:space="0" w:color="auto"/>
        <w:left w:val="none" w:sz="0" w:space="0" w:color="auto"/>
        <w:bottom w:val="none" w:sz="0" w:space="0" w:color="auto"/>
        <w:right w:val="none" w:sz="0" w:space="0" w:color="auto"/>
      </w:divBdr>
    </w:div>
    <w:div w:id="834303897">
      <w:bodyDiv w:val="1"/>
      <w:marLeft w:val="0"/>
      <w:marRight w:val="0"/>
      <w:marTop w:val="0"/>
      <w:marBottom w:val="0"/>
      <w:divBdr>
        <w:top w:val="none" w:sz="0" w:space="0" w:color="auto"/>
        <w:left w:val="none" w:sz="0" w:space="0" w:color="auto"/>
        <w:bottom w:val="none" w:sz="0" w:space="0" w:color="auto"/>
        <w:right w:val="none" w:sz="0" w:space="0" w:color="auto"/>
      </w:divBdr>
    </w:div>
    <w:div w:id="1617372287">
      <w:bodyDiv w:val="1"/>
      <w:marLeft w:val="0"/>
      <w:marRight w:val="0"/>
      <w:marTop w:val="0"/>
      <w:marBottom w:val="0"/>
      <w:divBdr>
        <w:top w:val="none" w:sz="0" w:space="0" w:color="auto"/>
        <w:left w:val="none" w:sz="0" w:space="0" w:color="auto"/>
        <w:bottom w:val="none" w:sz="0" w:space="0" w:color="auto"/>
        <w:right w:val="none" w:sz="0" w:space="0" w:color="auto"/>
      </w:divBdr>
    </w:div>
    <w:div w:id="1687294430">
      <w:bodyDiv w:val="1"/>
      <w:marLeft w:val="0"/>
      <w:marRight w:val="0"/>
      <w:marTop w:val="0"/>
      <w:marBottom w:val="0"/>
      <w:divBdr>
        <w:top w:val="none" w:sz="0" w:space="0" w:color="auto"/>
        <w:left w:val="none" w:sz="0" w:space="0" w:color="auto"/>
        <w:bottom w:val="none" w:sz="0" w:space="0" w:color="auto"/>
        <w:right w:val="none" w:sz="0" w:space="0" w:color="auto"/>
      </w:divBdr>
    </w:div>
    <w:div w:id="1840079185">
      <w:bodyDiv w:val="1"/>
      <w:marLeft w:val="0"/>
      <w:marRight w:val="0"/>
      <w:marTop w:val="0"/>
      <w:marBottom w:val="0"/>
      <w:divBdr>
        <w:top w:val="none" w:sz="0" w:space="0" w:color="auto"/>
        <w:left w:val="none" w:sz="0" w:space="0" w:color="auto"/>
        <w:bottom w:val="none" w:sz="0" w:space="0" w:color="auto"/>
        <w:right w:val="none" w:sz="0" w:space="0" w:color="auto"/>
      </w:divBdr>
    </w:div>
    <w:div w:id="186359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E768E4A4F24E48BAC311CEA12FA477" ma:contentTypeVersion="6" ma:contentTypeDescription="Create a new document." ma:contentTypeScope="" ma:versionID="bb71ca2035ca37b4841788e8556f74eb">
  <xsd:schema xmlns:xsd="http://www.w3.org/2001/XMLSchema" xmlns:xs="http://www.w3.org/2001/XMLSchema" xmlns:p="http://schemas.microsoft.com/office/2006/metadata/properties" xmlns:ns3="969de538-e0fd-4d40-918f-26767ee90b24" targetNamespace="http://schemas.microsoft.com/office/2006/metadata/properties" ma:root="true" ma:fieldsID="aed3c641643529afbfbf5e2b833dab50" ns3:_="">
    <xsd:import namespace="969de538-e0fd-4d40-918f-26767ee90b2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de538-e0fd-4d40-918f-26767ee90b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F683EE-1672-4C2B-AD8A-8DF03ED9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de538-e0fd-4d40-918f-26767ee90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B03FCE-C97F-4C38-9D17-BD2A8ECEF7E5}">
  <ds:schemaRefs>
    <ds:schemaRef ds:uri="http://schemas.microsoft.com/sharepoint/v3/contenttype/forms"/>
  </ds:schemaRefs>
</ds:datastoreItem>
</file>

<file path=customXml/itemProps3.xml><?xml version="1.0" encoding="utf-8"?>
<ds:datastoreItem xmlns:ds="http://schemas.openxmlformats.org/officeDocument/2006/customXml" ds:itemID="{ED80B0ED-DF3B-4C06-B3CE-9D8C30E69D8F}">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69de538-e0fd-4d40-918f-26767ee90b24"/>
    <ds:schemaRef ds:uri="http://www.w3.org/XML/1998/namespace"/>
    <ds:schemaRef ds:uri="http://purl.org/dc/dcmitype/"/>
  </ds:schemaRefs>
</ds:datastoreItem>
</file>

<file path=customXml/itemProps4.xml><?xml version="1.0" encoding="utf-8"?>
<ds:datastoreItem xmlns:ds="http://schemas.openxmlformats.org/officeDocument/2006/customXml" ds:itemID="{13DACEEA-E9CC-4A19-AACD-0212347AF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2763</Words>
  <Characters>15750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Davies</dc:creator>
  <cp:keywords/>
  <dc:description/>
  <cp:lastModifiedBy>0012662</cp:lastModifiedBy>
  <cp:revision>5</cp:revision>
  <dcterms:created xsi:type="dcterms:W3CDTF">2019-09-20T15:41:00Z</dcterms:created>
  <dcterms:modified xsi:type="dcterms:W3CDTF">2019-09-30T04:29:00Z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0x0101001BE768E4A4F24E48BAC311CEA12FA477</vt:lpwstr>
  </property>
</Properties>
</file>