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4542DD" w14:textId="77777777" w:rsidR="002E27FF" w:rsidRDefault="002E27FF" w:rsidP="000113C8">
      <w:pPr>
        <w:spacing w:line="360" w:lineRule="auto"/>
        <w:contextualSpacing/>
        <w:jc w:val="center"/>
      </w:pPr>
      <w:bookmarkStart w:id="0" w:name="_GoBack"/>
      <w:r>
        <w:t>Supplement for:</w:t>
      </w:r>
    </w:p>
    <w:p w14:paraId="30BE71A3" w14:textId="75F2A340" w:rsidR="00880225" w:rsidRPr="003A51F1" w:rsidRDefault="00880225" w:rsidP="00880225">
      <w:pPr>
        <w:spacing w:after="0" w:line="480" w:lineRule="auto"/>
        <w:contextualSpacing/>
        <w:rPr>
          <w:b/>
          <w:bCs/>
        </w:rPr>
      </w:pPr>
      <w:r>
        <w:rPr>
          <w:b/>
          <w:bCs/>
        </w:rPr>
        <w:t>Strategies for S</w:t>
      </w:r>
      <w:r w:rsidRPr="003A51F1">
        <w:rPr>
          <w:b/>
          <w:bCs/>
        </w:rPr>
        <w:t xml:space="preserve">witching </w:t>
      </w:r>
      <w:r>
        <w:rPr>
          <w:b/>
          <w:bCs/>
        </w:rPr>
        <w:t>Between Oral</w:t>
      </w:r>
      <w:r w:rsidRPr="003A51F1">
        <w:rPr>
          <w:b/>
          <w:bCs/>
        </w:rPr>
        <w:t xml:space="preserve"> </w:t>
      </w:r>
      <w:r>
        <w:rPr>
          <w:b/>
          <w:bCs/>
        </w:rPr>
        <w:t>D</w:t>
      </w:r>
      <w:r w:rsidRPr="003A51F1">
        <w:rPr>
          <w:b/>
          <w:bCs/>
        </w:rPr>
        <w:t xml:space="preserve">opamine </w:t>
      </w:r>
      <w:r>
        <w:rPr>
          <w:b/>
          <w:bCs/>
        </w:rPr>
        <w:t>R</w:t>
      </w:r>
      <w:r w:rsidRPr="003A51F1">
        <w:rPr>
          <w:b/>
          <w:bCs/>
        </w:rPr>
        <w:t xml:space="preserve">eceptor </w:t>
      </w:r>
      <w:r>
        <w:rPr>
          <w:b/>
          <w:bCs/>
        </w:rPr>
        <w:t>A</w:t>
      </w:r>
      <w:r w:rsidRPr="003A51F1">
        <w:rPr>
          <w:b/>
          <w:bCs/>
        </w:rPr>
        <w:t xml:space="preserve">ntagonist and </w:t>
      </w:r>
      <w:r>
        <w:rPr>
          <w:b/>
          <w:bCs/>
        </w:rPr>
        <w:t>P</w:t>
      </w:r>
      <w:r w:rsidRPr="003A51F1">
        <w:rPr>
          <w:b/>
          <w:bCs/>
        </w:rPr>
        <w:t xml:space="preserve">artial </w:t>
      </w:r>
      <w:r>
        <w:rPr>
          <w:b/>
          <w:bCs/>
        </w:rPr>
        <w:t>A</w:t>
      </w:r>
      <w:r w:rsidRPr="003A51F1">
        <w:rPr>
          <w:b/>
          <w:bCs/>
        </w:rPr>
        <w:t xml:space="preserve">gonist </w:t>
      </w:r>
      <w:r>
        <w:rPr>
          <w:b/>
          <w:bCs/>
        </w:rPr>
        <w:t>A</w:t>
      </w:r>
      <w:r w:rsidRPr="003A51F1">
        <w:rPr>
          <w:b/>
          <w:bCs/>
        </w:rPr>
        <w:t xml:space="preserve">ntipsychotics in the </w:t>
      </w:r>
      <w:r>
        <w:rPr>
          <w:b/>
          <w:bCs/>
        </w:rPr>
        <w:t>T</w:t>
      </w:r>
      <w:r w:rsidRPr="003A51F1">
        <w:rPr>
          <w:b/>
          <w:bCs/>
        </w:rPr>
        <w:t xml:space="preserve">reatment of </w:t>
      </w:r>
      <w:r>
        <w:rPr>
          <w:b/>
          <w:bCs/>
        </w:rPr>
        <w:t>S</w:t>
      </w:r>
      <w:r w:rsidRPr="003A51F1">
        <w:rPr>
          <w:b/>
          <w:bCs/>
        </w:rPr>
        <w:t>chizophrenia</w:t>
      </w:r>
      <w:r>
        <w:rPr>
          <w:b/>
          <w:bCs/>
        </w:rPr>
        <w:t xml:space="preserve">: A Systematic </w:t>
      </w:r>
      <w:r w:rsidR="00A86842">
        <w:rPr>
          <w:b/>
          <w:bCs/>
        </w:rPr>
        <w:t xml:space="preserve">and Narrative </w:t>
      </w:r>
      <w:r>
        <w:rPr>
          <w:b/>
          <w:bCs/>
        </w:rPr>
        <w:t>Review</w:t>
      </w:r>
      <w:r w:rsidR="00A86842" w:rsidRPr="00A86842">
        <w:rPr>
          <w:b/>
          <w:bCs/>
        </w:rPr>
        <w:t xml:space="preserve"> </w:t>
      </w:r>
    </w:p>
    <w:p w14:paraId="151A4093" w14:textId="77777777" w:rsidR="00880225" w:rsidRDefault="00880225" w:rsidP="00880225">
      <w:pPr>
        <w:spacing w:after="0" w:line="480" w:lineRule="auto"/>
        <w:contextualSpacing/>
      </w:pPr>
    </w:p>
    <w:p w14:paraId="67645B27" w14:textId="77777777" w:rsidR="00880225" w:rsidRDefault="00880225" w:rsidP="00880225">
      <w:pPr>
        <w:spacing w:after="0" w:line="480" w:lineRule="auto"/>
        <w:contextualSpacing/>
      </w:pPr>
      <w:r w:rsidRPr="008C1EEA">
        <w:t>Christoph U. Correll</w:t>
      </w:r>
    </w:p>
    <w:p w14:paraId="1009D431" w14:textId="77777777" w:rsidR="00880225" w:rsidRDefault="00880225" w:rsidP="00880225">
      <w:pPr>
        <w:spacing w:after="0" w:line="480" w:lineRule="auto"/>
        <w:contextualSpacing/>
      </w:pPr>
    </w:p>
    <w:p w14:paraId="641E1A4A" w14:textId="77777777" w:rsidR="00880225" w:rsidRDefault="00880225" w:rsidP="00880225">
      <w:pPr>
        <w:spacing w:after="0" w:line="480" w:lineRule="auto"/>
        <w:contextualSpacing/>
      </w:pPr>
      <w:r>
        <w:t>Department of Psychiatry, The Zucker Hillside Hospital, Northwell Health, Glen Oaks, NY, USA</w:t>
      </w:r>
    </w:p>
    <w:p w14:paraId="71E37574" w14:textId="77777777" w:rsidR="00880225" w:rsidRDefault="00880225" w:rsidP="00880225">
      <w:pPr>
        <w:spacing w:after="0" w:line="480" w:lineRule="auto"/>
        <w:contextualSpacing/>
      </w:pPr>
      <w:r>
        <w:t>Department of Psychiatry and Molecular Medicine, Zucker School of Medicine at Hofstra/Northwell, Hempstead, NY, USA</w:t>
      </w:r>
    </w:p>
    <w:p w14:paraId="3E1DC48C" w14:textId="77777777" w:rsidR="00880225" w:rsidRDefault="00880225" w:rsidP="00880225">
      <w:pPr>
        <w:spacing w:after="0" w:line="480" w:lineRule="auto"/>
        <w:contextualSpacing/>
      </w:pPr>
      <w:r>
        <w:t>Department of Child and Adolescent Psychiatry, Charité Universitätsmedizin Berlin, Berlin, Germany</w:t>
      </w:r>
    </w:p>
    <w:p w14:paraId="539DCD08" w14:textId="77777777" w:rsidR="008B7A52" w:rsidRDefault="008B7A52"/>
    <w:p w14:paraId="2005B737" w14:textId="77777777" w:rsidR="008C4B26" w:rsidRDefault="008C4B26" w:rsidP="008C4B26">
      <w:pPr>
        <w:spacing w:after="0" w:line="480" w:lineRule="auto"/>
        <w:contextualSpacing/>
      </w:pPr>
      <w:r w:rsidRPr="00782567">
        <w:t xml:space="preserve">Department of Psychiatry, The Zucker Hillside Hospital, </w:t>
      </w:r>
    </w:p>
    <w:p w14:paraId="0B7FC847" w14:textId="77777777" w:rsidR="008C4B26" w:rsidRDefault="008C4B26" w:rsidP="008C4B26">
      <w:pPr>
        <w:spacing w:after="0" w:line="480" w:lineRule="auto"/>
        <w:contextualSpacing/>
      </w:pPr>
      <w:r w:rsidRPr="00782567">
        <w:t xml:space="preserve">75-59 263rd St, </w:t>
      </w:r>
    </w:p>
    <w:p w14:paraId="17630C2B" w14:textId="2E06F808" w:rsidR="008C4B26" w:rsidRDefault="008C4B26" w:rsidP="008C4B26">
      <w:pPr>
        <w:spacing w:after="0" w:line="480" w:lineRule="auto"/>
        <w:contextualSpacing/>
      </w:pPr>
      <w:r w:rsidRPr="00782567">
        <w:t>Glen Oaks, NY 11004</w:t>
      </w:r>
    </w:p>
    <w:p w14:paraId="4DD6988D" w14:textId="77777777" w:rsidR="008C4B26" w:rsidRDefault="008C4B26" w:rsidP="008C4B26">
      <w:pPr>
        <w:spacing w:after="0" w:line="480" w:lineRule="auto"/>
        <w:contextualSpacing/>
      </w:pPr>
      <w:r>
        <w:t xml:space="preserve">Email: </w:t>
      </w:r>
      <w:r w:rsidRPr="002D2CCF">
        <w:t>ccorrell@northwell.edu</w:t>
      </w:r>
    </w:p>
    <w:p w14:paraId="1DDDB27C" w14:textId="77777777" w:rsidR="008B7A52" w:rsidRDefault="008B7A52"/>
    <w:p w14:paraId="5E029191" w14:textId="77777777" w:rsidR="008B7A52" w:rsidRDefault="008B7A52"/>
    <w:p w14:paraId="716D2298" w14:textId="4544E3B4" w:rsidR="001E424F" w:rsidRDefault="001E424F">
      <w:r>
        <w:br w:type="page"/>
      </w:r>
    </w:p>
    <w:p w14:paraId="0E0219EA" w14:textId="1031B878" w:rsidR="001E424F" w:rsidRDefault="001E424F" w:rsidP="001E424F">
      <w:pPr>
        <w:spacing w:after="0" w:line="240" w:lineRule="auto"/>
        <w:contextualSpacing/>
        <w:rPr>
          <w:b/>
          <w:bCs/>
        </w:rPr>
      </w:pPr>
      <w:r>
        <w:rPr>
          <w:b/>
          <w:bCs/>
        </w:rPr>
        <w:lastRenderedPageBreak/>
        <w:t>Supplemental Figure 1</w:t>
      </w:r>
      <w:r w:rsidRPr="009D31D0">
        <w:rPr>
          <w:b/>
          <w:bCs/>
        </w:rPr>
        <w:t xml:space="preserve">. </w:t>
      </w:r>
      <w:r w:rsidR="00A86842">
        <w:rPr>
          <w:b/>
          <w:bCs/>
        </w:rPr>
        <w:t xml:space="preserve">Clinical </w:t>
      </w:r>
      <w:r w:rsidRPr="009D31D0">
        <w:rPr>
          <w:b/>
          <w:bCs/>
        </w:rPr>
        <w:t xml:space="preserve">Effects of </w:t>
      </w:r>
      <w:r>
        <w:rPr>
          <w:b/>
          <w:bCs/>
        </w:rPr>
        <w:t>Receptor B</w:t>
      </w:r>
      <w:r w:rsidRPr="009D31D0">
        <w:rPr>
          <w:b/>
          <w:bCs/>
        </w:rPr>
        <w:t>lockade</w:t>
      </w:r>
    </w:p>
    <w:p w14:paraId="01A8D8E3" w14:textId="77777777" w:rsidR="001E424F" w:rsidRPr="009D31D0" w:rsidRDefault="001E424F" w:rsidP="001E424F">
      <w:pPr>
        <w:spacing w:after="0" w:line="240" w:lineRule="auto"/>
        <w:contextualSpacing/>
        <w:rPr>
          <w:b/>
          <w:bCs/>
        </w:rPr>
      </w:pPr>
      <w:r>
        <w:rPr>
          <w:b/>
          <w:bCs/>
          <w:noProof/>
          <w:lang w:val="en-IN" w:eastAsia="en-IN"/>
        </w:rPr>
        <w:drawing>
          <wp:inline distT="0" distB="0" distL="0" distR="0" wp14:anchorId="4F8A98A6" wp14:editId="513AF808">
            <wp:extent cx="5943600" cy="3365476"/>
            <wp:effectExtent l="0" t="0" r="0" b="6985"/>
            <wp:docPr id="487456428"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56428" name="Picture 3" descr="A screenshot of a computer scree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365476"/>
                    </a:xfrm>
                    <a:prstGeom prst="rect">
                      <a:avLst/>
                    </a:prstGeom>
                    <a:noFill/>
                  </pic:spPr>
                </pic:pic>
              </a:graphicData>
            </a:graphic>
          </wp:inline>
        </w:drawing>
      </w:r>
    </w:p>
    <w:p w14:paraId="45953CC1" w14:textId="77777777" w:rsidR="001E424F" w:rsidRPr="00504090" w:rsidRDefault="001E424F" w:rsidP="001E424F">
      <w:pPr>
        <w:spacing w:after="0" w:line="240" w:lineRule="auto"/>
        <w:contextualSpacing/>
      </w:pPr>
      <w:r w:rsidRPr="00504090">
        <w:t>EPS, extrapyramidal symptoms.</w:t>
      </w:r>
    </w:p>
    <w:p w14:paraId="09488C1D" w14:textId="265378DF" w:rsidR="001E424F" w:rsidRPr="00504090" w:rsidRDefault="001E424F" w:rsidP="001E424F">
      <w:pPr>
        <w:spacing w:line="240" w:lineRule="auto"/>
        <w:contextualSpacing/>
        <w:rPr>
          <w:b/>
          <w:bCs/>
        </w:rPr>
      </w:pPr>
    </w:p>
    <w:p w14:paraId="091B0BDF" w14:textId="77777777" w:rsidR="00BC42EF" w:rsidRPr="00504090" w:rsidRDefault="00BC42EF" w:rsidP="001E424F">
      <w:pPr>
        <w:spacing w:line="240" w:lineRule="auto"/>
        <w:contextualSpacing/>
        <w:rPr>
          <w:b/>
          <w:bCs/>
        </w:rPr>
      </w:pPr>
    </w:p>
    <w:p w14:paraId="2589C344" w14:textId="77777777" w:rsidR="00BC42EF" w:rsidRPr="00504090" w:rsidRDefault="00BC42EF" w:rsidP="001E424F">
      <w:pPr>
        <w:spacing w:line="240" w:lineRule="auto"/>
        <w:contextualSpacing/>
        <w:rPr>
          <w:b/>
          <w:bCs/>
        </w:rPr>
      </w:pPr>
    </w:p>
    <w:p w14:paraId="3F33E4DD" w14:textId="3B584044" w:rsidR="001E424F" w:rsidRDefault="001E424F" w:rsidP="001E424F">
      <w:pPr>
        <w:spacing w:after="0" w:line="240" w:lineRule="auto"/>
        <w:contextualSpacing/>
        <w:rPr>
          <w:b/>
          <w:bCs/>
        </w:rPr>
      </w:pPr>
      <w:r w:rsidRPr="00504090">
        <w:rPr>
          <w:b/>
          <w:bCs/>
        </w:rPr>
        <w:t xml:space="preserve">Supplemental Figure 2. </w:t>
      </w:r>
      <w:r w:rsidRPr="00465952">
        <w:rPr>
          <w:b/>
          <w:bCs/>
        </w:rPr>
        <w:t>Potential Withdrawal and Rebound Effects Due to Switching Antipsychotic</w:t>
      </w:r>
      <w:r>
        <w:rPr>
          <w:b/>
          <w:bCs/>
        </w:rPr>
        <w:t>s</w:t>
      </w:r>
      <w:r w:rsidR="00D639B9">
        <w:rPr>
          <w:b/>
          <w:bCs/>
        </w:rPr>
        <w:t xml:space="preserve">: </w:t>
      </w:r>
      <w:r w:rsidR="00B1486C">
        <w:rPr>
          <w:b/>
          <w:bCs/>
        </w:rPr>
        <w:t>Relationship to the Receptor Blockade Profile of the Pre-Switch Antipsychotic</w:t>
      </w:r>
    </w:p>
    <w:p w14:paraId="4F94CAD4" w14:textId="77777777" w:rsidR="00A86842" w:rsidRDefault="00A86842" w:rsidP="001E424F">
      <w:pPr>
        <w:spacing w:after="0" w:line="240" w:lineRule="auto"/>
        <w:contextualSpacing/>
        <w:rPr>
          <w:b/>
          <w:bCs/>
        </w:rPr>
      </w:pPr>
    </w:p>
    <w:p w14:paraId="44DFD232" w14:textId="77777777" w:rsidR="001E424F" w:rsidRPr="00366A63" w:rsidRDefault="001E424F" w:rsidP="001E424F">
      <w:pPr>
        <w:spacing w:after="0" w:line="240" w:lineRule="auto"/>
        <w:contextualSpacing/>
        <w:rPr>
          <w:b/>
          <w:bCs/>
        </w:rPr>
      </w:pPr>
      <w:r>
        <w:rPr>
          <w:b/>
          <w:bCs/>
          <w:noProof/>
          <w:lang w:val="en-IN" w:eastAsia="en-IN"/>
        </w:rPr>
        <w:drawing>
          <wp:inline distT="0" distB="0" distL="0" distR="0" wp14:anchorId="409179EC" wp14:editId="36C8BD98">
            <wp:extent cx="5943600" cy="2894598"/>
            <wp:effectExtent l="0" t="0" r="0" b="1270"/>
            <wp:docPr id="1724110211"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10211" name="Picture 4" descr="A screenshot of a computer scree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894598"/>
                    </a:xfrm>
                    <a:prstGeom prst="rect">
                      <a:avLst/>
                    </a:prstGeom>
                    <a:noFill/>
                  </pic:spPr>
                </pic:pic>
              </a:graphicData>
            </a:graphic>
          </wp:inline>
        </w:drawing>
      </w:r>
    </w:p>
    <w:p w14:paraId="598F8ED2" w14:textId="5386D573" w:rsidR="001E424F" w:rsidRPr="00FA23D5" w:rsidRDefault="001E424F" w:rsidP="001E424F">
      <w:pPr>
        <w:spacing w:after="0" w:line="240" w:lineRule="auto"/>
        <w:contextualSpacing/>
        <w:rPr>
          <w:rFonts w:cstheme="minorHAnsi"/>
          <w:sz w:val="20"/>
          <w:szCs w:val="20"/>
        </w:rPr>
      </w:pPr>
      <w:r w:rsidRPr="00FA23D5">
        <w:rPr>
          <w:rFonts w:cstheme="minorHAnsi"/>
          <w:sz w:val="20"/>
          <w:szCs w:val="20"/>
        </w:rPr>
        <w:t xml:space="preserve">Data </w:t>
      </w:r>
      <w:r>
        <w:rPr>
          <w:rFonts w:cstheme="minorHAnsi"/>
          <w:sz w:val="20"/>
          <w:szCs w:val="20"/>
        </w:rPr>
        <w:t xml:space="preserve">are </w:t>
      </w:r>
      <w:r w:rsidRPr="00FA23D5">
        <w:rPr>
          <w:rFonts w:cstheme="minorHAnsi"/>
          <w:sz w:val="20"/>
          <w:szCs w:val="20"/>
        </w:rPr>
        <w:t>based on</w:t>
      </w:r>
      <w:r>
        <w:rPr>
          <w:rFonts w:cstheme="minorHAnsi"/>
          <w:sz w:val="20"/>
          <w:szCs w:val="20"/>
        </w:rPr>
        <w:t xml:space="preserve"> </w:t>
      </w:r>
      <w:r w:rsidR="000113C8">
        <w:rPr>
          <w:rFonts w:cstheme="minorHAnsi"/>
          <w:noProof/>
          <w:sz w:val="20"/>
          <w:szCs w:val="20"/>
        </w:rPr>
        <w:t>[1]</w:t>
      </w:r>
      <w:r w:rsidRPr="00FA23D5">
        <w:rPr>
          <w:rFonts w:cstheme="minorHAnsi"/>
          <w:sz w:val="20"/>
          <w:szCs w:val="20"/>
        </w:rPr>
        <w:t xml:space="preserve"> </w:t>
      </w:r>
    </w:p>
    <w:p w14:paraId="7366F324" w14:textId="77777777" w:rsidR="001E424F" w:rsidRDefault="001E424F" w:rsidP="001E424F">
      <w:pPr>
        <w:rPr>
          <w:b/>
          <w:bCs/>
        </w:rPr>
      </w:pPr>
      <w:r>
        <w:rPr>
          <w:b/>
          <w:bCs/>
        </w:rPr>
        <w:br w:type="page"/>
      </w:r>
    </w:p>
    <w:p w14:paraId="1128A074" w14:textId="1EB7F976" w:rsidR="008B7A52" w:rsidRDefault="008B7A52">
      <w:pPr>
        <w:sectPr w:rsidR="008B7A52" w:rsidSect="008021D8">
          <w:footerReference w:type="default" r:id="rId8"/>
          <w:type w:val="continuous"/>
          <w:pgSz w:w="12240" w:h="15840"/>
          <w:pgMar w:top="1440" w:right="1440" w:bottom="1440" w:left="1440" w:header="720" w:footer="720" w:gutter="0"/>
          <w:cols w:space="720"/>
          <w:docGrid w:linePitch="360"/>
        </w:sectPr>
      </w:pPr>
    </w:p>
    <w:p w14:paraId="7295E820" w14:textId="1868A5A4" w:rsidR="005E583F" w:rsidRPr="00880225" w:rsidRDefault="00EA515E">
      <w:pPr>
        <w:rPr>
          <w:b/>
          <w:bCs/>
          <w:vertAlign w:val="superscript"/>
        </w:rPr>
      </w:pPr>
      <w:bookmarkStart w:id="1" w:name="_Hlk172898859"/>
      <w:r w:rsidRPr="00880225">
        <w:rPr>
          <w:b/>
          <w:bCs/>
        </w:rPr>
        <w:lastRenderedPageBreak/>
        <w:t>Supplemental Table 1.</w:t>
      </w:r>
      <w:r w:rsidR="000173E4" w:rsidRPr="00880225">
        <w:rPr>
          <w:b/>
          <w:bCs/>
        </w:rPr>
        <w:t xml:space="preserve"> Outcomes of </w:t>
      </w:r>
      <w:r w:rsidR="001E424F">
        <w:rPr>
          <w:b/>
          <w:bCs/>
        </w:rPr>
        <w:t>S</w:t>
      </w:r>
      <w:r w:rsidR="00331D93" w:rsidRPr="00880225">
        <w:rPr>
          <w:b/>
          <w:bCs/>
        </w:rPr>
        <w:t xml:space="preserve">tudies </w:t>
      </w:r>
      <w:r w:rsidR="001E424F">
        <w:rPr>
          <w:b/>
          <w:bCs/>
        </w:rPr>
        <w:t>S</w:t>
      </w:r>
      <w:r w:rsidR="00B86536" w:rsidRPr="00880225">
        <w:rPr>
          <w:b/>
          <w:bCs/>
        </w:rPr>
        <w:t xml:space="preserve">witching </w:t>
      </w:r>
      <w:r w:rsidR="001E424F">
        <w:rPr>
          <w:b/>
          <w:bCs/>
        </w:rPr>
        <w:t>O</w:t>
      </w:r>
      <w:r w:rsidR="00331D93" w:rsidRPr="00880225">
        <w:rPr>
          <w:b/>
          <w:bCs/>
        </w:rPr>
        <w:t>ral</w:t>
      </w:r>
      <w:r w:rsidR="00B86536" w:rsidRPr="00880225">
        <w:rPr>
          <w:b/>
          <w:bCs/>
        </w:rPr>
        <w:t xml:space="preserve"> </w:t>
      </w:r>
      <w:r w:rsidR="001E424F">
        <w:rPr>
          <w:b/>
          <w:bCs/>
        </w:rPr>
        <w:t>A</w:t>
      </w:r>
      <w:r w:rsidR="00B86536" w:rsidRPr="00880225">
        <w:rPr>
          <w:b/>
          <w:bCs/>
        </w:rPr>
        <w:t xml:space="preserve">ntipsychotics in </w:t>
      </w:r>
      <w:r w:rsidR="001E424F">
        <w:rPr>
          <w:b/>
          <w:bCs/>
        </w:rPr>
        <w:t>S</w:t>
      </w:r>
      <w:r w:rsidR="00B86536" w:rsidRPr="00880225">
        <w:rPr>
          <w:b/>
          <w:bCs/>
        </w:rPr>
        <w:t>chizophrenia</w:t>
      </w:r>
      <w:r w:rsidR="00331D93" w:rsidRPr="00880225">
        <w:rPr>
          <w:b/>
          <w:bCs/>
          <w:vertAlign w:val="superscript"/>
        </w:rPr>
        <w:t>a</w:t>
      </w:r>
    </w:p>
    <w:tbl>
      <w:tblPr>
        <w:tblW w:w="1450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625"/>
        <w:gridCol w:w="630"/>
        <w:gridCol w:w="720"/>
        <w:gridCol w:w="720"/>
        <w:gridCol w:w="810"/>
        <w:gridCol w:w="1440"/>
        <w:gridCol w:w="2610"/>
        <w:gridCol w:w="900"/>
        <w:gridCol w:w="810"/>
        <w:gridCol w:w="810"/>
        <w:gridCol w:w="1350"/>
        <w:gridCol w:w="810"/>
        <w:gridCol w:w="810"/>
        <w:gridCol w:w="1458"/>
      </w:tblGrid>
      <w:tr w:rsidR="00FA6C5D" w:rsidRPr="00EA515E" w14:paraId="76EBAB02" w14:textId="77777777" w:rsidTr="00450AA8">
        <w:trPr>
          <w:cantSplit/>
          <w:trHeight w:val="290"/>
          <w:tblHeader/>
        </w:trPr>
        <w:tc>
          <w:tcPr>
            <w:tcW w:w="625" w:type="dxa"/>
            <w:shd w:val="clear" w:color="auto" w:fill="E7E6E6" w:themeFill="background2"/>
            <w:noWrap/>
            <w:vAlign w:val="bottom"/>
            <w:hideMark/>
          </w:tcPr>
          <w:bookmarkEnd w:id="1"/>
          <w:p w14:paraId="372BDA3C" w14:textId="267742D1"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Switch to:</w:t>
            </w:r>
          </w:p>
        </w:tc>
        <w:tc>
          <w:tcPr>
            <w:tcW w:w="630" w:type="dxa"/>
            <w:shd w:val="clear" w:color="auto" w:fill="E7E6E6" w:themeFill="background2"/>
            <w:vAlign w:val="bottom"/>
            <w:hideMark/>
          </w:tcPr>
          <w:p w14:paraId="285FF6C1" w14:textId="1A6EA02A"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Study type</w:t>
            </w:r>
          </w:p>
        </w:tc>
        <w:tc>
          <w:tcPr>
            <w:tcW w:w="720" w:type="dxa"/>
            <w:shd w:val="clear" w:color="auto" w:fill="E7E6E6" w:themeFill="background2"/>
            <w:vAlign w:val="bottom"/>
            <w:hideMark/>
          </w:tcPr>
          <w:p w14:paraId="048A247B" w14:textId="21033A16"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Switch strategy</w:t>
            </w:r>
          </w:p>
        </w:tc>
        <w:tc>
          <w:tcPr>
            <w:tcW w:w="720" w:type="dxa"/>
            <w:shd w:val="clear" w:color="auto" w:fill="E7E6E6" w:themeFill="background2"/>
            <w:vAlign w:val="bottom"/>
            <w:hideMark/>
          </w:tcPr>
          <w:p w14:paraId="42A63868" w14:textId="77777777"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Study duration</w:t>
            </w:r>
          </w:p>
        </w:tc>
        <w:tc>
          <w:tcPr>
            <w:tcW w:w="810" w:type="dxa"/>
            <w:shd w:val="clear" w:color="auto" w:fill="E7E6E6" w:themeFill="background2"/>
            <w:vAlign w:val="bottom"/>
            <w:hideMark/>
          </w:tcPr>
          <w:p w14:paraId="7DCED0AF" w14:textId="259A7381"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Overall N</w:t>
            </w:r>
          </w:p>
        </w:tc>
        <w:tc>
          <w:tcPr>
            <w:tcW w:w="1440" w:type="dxa"/>
            <w:shd w:val="clear" w:color="auto" w:fill="E7E6E6" w:themeFill="background2"/>
            <w:vAlign w:val="bottom"/>
            <w:hideMark/>
          </w:tcPr>
          <w:p w14:paraId="0228C0CA" w14:textId="1B18B17F"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Group N</w:t>
            </w:r>
          </w:p>
        </w:tc>
        <w:tc>
          <w:tcPr>
            <w:tcW w:w="2610" w:type="dxa"/>
            <w:shd w:val="clear" w:color="auto" w:fill="E7E6E6" w:themeFill="background2"/>
            <w:vAlign w:val="bottom"/>
            <w:hideMark/>
          </w:tcPr>
          <w:p w14:paraId="7078B88E" w14:textId="00B52D3D"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Efficacy</w:t>
            </w:r>
          </w:p>
        </w:tc>
        <w:tc>
          <w:tcPr>
            <w:tcW w:w="900" w:type="dxa"/>
            <w:shd w:val="clear" w:color="auto" w:fill="E7E6E6" w:themeFill="background2"/>
            <w:vAlign w:val="bottom"/>
            <w:hideMark/>
          </w:tcPr>
          <w:p w14:paraId="624D221D" w14:textId="5EBE01E6"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All cause Dx</w:t>
            </w:r>
          </w:p>
        </w:tc>
        <w:tc>
          <w:tcPr>
            <w:tcW w:w="810" w:type="dxa"/>
            <w:shd w:val="clear" w:color="auto" w:fill="E7E6E6" w:themeFill="background2"/>
            <w:vAlign w:val="bottom"/>
            <w:hideMark/>
          </w:tcPr>
          <w:p w14:paraId="44228D20" w14:textId="59C49F2C"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Dx due to inefficacy</w:t>
            </w:r>
          </w:p>
        </w:tc>
        <w:tc>
          <w:tcPr>
            <w:tcW w:w="810" w:type="dxa"/>
            <w:shd w:val="clear" w:color="auto" w:fill="E7E6E6" w:themeFill="background2"/>
            <w:vAlign w:val="bottom"/>
            <w:hideMark/>
          </w:tcPr>
          <w:p w14:paraId="7C8CCF40" w14:textId="4F2AA670"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Dx due to AE</w:t>
            </w:r>
          </w:p>
        </w:tc>
        <w:tc>
          <w:tcPr>
            <w:tcW w:w="1350" w:type="dxa"/>
            <w:shd w:val="clear" w:color="auto" w:fill="E7E6E6" w:themeFill="background2"/>
            <w:vAlign w:val="bottom"/>
            <w:hideMark/>
          </w:tcPr>
          <w:p w14:paraId="5ECC720A" w14:textId="66702CEC" w:rsidR="00EA515E" w:rsidRPr="00EA515E" w:rsidRDefault="00EA515E" w:rsidP="00402F9A">
            <w:pPr>
              <w:spacing w:after="0" w:line="240" w:lineRule="auto"/>
              <w:jc w:val="center"/>
              <w:rPr>
                <w:rFonts w:eastAsia="Times New Roman" w:cstheme="minorHAnsi"/>
                <w:b/>
                <w:bCs/>
                <w:sz w:val="14"/>
                <w:szCs w:val="14"/>
              </w:rPr>
            </w:pPr>
          </w:p>
          <w:p w14:paraId="5BF370FC" w14:textId="2AC19060"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EPS side effect</w:t>
            </w:r>
          </w:p>
        </w:tc>
        <w:tc>
          <w:tcPr>
            <w:tcW w:w="810" w:type="dxa"/>
            <w:shd w:val="clear" w:color="auto" w:fill="E7E6E6" w:themeFill="background2"/>
            <w:vAlign w:val="bottom"/>
            <w:hideMark/>
          </w:tcPr>
          <w:p w14:paraId="25424F1C" w14:textId="77777777"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Insomnia</w:t>
            </w:r>
          </w:p>
        </w:tc>
        <w:tc>
          <w:tcPr>
            <w:tcW w:w="810" w:type="dxa"/>
            <w:shd w:val="clear" w:color="auto" w:fill="E7E6E6" w:themeFill="background2"/>
            <w:vAlign w:val="bottom"/>
            <w:hideMark/>
          </w:tcPr>
          <w:p w14:paraId="1E35EA18" w14:textId="787281FA"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Weight increase</w:t>
            </w:r>
          </w:p>
        </w:tc>
        <w:tc>
          <w:tcPr>
            <w:tcW w:w="1458" w:type="dxa"/>
            <w:shd w:val="clear" w:color="auto" w:fill="E7E6E6" w:themeFill="background2"/>
            <w:vAlign w:val="bottom"/>
            <w:hideMark/>
          </w:tcPr>
          <w:p w14:paraId="15624B33" w14:textId="77777777"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Other AE</w:t>
            </w:r>
          </w:p>
        </w:tc>
      </w:tr>
      <w:tr w:rsidR="00FA6C5D" w:rsidRPr="00EA515E" w14:paraId="257EB1C9" w14:textId="77777777" w:rsidTr="00450AA8">
        <w:trPr>
          <w:cantSplit/>
          <w:trHeight w:val="260"/>
        </w:trPr>
        <w:tc>
          <w:tcPr>
            <w:tcW w:w="625" w:type="dxa"/>
            <w:shd w:val="clear" w:color="auto" w:fill="auto"/>
            <w:noWrap/>
            <w:vAlign w:val="bottom"/>
            <w:hideMark/>
          </w:tcPr>
          <w:p w14:paraId="05CD9E46" w14:textId="56EEBB9A"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AMI</w:t>
            </w:r>
            <w:r w:rsidR="00C060B7">
              <w:rPr>
                <w:rFonts w:eastAsia="Times New Roman" w:cstheme="minorHAnsi"/>
                <w:sz w:val="14"/>
                <w:szCs w:val="14"/>
              </w:rPr>
              <w:t xml:space="preserve"> </w:t>
            </w:r>
            <w:r w:rsidR="000113C8">
              <w:rPr>
                <w:rFonts w:eastAsia="Times New Roman" w:cstheme="minorHAnsi"/>
                <w:noProof/>
                <w:sz w:val="14"/>
                <w:szCs w:val="14"/>
              </w:rPr>
              <w:t>[2]</w:t>
            </w:r>
          </w:p>
        </w:tc>
        <w:tc>
          <w:tcPr>
            <w:tcW w:w="630" w:type="dxa"/>
            <w:shd w:val="clear" w:color="auto" w:fill="auto"/>
            <w:vAlign w:val="bottom"/>
            <w:hideMark/>
          </w:tcPr>
          <w:p w14:paraId="3C3D8FCA"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20C2003E" w14:textId="13D814C5"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 xml:space="preserve">Cross-titration: 7 days </w:t>
            </w:r>
          </w:p>
        </w:tc>
        <w:tc>
          <w:tcPr>
            <w:tcW w:w="720" w:type="dxa"/>
            <w:shd w:val="clear" w:color="auto" w:fill="auto"/>
            <w:vAlign w:val="bottom"/>
            <w:hideMark/>
          </w:tcPr>
          <w:p w14:paraId="4D90056B" w14:textId="7A0D83D6"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6 week</w:t>
            </w:r>
          </w:p>
        </w:tc>
        <w:tc>
          <w:tcPr>
            <w:tcW w:w="810" w:type="dxa"/>
            <w:shd w:val="clear" w:color="auto" w:fill="auto"/>
            <w:noWrap/>
            <w:vAlign w:val="bottom"/>
            <w:hideMark/>
          </w:tcPr>
          <w:p w14:paraId="292CAADF"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37</w:t>
            </w:r>
          </w:p>
        </w:tc>
        <w:tc>
          <w:tcPr>
            <w:tcW w:w="1440" w:type="dxa"/>
            <w:shd w:val="clear" w:color="auto" w:fill="auto"/>
            <w:noWrap/>
            <w:vAlign w:val="bottom"/>
            <w:hideMark/>
          </w:tcPr>
          <w:p w14:paraId="31A3EE0D"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N/A</w:t>
            </w:r>
          </w:p>
        </w:tc>
        <w:tc>
          <w:tcPr>
            <w:tcW w:w="2610" w:type="dxa"/>
            <w:shd w:val="clear" w:color="auto" w:fill="auto"/>
            <w:vAlign w:val="bottom"/>
            <w:hideMark/>
          </w:tcPr>
          <w:p w14:paraId="78F035AC" w14:textId="60B70730"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mean change from baseline in CGI-CB (−1.7, </w:t>
            </w:r>
            <w:r w:rsidRPr="00EA515E">
              <w:rPr>
                <w:rFonts w:eastAsia="Times New Roman" w:cstheme="minorHAnsi"/>
                <w:i/>
                <w:iCs/>
                <w:sz w:val="14"/>
                <w:szCs w:val="14"/>
              </w:rPr>
              <w:t>P</w:t>
            </w:r>
            <w:r w:rsidRPr="00EA515E">
              <w:rPr>
                <w:rFonts w:eastAsia="Times New Roman" w:cstheme="minorHAnsi"/>
                <w:sz w:val="14"/>
                <w:szCs w:val="14"/>
              </w:rPr>
              <w:t xml:space="preserve">&lt;.0001) and CGI-S (−0.6, </w:t>
            </w:r>
            <w:r w:rsidRPr="00EA515E">
              <w:rPr>
                <w:rFonts w:eastAsia="Times New Roman" w:cstheme="minorHAnsi"/>
                <w:i/>
                <w:iCs/>
                <w:sz w:val="14"/>
                <w:szCs w:val="14"/>
              </w:rPr>
              <w:t>P</w:t>
            </w:r>
            <w:r w:rsidRPr="00EA515E">
              <w:rPr>
                <w:rFonts w:eastAsia="Times New Roman" w:cstheme="minorHAnsi"/>
                <w:sz w:val="14"/>
                <w:szCs w:val="14"/>
              </w:rPr>
              <w:t>=.001)</w:t>
            </w:r>
          </w:p>
        </w:tc>
        <w:tc>
          <w:tcPr>
            <w:tcW w:w="900" w:type="dxa"/>
            <w:shd w:val="clear" w:color="auto" w:fill="auto"/>
            <w:noWrap/>
            <w:vAlign w:val="bottom"/>
            <w:hideMark/>
          </w:tcPr>
          <w:p w14:paraId="3247F63B"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24%</w:t>
            </w:r>
          </w:p>
        </w:tc>
        <w:tc>
          <w:tcPr>
            <w:tcW w:w="810" w:type="dxa"/>
            <w:shd w:val="clear" w:color="auto" w:fill="auto"/>
            <w:noWrap/>
            <w:vAlign w:val="bottom"/>
            <w:hideMark/>
          </w:tcPr>
          <w:p w14:paraId="0DBDFAE5"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4C4EE547" w14:textId="77777777" w:rsidR="00EA515E" w:rsidRPr="00EA515E" w:rsidRDefault="00EA515E" w:rsidP="00402F9A">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64746A55" w14:textId="032703C9" w:rsidR="00EA515E" w:rsidRPr="00EA515E" w:rsidRDefault="00EA515E" w:rsidP="00694FD0">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Tremor: </w:t>
            </w:r>
            <w:r w:rsidRPr="00EA515E">
              <w:rPr>
                <w:rFonts w:eastAsia="Times New Roman" w:cstheme="minorHAnsi"/>
                <w:color w:val="000000"/>
                <w:sz w:val="14"/>
                <w:szCs w:val="14"/>
              </w:rPr>
              <w:t>8.1%</w:t>
            </w:r>
          </w:p>
        </w:tc>
        <w:tc>
          <w:tcPr>
            <w:tcW w:w="810" w:type="dxa"/>
            <w:shd w:val="clear" w:color="auto" w:fill="auto"/>
            <w:noWrap/>
            <w:vAlign w:val="bottom"/>
            <w:hideMark/>
          </w:tcPr>
          <w:p w14:paraId="61201BF0" w14:textId="77777777" w:rsidR="00EA515E" w:rsidRPr="00EA515E" w:rsidRDefault="00EA515E" w:rsidP="00402F9A">
            <w:pPr>
              <w:spacing w:after="0" w:line="240" w:lineRule="auto"/>
              <w:jc w:val="center"/>
              <w:rPr>
                <w:rFonts w:eastAsia="Times New Roman" w:cstheme="minorHAnsi"/>
                <w:color w:val="000000"/>
                <w:sz w:val="14"/>
                <w:szCs w:val="14"/>
              </w:rPr>
            </w:pPr>
            <w:r w:rsidRPr="00EA515E">
              <w:rPr>
                <w:rFonts w:eastAsia="Times New Roman" w:cstheme="minorHAnsi"/>
                <w:color w:val="000000"/>
                <w:sz w:val="14"/>
                <w:szCs w:val="14"/>
              </w:rPr>
              <w:t>24.3%</w:t>
            </w:r>
          </w:p>
        </w:tc>
        <w:tc>
          <w:tcPr>
            <w:tcW w:w="810" w:type="dxa"/>
            <w:shd w:val="clear" w:color="auto" w:fill="auto"/>
            <w:noWrap/>
            <w:vAlign w:val="bottom"/>
            <w:hideMark/>
          </w:tcPr>
          <w:p w14:paraId="596396A4" w14:textId="77777777" w:rsidR="00EA515E" w:rsidRPr="00EA515E" w:rsidRDefault="00EA515E" w:rsidP="00402F9A">
            <w:pPr>
              <w:spacing w:after="0" w:line="240" w:lineRule="auto"/>
              <w:jc w:val="center"/>
              <w:rPr>
                <w:rFonts w:eastAsia="Times New Roman" w:cstheme="minorHAnsi"/>
                <w:color w:val="000000"/>
                <w:sz w:val="14"/>
                <w:szCs w:val="14"/>
              </w:rPr>
            </w:pPr>
            <w:r w:rsidRPr="00EA515E">
              <w:rPr>
                <w:rFonts w:eastAsia="Times New Roman" w:cstheme="minorHAnsi"/>
                <w:color w:val="000000"/>
                <w:sz w:val="14"/>
                <w:szCs w:val="14"/>
              </w:rPr>
              <w:t>5.4%</w:t>
            </w:r>
          </w:p>
        </w:tc>
        <w:tc>
          <w:tcPr>
            <w:tcW w:w="1458" w:type="dxa"/>
            <w:shd w:val="clear" w:color="auto" w:fill="auto"/>
            <w:noWrap/>
            <w:vAlign w:val="bottom"/>
            <w:hideMark/>
          </w:tcPr>
          <w:p w14:paraId="5C96EFE9" w14:textId="7AEE10DD" w:rsidR="00EA515E" w:rsidRPr="00EA515E" w:rsidRDefault="00EA515E" w:rsidP="00402F9A">
            <w:pPr>
              <w:spacing w:after="0" w:line="240" w:lineRule="auto"/>
              <w:jc w:val="center"/>
              <w:rPr>
                <w:rFonts w:eastAsia="Times New Roman" w:cstheme="minorHAnsi"/>
                <w:color w:val="000000"/>
                <w:sz w:val="14"/>
                <w:szCs w:val="14"/>
              </w:rPr>
            </w:pPr>
            <w:r w:rsidRPr="00EA515E">
              <w:rPr>
                <w:rFonts w:eastAsia="Times New Roman" w:cstheme="minorHAnsi"/>
                <w:b/>
                <w:bCs/>
                <w:color w:val="000000"/>
                <w:sz w:val="14"/>
                <w:szCs w:val="14"/>
              </w:rPr>
              <w:t>Cognitive decline</w:t>
            </w:r>
            <w:r w:rsidRPr="00EA515E">
              <w:rPr>
                <w:rFonts w:eastAsia="Times New Roman" w:cstheme="minorHAnsi"/>
                <w:color w:val="000000"/>
                <w:sz w:val="14"/>
                <w:szCs w:val="14"/>
              </w:rPr>
              <w:t>: 18.9%</w:t>
            </w:r>
          </w:p>
        </w:tc>
      </w:tr>
      <w:tr w:rsidR="00FA6C5D" w:rsidRPr="00EA515E" w14:paraId="6B0D5B6B" w14:textId="77777777" w:rsidTr="00450AA8">
        <w:trPr>
          <w:cantSplit/>
          <w:trHeight w:val="998"/>
        </w:trPr>
        <w:tc>
          <w:tcPr>
            <w:tcW w:w="625" w:type="dxa"/>
            <w:shd w:val="clear" w:color="auto" w:fill="auto"/>
            <w:noWrap/>
            <w:vAlign w:val="bottom"/>
            <w:hideMark/>
          </w:tcPr>
          <w:p w14:paraId="0FA82974" w14:textId="7F0198E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AMI</w:t>
            </w:r>
            <w:r w:rsidR="00C060B7">
              <w:rPr>
                <w:rFonts w:eastAsia="Times New Roman" w:cstheme="minorHAnsi"/>
                <w:sz w:val="14"/>
                <w:szCs w:val="14"/>
              </w:rPr>
              <w:t xml:space="preserve"> </w:t>
            </w:r>
            <w:r w:rsidR="000113C8">
              <w:rPr>
                <w:rFonts w:eastAsia="Times New Roman" w:cstheme="minorHAnsi"/>
                <w:noProof/>
                <w:sz w:val="14"/>
                <w:szCs w:val="14"/>
              </w:rPr>
              <w:t>[3]</w:t>
            </w:r>
          </w:p>
        </w:tc>
        <w:tc>
          <w:tcPr>
            <w:tcW w:w="630" w:type="dxa"/>
            <w:shd w:val="clear" w:color="auto" w:fill="auto"/>
            <w:vAlign w:val="bottom"/>
            <w:hideMark/>
          </w:tcPr>
          <w:p w14:paraId="414AFEF6"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75240991"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Cross-titration: 7 days</w:t>
            </w:r>
          </w:p>
        </w:tc>
        <w:tc>
          <w:tcPr>
            <w:tcW w:w="720" w:type="dxa"/>
            <w:shd w:val="clear" w:color="auto" w:fill="auto"/>
            <w:vAlign w:val="bottom"/>
            <w:hideMark/>
          </w:tcPr>
          <w:p w14:paraId="028FF697" w14:textId="348073A6"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8 week</w:t>
            </w:r>
          </w:p>
        </w:tc>
        <w:tc>
          <w:tcPr>
            <w:tcW w:w="810" w:type="dxa"/>
            <w:shd w:val="clear" w:color="auto" w:fill="auto"/>
            <w:noWrap/>
            <w:vAlign w:val="bottom"/>
            <w:hideMark/>
          </w:tcPr>
          <w:p w14:paraId="67F3BC85"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168</w:t>
            </w:r>
          </w:p>
        </w:tc>
        <w:tc>
          <w:tcPr>
            <w:tcW w:w="1440" w:type="dxa"/>
            <w:shd w:val="clear" w:color="auto" w:fill="auto"/>
            <w:vAlign w:val="bottom"/>
            <w:hideMark/>
          </w:tcPr>
          <w:p w14:paraId="0C9426F8" w14:textId="1E111BDE"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Switch from RIS: 68,</w:t>
            </w:r>
            <w:r w:rsidRPr="00EA515E">
              <w:rPr>
                <w:rFonts w:eastAsia="Times New Roman" w:cstheme="minorHAnsi"/>
                <w:sz w:val="14"/>
                <w:szCs w:val="14"/>
              </w:rPr>
              <w:br/>
              <w:t>Switch from OLA: 41,</w:t>
            </w:r>
            <w:r w:rsidRPr="00EA515E">
              <w:rPr>
                <w:rFonts w:eastAsia="Times New Roman" w:cstheme="minorHAnsi"/>
                <w:sz w:val="14"/>
                <w:szCs w:val="14"/>
              </w:rPr>
              <w:br/>
              <w:t>Treatment naïve: 59</w:t>
            </w:r>
          </w:p>
        </w:tc>
        <w:tc>
          <w:tcPr>
            <w:tcW w:w="2610" w:type="dxa"/>
            <w:shd w:val="clear" w:color="auto" w:fill="auto"/>
            <w:vAlign w:val="bottom"/>
            <w:hideMark/>
          </w:tcPr>
          <w:p w14:paraId="2AA7AABF" w14:textId="325BC0FC"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≥50% PANSS reduction at Week 8:</w:t>
            </w:r>
            <w:r w:rsidRPr="00EA515E">
              <w:rPr>
                <w:rFonts w:eastAsia="Times New Roman" w:cstheme="minorHAnsi"/>
                <w:sz w:val="14"/>
                <w:szCs w:val="14"/>
              </w:rPr>
              <w:br/>
              <w:t xml:space="preserve">Switch from RIS vs OLA: 77.9% vs 56.1%, </w:t>
            </w:r>
            <w:r w:rsidRPr="00EA515E">
              <w:rPr>
                <w:rFonts w:eastAsia="Times New Roman" w:cstheme="minorHAnsi"/>
                <w:i/>
                <w:iCs/>
                <w:sz w:val="14"/>
                <w:szCs w:val="14"/>
              </w:rPr>
              <w:t>P</w:t>
            </w:r>
            <w:r w:rsidRPr="00EA515E">
              <w:rPr>
                <w:rFonts w:eastAsia="Times New Roman" w:cstheme="minorHAnsi"/>
                <w:sz w:val="14"/>
                <w:szCs w:val="14"/>
              </w:rPr>
              <w:t>&lt;.05; treatment naïve 66.1%</w:t>
            </w:r>
          </w:p>
        </w:tc>
        <w:tc>
          <w:tcPr>
            <w:tcW w:w="900" w:type="dxa"/>
            <w:shd w:val="clear" w:color="auto" w:fill="auto"/>
            <w:noWrap/>
            <w:vAlign w:val="bottom"/>
            <w:hideMark/>
          </w:tcPr>
          <w:p w14:paraId="7D4E3321"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3C0C7FB6"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468C335F" w14:textId="77777777" w:rsidR="00EA515E" w:rsidRPr="00EA515E" w:rsidRDefault="00EA515E" w:rsidP="00402F9A">
            <w:pPr>
              <w:spacing w:after="0" w:line="240" w:lineRule="auto"/>
              <w:jc w:val="center"/>
              <w:rPr>
                <w:rFonts w:eastAsia="Times New Roman" w:cstheme="minorHAnsi"/>
                <w:sz w:val="14"/>
                <w:szCs w:val="14"/>
              </w:rPr>
            </w:pPr>
          </w:p>
        </w:tc>
        <w:tc>
          <w:tcPr>
            <w:tcW w:w="1350" w:type="dxa"/>
            <w:shd w:val="clear" w:color="auto" w:fill="auto"/>
            <w:vAlign w:val="bottom"/>
            <w:hideMark/>
          </w:tcPr>
          <w:p w14:paraId="75196EE4" w14:textId="77777777" w:rsidR="00EA515E" w:rsidRPr="00EA515E" w:rsidRDefault="00EA515E" w:rsidP="00BD50D9">
            <w:pPr>
              <w:spacing w:after="0" w:line="240" w:lineRule="auto"/>
              <w:jc w:val="center"/>
              <w:rPr>
                <w:rFonts w:eastAsia="Times New Roman" w:cstheme="minorHAnsi"/>
                <w:b/>
                <w:bCs/>
                <w:sz w:val="14"/>
                <w:szCs w:val="14"/>
              </w:rPr>
            </w:pPr>
            <w:r w:rsidRPr="00EA515E">
              <w:rPr>
                <w:rFonts w:eastAsia="Times New Roman" w:cstheme="minorHAnsi"/>
                <w:b/>
                <w:bCs/>
                <w:sz w:val="14"/>
                <w:szCs w:val="14"/>
              </w:rPr>
              <w:t xml:space="preserve">EPS effect: </w:t>
            </w:r>
            <w:r w:rsidRPr="00EA515E">
              <w:rPr>
                <w:rFonts w:eastAsia="Times New Roman" w:cstheme="minorHAnsi"/>
                <w:sz w:val="14"/>
                <w:szCs w:val="14"/>
              </w:rPr>
              <w:t>switch from RIS 32.4%, switched from OLA 14.6%, treatment naïve: 25.4%</w:t>
            </w:r>
            <w:r w:rsidRPr="00EA515E">
              <w:rPr>
                <w:rFonts w:eastAsia="Times New Roman" w:cstheme="minorHAnsi"/>
                <w:b/>
                <w:bCs/>
                <w:sz w:val="14"/>
                <w:szCs w:val="14"/>
              </w:rPr>
              <w:t xml:space="preserve"> </w:t>
            </w:r>
          </w:p>
          <w:p w14:paraId="16388EF8" w14:textId="477881D4" w:rsidR="00EA515E" w:rsidRPr="00EA515E" w:rsidRDefault="00EA515E" w:rsidP="00BD50D9">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Akathisia: </w:t>
            </w:r>
            <w:r w:rsidRPr="00EA515E">
              <w:rPr>
                <w:rFonts w:eastAsia="Times New Roman" w:cstheme="minorHAnsi"/>
                <w:sz w:val="14"/>
                <w:szCs w:val="14"/>
              </w:rPr>
              <w:t>switch from RIS 5.9%, switched from OLA 7.3%, treatment naïve 6.8%</w:t>
            </w:r>
          </w:p>
        </w:tc>
        <w:tc>
          <w:tcPr>
            <w:tcW w:w="810" w:type="dxa"/>
            <w:shd w:val="clear" w:color="auto" w:fill="auto"/>
            <w:vAlign w:val="bottom"/>
            <w:hideMark/>
          </w:tcPr>
          <w:p w14:paraId="12D18149" w14:textId="0013A39D"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Switch from RIS 1.5%, switched from OLA 0%, treatment naïve 0%</w:t>
            </w:r>
          </w:p>
        </w:tc>
        <w:tc>
          <w:tcPr>
            <w:tcW w:w="810" w:type="dxa"/>
            <w:shd w:val="clear" w:color="auto" w:fill="auto"/>
            <w:vAlign w:val="bottom"/>
            <w:hideMark/>
          </w:tcPr>
          <w:p w14:paraId="26DEC680" w14:textId="6F452249"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Switch from RIS 4.4%, switch from OLA 12.2%, treatment naïve 5.1%</w:t>
            </w:r>
          </w:p>
        </w:tc>
        <w:tc>
          <w:tcPr>
            <w:tcW w:w="1458" w:type="dxa"/>
            <w:shd w:val="clear" w:color="auto" w:fill="auto"/>
            <w:vAlign w:val="bottom"/>
            <w:hideMark/>
          </w:tcPr>
          <w:p w14:paraId="4B937750" w14:textId="77777777" w:rsidR="00EA515E" w:rsidRPr="00EA515E" w:rsidRDefault="00EA515E" w:rsidP="00EE212A">
            <w:pPr>
              <w:spacing w:after="0" w:line="240" w:lineRule="auto"/>
              <w:jc w:val="center"/>
              <w:rPr>
                <w:rFonts w:eastAsia="Times New Roman" w:cstheme="minorHAnsi"/>
                <w:b/>
                <w:bCs/>
                <w:sz w:val="14"/>
                <w:szCs w:val="14"/>
              </w:rPr>
            </w:pPr>
            <w:r w:rsidRPr="00EA515E">
              <w:rPr>
                <w:rFonts w:eastAsia="Times New Roman" w:cstheme="minorHAnsi"/>
                <w:b/>
                <w:bCs/>
                <w:sz w:val="14"/>
                <w:szCs w:val="14"/>
              </w:rPr>
              <w:t>Hyperprolactinemia:</w:t>
            </w:r>
          </w:p>
          <w:p w14:paraId="4B71E28F" w14:textId="050743C4" w:rsidR="00EA515E" w:rsidRPr="00EA515E" w:rsidRDefault="00EA515E" w:rsidP="00EE212A">
            <w:pPr>
              <w:spacing w:after="0" w:line="240" w:lineRule="auto"/>
              <w:jc w:val="center"/>
              <w:rPr>
                <w:rFonts w:eastAsia="Times New Roman" w:cstheme="minorHAnsi"/>
                <w:sz w:val="14"/>
                <w:szCs w:val="14"/>
              </w:rPr>
            </w:pPr>
            <w:r w:rsidRPr="00EA515E">
              <w:rPr>
                <w:rFonts w:eastAsia="Times New Roman" w:cstheme="minorHAnsi"/>
                <w:sz w:val="14"/>
                <w:szCs w:val="14"/>
              </w:rPr>
              <w:t>Switch from RIS 13.2%, switch from OLA 0%, treatment naïve 5.1%</w:t>
            </w:r>
          </w:p>
        </w:tc>
      </w:tr>
      <w:tr w:rsidR="00FA6C5D" w:rsidRPr="00EA515E" w14:paraId="67A68404" w14:textId="77777777" w:rsidTr="00450AA8">
        <w:trPr>
          <w:cantSplit/>
          <w:trHeight w:val="62"/>
        </w:trPr>
        <w:tc>
          <w:tcPr>
            <w:tcW w:w="625" w:type="dxa"/>
            <w:shd w:val="clear" w:color="auto" w:fill="auto"/>
            <w:noWrap/>
            <w:vAlign w:val="bottom"/>
          </w:tcPr>
          <w:p w14:paraId="4B43B187" w14:textId="36327D46"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AMI</w:t>
            </w:r>
            <w:r w:rsidRPr="00EA515E">
              <w:rPr>
                <w:rFonts w:eastAsia="Times New Roman" w:cstheme="minorHAnsi"/>
                <w:sz w:val="14"/>
                <w:szCs w:val="14"/>
              </w:rPr>
              <w:br/>
              <w:t>OLA</w:t>
            </w:r>
            <w:r w:rsidR="00C060B7">
              <w:rPr>
                <w:rFonts w:eastAsia="Times New Roman" w:cstheme="minorHAnsi"/>
                <w:sz w:val="14"/>
                <w:szCs w:val="14"/>
              </w:rPr>
              <w:t xml:space="preserve"> </w:t>
            </w:r>
            <w:r w:rsidR="000113C8">
              <w:rPr>
                <w:rFonts w:eastAsia="Times New Roman" w:cstheme="minorHAnsi"/>
                <w:noProof/>
                <w:sz w:val="14"/>
                <w:szCs w:val="14"/>
              </w:rPr>
              <w:t>[4]</w:t>
            </w:r>
          </w:p>
        </w:tc>
        <w:tc>
          <w:tcPr>
            <w:tcW w:w="630" w:type="dxa"/>
            <w:shd w:val="clear" w:color="auto" w:fill="auto"/>
            <w:vAlign w:val="bottom"/>
          </w:tcPr>
          <w:p w14:paraId="7EFE57FD" w14:textId="159B2A75"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RCT</w:t>
            </w:r>
          </w:p>
        </w:tc>
        <w:tc>
          <w:tcPr>
            <w:tcW w:w="720" w:type="dxa"/>
            <w:shd w:val="clear" w:color="auto" w:fill="auto"/>
            <w:vAlign w:val="bottom"/>
          </w:tcPr>
          <w:p w14:paraId="7E827DD7" w14:textId="7CB89355"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Cross-titration:</w:t>
            </w:r>
            <w:r w:rsidRPr="00EA515E">
              <w:rPr>
                <w:rFonts w:eastAsia="Times New Roman" w:cstheme="minorHAnsi"/>
                <w:sz w:val="14"/>
                <w:szCs w:val="14"/>
              </w:rPr>
              <w:br/>
              <w:t>3-week cross taper</w:t>
            </w:r>
          </w:p>
        </w:tc>
        <w:tc>
          <w:tcPr>
            <w:tcW w:w="720" w:type="dxa"/>
            <w:shd w:val="clear" w:color="auto" w:fill="auto"/>
            <w:vAlign w:val="bottom"/>
          </w:tcPr>
          <w:p w14:paraId="4FF912FF" w14:textId="77777777"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8 week </w:t>
            </w:r>
          </w:p>
          <w:p w14:paraId="6F22A7E6" w14:textId="3FDD542C"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(Phase 2, </w:t>
            </w:r>
            <w:r w:rsidRPr="00EA515E">
              <w:rPr>
                <w:rFonts w:eastAsia="Times New Roman" w:cstheme="minorHAnsi"/>
                <w:sz w:val="14"/>
                <w:szCs w:val="14"/>
              </w:rPr>
              <w:br/>
              <w:t>6 week)</w:t>
            </w:r>
          </w:p>
        </w:tc>
        <w:tc>
          <w:tcPr>
            <w:tcW w:w="810" w:type="dxa"/>
            <w:shd w:val="clear" w:color="auto" w:fill="auto"/>
            <w:noWrap/>
            <w:vAlign w:val="bottom"/>
          </w:tcPr>
          <w:p w14:paraId="1F901A11" w14:textId="60C0F25D"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In Phase 2: 142 early non-improvers</w:t>
            </w:r>
          </w:p>
        </w:tc>
        <w:tc>
          <w:tcPr>
            <w:tcW w:w="1440" w:type="dxa"/>
            <w:shd w:val="clear" w:color="auto" w:fill="auto"/>
            <w:vAlign w:val="bottom"/>
          </w:tcPr>
          <w:p w14:paraId="7644CD39" w14:textId="02BF5CDF"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b/>
                <w:bCs/>
                <w:sz w:val="14"/>
                <w:szCs w:val="14"/>
              </w:rPr>
              <w:t>Switch:</w:t>
            </w:r>
            <w:r w:rsidRPr="00EA515E">
              <w:rPr>
                <w:rFonts w:eastAsia="Times New Roman" w:cstheme="minorHAnsi"/>
                <w:sz w:val="14"/>
                <w:szCs w:val="14"/>
              </w:rPr>
              <w:t xml:space="preserve"> 70 (to OLA, 33; to AMI, 37) </w:t>
            </w:r>
            <w:r w:rsidRPr="00EA515E">
              <w:rPr>
                <w:rFonts w:eastAsia="Times New Roman" w:cstheme="minorHAnsi"/>
                <w:b/>
                <w:bCs/>
                <w:sz w:val="14"/>
                <w:szCs w:val="14"/>
              </w:rPr>
              <w:t>Stay on Phase 1 treatment:</w:t>
            </w:r>
            <w:r w:rsidRPr="00EA515E">
              <w:rPr>
                <w:rFonts w:eastAsia="Times New Roman" w:cstheme="minorHAnsi"/>
                <w:sz w:val="14"/>
                <w:szCs w:val="14"/>
              </w:rPr>
              <w:t xml:space="preserve"> 72 (AMI, 34; OLA, 38)</w:t>
            </w:r>
          </w:p>
        </w:tc>
        <w:tc>
          <w:tcPr>
            <w:tcW w:w="2610" w:type="dxa"/>
            <w:shd w:val="clear" w:color="auto" w:fill="auto"/>
            <w:vAlign w:val="bottom"/>
          </w:tcPr>
          <w:p w14:paraId="4881F5BF" w14:textId="025A8000"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Significantly more remission at Week 8 in switch (68.3%) than stay (45.5%, </w:t>
            </w:r>
            <w:r w:rsidRPr="00EA515E">
              <w:rPr>
                <w:rFonts w:eastAsia="Times New Roman" w:cstheme="minorHAnsi"/>
                <w:i/>
                <w:iCs/>
                <w:sz w:val="14"/>
                <w:szCs w:val="14"/>
              </w:rPr>
              <w:t>P</w:t>
            </w:r>
            <w:r w:rsidRPr="00EA515E">
              <w:rPr>
                <w:rFonts w:eastAsia="Times New Roman" w:cstheme="minorHAnsi"/>
                <w:sz w:val="14"/>
                <w:szCs w:val="14"/>
              </w:rPr>
              <w:t>=.007)</w:t>
            </w:r>
          </w:p>
        </w:tc>
        <w:tc>
          <w:tcPr>
            <w:tcW w:w="900" w:type="dxa"/>
            <w:shd w:val="clear" w:color="auto" w:fill="auto"/>
            <w:noWrap/>
            <w:vAlign w:val="bottom"/>
          </w:tcPr>
          <w:p w14:paraId="3CBD8BE9" w14:textId="44550926"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NS different at </w:t>
            </w:r>
            <w:r w:rsidRPr="00EA515E">
              <w:rPr>
                <w:rFonts w:eastAsia="Times New Roman" w:cstheme="minorHAnsi"/>
                <w:i/>
                <w:iCs/>
                <w:sz w:val="14"/>
                <w:szCs w:val="14"/>
              </w:rPr>
              <w:t>P</w:t>
            </w:r>
            <w:r w:rsidRPr="00EA515E">
              <w:rPr>
                <w:rFonts w:eastAsia="Times New Roman" w:cstheme="minorHAnsi"/>
                <w:sz w:val="14"/>
                <w:szCs w:val="14"/>
              </w:rPr>
              <w:t>&lt;.05</w:t>
            </w:r>
          </w:p>
        </w:tc>
        <w:tc>
          <w:tcPr>
            <w:tcW w:w="810" w:type="dxa"/>
            <w:shd w:val="clear" w:color="auto" w:fill="auto"/>
            <w:noWrap/>
            <w:vAlign w:val="bottom"/>
          </w:tcPr>
          <w:p w14:paraId="4EAD3638" w14:textId="0D4CBDFD"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NS different at </w:t>
            </w:r>
            <w:r w:rsidRPr="00EA515E">
              <w:rPr>
                <w:rFonts w:eastAsia="Times New Roman" w:cstheme="minorHAnsi"/>
                <w:i/>
                <w:iCs/>
                <w:sz w:val="14"/>
                <w:szCs w:val="14"/>
              </w:rPr>
              <w:t>P</w:t>
            </w:r>
            <w:r w:rsidRPr="00EA515E">
              <w:rPr>
                <w:rFonts w:eastAsia="Times New Roman" w:cstheme="minorHAnsi"/>
                <w:sz w:val="14"/>
                <w:szCs w:val="14"/>
              </w:rPr>
              <w:t>&lt;.05</w:t>
            </w:r>
          </w:p>
        </w:tc>
        <w:tc>
          <w:tcPr>
            <w:tcW w:w="810" w:type="dxa"/>
            <w:shd w:val="clear" w:color="auto" w:fill="auto"/>
            <w:noWrap/>
            <w:vAlign w:val="bottom"/>
          </w:tcPr>
          <w:p w14:paraId="6605F49B" w14:textId="54215BD1"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NS different at </w:t>
            </w:r>
            <w:r w:rsidRPr="00EA515E">
              <w:rPr>
                <w:rFonts w:eastAsia="Times New Roman" w:cstheme="minorHAnsi"/>
                <w:i/>
                <w:iCs/>
                <w:sz w:val="14"/>
                <w:szCs w:val="14"/>
              </w:rPr>
              <w:t>P</w:t>
            </w:r>
            <w:r w:rsidRPr="00EA515E">
              <w:rPr>
                <w:rFonts w:eastAsia="Times New Roman" w:cstheme="minorHAnsi"/>
                <w:sz w:val="14"/>
                <w:szCs w:val="14"/>
              </w:rPr>
              <w:t>&lt;.05</w:t>
            </w:r>
          </w:p>
        </w:tc>
        <w:tc>
          <w:tcPr>
            <w:tcW w:w="1350" w:type="dxa"/>
            <w:shd w:val="clear" w:color="auto" w:fill="auto"/>
            <w:vAlign w:val="bottom"/>
          </w:tcPr>
          <w:p w14:paraId="2C11193A" w14:textId="77777777"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Extrapyramidal disorder: </w:t>
            </w:r>
            <w:r w:rsidRPr="00EA515E">
              <w:rPr>
                <w:rFonts w:eastAsia="Times New Roman" w:cstheme="minorHAnsi"/>
                <w:sz w:val="14"/>
                <w:szCs w:val="14"/>
              </w:rPr>
              <w:t xml:space="preserve">switch 2.9%, stay 2.8%, </w:t>
            </w:r>
            <w:r w:rsidRPr="00EA515E">
              <w:rPr>
                <w:rFonts w:eastAsia="Times New Roman" w:cstheme="minorHAnsi"/>
                <w:i/>
                <w:iCs/>
                <w:sz w:val="14"/>
                <w:szCs w:val="14"/>
              </w:rPr>
              <w:t>P</w:t>
            </w:r>
            <w:r w:rsidRPr="00EA515E">
              <w:rPr>
                <w:rFonts w:eastAsia="Times New Roman" w:cstheme="minorHAnsi"/>
                <w:sz w:val="14"/>
                <w:szCs w:val="14"/>
              </w:rPr>
              <w:t xml:space="preserve">=1; </w:t>
            </w:r>
          </w:p>
          <w:p w14:paraId="1ECC30A7" w14:textId="472330BA"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Akathisia: </w:t>
            </w:r>
            <w:r w:rsidRPr="00EA515E">
              <w:rPr>
                <w:rFonts w:eastAsia="Times New Roman" w:cstheme="minorHAnsi"/>
                <w:sz w:val="14"/>
                <w:szCs w:val="14"/>
              </w:rPr>
              <w:t xml:space="preserve">switch 4.3%, stay 1.4%, </w:t>
            </w:r>
            <w:r w:rsidRPr="00EA515E">
              <w:rPr>
                <w:rFonts w:eastAsia="Times New Roman" w:cstheme="minorHAnsi"/>
                <w:i/>
                <w:iCs/>
                <w:sz w:val="14"/>
                <w:szCs w:val="14"/>
              </w:rPr>
              <w:t>P</w:t>
            </w:r>
            <w:r w:rsidRPr="00EA515E">
              <w:rPr>
                <w:rFonts w:eastAsia="Times New Roman" w:cstheme="minorHAnsi"/>
                <w:sz w:val="14"/>
                <w:szCs w:val="14"/>
              </w:rPr>
              <w:t>=.36;</w:t>
            </w:r>
          </w:p>
          <w:p w14:paraId="0D85DE97" w14:textId="1A733456" w:rsidR="00EA515E" w:rsidRPr="00EA515E" w:rsidRDefault="00EA515E" w:rsidP="00744D97">
            <w:pPr>
              <w:spacing w:after="0" w:line="240" w:lineRule="auto"/>
              <w:jc w:val="center"/>
              <w:rPr>
                <w:rFonts w:eastAsia="Times New Roman" w:cstheme="minorHAnsi"/>
                <w:b/>
                <w:bCs/>
                <w:sz w:val="14"/>
                <w:szCs w:val="14"/>
              </w:rPr>
            </w:pPr>
            <w:r w:rsidRPr="00EA515E">
              <w:rPr>
                <w:rFonts w:eastAsia="Times New Roman" w:cstheme="minorHAnsi"/>
                <w:b/>
                <w:bCs/>
                <w:sz w:val="14"/>
                <w:szCs w:val="14"/>
              </w:rPr>
              <w:t>Tremor: s</w:t>
            </w:r>
            <w:r w:rsidRPr="00EA515E">
              <w:rPr>
                <w:rFonts w:eastAsia="Times New Roman" w:cstheme="minorHAnsi"/>
                <w:sz w:val="14"/>
                <w:szCs w:val="14"/>
              </w:rPr>
              <w:t xml:space="preserve">witch 5.7%, stay 2.8%, </w:t>
            </w:r>
            <w:r w:rsidRPr="00EA515E">
              <w:rPr>
                <w:rFonts w:eastAsia="Times New Roman" w:cstheme="minorHAnsi"/>
                <w:i/>
                <w:iCs/>
                <w:sz w:val="14"/>
                <w:szCs w:val="14"/>
              </w:rPr>
              <w:t>P</w:t>
            </w:r>
            <w:r w:rsidRPr="00EA515E">
              <w:rPr>
                <w:rFonts w:eastAsia="Times New Roman" w:cstheme="minorHAnsi"/>
                <w:sz w:val="14"/>
                <w:szCs w:val="14"/>
              </w:rPr>
              <w:t>=.44</w:t>
            </w:r>
          </w:p>
        </w:tc>
        <w:tc>
          <w:tcPr>
            <w:tcW w:w="810" w:type="dxa"/>
            <w:shd w:val="clear" w:color="auto" w:fill="auto"/>
            <w:vAlign w:val="bottom"/>
          </w:tcPr>
          <w:p w14:paraId="63B8F921" w14:textId="50AB8D86"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Switch 12.9%, stay 2.8%, </w:t>
            </w:r>
            <w:r w:rsidRPr="00EA515E">
              <w:rPr>
                <w:rFonts w:eastAsia="Times New Roman" w:cstheme="minorHAnsi"/>
                <w:i/>
                <w:iCs/>
                <w:sz w:val="14"/>
                <w:szCs w:val="14"/>
              </w:rPr>
              <w:t>P</w:t>
            </w:r>
            <w:r w:rsidRPr="00EA515E">
              <w:rPr>
                <w:rFonts w:eastAsia="Times New Roman" w:cstheme="minorHAnsi"/>
                <w:sz w:val="14"/>
                <w:szCs w:val="14"/>
              </w:rPr>
              <w:t>&lt;.05</w:t>
            </w:r>
          </w:p>
        </w:tc>
        <w:tc>
          <w:tcPr>
            <w:tcW w:w="810" w:type="dxa"/>
            <w:shd w:val="clear" w:color="auto" w:fill="auto"/>
            <w:vAlign w:val="bottom"/>
          </w:tcPr>
          <w:p w14:paraId="4A3A629F" w14:textId="6061360E"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Switch 1.4%, stay 1.4%, </w:t>
            </w:r>
            <w:r w:rsidRPr="00EA515E">
              <w:rPr>
                <w:rFonts w:eastAsia="Times New Roman" w:cstheme="minorHAnsi"/>
                <w:i/>
                <w:iCs/>
                <w:sz w:val="14"/>
                <w:szCs w:val="14"/>
              </w:rPr>
              <w:t>P</w:t>
            </w:r>
            <w:r w:rsidRPr="00EA515E">
              <w:rPr>
                <w:rFonts w:eastAsia="Times New Roman" w:cstheme="minorHAnsi"/>
                <w:sz w:val="14"/>
                <w:szCs w:val="14"/>
              </w:rPr>
              <w:t>=1</w:t>
            </w:r>
          </w:p>
        </w:tc>
        <w:tc>
          <w:tcPr>
            <w:tcW w:w="1458" w:type="dxa"/>
            <w:shd w:val="clear" w:color="auto" w:fill="auto"/>
            <w:vAlign w:val="bottom"/>
          </w:tcPr>
          <w:p w14:paraId="3CE63C5D" w14:textId="0C6391E7" w:rsidR="00EA515E" w:rsidRPr="00EA515E" w:rsidRDefault="00EA515E" w:rsidP="00744D97">
            <w:pPr>
              <w:spacing w:after="0" w:line="240" w:lineRule="auto"/>
              <w:jc w:val="center"/>
              <w:rPr>
                <w:rFonts w:eastAsia="Times New Roman" w:cstheme="minorHAnsi"/>
                <w:b/>
                <w:bCs/>
                <w:sz w:val="14"/>
                <w:szCs w:val="14"/>
              </w:rPr>
            </w:pPr>
            <w:r w:rsidRPr="00EA515E">
              <w:rPr>
                <w:rFonts w:eastAsia="Times New Roman" w:cstheme="minorHAnsi"/>
                <w:b/>
                <w:bCs/>
                <w:sz w:val="14"/>
                <w:szCs w:val="14"/>
              </w:rPr>
              <w:t>Hyperprolactinemia:</w:t>
            </w:r>
            <w:r w:rsidRPr="00EA515E">
              <w:rPr>
                <w:rFonts w:eastAsia="Times New Roman" w:cstheme="minorHAnsi"/>
                <w:sz w:val="14"/>
                <w:szCs w:val="14"/>
              </w:rPr>
              <w:t xml:space="preserve"> Switch 0%, stay 1.4%, </w:t>
            </w:r>
            <w:r w:rsidRPr="00EA515E">
              <w:rPr>
                <w:rFonts w:eastAsia="Times New Roman" w:cstheme="minorHAnsi"/>
                <w:i/>
                <w:iCs/>
                <w:sz w:val="14"/>
                <w:szCs w:val="14"/>
              </w:rPr>
              <w:t>P</w:t>
            </w:r>
            <w:r w:rsidRPr="00EA515E">
              <w:rPr>
                <w:rFonts w:eastAsia="Times New Roman" w:cstheme="minorHAnsi"/>
                <w:sz w:val="14"/>
                <w:szCs w:val="14"/>
              </w:rPr>
              <w:t>=1</w:t>
            </w:r>
          </w:p>
        </w:tc>
      </w:tr>
      <w:tr w:rsidR="00FA6C5D" w:rsidRPr="00EA515E" w14:paraId="16234609" w14:textId="77777777" w:rsidTr="00450AA8">
        <w:trPr>
          <w:cantSplit/>
          <w:trHeight w:val="1268"/>
        </w:trPr>
        <w:tc>
          <w:tcPr>
            <w:tcW w:w="625" w:type="dxa"/>
            <w:shd w:val="clear" w:color="auto" w:fill="auto"/>
            <w:vAlign w:val="bottom"/>
          </w:tcPr>
          <w:p w14:paraId="31BB3203" w14:textId="360B3C11"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ARI</w:t>
            </w:r>
            <w:r w:rsidR="00C060B7">
              <w:rPr>
                <w:rFonts w:eastAsia="Times New Roman" w:cstheme="minorHAnsi"/>
                <w:sz w:val="14"/>
                <w:szCs w:val="14"/>
              </w:rPr>
              <w:t xml:space="preserve"> </w:t>
            </w:r>
            <w:r w:rsidR="000113C8">
              <w:rPr>
                <w:rFonts w:eastAsia="Times New Roman" w:cstheme="minorHAnsi"/>
                <w:noProof/>
                <w:sz w:val="14"/>
                <w:szCs w:val="14"/>
              </w:rPr>
              <w:t>[5]</w:t>
            </w:r>
          </w:p>
        </w:tc>
        <w:tc>
          <w:tcPr>
            <w:tcW w:w="630" w:type="dxa"/>
            <w:shd w:val="clear" w:color="auto" w:fill="auto"/>
            <w:vAlign w:val="bottom"/>
          </w:tcPr>
          <w:p w14:paraId="757A580E" w14:textId="1420BD0F"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RCT</w:t>
            </w:r>
          </w:p>
        </w:tc>
        <w:tc>
          <w:tcPr>
            <w:tcW w:w="720" w:type="dxa"/>
            <w:shd w:val="clear" w:color="auto" w:fill="auto"/>
            <w:vAlign w:val="bottom"/>
          </w:tcPr>
          <w:p w14:paraId="71910F6A" w14:textId="4701AF2E"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Cross-titration</w:t>
            </w:r>
          </w:p>
        </w:tc>
        <w:tc>
          <w:tcPr>
            <w:tcW w:w="720" w:type="dxa"/>
            <w:shd w:val="clear" w:color="auto" w:fill="auto"/>
            <w:vAlign w:val="bottom"/>
          </w:tcPr>
          <w:p w14:paraId="650938F0" w14:textId="26AA6389"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24 week</w:t>
            </w:r>
          </w:p>
        </w:tc>
        <w:tc>
          <w:tcPr>
            <w:tcW w:w="810" w:type="dxa"/>
            <w:shd w:val="clear" w:color="auto" w:fill="auto"/>
            <w:noWrap/>
            <w:vAlign w:val="bottom"/>
          </w:tcPr>
          <w:p w14:paraId="2DDA2A87" w14:textId="64ED4130"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213</w:t>
            </w:r>
          </w:p>
        </w:tc>
        <w:tc>
          <w:tcPr>
            <w:tcW w:w="1440" w:type="dxa"/>
            <w:shd w:val="clear" w:color="auto" w:fill="auto"/>
            <w:vAlign w:val="bottom"/>
          </w:tcPr>
          <w:p w14:paraId="259E40A1" w14:textId="7CEAC052"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Switch to ARI: 107</w:t>
            </w:r>
            <w:r w:rsidRPr="00EA515E">
              <w:rPr>
                <w:rFonts w:eastAsia="Times New Roman" w:cstheme="minorHAnsi"/>
                <w:sz w:val="14"/>
                <w:szCs w:val="14"/>
              </w:rPr>
              <w:br/>
              <w:t>Stay on current: 106</w:t>
            </w:r>
          </w:p>
        </w:tc>
        <w:tc>
          <w:tcPr>
            <w:tcW w:w="2610" w:type="dxa"/>
            <w:shd w:val="clear" w:color="auto" w:fill="auto"/>
            <w:vAlign w:val="bottom"/>
          </w:tcPr>
          <w:p w14:paraId="4322342F" w14:textId="54E105F2"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No significant difference between groups for change in PANSS total (−5.0 switch, −3.9 stay, </w:t>
            </w:r>
            <w:r w:rsidRPr="00EA515E">
              <w:rPr>
                <w:rFonts w:eastAsia="Times New Roman" w:cstheme="minorHAnsi"/>
                <w:i/>
                <w:iCs/>
                <w:sz w:val="14"/>
                <w:szCs w:val="14"/>
              </w:rPr>
              <w:t>P</w:t>
            </w:r>
            <w:r w:rsidRPr="00EA515E">
              <w:rPr>
                <w:rFonts w:eastAsia="Times New Roman" w:cstheme="minorHAnsi"/>
                <w:sz w:val="14"/>
                <w:szCs w:val="14"/>
              </w:rPr>
              <w:t xml:space="preserve">=.52) or CGI-S scores (−0.2 switch, −0.2 stay, </w:t>
            </w:r>
            <w:r w:rsidRPr="00EA515E">
              <w:rPr>
                <w:rFonts w:eastAsia="Times New Roman" w:cstheme="minorHAnsi"/>
                <w:i/>
                <w:iCs/>
                <w:sz w:val="14"/>
                <w:szCs w:val="14"/>
              </w:rPr>
              <w:t>P</w:t>
            </w:r>
            <w:r w:rsidRPr="00EA515E">
              <w:rPr>
                <w:rFonts w:eastAsia="Times New Roman" w:cstheme="minorHAnsi"/>
                <w:sz w:val="14"/>
                <w:szCs w:val="14"/>
              </w:rPr>
              <w:t>=.86)</w:t>
            </w:r>
          </w:p>
        </w:tc>
        <w:tc>
          <w:tcPr>
            <w:tcW w:w="900" w:type="dxa"/>
            <w:shd w:val="clear" w:color="auto" w:fill="auto"/>
            <w:noWrap/>
            <w:vAlign w:val="bottom"/>
          </w:tcPr>
          <w:p w14:paraId="1238C4CC" w14:textId="1F1D6651"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Switch 47.7%, stay 27.4%, </w:t>
            </w:r>
            <w:r w:rsidRPr="00EA515E">
              <w:rPr>
                <w:rFonts w:eastAsia="Times New Roman" w:cstheme="minorHAnsi"/>
                <w:sz w:val="14"/>
                <w:szCs w:val="14"/>
              </w:rPr>
              <w:br/>
            </w:r>
            <w:r w:rsidRPr="00EA515E">
              <w:rPr>
                <w:rFonts w:eastAsia="Times New Roman" w:cstheme="minorHAnsi"/>
                <w:i/>
                <w:iCs/>
                <w:sz w:val="14"/>
                <w:szCs w:val="14"/>
              </w:rPr>
              <w:t>P</w:t>
            </w:r>
            <w:r w:rsidRPr="00EA515E">
              <w:rPr>
                <w:rFonts w:eastAsia="Times New Roman" w:cstheme="minorHAnsi"/>
                <w:sz w:val="14"/>
                <w:szCs w:val="14"/>
              </w:rPr>
              <w:t>=.0019</w:t>
            </w:r>
          </w:p>
        </w:tc>
        <w:tc>
          <w:tcPr>
            <w:tcW w:w="810" w:type="dxa"/>
            <w:shd w:val="clear" w:color="auto" w:fill="auto"/>
            <w:noWrap/>
            <w:vAlign w:val="bottom"/>
          </w:tcPr>
          <w:p w14:paraId="26E271CB" w14:textId="57ADEE01"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b/>
                <w:bCs/>
                <w:sz w:val="14"/>
                <w:szCs w:val="14"/>
              </w:rPr>
              <w:t>Protocol-specified efficacy failure</w:t>
            </w:r>
            <w:r w:rsidRPr="00EA515E">
              <w:rPr>
                <w:rFonts w:eastAsia="Times New Roman" w:cstheme="minorHAnsi"/>
                <w:sz w:val="14"/>
                <w:szCs w:val="14"/>
              </w:rPr>
              <w:t>:</w:t>
            </w:r>
            <w:r w:rsidRPr="00EA515E">
              <w:rPr>
                <w:rFonts w:eastAsia="Times New Roman" w:cstheme="minorHAnsi"/>
                <w:sz w:val="14"/>
                <w:szCs w:val="14"/>
              </w:rPr>
              <w:br/>
              <w:t xml:space="preserve">switch 20.6%, stay 17.0%, </w:t>
            </w:r>
            <w:r w:rsidRPr="00EA515E">
              <w:rPr>
                <w:rFonts w:eastAsia="Times New Roman" w:cstheme="minorHAnsi"/>
                <w:sz w:val="14"/>
                <w:szCs w:val="14"/>
              </w:rPr>
              <w:br/>
            </w:r>
            <w:r w:rsidRPr="00EA515E">
              <w:rPr>
                <w:rFonts w:eastAsia="Times New Roman" w:cstheme="minorHAnsi"/>
                <w:i/>
                <w:iCs/>
                <w:sz w:val="14"/>
                <w:szCs w:val="14"/>
              </w:rPr>
              <w:t>P</w:t>
            </w:r>
            <w:r w:rsidRPr="00EA515E">
              <w:rPr>
                <w:rFonts w:eastAsia="Times New Roman" w:cstheme="minorHAnsi"/>
                <w:sz w:val="14"/>
                <w:szCs w:val="14"/>
              </w:rPr>
              <w:t>=.48</w:t>
            </w:r>
          </w:p>
        </w:tc>
        <w:tc>
          <w:tcPr>
            <w:tcW w:w="810" w:type="dxa"/>
            <w:shd w:val="clear" w:color="auto" w:fill="auto"/>
            <w:vAlign w:val="bottom"/>
          </w:tcPr>
          <w:p w14:paraId="58344E9D" w14:textId="46907514"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b/>
                <w:bCs/>
                <w:sz w:val="14"/>
                <w:szCs w:val="14"/>
              </w:rPr>
              <w:t>Due to intolerability:</w:t>
            </w:r>
            <w:r w:rsidRPr="00EA515E">
              <w:rPr>
                <w:rFonts w:eastAsia="Times New Roman" w:cstheme="minorHAnsi"/>
                <w:b/>
                <w:bCs/>
                <w:sz w:val="14"/>
                <w:szCs w:val="14"/>
              </w:rPr>
              <w:br/>
            </w:r>
            <w:r w:rsidRPr="00EA515E">
              <w:rPr>
                <w:rFonts w:eastAsia="Times New Roman" w:cstheme="minorHAnsi"/>
                <w:sz w:val="14"/>
                <w:szCs w:val="14"/>
              </w:rPr>
              <w:t>switch 6.5%, stay 5.7%</w:t>
            </w:r>
          </w:p>
        </w:tc>
        <w:tc>
          <w:tcPr>
            <w:tcW w:w="1350" w:type="dxa"/>
            <w:shd w:val="clear" w:color="auto" w:fill="auto"/>
            <w:noWrap/>
            <w:vAlign w:val="bottom"/>
          </w:tcPr>
          <w:p w14:paraId="7EB97EAC" w14:textId="23318B58"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b/>
                <w:bCs/>
                <w:color w:val="000000"/>
                <w:sz w:val="14"/>
                <w:szCs w:val="14"/>
              </w:rPr>
              <w:t>Moderate-or-severe akathisia/activation:</w:t>
            </w:r>
            <w:r w:rsidRPr="00EA515E">
              <w:rPr>
                <w:rFonts w:eastAsia="Times New Roman" w:cstheme="minorHAnsi"/>
                <w:color w:val="000000"/>
                <w:sz w:val="14"/>
                <w:szCs w:val="14"/>
              </w:rPr>
              <w:br/>
              <w:t>switch 27.1%, stay 24.5%</w:t>
            </w:r>
          </w:p>
        </w:tc>
        <w:tc>
          <w:tcPr>
            <w:tcW w:w="810" w:type="dxa"/>
            <w:shd w:val="clear" w:color="auto" w:fill="auto"/>
            <w:vAlign w:val="bottom"/>
          </w:tcPr>
          <w:p w14:paraId="2D3D97B4" w14:textId="3EBB7793"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b/>
                <w:bCs/>
                <w:sz w:val="14"/>
                <w:szCs w:val="14"/>
              </w:rPr>
              <w:t>Moderate-or-severe:</w:t>
            </w:r>
            <w:r w:rsidRPr="00EA515E">
              <w:rPr>
                <w:rFonts w:eastAsia="Times New Roman" w:cstheme="minorHAnsi"/>
                <w:sz w:val="14"/>
                <w:szCs w:val="14"/>
              </w:rPr>
              <w:br/>
              <w:t>switch 41.1%,</w:t>
            </w:r>
            <w:r w:rsidRPr="00EA515E">
              <w:rPr>
                <w:rFonts w:eastAsia="Times New Roman" w:cstheme="minorHAnsi"/>
                <w:sz w:val="14"/>
                <w:szCs w:val="14"/>
              </w:rPr>
              <w:br/>
              <w:t>stay 27.4%</w:t>
            </w:r>
          </w:p>
        </w:tc>
        <w:tc>
          <w:tcPr>
            <w:tcW w:w="810" w:type="dxa"/>
            <w:shd w:val="clear" w:color="auto" w:fill="auto"/>
            <w:noWrap/>
            <w:vAlign w:val="bottom"/>
          </w:tcPr>
          <w:p w14:paraId="05CA80BC" w14:textId="38E71C9E"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b/>
                <w:bCs/>
                <w:sz w:val="14"/>
                <w:szCs w:val="14"/>
              </w:rPr>
              <w:t>Moderate-or-severe</w:t>
            </w:r>
            <w:r w:rsidRPr="00EA515E">
              <w:rPr>
                <w:rFonts w:eastAsia="Times New Roman" w:cstheme="minorHAnsi"/>
                <w:sz w:val="14"/>
                <w:szCs w:val="14"/>
              </w:rPr>
              <w:t>:</w:t>
            </w:r>
            <w:r w:rsidRPr="00EA515E">
              <w:rPr>
                <w:rFonts w:eastAsia="Times New Roman" w:cstheme="minorHAnsi"/>
                <w:sz w:val="14"/>
                <w:szCs w:val="14"/>
              </w:rPr>
              <w:br/>
              <w:t>switch 18.7%,</w:t>
            </w:r>
            <w:r w:rsidRPr="00EA515E">
              <w:rPr>
                <w:rFonts w:eastAsia="Times New Roman" w:cstheme="minorHAnsi"/>
                <w:sz w:val="14"/>
                <w:szCs w:val="14"/>
              </w:rPr>
              <w:br/>
              <w:t>stay 19.8%</w:t>
            </w:r>
          </w:p>
        </w:tc>
        <w:tc>
          <w:tcPr>
            <w:tcW w:w="1458" w:type="dxa"/>
            <w:shd w:val="clear" w:color="auto" w:fill="auto"/>
            <w:noWrap/>
            <w:vAlign w:val="bottom"/>
          </w:tcPr>
          <w:p w14:paraId="44B95CA0" w14:textId="1541A78D"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color w:val="000000"/>
                <w:sz w:val="14"/>
                <w:szCs w:val="14"/>
              </w:rPr>
              <w:t xml:space="preserve">Switchers had more decrease in non-HDL cholesterol (−20.2 mg/dL) than the stayers (−10.8)   </w:t>
            </w:r>
            <w:r w:rsidRPr="00EA515E">
              <w:rPr>
                <w:rFonts w:eastAsia="Times New Roman" w:cstheme="minorHAnsi"/>
                <w:i/>
                <w:iCs/>
                <w:color w:val="000000"/>
                <w:sz w:val="14"/>
                <w:szCs w:val="14"/>
              </w:rPr>
              <w:t>P</w:t>
            </w:r>
            <w:r w:rsidRPr="00EA515E">
              <w:rPr>
                <w:rFonts w:eastAsia="Times New Roman" w:cstheme="minorHAnsi"/>
                <w:color w:val="000000"/>
                <w:sz w:val="14"/>
                <w:szCs w:val="14"/>
              </w:rPr>
              <w:t xml:space="preserve">=.01. Decrease in triglycerides in switchers (−25.7 mg/dL) but increase in stayers (+7.0) </w:t>
            </w:r>
            <w:r w:rsidRPr="00EA515E">
              <w:rPr>
                <w:rFonts w:eastAsia="Times New Roman" w:cstheme="minorHAnsi"/>
                <w:i/>
                <w:iCs/>
                <w:color w:val="000000"/>
                <w:sz w:val="14"/>
                <w:szCs w:val="14"/>
              </w:rPr>
              <w:t>P</w:t>
            </w:r>
            <w:r w:rsidRPr="00EA515E">
              <w:rPr>
                <w:rFonts w:eastAsia="Times New Roman" w:cstheme="minorHAnsi"/>
                <w:color w:val="000000"/>
                <w:sz w:val="14"/>
                <w:szCs w:val="14"/>
              </w:rPr>
              <w:t>=.002. No significant difference between groups in HDL or LDL cholesterol</w:t>
            </w:r>
          </w:p>
        </w:tc>
      </w:tr>
      <w:tr w:rsidR="00FA6C5D" w:rsidRPr="00EA515E" w14:paraId="297CA108" w14:textId="77777777" w:rsidTr="00450AA8">
        <w:trPr>
          <w:cantSplit/>
          <w:trHeight w:val="1052"/>
        </w:trPr>
        <w:tc>
          <w:tcPr>
            <w:tcW w:w="625" w:type="dxa"/>
            <w:shd w:val="clear" w:color="auto" w:fill="auto"/>
            <w:noWrap/>
            <w:vAlign w:val="bottom"/>
            <w:hideMark/>
          </w:tcPr>
          <w:p w14:paraId="1D1C0D3E" w14:textId="1C9E89D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ARI</w:t>
            </w:r>
            <w:r w:rsidR="00C060B7">
              <w:rPr>
                <w:rFonts w:eastAsia="Times New Roman" w:cstheme="minorHAnsi"/>
                <w:sz w:val="14"/>
                <w:szCs w:val="14"/>
              </w:rPr>
              <w:t xml:space="preserve"> </w:t>
            </w:r>
            <w:r w:rsidR="000113C8">
              <w:rPr>
                <w:rFonts w:eastAsia="Times New Roman" w:cstheme="minorHAnsi"/>
                <w:noProof/>
                <w:sz w:val="14"/>
                <w:szCs w:val="14"/>
              </w:rPr>
              <w:t>[6]</w:t>
            </w:r>
          </w:p>
        </w:tc>
        <w:tc>
          <w:tcPr>
            <w:tcW w:w="630" w:type="dxa"/>
            <w:shd w:val="clear" w:color="auto" w:fill="auto"/>
            <w:vAlign w:val="bottom"/>
            <w:hideMark/>
          </w:tcPr>
          <w:p w14:paraId="5834BC18"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7A20C3E0" w14:textId="7D0E887C"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 xml:space="preserve">Cross-titration: 2 week </w:t>
            </w:r>
          </w:p>
        </w:tc>
        <w:tc>
          <w:tcPr>
            <w:tcW w:w="720" w:type="dxa"/>
            <w:shd w:val="clear" w:color="auto" w:fill="auto"/>
            <w:vAlign w:val="bottom"/>
            <w:hideMark/>
          </w:tcPr>
          <w:p w14:paraId="56075C70" w14:textId="11084CBF"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8 week</w:t>
            </w:r>
          </w:p>
        </w:tc>
        <w:tc>
          <w:tcPr>
            <w:tcW w:w="810" w:type="dxa"/>
            <w:shd w:val="clear" w:color="auto" w:fill="auto"/>
            <w:noWrap/>
            <w:vAlign w:val="bottom"/>
            <w:hideMark/>
          </w:tcPr>
          <w:p w14:paraId="73721C76"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33</w:t>
            </w:r>
          </w:p>
        </w:tc>
        <w:tc>
          <w:tcPr>
            <w:tcW w:w="1440" w:type="dxa"/>
            <w:shd w:val="clear" w:color="auto" w:fill="auto"/>
            <w:vAlign w:val="bottom"/>
            <w:hideMark/>
          </w:tcPr>
          <w:p w14:paraId="7BBACAA8" w14:textId="12C59103"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Switch from OLA: 11</w:t>
            </w:r>
            <w:r w:rsidRPr="00EA515E">
              <w:rPr>
                <w:rFonts w:eastAsia="Times New Roman" w:cstheme="minorHAnsi"/>
                <w:sz w:val="14"/>
                <w:szCs w:val="14"/>
              </w:rPr>
              <w:br/>
              <w:t>Switch from QUE: 10</w:t>
            </w:r>
            <w:r w:rsidRPr="00EA515E">
              <w:rPr>
                <w:rFonts w:eastAsia="Times New Roman" w:cstheme="minorHAnsi"/>
                <w:sz w:val="14"/>
                <w:szCs w:val="14"/>
              </w:rPr>
              <w:br/>
              <w:t>Switch from RIS: 6</w:t>
            </w:r>
            <w:r w:rsidRPr="00EA515E">
              <w:rPr>
                <w:rFonts w:eastAsia="Times New Roman" w:cstheme="minorHAnsi"/>
                <w:sz w:val="14"/>
                <w:szCs w:val="14"/>
              </w:rPr>
              <w:br/>
              <w:t>Switch from other: 6</w:t>
            </w:r>
          </w:p>
        </w:tc>
        <w:tc>
          <w:tcPr>
            <w:tcW w:w="2610" w:type="dxa"/>
            <w:shd w:val="clear" w:color="auto" w:fill="auto"/>
            <w:vAlign w:val="bottom"/>
            <w:hideMark/>
          </w:tcPr>
          <w:p w14:paraId="47FD8F88"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No significant change from baseline in PANSS score from baseline (values NR)</w:t>
            </w:r>
          </w:p>
        </w:tc>
        <w:tc>
          <w:tcPr>
            <w:tcW w:w="900" w:type="dxa"/>
            <w:shd w:val="clear" w:color="auto" w:fill="auto"/>
            <w:noWrap/>
            <w:vAlign w:val="bottom"/>
            <w:hideMark/>
          </w:tcPr>
          <w:p w14:paraId="65784206"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9.1%</w:t>
            </w:r>
          </w:p>
        </w:tc>
        <w:tc>
          <w:tcPr>
            <w:tcW w:w="810" w:type="dxa"/>
            <w:shd w:val="clear" w:color="auto" w:fill="auto"/>
            <w:noWrap/>
            <w:vAlign w:val="bottom"/>
            <w:hideMark/>
          </w:tcPr>
          <w:p w14:paraId="5189D66A"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2FF3927A" w14:textId="77777777" w:rsidR="00EA515E" w:rsidRPr="00EA515E" w:rsidRDefault="00EA515E" w:rsidP="00402F9A">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6243E553" w14:textId="4880D023"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61C17D03"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497ACF5A" w14:textId="77777777" w:rsidR="00EA515E" w:rsidRPr="00EA515E" w:rsidRDefault="00EA515E" w:rsidP="00402F9A">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0771880A" w14:textId="77777777" w:rsidR="00EA515E" w:rsidRPr="00EA515E" w:rsidRDefault="00EA515E" w:rsidP="00402F9A">
            <w:pPr>
              <w:spacing w:after="0" w:line="240" w:lineRule="auto"/>
              <w:jc w:val="center"/>
              <w:rPr>
                <w:rFonts w:eastAsia="Times New Roman" w:cstheme="minorHAnsi"/>
                <w:sz w:val="14"/>
                <w:szCs w:val="14"/>
              </w:rPr>
            </w:pPr>
          </w:p>
        </w:tc>
      </w:tr>
      <w:tr w:rsidR="00FA6C5D" w:rsidRPr="00EA515E" w14:paraId="0BB68AA1" w14:textId="77777777" w:rsidTr="00450AA8">
        <w:trPr>
          <w:cantSplit/>
          <w:trHeight w:val="800"/>
        </w:trPr>
        <w:tc>
          <w:tcPr>
            <w:tcW w:w="625" w:type="dxa"/>
            <w:shd w:val="clear" w:color="auto" w:fill="auto"/>
            <w:noWrap/>
            <w:vAlign w:val="bottom"/>
            <w:hideMark/>
          </w:tcPr>
          <w:p w14:paraId="3E99AAB5" w14:textId="205E808A"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ARI</w:t>
            </w:r>
            <w:r w:rsidR="00C060B7">
              <w:rPr>
                <w:rFonts w:eastAsia="Times New Roman" w:cstheme="minorHAnsi"/>
                <w:sz w:val="14"/>
                <w:szCs w:val="14"/>
              </w:rPr>
              <w:t xml:space="preserve"> </w:t>
            </w:r>
            <w:r w:rsidR="000113C8">
              <w:rPr>
                <w:rFonts w:eastAsia="Times New Roman" w:cstheme="minorHAnsi"/>
                <w:noProof/>
                <w:sz w:val="14"/>
                <w:szCs w:val="14"/>
              </w:rPr>
              <w:t>[7]</w:t>
            </w:r>
          </w:p>
        </w:tc>
        <w:tc>
          <w:tcPr>
            <w:tcW w:w="630" w:type="dxa"/>
            <w:shd w:val="clear" w:color="auto" w:fill="auto"/>
            <w:vAlign w:val="bottom"/>
            <w:hideMark/>
          </w:tcPr>
          <w:p w14:paraId="2836C389" w14:textId="184AE303"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Open-label random</w:t>
            </w:r>
          </w:p>
        </w:tc>
        <w:tc>
          <w:tcPr>
            <w:tcW w:w="720" w:type="dxa"/>
            <w:shd w:val="clear" w:color="auto" w:fill="auto"/>
            <w:vAlign w:val="bottom"/>
            <w:hideMark/>
          </w:tcPr>
          <w:p w14:paraId="57F83A2E" w14:textId="6341037C"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Cross-titration: 2 weeks with fast (1 week) or slow (4 week) Dx</w:t>
            </w:r>
          </w:p>
        </w:tc>
        <w:tc>
          <w:tcPr>
            <w:tcW w:w="720" w:type="dxa"/>
            <w:shd w:val="clear" w:color="auto" w:fill="auto"/>
            <w:vAlign w:val="bottom"/>
            <w:hideMark/>
          </w:tcPr>
          <w:p w14:paraId="68DCE7A0" w14:textId="43006CB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8 week</w:t>
            </w:r>
          </w:p>
        </w:tc>
        <w:tc>
          <w:tcPr>
            <w:tcW w:w="810" w:type="dxa"/>
            <w:shd w:val="clear" w:color="auto" w:fill="auto"/>
            <w:noWrap/>
            <w:vAlign w:val="bottom"/>
            <w:hideMark/>
          </w:tcPr>
          <w:p w14:paraId="7DAEDB0F"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79</w:t>
            </w:r>
          </w:p>
        </w:tc>
        <w:tc>
          <w:tcPr>
            <w:tcW w:w="1440" w:type="dxa"/>
            <w:shd w:val="clear" w:color="auto" w:fill="auto"/>
            <w:vAlign w:val="bottom"/>
            <w:hideMark/>
          </w:tcPr>
          <w:p w14:paraId="3816CAE8" w14:textId="47FAE0F6"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Fast switch: 38</w:t>
            </w:r>
            <w:r w:rsidRPr="00EA515E">
              <w:rPr>
                <w:rFonts w:eastAsia="Times New Roman" w:cstheme="minorHAnsi"/>
                <w:sz w:val="14"/>
                <w:szCs w:val="14"/>
              </w:rPr>
              <w:br/>
              <w:t>Slow switch: 41</w:t>
            </w:r>
          </w:p>
        </w:tc>
        <w:tc>
          <w:tcPr>
            <w:tcW w:w="2610" w:type="dxa"/>
            <w:shd w:val="clear" w:color="auto" w:fill="auto"/>
            <w:vAlign w:val="bottom"/>
            <w:hideMark/>
          </w:tcPr>
          <w:p w14:paraId="5D72F4E1" w14:textId="31D568DA"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No significant difference between groups for PANSS total (</w:t>
            </w:r>
            <w:r w:rsidRPr="00EA515E">
              <w:rPr>
                <w:rFonts w:eastAsia="Times New Roman" w:cstheme="minorHAnsi"/>
                <w:i/>
                <w:iCs/>
                <w:sz w:val="14"/>
                <w:szCs w:val="14"/>
              </w:rPr>
              <w:t>P</w:t>
            </w:r>
            <w:r w:rsidRPr="00EA515E">
              <w:rPr>
                <w:rFonts w:eastAsia="Times New Roman" w:cstheme="minorHAnsi"/>
                <w:sz w:val="14"/>
                <w:szCs w:val="14"/>
              </w:rPr>
              <w:t>=.25; Day 56 mean: fast switch: 47.9, slow switch: 51.0), CGI-S (</w:t>
            </w:r>
            <w:r w:rsidRPr="00EA515E">
              <w:rPr>
                <w:rFonts w:eastAsia="Times New Roman" w:cstheme="minorHAnsi"/>
                <w:i/>
                <w:iCs/>
                <w:sz w:val="14"/>
                <w:szCs w:val="14"/>
              </w:rPr>
              <w:t>P</w:t>
            </w:r>
            <w:r w:rsidRPr="00EA515E">
              <w:rPr>
                <w:rFonts w:eastAsia="Times New Roman" w:cstheme="minorHAnsi"/>
                <w:sz w:val="14"/>
                <w:szCs w:val="14"/>
              </w:rPr>
              <w:t>=.63; Day 56 mean: fast switch: 3.1, slow switch: 3.2), or CGI-I scores (</w:t>
            </w:r>
            <w:r w:rsidRPr="00EA515E">
              <w:rPr>
                <w:rFonts w:eastAsia="Times New Roman" w:cstheme="minorHAnsi"/>
                <w:i/>
                <w:iCs/>
                <w:sz w:val="14"/>
                <w:szCs w:val="14"/>
              </w:rPr>
              <w:t>P</w:t>
            </w:r>
            <w:r w:rsidRPr="00EA515E">
              <w:rPr>
                <w:rFonts w:eastAsia="Times New Roman" w:cstheme="minorHAnsi"/>
                <w:sz w:val="14"/>
                <w:szCs w:val="14"/>
              </w:rPr>
              <w:t>=.16; Day 56 mean: fast switch: 3.2, slow switch: 3.8)</w:t>
            </w:r>
          </w:p>
        </w:tc>
        <w:tc>
          <w:tcPr>
            <w:tcW w:w="900" w:type="dxa"/>
            <w:shd w:val="clear" w:color="auto" w:fill="auto"/>
            <w:vAlign w:val="bottom"/>
            <w:hideMark/>
          </w:tcPr>
          <w:p w14:paraId="1E294A56" w14:textId="4714CEE4"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Fast switch 23.7%,</w:t>
            </w:r>
            <w:r w:rsidRPr="00EA515E">
              <w:rPr>
                <w:rFonts w:eastAsia="Times New Roman" w:cstheme="minorHAnsi"/>
                <w:sz w:val="14"/>
                <w:szCs w:val="14"/>
              </w:rPr>
              <w:br/>
              <w:t>slow switch 43.9%</w:t>
            </w:r>
          </w:p>
        </w:tc>
        <w:tc>
          <w:tcPr>
            <w:tcW w:w="810" w:type="dxa"/>
            <w:shd w:val="clear" w:color="auto" w:fill="auto"/>
            <w:vAlign w:val="bottom"/>
            <w:hideMark/>
          </w:tcPr>
          <w:p w14:paraId="31157C9E" w14:textId="6D4E24BC"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Fast switch 7.9%, slow switch 12.2%</w:t>
            </w:r>
          </w:p>
        </w:tc>
        <w:tc>
          <w:tcPr>
            <w:tcW w:w="810" w:type="dxa"/>
            <w:shd w:val="clear" w:color="auto" w:fill="auto"/>
            <w:vAlign w:val="bottom"/>
            <w:hideMark/>
          </w:tcPr>
          <w:p w14:paraId="205A75CB" w14:textId="1E31F0F0"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Fast switch 2.6%,</w:t>
            </w:r>
            <w:r w:rsidRPr="00EA515E">
              <w:rPr>
                <w:rFonts w:eastAsia="Times New Roman" w:cstheme="minorHAnsi"/>
                <w:sz w:val="14"/>
                <w:szCs w:val="14"/>
              </w:rPr>
              <w:br/>
              <w:t>slow switch 4.9%</w:t>
            </w:r>
          </w:p>
        </w:tc>
        <w:tc>
          <w:tcPr>
            <w:tcW w:w="1350" w:type="dxa"/>
            <w:shd w:val="clear" w:color="auto" w:fill="auto"/>
            <w:vAlign w:val="bottom"/>
            <w:hideMark/>
          </w:tcPr>
          <w:p w14:paraId="32A814D1" w14:textId="18FBDB48" w:rsidR="00EA515E" w:rsidRPr="00EA515E" w:rsidRDefault="00EA515E" w:rsidP="00125730">
            <w:pPr>
              <w:spacing w:after="0" w:line="240" w:lineRule="auto"/>
              <w:jc w:val="center"/>
              <w:rPr>
                <w:rFonts w:eastAsia="Times New Roman" w:cstheme="minorHAnsi"/>
                <w:b/>
                <w:bCs/>
                <w:sz w:val="14"/>
                <w:szCs w:val="14"/>
              </w:rPr>
            </w:pPr>
            <w:r w:rsidRPr="00EA515E">
              <w:rPr>
                <w:rFonts w:eastAsia="Times New Roman" w:cstheme="minorHAnsi"/>
                <w:b/>
                <w:bCs/>
                <w:sz w:val="14"/>
                <w:szCs w:val="14"/>
              </w:rPr>
              <w:t>Parkinsonism:</w:t>
            </w:r>
          </w:p>
          <w:p w14:paraId="0CB96E7D" w14:textId="4A9A4664" w:rsidR="00EA515E" w:rsidRPr="00EA515E" w:rsidRDefault="00EA515E" w:rsidP="00125730">
            <w:pPr>
              <w:spacing w:after="0" w:line="240" w:lineRule="auto"/>
              <w:jc w:val="center"/>
              <w:rPr>
                <w:rFonts w:eastAsia="Times New Roman" w:cstheme="minorHAnsi"/>
                <w:sz w:val="14"/>
                <w:szCs w:val="14"/>
              </w:rPr>
            </w:pPr>
            <w:r w:rsidRPr="00EA515E">
              <w:rPr>
                <w:rFonts w:eastAsia="Times New Roman" w:cstheme="minorHAnsi"/>
                <w:sz w:val="14"/>
                <w:szCs w:val="14"/>
              </w:rPr>
              <w:t xml:space="preserve">Fast switch 5.3%, slow switch: 4.9%, </w:t>
            </w:r>
            <w:r w:rsidRPr="00EA515E">
              <w:rPr>
                <w:rFonts w:eastAsia="Times New Roman" w:cstheme="minorHAnsi"/>
                <w:i/>
                <w:iCs/>
                <w:sz w:val="14"/>
                <w:szCs w:val="14"/>
              </w:rPr>
              <w:t>P</w:t>
            </w:r>
            <w:r w:rsidRPr="00EA515E">
              <w:rPr>
                <w:rFonts w:eastAsia="Times New Roman" w:cstheme="minorHAnsi"/>
                <w:sz w:val="14"/>
                <w:szCs w:val="14"/>
              </w:rPr>
              <w:t>=.93</w:t>
            </w:r>
          </w:p>
        </w:tc>
        <w:tc>
          <w:tcPr>
            <w:tcW w:w="810" w:type="dxa"/>
            <w:shd w:val="clear" w:color="auto" w:fill="auto"/>
            <w:vAlign w:val="bottom"/>
            <w:hideMark/>
          </w:tcPr>
          <w:p w14:paraId="40D05A3F" w14:textId="7ABD5998"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 xml:space="preserve">Fast switch 15.8%, slow switch 9.8%, </w:t>
            </w:r>
            <w:r w:rsidRPr="00EA515E">
              <w:rPr>
                <w:rFonts w:eastAsia="Times New Roman" w:cstheme="minorHAnsi"/>
                <w:i/>
                <w:iCs/>
                <w:sz w:val="14"/>
                <w:szCs w:val="14"/>
              </w:rPr>
              <w:t>P</w:t>
            </w:r>
            <w:r w:rsidRPr="00EA515E">
              <w:rPr>
                <w:rFonts w:eastAsia="Times New Roman" w:cstheme="minorHAnsi"/>
                <w:sz w:val="14"/>
                <w:szCs w:val="14"/>
              </w:rPr>
              <w:t>=.42</w:t>
            </w:r>
          </w:p>
        </w:tc>
        <w:tc>
          <w:tcPr>
            <w:tcW w:w="810" w:type="dxa"/>
            <w:shd w:val="clear" w:color="auto" w:fill="auto"/>
            <w:noWrap/>
            <w:vAlign w:val="bottom"/>
            <w:hideMark/>
          </w:tcPr>
          <w:p w14:paraId="1D3D9DA2" w14:textId="77777777" w:rsidR="00EA515E" w:rsidRPr="00EA515E" w:rsidRDefault="00EA515E" w:rsidP="00402F9A">
            <w:pPr>
              <w:spacing w:after="0" w:line="240" w:lineRule="auto"/>
              <w:jc w:val="center"/>
              <w:rPr>
                <w:rFonts w:eastAsia="Times New Roman" w:cstheme="minorHAnsi"/>
                <w:sz w:val="14"/>
                <w:szCs w:val="14"/>
              </w:rPr>
            </w:pPr>
          </w:p>
        </w:tc>
        <w:tc>
          <w:tcPr>
            <w:tcW w:w="1458" w:type="dxa"/>
            <w:shd w:val="clear" w:color="auto" w:fill="auto"/>
            <w:vAlign w:val="bottom"/>
            <w:hideMark/>
          </w:tcPr>
          <w:p w14:paraId="5FD50F3D" w14:textId="7CF4EB12"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b/>
                <w:bCs/>
                <w:sz w:val="14"/>
                <w:szCs w:val="14"/>
              </w:rPr>
              <w:t>Exacerbation of psychosis:</w:t>
            </w:r>
            <w:r w:rsidRPr="00EA515E">
              <w:rPr>
                <w:rFonts w:eastAsia="Times New Roman" w:cstheme="minorHAnsi"/>
                <w:sz w:val="14"/>
                <w:szCs w:val="14"/>
              </w:rPr>
              <w:br/>
              <w:t>Fast switch 7.9%,</w:t>
            </w:r>
            <w:r w:rsidRPr="00EA515E">
              <w:rPr>
                <w:rFonts w:eastAsia="Times New Roman" w:cstheme="minorHAnsi"/>
                <w:sz w:val="14"/>
                <w:szCs w:val="14"/>
              </w:rPr>
              <w:br/>
              <w:t>slow switch 14.6%,</w:t>
            </w:r>
            <w:r w:rsidRPr="00EA515E">
              <w:rPr>
                <w:rFonts w:eastAsia="Times New Roman" w:cstheme="minorHAnsi"/>
                <w:sz w:val="14"/>
                <w:szCs w:val="14"/>
              </w:rPr>
              <w:br/>
            </w:r>
            <w:r w:rsidRPr="00EA515E">
              <w:rPr>
                <w:rFonts w:eastAsia="Times New Roman" w:cstheme="minorHAnsi"/>
                <w:i/>
                <w:iCs/>
                <w:sz w:val="14"/>
                <w:szCs w:val="14"/>
              </w:rPr>
              <w:t>P</w:t>
            </w:r>
            <w:r w:rsidRPr="00EA515E">
              <w:rPr>
                <w:rFonts w:eastAsia="Times New Roman" w:cstheme="minorHAnsi"/>
                <w:sz w:val="14"/>
                <w:szCs w:val="14"/>
              </w:rPr>
              <w:t>=.35</w:t>
            </w:r>
          </w:p>
        </w:tc>
      </w:tr>
      <w:tr w:rsidR="00FA6C5D" w:rsidRPr="00EA515E" w14:paraId="046D9D9A" w14:textId="77777777" w:rsidTr="00450AA8">
        <w:trPr>
          <w:cantSplit/>
          <w:trHeight w:val="1025"/>
        </w:trPr>
        <w:tc>
          <w:tcPr>
            <w:tcW w:w="625" w:type="dxa"/>
            <w:shd w:val="clear" w:color="auto" w:fill="auto"/>
            <w:noWrap/>
            <w:vAlign w:val="bottom"/>
            <w:hideMark/>
          </w:tcPr>
          <w:p w14:paraId="0B87AD27" w14:textId="52A74FF2"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lastRenderedPageBreak/>
              <w:t>ARI</w:t>
            </w:r>
            <w:r w:rsidR="00C060B7">
              <w:rPr>
                <w:rFonts w:eastAsia="Times New Roman" w:cstheme="minorHAnsi"/>
                <w:sz w:val="14"/>
                <w:szCs w:val="14"/>
              </w:rPr>
              <w:t xml:space="preserve"> </w:t>
            </w:r>
            <w:r w:rsidR="000113C8">
              <w:rPr>
                <w:rFonts w:eastAsia="Times New Roman" w:cstheme="minorHAnsi"/>
                <w:noProof/>
                <w:sz w:val="14"/>
                <w:szCs w:val="14"/>
              </w:rPr>
              <w:t>[8]</w:t>
            </w:r>
          </w:p>
        </w:tc>
        <w:tc>
          <w:tcPr>
            <w:tcW w:w="630" w:type="dxa"/>
            <w:shd w:val="clear" w:color="auto" w:fill="auto"/>
            <w:vAlign w:val="bottom"/>
            <w:hideMark/>
          </w:tcPr>
          <w:p w14:paraId="6F0A76C6" w14:textId="5AEB011B"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7F7B8050"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Plateau cross-titration: speed at investigator's discretion</w:t>
            </w:r>
          </w:p>
        </w:tc>
        <w:tc>
          <w:tcPr>
            <w:tcW w:w="720" w:type="dxa"/>
            <w:shd w:val="clear" w:color="auto" w:fill="auto"/>
            <w:vAlign w:val="bottom"/>
            <w:hideMark/>
          </w:tcPr>
          <w:p w14:paraId="3FF67CF7" w14:textId="17F64D28"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2 year</w:t>
            </w:r>
          </w:p>
        </w:tc>
        <w:tc>
          <w:tcPr>
            <w:tcW w:w="810" w:type="dxa"/>
            <w:shd w:val="clear" w:color="auto" w:fill="auto"/>
            <w:noWrap/>
            <w:vAlign w:val="bottom"/>
            <w:hideMark/>
          </w:tcPr>
          <w:p w14:paraId="6E24EBF7"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11</w:t>
            </w:r>
          </w:p>
        </w:tc>
        <w:tc>
          <w:tcPr>
            <w:tcW w:w="1440" w:type="dxa"/>
            <w:shd w:val="clear" w:color="auto" w:fill="auto"/>
            <w:noWrap/>
            <w:vAlign w:val="bottom"/>
            <w:hideMark/>
          </w:tcPr>
          <w:p w14:paraId="197D5393" w14:textId="25AC8125"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5 patients completed study but only 3 achieved ARI monotherapy</w:t>
            </w:r>
          </w:p>
        </w:tc>
        <w:tc>
          <w:tcPr>
            <w:tcW w:w="2610" w:type="dxa"/>
            <w:shd w:val="clear" w:color="auto" w:fill="auto"/>
            <w:vAlign w:val="bottom"/>
            <w:hideMark/>
          </w:tcPr>
          <w:p w14:paraId="77FBF728" w14:textId="77777777" w:rsidR="00EA515E" w:rsidRPr="00EA515E" w:rsidRDefault="00EA515E" w:rsidP="00402F9A">
            <w:pPr>
              <w:spacing w:after="0" w:line="240" w:lineRule="auto"/>
              <w:jc w:val="center"/>
              <w:rPr>
                <w:rFonts w:eastAsia="Times New Roman" w:cstheme="minorHAnsi"/>
                <w:sz w:val="14"/>
                <w:szCs w:val="14"/>
              </w:rPr>
            </w:pPr>
          </w:p>
        </w:tc>
        <w:tc>
          <w:tcPr>
            <w:tcW w:w="900" w:type="dxa"/>
            <w:shd w:val="clear" w:color="auto" w:fill="auto"/>
            <w:noWrap/>
            <w:vAlign w:val="bottom"/>
            <w:hideMark/>
          </w:tcPr>
          <w:p w14:paraId="1845A1AF" w14:textId="31838032"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5 of 11, 45.5%</w:t>
            </w:r>
          </w:p>
        </w:tc>
        <w:tc>
          <w:tcPr>
            <w:tcW w:w="810" w:type="dxa"/>
            <w:shd w:val="clear" w:color="auto" w:fill="auto"/>
            <w:noWrap/>
            <w:vAlign w:val="bottom"/>
            <w:hideMark/>
          </w:tcPr>
          <w:p w14:paraId="42587CA2"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57B22652" w14:textId="77777777" w:rsidR="00EA515E" w:rsidRPr="00EA515E" w:rsidRDefault="00EA515E" w:rsidP="00402F9A">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3BFE7FEA" w14:textId="51663FD9"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2D7DF9B1"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4FF05CAA" w14:textId="77777777" w:rsidR="00EA515E" w:rsidRPr="00EA515E" w:rsidRDefault="00EA515E" w:rsidP="00402F9A">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531FC24B" w14:textId="38A62A65"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b/>
                <w:bCs/>
                <w:sz w:val="14"/>
                <w:szCs w:val="14"/>
              </w:rPr>
              <w:t>Rebound psychosis:</w:t>
            </w:r>
            <w:r w:rsidRPr="00EA515E">
              <w:rPr>
                <w:rFonts w:eastAsia="Times New Roman" w:cstheme="minorHAnsi"/>
                <w:sz w:val="14"/>
                <w:szCs w:val="14"/>
              </w:rPr>
              <w:t xml:space="preserve"> 2 of 5</w:t>
            </w:r>
          </w:p>
        </w:tc>
      </w:tr>
      <w:tr w:rsidR="00FA6C5D" w:rsidRPr="00EA515E" w14:paraId="7A121A71" w14:textId="77777777" w:rsidTr="00450AA8">
        <w:trPr>
          <w:cantSplit/>
          <w:trHeight w:val="755"/>
        </w:trPr>
        <w:tc>
          <w:tcPr>
            <w:tcW w:w="625" w:type="dxa"/>
            <w:shd w:val="clear" w:color="auto" w:fill="auto"/>
            <w:vAlign w:val="bottom"/>
          </w:tcPr>
          <w:p w14:paraId="45FC2ACB" w14:textId="0D2A5221" w:rsidR="00EA515E" w:rsidRPr="00EA515E" w:rsidRDefault="00EA515E" w:rsidP="00810B47">
            <w:pPr>
              <w:spacing w:after="0" w:line="240" w:lineRule="auto"/>
              <w:jc w:val="center"/>
              <w:rPr>
                <w:rFonts w:eastAsia="Times New Roman" w:cstheme="minorHAnsi"/>
                <w:sz w:val="14"/>
                <w:szCs w:val="14"/>
              </w:rPr>
            </w:pPr>
            <w:r w:rsidRPr="00EA515E">
              <w:rPr>
                <w:rFonts w:eastAsia="Times New Roman" w:cstheme="minorHAnsi"/>
                <w:sz w:val="14"/>
                <w:szCs w:val="14"/>
              </w:rPr>
              <w:t>ARI</w:t>
            </w:r>
            <w:r w:rsidR="00C060B7">
              <w:rPr>
                <w:rFonts w:eastAsia="Times New Roman" w:cstheme="minorHAnsi"/>
                <w:sz w:val="14"/>
                <w:szCs w:val="14"/>
              </w:rPr>
              <w:t xml:space="preserve"> </w:t>
            </w:r>
            <w:r w:rsidR="000113C8">
              <w:rPr>
                <w:rFonts w:eastAsia="Times New Roman" w:cstheme="minorHAnsi"/>
                <w:noProof/>
                <w:sz w:val="14"/>
                <w:szCs w:val="14"/>
              </w:rPr>
              <w:t>[9]</w:t>
            </w:r>
          </w:p>
        </w:tc>
        <w:tc>
          <w:tcPr>
            <w:tcW w:w="630" w:type="dxa"/>
            <w:shd w:val="clear" w:color="000000" w:fill="FFFFFF"/>
            <w:vAlign w:val="bottom"/>
          </w:tcPr>
          <w:p w14:paraId="76028735" w14:textId="0496547C" w:rsidR="00EA515E" w:rsidRPr="00EA515E" w:rsidRDefault="00EA515E" w:rsidP="00810B47">
            <w:pPr>
              <w:spacing w:after="0" w:line="240" w:lineRule="auto"/>
              <w:jc w:val="center"/>
              <w:rPr>
                <w:rFonts w:eastAsia="Times New Roman" w:cstheme="minorHAnsi"/>
                <w:sz w:val="14"/>
                <w:szCs w:val="14"/>
              </w:rPr>
            </w:pPr>
            <w:r w:rsidRPr="00EA515E">
              <w:rPr>
                <w:rFonts w:eastAsia="Times New Roman" w:cstheme="minorHAnsi"/>
                <w:sz w:val="14"/>
                <w:szCs w:val="14"/>
              </w:rPr>
              <w:t>Open-label extension</w:t>
            </w:r>
          </w:p>
        </w:tc>
        <w:tc>
          <w:tcPr>
            <w:tcW w:w="720" w:type="dxa"/>
            <w:shd w:val="clear" w:color="auto" w:fill="auto"/>
            <w:vAlign w:val="bottom"/>
          </w:tcPr>
          <w:p w14:paraId="5A09F7CF" w14:textId="6F1DEE0E" w:rsidR="00EA515E" w:rsidRPr="00EA515E" w:rsidRDefault="00EA515E" w:rsidP="00810B47">
            <w:pPr>
              <w:spacing w:after="0" w:line="240" w:lineRule="auto"/>
              <w:jc w:val="center"/>
              <w:rPr>
                <w:rFonts w:eastAsia="Times New Roman" w:cstheme="minorHAnsi"/>
                <w:sz w:val="14"/>
                <w:szCs w:val="14"/>
              </w:rPr>
            </w:pPr>
            <w:r w:rsidRPr="00EA515E">
              <w:rPr>
                <w:rFonts w:eastAsia="Times New Roman" w:cstheme="minorHAnsi"/>
                <w:sz w:val="14"/>
                <w:szCs w:val="14"/>
              </w:rPr>
              <w:t>Cross-titration: 2 weeks</w:t>
            </w:r>
          </w:p>
        </w:tc>
        <w:tc>
          <w:tcPr>
            <w:tcW w:w="720" w:type="dxa"/>
            <w:shd w:val="clear" w:color="auto" w:fill="auto"/>
            <w:vAlign w:val="bottom"/>
          </w:tcPr>
          <w:p w14:paraId="4B74AE45" w14:textId="12630003" w:rsidR="00EA515E" w:rsidRPr="00EA515E" w:rsidRDefault="00EA515E" w:rsidP="00810B47">
            <w:pPr>
              <w:spacing w:after="0" w:line="240" w:lineRule="auto"/>
              <w:jc w:val="center"/>
              <w:rPr>
                <w:rFonts w:eastAsia="Times New Roman" w:cstheme="minorHAnsi"/>
                <w:sz w:val="14"/>
                <w:szCs w:val="14"/>
              </w:rPr>
            </w:pPr>
            <w:r w:rsidRPr="00EA515E">
              <w:rPr>
                <w:rFonts w:eastAsia="Times New Roman" w:cstheme="minorHAnsi"/>
                <w:sz w:val="14"/>
                <w:szCs w:val="14"/>
              </w:rPr>
              <w:t>12 week extension (up to 26 week total)</w:t>
            </w:r>
          </w:p>
        </w:tc>
        <w:tc>
          <w:tcPr>
            <w:tcW w:w="810" w:type="dxa"/>
            <w:shd w:val="clear" w:color="auto" w:fill="auto"/>
            <w:noWrap/>
            <w:vAlign w:val="bottom"/>
          </w:tcPr>
          <w:p w14:paraId="564E6063" w14:textId="1682BB6E" w:rsidR="00EA515E" w:rsidRPr="00EA515E" w:rsidRDefault="00EA515E" w:rsidP="00810B47">
            <w:pPr>
              <w:spacing w:after="0" w:line="240" w:lineRule="auto"/>
              <w:jc w:val="center"/>
              <w:rPr>
                <w:rFonts w:eastAsia="Times New Roman" w:cstheme="minorHAnsi"/>
                <w:sz w:val="14"/>
                <w:szCs w:val="14"/>
              </w:rPr>
            </w:pPr>
            <w:r w:rsidRPr="00EA515E">
              <w:rPr>
                <w:rFonts w:eastAsia="Times New Roman" w:cstheme="minorHAnsi"/>
                <w:sz w:val="14"/>
                <w:szCs w:val="14"/>
              </w:rPr>
              <w:t>166</w:t>
            </w:r>
          </w:p>
        </w:tc>
        <w:tc>
          <w:tcPr>
            <w:tcW w:w="1440" w:type="dxa"/>
            <w:shd w:val="clear" w:color="auto" w:fill="auto"/>
            <w:vAlign w:val="bottom"/>
          </w:tcPr>
          <w:p w14:paraId="17D48F35" w14:textId="2FD3EA3A" w:rsidR="00EA515E" w:rsidRPr="00EA515E" w:rsidRDefault="00EA515E" w:rsidP="00810B47">
            <w:pPr>
              <w:spacing w:after="0" w:line="240" w:lineRule="auto"/>
              <w:jc w:val="center"/>
              <w:rPr>
                <w:rFonts w:eastAsia="Times New Roman" w:cstheme="minorHAnsi"/>
                <w:sz w:val="14"/>
                <w:szCs w:val="14"/>
              </w:rPr>
            </w:pPr>
            <w:r w:rsidRPr="00EA515E">
              <w:rPr>
                <w:rFonts w:eastAsia="Times New Roman" w:cstheme="minorHAnsi"/>
                <w:sz w:val="14"/>
                <w:szCs w:val="14"/>
              </w:rPr>
              <w:t>ARI: 135</w:t>
            </w:r>
            <w:r w:rsidRPr="00EA515E">
              <w:rPr>
                <w:rFonts w:eastAsia="Times New Roman" w:cstheme="minorHAnsi"/>
                <w:sz w:val="14"/>
                <w:szCs w:val="14"/>
              </w:rPr>
              <w:br/>
              <w:t>Non-ARI: 31</w:t>
            </w:r>
          </w:p>
        </w:tc>
        <w:tc>
          <w:tcPr>
            <w:tcW w:w="2610" w:type="dxa"/>
            <w:shd w:val="clear" w:color="auto" w:fill="auto"/>
            <w:vAlign w:val="bottom"/>
          </w:tcPr>
          <w:p w14:paraId="5086A48B" w14:textId="684C4F41" w:rsidR="00EA515E" w:rsidRPr="00EA515E" w:rsidRDefault="00EA515E" w:rsidP="00810B47">
            <w:pPr>
              <w:spacing w:after="0" w:line="240" w:lineRule="auto"/>
              <w:jc w:val="center"/>
              <w:rPr>
                <w:rFonts w:eastAsia="Times New Roman" w:cstheme="minorHAnsi"/>
                <w:sz w:val="14"/>
                <w:szCs w:val="14"/>
              </w:rPr>
            </w:pPr>
            <w:r w:rsidRPr="00EA515E">
              <w:rPr>
                <w:rFonts w:eastAsia="Times New Roman" w:cstheme="minorHAnsi"/>
                <w:sz w:val="14"/>
                <w:szCs w:val="14"/>
              </w:rPr>
              <w:t>No significant difference between ARI and non-ARI for CGI-S scores over time (</w:t>
            </w:r>
            <w:r w:rsidRPr="00EA515E">
              <w:rPr>
                <w:rFonts w:eastAsia="Times New Roman" w:cstheme="minorHAnsi"/>
                <w:i/>
                <w:iCs/>
                <w:sz w:val="14"/>
                <w:szCs w:val="14"/>
              </w:rPr>
              <w:t>P</w:t>
            </w:r>
            <w:r w:rsidRPr="00EA515E">
              <w:rPr>
                <w:rFonts w:eastAsia="Times New Roman" w:cstheme="minorHAnsi"/>
                <w:sz w:val="14"/>
                <w:szCs w:val="14"/>
              </w:rPr>
              <w:t xml:space="preserve">=.1).CGI-I mean score at Week 26 were similar ARI (2.92) and </w:t>
            </w:r>
            <w:r w:rsidR="00757608" w:rsidRPr="00EA515E">
              <w:rPr>
                <w:rFonts w:eastAsia="Times New Roman" w:cstheme="minorHAnsi"/>
                <w:sz w:val="14"/>
                <w:szCs w:val="14"/>
              </w:rPr>
              <w:t>non-ARI</w:t>
            </w:r>
            <w:r w:rsidRPr="00EA515E">
              <w:rPr>
                <w:rFonts w:eastAsia="Times New Roman" w:cstheme="minorHAnsi"/>
                <w:sz w:val="14"/>
                <w:szCs w:val="14"/>
              </w:rPr>
              <w:t xml:space="preserve"> (2.81, </w:t>
            </w:r>
            <w:r w:rsidRPr="00EA515E">
              <w:rPr>
                <w:rFonts w:eastAsia="Times New Roman" w:cstheme="minorHAnsi"/>
                <w:i/>
                <w:iCs/>
                <w:sz w:val="14"/>
                <w:szCs w:val="14"/>
              </w:rPr>
              <w:t>P</w:t>
            </w:r>
            <w:r w:rsidRPr="00EA515E">
              <w:rPr>
                <w:rFonts w:eastAsia="Times New Roman" w:cstheme="minorHAnsi"/>
                <w:sz w:val="14"/>
                <w:szCs w:val="14"/>
              </w:rPr>
              <w:t>=NR)</w:t>
            </w:r>
          </w:p>
        </w:tc>
        <w:tc>
          <w:tcPr>
            <w:tcW w:w="900" w:type="dxa"/>
            <w:shd w:val="clear" w:color="auto" w:fill="auto"/>
            <w:noWrap/>
            <w:vAlign w:val="bottom"/>
          </w:tcPr>
          <w:p w14:paraId="58633C7D" w14:textId="2EC39860" w:rsidR="00EA515E" w:rsidRPr="00EA515E" w:rsidRDefault="00EA515E" w:rsidP="00810B47">
            <w:pPr>
              <w:spacing w:after="0" w:line="240" w:lineRule="auto"/>
              <w:jc w:val="center"/>
              <w:rPr>
                <w:rFonts w:eastAsia="Times New Roman" w:cstheme="minorHAnsi"/>
                <w:sz w:val="14"/>
                <w:szCs w:val="14"/>
              </w:rPr>
            </w:pPr>
            <w:r w:rsidRPr="00EA515E">
              <w:rPr>
                <w:rFonts w:eastAsia="Times New Roman" w:cstheme="minorHAnsi"/>
                <w:sz w:val="14"/>
                <w:szCs w:val="14"/>
              </w:rPr>
              <w:t>ARI 11.9%, Non-ARI, 9.7%</w:t>
            </w:r>
          </w:p>
        </w:tc>
        <w:tc>
          <w:tcPr>
            <w:tcW w:w="810" w:type="dxa"/>
            <w:shd w:val="clear" w:color="auto" w:fill="auto"/>
            <w:noWrap/>
            <w:vAlign w:val="bottom"/>
          </w:tcPr>
          <w:p w14:paraId="72147900" w14:textId="77777777" w:rsidR="00EA515E" w:rsidRPr="00EA515E" w:rsidRDefault="00EA515E" w:rsidP="00810B47">
            <w:pPr>
              <w:spacing w:after="0" w:line="240" w:lineRule="auto"/>
              <w:jc w:val="center"/>
              <w:rPr>
                <w:rFonts w:eastAsia="Times New Roman" w:cstheme="minorHAnsi"/>
                <w:sz w:val="14"/>
                <w:szCs w:val="14"/>
              </w:rPr>
            </w:pPr>
          </w:p>
        </w:tc>
        <w:tc>
          <w:tcPr>
            <w:tcW w:w="810" w:type="dxa"/>
            <w:shd w:val="clear" w:color="auto" w:fill="auto"/>
            <w:noWrap/>
            <w:vAlign w:val="bottom"/>
          </w:tcPr>
          <w:p w14:paraId="1672DCEE" w14:textId="77777777" w:rsidR="00EA515E" w:rsidRPr="00EA515E" w:rsidRDefault="00EA515E" w:rsidP="00810B47">
            <w:pPr>
              <w:spacing w:after="0" w:line="240" w:lineRule="auto"/>
              <w:jc w:val="center"/>
              <w:rPr>
                <w:rFonts w:eastAsia="Times New Roman" w:cstheme="minorHAnsi"/>
                <w:sz w:val="14"/>
                <w:szCs w:val="14"/>
              </w:rPr>
            </w:pPr>
          </w:p>
        </w:tc>
        <w:tc>
          <w:tcPr>
            <w:tcW w:w="1350" w:type="dxa"/>
            <w:shd w:val="clear" w:color="auto" w:fill="auto"/>
            <w:noWrap/>
            <w:vAlign w:val="bottom"/>
          </w:tcPr>
          <w:p w14:paraId="61898DCF" w14:textId="580041F3" w:rsidR="00EA515E" w:rsidRPr="00EA515E" w:rsidRDefault="00EA515E" w:rsidP="00810B47">
            <w:pPr>
              <w:spacing w:after="0" w:line="240" w:lineRule="auto"/>
              <w:jc w:val="center"/>
              <w:rPr>
                <w:rFonts w:eastAsia="Times New Roman" w:cstheme="minorHAnsi"/>
                <w:sz w:val="14"/>
                <w:szCs w:val="14"/>
              </w:rPr>
            </w:pPr>
          </w:p>
        </w:tc>
        <w:tc>
          <w:tcPr>
            <w:tcW w:w="810" w:type="dxa"/>
            <w:shd w:val="clear" w:color="auto" w:fill="auto"/>
            <w:noWrap/>
            <w:vAlign w:val="bottom"/>
          </w:tcPr>
          <w:p w14:paraId="751226CC" w14:textId="77777777" w:rsidR="00EA515E" w:rsidRPr="00EA515E" w:rsidRDefault="00EA515E" w:rsidP="00810B47">
            <w:pPr>
              <w:spacing w:after="0" w:line="240" w:lineRule="auto"/>
              <w:jc w:val="center"/>
              <w:rPr>
                <w:rFonts w:eastAsia="Times New Roman" w:cstheme="minorHAnsi"/>
                <w:sz w:val="14"/>
                <w:szCs w:val="14"/>
              </w:rPr>
            </w:pPr>
          </w:p>
        </w:tc>
        <w:tc>
          <w:tcPr>
            <w:tcW w:w="810" w:type="dxa"/>
            <w:shd w:val="clear" w:color="auto" w:fill="auto"/>
            <w:noWrap/>
            <w:vAlign w:val="bottom"/>
          </w:tcPr>
          <w:p w14:paraId="1A6E4B43" w14:textId="60BF644B" w:rsidR="00EA515E" w:rsidRPr="00EA515E" w:rsidRDefault="00EA515E" w:rsidP="00810B47">
            <w:pPr>
              <w:spacing w:after="0" w:line="240" w:lineRule="auto"/>
              <w:jc w:val="center"/>
              <w:rPr>
                <w:rFonts w:eastAsia="Times New Roman" w:cstheme="minorHAnsi"/>
                <w:sz w:val="14"/>
                <w:szCs w:val="14"/>
              </w:rPr>
            </w:pPr>
          </w:p>
        </w:tc>
        <w:tc>
          <w:tcPr>
            <w:tcW w:w="1458" w:type="dxa"/>
            <w:shd w:val="clear" w:color="auto" w:fill="auto"/>
            <w:noWrap/>
            <w:vAlign w:val="bottom"/>
          </w:tcPr>
          <w:p w14:paraId="144A1B9D" w14:textId="76DB93BB" w:rsidR="00EA515E" w:rsidRPr="00EA515E" w:rsidRDefault="00EA515E" w:rsidP="00810B47">
            <w:pPr>
              <w:spacing w:after="0" w:line="240" w:lineRule="auto"/>
              <w:jc w:val="center"/>
              <w:rPr>
                <w:rFonts w:eastAsia="Times New Roman" w:cstheme="minorHAnsi"/>
                <w:sz w:val="14"/>
                <w:szCs w:val="14"/>
              </w:rPr>
            </w:pPr>
          </w:p>
        </w:tc>
      </w:tr>
      <w:tr w:rsidR="00FA6C5D" w:rsidRPr="00EA515E" w14:paraId="6E2CB0FA" w14:textId="77777777" w:rsidTr="00450AA8">
        <w:trPr>
          <w:cantSplit/>
          <w:trHeight w:val="800"/>
        </w:trPr>
        <w:tc>
          <w:tcPr>
            <w:tcW w:w="625" w:type="dxa"/>
            <w:shd w:val="clear" w:color="auto" w:fill="auto"/>
            <w:noWrap/>
            <w:vAlign w:val="bottom"/>
            <w:hideMark/>
          </w:tcPr>
          <w:p w14:paraId="1DACB70C" w14:textId="1C196E6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ARI</w:t>
            </w:r>
            <w:r w:rsidR="00C060B7">
              <w:rPr>
                <w:rFonts w:eastAsia="Times New Roman" w:cstheme="minorHAnsi"/>
                <w:sz w:val="14"/>
                <w:szCs w:val="14"/>
              </w:rPr>
              <w:t xml:space="preserve"> </w:t>
            </w:r>
            <w:r w:rsidR="000113C8">
              <w:rPr>
                <w:rFonts w:eastAsia="Times New Roman" w:cstheme="minorHAnsi"/>
                <w:noProof/>
                <w:sz w:val="14"/>
                <w:szCs w:val="14"/>
              </w:rPr>
              <w:t>[10]</w:t>
            </w:r>
          </w:p>
        </w:tc>
        <w:tc>
          <w:tcPr>
            <w:tcW w:w="630" w:type="dxa"/>
            <w:shd w:val="clear" w:color="auto" w:fill="auto"/>
            <w:vAlign w:val="bottom"/>
            <w:hideMark/>
          </w:tcPr>
          <w:p w14:paraId="05F6FA17" w14:textId="77777777" w:rsidR="00EA515E" w:rsidRPr="0023428C" w:rsidRDefault="00EA515E" w:rsidP="00402F9A">
            <w:pPr>
              <w:spacing w:after="0" w:line="240" w:lineRule="auto"/>
              <w:jc w:val="center"/>
              <w:rPr>
                <w:rFonts w:eastAsia="Times New Roman" w:cstheme="minorHAnsi"/>
                <w:sz w:val="14"/>
                <w:szCs w:val="14"/>
              </w:rPr>
            </w:pPr>
            <w:r w:rsidRPr="0023428C">
              <w:rPr>
                <w:rFonts w:eastAsia="Times New Roman" w:cstheme="minorHAnsi"/>
                <w:sz w:val="14"/>
                <w:szCs w:val="14"/>
              </w:rPr>
              <w:t>RCT</w:t>
            </w:r>
          </w:p>
        </w:tc>
        <w:tc>
          <w:tcPr>
            <w:tcW w:w="720" w:type="dxa"/>
            <w:shd w:val="clear" w:color="auto" w:fill="auto"/>
            <w:vAlign w:val="bottom"/>
            <w:hideMark/>
          </w:tcPr>
          <w:p w14:paraId="6EE4F6B4"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Cross-titration: 4 weeks</w:t>
            </w:r>
          </w:p>
        </w:tc>
        <w:tc>
          <w:tcPr>
            <w:tcW w:w="720" w:type="dxa"/>
            <w:shd w:val="clear" w:color="auto" w:fill="auto"/>
            <w:vAlign w:val="bottom"/>
            <w:hideMark/>
          </w:tcPr>
          <w:p w14:paraId="60D959FD" w14:textId="0B180F1B"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24 week</w:t>
            </w:r>
          </w:p>
        </w:tc>
        <w:tc>
          <w:tcPr>
            <w:tcW w:w="810" w:type="dxa"/>
            <w:shd w:val="clear" w:color="auto" w:fill="auto"/>
            <w:noWrap/>
            <w:vAlign w:val="bottom"/>
            <w:hideMark/>
          </w:tcPr>
          <w:p w14:paraId="0D5E2FD5" w14:textId="374FC46B"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187 (treated ≥1 month)</w:t>
            </w:r>
          </w:p>
        </w:tc>
        <w:tc>
          <w:tcPr>
            <w:tcW w:w="1440" w:type="dxa"/>
            <w:shd w:val="clear" w:color="auto" w:fill="auto"/>
            <w:vAlign w:val="bottom"/>
            <w:hideMark/>
          </w:tcPr>
          <w:p w14:paraId="715DA796" w14:textId="0123D8B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Switchers to ARI: 89</w:t>
            </w:r>
            <w:r w:rsidRPr="00EA515E">
              <w:rPr>
                <w:rFonts w:eastAsia="Times New Roman" w:cstheme="minorHAnsi"/>
                <w:sz w:val="14"/>
                <w:szCs w:val="14"/>
              </w:rPr>
              <w:br/>
              <w:t>Stay on current: 98</w:t>
            </w:r>
          </w:p>
        </w:tc>
        <w:tc>
          <w:tcPr>
            <w:tcW w:w="2610" w:type="dxa"/>
            <w:shd w:val="clear" w:color="auto" w:fill="auto"/>
            <w:vAlign w:val="bottom"/>
            <w:hideMark/>
          </w:tcPr>
          <w:p w14:paraId="30F321F3" w14:textId="77777777" w:rsidR="00EA515E" w:rsidRPr="00EA515E" w:rsidRDefault="00EA515E" w:rsidP="00402F9A">
            <w:pPr>
              <w:spacing w:after="0" w:line="240" w:lineRule="auto"/>
              <w:jc w:val="center"/>
              <w:rPr>
                <w:rFonts w:eastAsia="Times New Roman" w:cstheme="minorHAnsi"/>
                <w:sz w:val="14"/>
                <w:szCs w:val="14"/>
              </w:rPr>
            </w:pPr>
          </w:p>
        </w:tc>
        <w:tc>
          <w:tcPr>
            <w:tcW w:w="900" w:type="dxa"/>
            <w:shd w:val="clear" w:color="auto" w:fill="auto"/>
            <w:noWrap/>
            <w:vAlign w:val="bottom"/>
            <w:hideMark/>
          </w:tcPr>
          <w:p w14:paraId="7A6A35E0"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57A1C0F8"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7374C7D4" w14:textId="77777777" w:rsidR="00EA515E" w:rsidRPr="00EA515E" w:rsidRDefault="00EA515E" w:rsidP="00402F9A">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701600EF" w14:textId="7233A0F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172ED48D"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701506F8" w14:textId="77777777" w:rsidR="00EA515E" w:rsidRPr="00EA515E" w:rsidRDefault="00EA515E" w:rsidP="00402F9A">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71B95632" w14:textId="64D9D6CD"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b/>
                <w:bCs/>
                <w:sz w:val="14"/>
                <w:szCs w:val="14"/>
              </w:rPr>
              <w:t>Metabolic syndrome</w:t>
            </w:r>
            <w:r w:rsidRPr="00EA515E">
              <w:rPr>
                <w:rFonts w:eastAsia="Times New Roman" w:cstheme="minorHAnsi"/>
                <w:sz w:val="14"/>
                <w:szCs w:val="14"/>
              </w:rPr>
              <w:t xml:space="preserve">: Odds ratio stay vs switch 1.748, </w:t>
            </w:r>
            <w:r w:rsidRPr="00EA515E">
              <w:rPr>
                <w:rFonts w:eastAsia="Times New Roman" w:cstheme="minorHAnsi"/>
                <w:i/>
                <w:iCs/>
                <w:sz w:val="14"/>
                <w:szCs w:val="14"/>
              </w:rPr>
              <w:t>P</w:t>
            </w:r>
            <w:r w:rsidRPr="00EA515E">
              <w:rPr>
                <w:rFonts w:eastAsia="Times New Roman" w:cstheme="minorHAnsi"/>
                <w:sz w:val="14"/>
                <w:szCs w:val="14"/>
              </w:rPr>
              <w:t>=.09</w:t>
            </w:r>
          </w:p>
        </w:tc>
      </w:tr>
      <w:tr w:rsidR="00FA6C5D" w:rsidRPr="00EA515E" w14:paraId="52232F10" w14:textId="77777777" w:rsidTr="00450AA8">
        <w:trPr>
          <w:cantSplit/>
          <w:trHeight w:val="872"/>
        </w:trPr>
        <w:tc>
          <w:tcPr>
            <w:tcW w:w="625" w:type="dxa"/>
            <w:shd w:val="clear" w:color="auto" w:fill="auto"/>
            <w:noWrap/>
            <w:vAlign w:val="bottom"/>
            <w:hideMark/>
          </w:tcPr>
          <w:p w14:paraId="1F76C373" w14:textId="6153ECBD"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ARI</w:t>
            </w:r>
            <w:r w:rsidR="00C060B7">
              <w:rPr>
                <w:rFonts w:eastAsia="Times New Roman" w:cstheme="minorHAnsi"/>
                <w:sz w:val="14"/>
                <w:szCs w:val="14"/>
              </w:rPr>
              <w:t xml:space="preserve"> </w:t>
            </w:r>
            <w:r w:rsidR="000113C8">
              <w:rPr>
                <w:rFonts w:eastAsia="Times New Roman" w:cstheme="minorHAnsi"/>
                <w:noProof/>
                <w:sz w:val="14"/>
                <w:szCs w:val="14"/>
              </w:rPr>
              <w:t>[11]</w:t>
            </w:r>
          </w:p>
        </w:tc>
        <w:tc>
          <w:tcPr>
            <w:tcW w:w="630" w:type="dxa"/>
            <w:shd w:val="clear" w:color="auto" w:fill="auto"/>
            <w:vAlign w:val="bottom"/>
            <w:hideMark/>
          </w:tcPr>
          <w:p w14:paraId="2A34CDD3" w14:textId="53A8F72C" w:rsidR="00EA515E" w:rsidRPr="0023428C" w:rsidRDefault="00EA515E" w:rsidP="00402F9A">
            <w:pPr>
              <w:spacing w:after="0" w:line="240" w:lineRule="auto"/>
              <w:jc w:val="center"/>
              <w:rPr>
                <w:rFonts w:eastAsia="Times New Roman" w:cstheme="minorHAnsi"/>
                <w:sz w:val="14"/>
                <w:szCs w:val="14"/>
              </w:rPr>
            </w:pPr>
            <w:r w:rsidRPr="0023428C">
              <w:rPr>
                <w:rFonts w:eastAsia="Times New Roman" w:cstheme="minorHAnsi"/>
                <w:sz w:val="14"/>
                <w:szCs w:val="14"/>
              </w:rPr>
              <w:t>Open-label, random, double-blind</w:t>
            </w:r>
          </w:p>
        </w:tc>
        <w:tc>
          <w:tcPr>
            <w:tcW w:w="720" w:type="dxa"/>
            <w:shd w:val="clear" w:color="auto" w:fill="auto"/>
            <w:vAlign w:val="bottom"/>
            <w:hideMark/>
          </w:tcPr>
          <w:p w14:paraId="46C8D039"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Cross-titration: 4 weeks</w:t>
            </w:r>
          </w:p>
        </w:tc>
        <w:tc>
          <w:tcPr>
            <w:tcW w:w="720" w:type="dxa"/>
            <w:shd w:val="clear" w:color="auto" w:fill="auto"/>
            <w:vAlign w:val="bottom"/>
            <w:hideMark/>
          </w:tcPr>
          <w:p w14:paraId="20E8F9DE" w14:textId="5280DCE8"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24 week</w:t>
            </w:r>
          </w:p>
        </w:tc>
        <w:tc>
          <w:tcPr>
            <w:tcW w:w="810" w:type="dxa"/>
            <w:shd w:val="clear" w:color="auto" w:fill="auto"/>
            <w:noWrap/>
            <w:vAlign w:val="bottom"/>
            <w:hideMark/>
          </w:tcPr>
          <w:p w14:paraId="24C6875A"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62</w:t>
            </w:r>
          </w:p>
        </w:tc>
        <w:tc>
          <w:tcPr>
            <w:tcW w:w="1440" w:type="dxa"/>
            <w:shd w:val="clear" w:color="auto" w:fill="auto"/>
            <w:vAlign w:val="bottom"/>
            <w:hideMark/>
          </w:tcPr>
          <w:p w14:paraId="6F434908" w14:textId="1A3B9B3F"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Switch to ARI: 31</w:t>
            </w:r>
            <w:r w:rsidRPr="00EA515E">
              <w:rPr>
                <w:rFonts w:eastAsia="Times New Roman" w:cstheme="minorHAnsi"/>
                <w:sz w:val="14"/>
                <w:szCs w:val="14"/>
              </w:rPr>
              <w:br/>
              <w:t>Stay on OLA: 31</w:t>
            </w:r>
          </w:p>
        </w:tc>
        <w:tc>
          <w:tcPr>
            <w:tcW w:w="2610" w:type="dxa"/>
            <w:shd w:val="clear" w:color="auto" w:fill="auto"/>
            <w:vAlign w:val="bottom"/>
            <w:hideMark/>
          </w:tcPr>
          <w:p w14:paraId="0355A0BC" w14:textId="0A2F0F39"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 xml:space="preserve">No significant difference between groups for PANSS total (switchers 67.74, stayers 67.61, </w:t>
            </w:r>
            <w:r w:rsidRPr="00EA515E">
              <w:rPr>
                <w:rFonts w:eastAsia="Times New Roman" w:cstheme="minorHAnsi"/>
                <w:i/>
                <w:iCs/>
                <w:sz w:val="14"/>
                <w:szCs w:val="14"/>
              </w:rPr>
              <w:t>P</w:t>
            </w:r>
            <w:r w:rsidRPr="00EA515E">
              <w:rPr>
                <w:rFonts w:eastAsia="Times New Roman" w:cstheme="minorHAnsi"/>
                <w:sz w:val="14"/>
                <w:szCs w:val="14"/>
              </w:rPr>
              <w:t xml:space="preserve">=.911) or CGI-I (4 both groups, </w:t>
            </w:r>
            <w:r w:rsidRPr="00EA515E">
              <w:rPr>
                <w:rFonts w:eastAsia="Times New Roman" w:cstheme="minorHAnsi"/>
                <w:i/>
                <w:iCs/>
                <w:sz w:val="14"/>
                <w:szCs w:val="14"/>
              </w:rPr>
              <w:t>P</w:t>
            </w:r>
            <w:r w:rsidRPr="00EA515E">
              <w:rPr>
                <w:rFonts w:eastAsia="Times New Roman" w:cstheme="minorHAnsi"/>
                <w:sz w:val="14"/>
                <w:szCs w:val="14"/>
              </w:rPr>
              <w:t>=.375) at Week 24</w:t>
            </w:r>
          </w:p>
        </w:tc>
        <w:tc>
          <w:tcPr>
            <w:tcW w:w="900" w:type="dxa"/>
            <w:shd w:val="clear" w:color="auto" w:fill="auto"/>
            <w:vAlign w:val="bottom"/>
            <w:hideMark/>
          </w:tcPr>
          <w:p w14:paraId="07040446" w14:textId="211B9EB1"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 xml:space="preserve">Switch 32.2%, Stay: 16.1%, </w:t>
            </w:r>
            <w:r w:rsidRPr="00EA515E">
              <w:rPr>
                <w:rFonts w:eastAsia="Times New Roman" w:cstheme="minorHAnsi"/>
                <w:i/>
                <w:iCs/>
                <w:sz w:val="14"/>
                <w:szCs w:val="14"/>
              </w:rPr>
              <w:t>P</w:t>
            </w:r>
            <w:r w:rsidRPr="00EA515E">
              <w:rPr>
                <w:rFonts w:eastAsia="Times New Roman" w:cstheme="minorHAnsi"/>
                <w:sz w:val="14"/>
                <w:szCs w:val="14"/>
              </w:rPr>
              <w:t>=.138</w:t>
            </w:r>
          </w:p>
        </w:tc>
        <w:tc>
          <w:tcPr>
            <w:tcW w:w="810" w:type="dxa"/>
            <w:shd w:val="clear" w:color="auto" w:fill="auto"/>
            <w:noWrap/>
            <w:vAlign w:val="bottom"/>
            <w:hideMark/>
          </w:tcPr>
          <w:p w14:paraId="402498D8"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vAlign w:val="bottom"/>
            <w:hideMark/>
          </w:tcPr>
          <w:p w14:paraId="68BE27AE"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 xml:space="preserve">Switch 9.7%, </w:t>
            </w:r>
          </w:p>
          <w:p w14:paraId="57085EC6" w14:textId="18F0CB91"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Stay 6.5%</w:t>
            </w:r>
          </w:p>
        </w:tc>
        <w:tc>
          <w:tcPr>
            <w:tcW w:w="1350" w:type="dxa"/>
            <w:shd w:val="clear" w:color="auto" w:fill="auto"/>
            <w:noWrap/>
            <w:vAlign w:val="bottom"/>
            <w:hideMark/>
          </w:tcPr>
          <w:p w14:paraId="1DC5CBCC" w14:textId="5B075A0B"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482813CC"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5462DC73" w14:textId="77777777" w:rsidR="00EA515E" w:rsidRPr="00EA515E" w:rsidRDefault="00EA515E" w:rsidP="00402F9A">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6FB01BB0" w14:textId="77777777" w:rsidR="00EA515E" w:rsidRPr="00EA515E" w:rsidRDefault="00EA515E" w:rsidP="00402F9A">
            <w:pPr>
              <w:spacing w:after="0" w:line="240" w:lineRule="auto"/>
              <w:jc w:val="center"/>
              <w:rPr>
                <w:rFonts w:eastAsia="Times New Roman" w:cstheme="minorHAnsi"/>
                <w:sz w:val="14"/>
                <w:szCs w:val="14"/>
              </w:rPr>
            </w:pPr>
          </w:p>
        </w:tc>
      </w:tr>
      <w:tr w:rsidR="00FA6C5D" w:rsidRPr="00EA515E" w14:paraId="3D58D2B8" w14:textId="77777777" w:rsidTr="00450AA8">
        <w:trPr>
          <w:cantSplit/>
          <w:trHeight w:val="1394"/>
        </w:trPr>
        <w:tc>
          <w:tcPr>
            <w:tcW w:w="625" w:type="dxa"/>
            <w:shd w:val="clear" w:color="auto" w:fill="auto"/>
            <w:noWrap/>
            <w:vAlign w:val="bottom"/>
            <w:hideMark/>
          </w:tcPr>
          <w:p w14:paraId="2D7D1020" w14:textId="14CCC694"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ARI</w:t>
            </w:r>
            <w:r w:rsidR="00C060B7">
              <w:rPr>
                <w:rFonts w:eastAsia="Times New Roman" w:cstheme="minorHAnsi"/>
                <w:sz w:val="14"/>
                <w:szCs w:val="14"/>
              </w:rPr>
              <w:t xml:space="preserve"> </w:t>
            </w:r>
            <w:r w:rsidR="000113C8">
              <w:rPr>
                <w:rFonts w:eastAsia="Times New Roman" w:cstheme="minorHAnsi"/>
                <w:noProof/>
                <w:sz w:val="14"/>
                <w:szCs w:val="14"/>
              </w:rPr>
              <w:t>[12]</w:t>
            </w:r>
          </w:p>
        </w:tc>
        <w:tc>
          <w:tcPr>
            <w:tcW w:w="630" w:type="dxa"/>
            <w:shd w:val="clear" w:color="auto" w:fill="auto"/>
            <w:vAlign w:val="bottom"/>
            <w:hideMark/>
          </w:tcPr>
          <w:p w14:paraId="31E0752A" w14:textId="6E671D90"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0AFBA86C"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Cross-titration: 4 weeks</w:t>
            </w:r>
          </w:p>
        </w:tc>
        <w:tc>
          <w:tcPr>
            <w:tcW w:w="720" w:type="dxa"/>
            <w:shd w:val="clear" w:color="auto" w:fill="auto"/>
            <w:vAlign w:val="bottom"/>
            <w:hideMark/>
          </w:tcPr>
          <w:p w14:paraId="7378FABE" w14:textId="25425C38"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8 week</w:t>
            </w:r>
          </w:p>
        </w:tc>
        <w:tc>
          <w:tcPr>
            <w:tcW w:w="810" w:type="dxa"/>
            <w:shd w:val="clear" w:color="auto" w:fill="auto"/>
            <w:noWrap/>
            <w:vAlign w:val="bottom"/>
            <w:hideMark/>
          </w:tcPr>
          <w:p w14:paraId="03383E1E"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47</w:t>
            </w:r>
          </w:p>
        </w:tc>
        <w:tc>
          <w:tcPr>
            <w:tcW w:w="1440" w:type="dxa"/>
            <w:shd w:val="clear" w:color="auto" w:fill="auto"/>
            <w:vAlign w:val="bottom"/>
            <w:hideMark/>
          </w:tcPr>
          <w:p w14:paraId="1FB3B860" w14:textId="3E4845C1"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Adjunctive ARI (mild hyperprolactinemia): 10</w:t>
            </w:r>
            <w:r w:rsidRPr="00EA515E">
              <w:rPr>
                <w:rFonts w:eastAsia="Times New Roman" w:cstheme="minorHAnsi"/>
                <w:sz w:val="14"/>
                <w:szCs w:val="14"/>
              </w:rPr>
              <w:br/>
              <w:t>Adjunctive ARI (severe hyperprolactinemia): 15</w:t>
            </w:r>
            <w:r w:rsidRPr="00EA515E">
              <w:rPr>
                <w:rFonts w:eastAsia="Times New Roman" w:cstheme="minorHAnsi"/>
                <w:sz w:val="14"/>
                <w:szCs w:val="14"/>
              </w:rPr>
              <w:br/>
              <w:t>Switched to ARI (severe hyperprolactinemia): 22</w:t>
            </w:r>
          </w:p>
        </w:tc>
        <w:tc>
          <w:tcPr>
            <w:tcW w:w="2610" w:type="dxa"/>
            <w:shd w:val="clear" w:color="auto" w:fill="auto"/>
            <w:vAlign w:val="bottom"/>
            <w:hideMark/>
          </w:tcPr>
          <w:p w14:paraId="4CB50C8C" w14:textId="4A67A2B9"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No significant difference between groups for mean BPRS, CGI-S, DIEPSS, or SWN score (values NR)</w:t>
            </w:r>
          </w:p>
        </w:tc>
        <w:tc>
          <w:tcPr>
            <w:tcW w:w="900" w:type="dxa"/>
            <w:shd w:val="clear" w:color="auto" w:fill="auto"/>
            <w:vAlign w:val="bottom"/>
            <w:hideMark/>
          </w:tcPr>
          <w:p w14:paraId="58AF4740" w14:textId="1C6BF33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Adjunctive ARI (mild) 0, adjunctive ARI (severe) 6.7%, switch to ARI (severe) 18.2%</w:t>
            </w:r>
          </w:p>
        </w:tc>
        <w:tc>
          <w:tcPr>
            <w:tcW w:w="810" w:type="dxa"/>
            <w:shd w:val="clear" w:color="auto" w:fill="auto"/>
            <w:noWrap/>
            <w:vAlign w:val="bottom"/>
            <w:hideMark/>
          </w:tcPr>
          <w:p w14:paraId="574D4DC5"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4BAD7182" w14:textId="77777777" w:rsidR="00EA515E" w:rsidRPr="00EA515E" w:rsidRDefault="00EA515E" w:rsidP="00402F9A">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54E52837" w14:textId="52529FEE"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7644BAF1"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22F3CF2E" w14:textId="77777777" w:rsidR="00EA515E" w:rsidRPr="00EA515E" w:rsidRDefault="00EA515E" w:rsidP="00402F9A">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0F576648" w14:textId="107D4FCB" w:rsidR="00EA515E" w:rsidRPr="00EA515E" w:rsidRDefault="00EA515E" w:rsidP="00402F9A">
            <w:pPr>
              <w:spacing w:after="0" w:line="240" w:lineRule="auto"/>
              <w:jc w:val="center"/>
              <w:rPr>
                <w:rFonts w:eastAsia="Times New Roman" w:cstheme="minorHAnsi"/>
                <w:b/>
                <w:bCs/>
                <w:sz w:val="14"/>
                <w:szCs w:val="14"/>
              </w:rPr>
            </w:pPr>
            <w:r w:rsidRPr="00EA515E">
              <w:rPr>
                <w:rFonts w:eastAsia="Times New Roman" w:cstheme="minorHAnsi"/>
                <w:b/>
                <w:bCs/>
                <w:sz w:val="14"/>
                <w:szCs w:val="14"/>
              </w:rPr>
              <w:t>Hyperprolactinemia:</w:t>
            </w:r>
          </w:p>
          <w:p w14:paraId="7E5FD41A" w14:textId="04DA62B6"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 xml:space="preserve">At Week 8 significantly more with adjunctive ARI (baseline severe, 50%) than switched to ARI (baseline severe, 11.8%, </w:t>
            </w:r>
            <w:r w:rsidRPr="00EA515E">
              <w:rPr>
                <w:rFonts w:eastAsia="Times New Roman" w:cstheme="minorHAnsi"/>
                <w:i/>
                <w:iCs/>
                <w:sz w:val="14"/>
                <w:szCs w:val="14"/>
              </w:rPr>
              <w:t>P</w:t>
            </w:r>
            <w:r w:rsidRPr="00EA515E">
              <w:rPr>
                <w:rFonts w:eastAsia="Times New Roman" w:cstheme="minorHAnsi"/>
                <w:sz w:val="14"/>
                <w:szCs w:val="14"/>
              </w:rPr>
              <w:t xml:space="preserve">=.04) or adjunctive ARI (baseline mild, 0%, </w:t>
            </w:r>
            <w:r w:rsidRPr="00EA515E">
              <w:rPr>
                <w:rFonts w:eastAsia="Times New Roman" w:cstheme="minorHAnsi"/>
                <w:i/>
                <w:iCs/>
                <w:sz w:val="14"/>
                <w:szCs w:val="14"/>
              </w:rPr>
              <w:t>P</w:t>
            </w:r>
            <w:r w:rsidRPr="00EA515E">
              <w:rPr>
                <w:rFonts w:eastAsia="Times New Roman" w:cstheme="minorHAnsi"/>
                <w:sz w:val="14"/>
                <w:szCs w:val="14"/>
              </w:rPr>
              <w:t>=.02)</w:t>
            </w:r>
          </w:p>
        </w:tc>
      </w:tr>
      <w:tr w:rsidR="00FA6C5D" w:rsidRPr="00EA515E" w14:paraId="13AC8531" w14:textId="77777777" w:rsidTr="00450AA8">
        <w:trPr>
          <w:cantSplit/>
          <w:trHeight w:val="260"/>
        </w:trPr>
        <w:tc>
          <w:tcPr>
            <w:tcW w:w="625" w:type="dxa"/>
            <w:shd w:val="clear" w:color="auto" w:fill="auto"/>
            <w:noWrap/>
            <w:vAlign w:val="bottom"/>
            <w:hideMark/>
          </w:tcPr>
          <w:p w14:paraId="32BCB0F0" w14:textId="64EE8475"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ARI</w:t>
            </w:r>
            <w:r w:rsidR="00C060B7">
              <w:rPr>
                <w:rFonts w:eastAsia="Times New Roman" w:cstheme="minorHAnsi"/>
                <w:sz w:val="14"/>
                <w:szCs w:val="14"/>
              </w:rPr>
              <w:t xml:space="preserve"> </w:t>
            </w:r>
            <w:r w:rsidR="000113C8">
              <w:rPr>
                <w:rFonts w:eastAsia="Times New Roman" w:cstheme="minorHAnsi"/>
                <w:noProof/>
                <w:sz w:val="14"/>
                <w:szCs w:val="14"/>
              </w:rPr>
              <w:t>[13]</w:t>
            </w:r>
          </w:p>
        </w:tc>
        <w:tc>
          <w:tcPr>
            <w:tcW w:w="630" w:type="dxa"/>
            <w:shd w:val="clear" w:color="auto" w:fill="auto"/>
            <w:vAlign w:val="bottom"/>
            <w:hideMark/>
          </w:tcPr>
          <w:p w14:paraId="0BDCB20B"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Case study series</w:t>
            </w:r>
          </w:p>
        </w:tc>
        <w:tc>
          <w:tcPr>
            <w:tcW w:w="720" w:type="dxa"/>
            <w:shd w:val="clear" w:color="auto" w:fill="auto"/>
            <w:vAlign w:val="bottom"/>
            <w:hideMark/>
          </w:tcPr>
          <w:p w14:paraId="2CA71515" w14:textId="28DAB88C"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Cross-titration: 8 week RIS Dx</w:t>
            </w:r>
          </w:p>
        </w:tc>
        <w:tc>
          <w:tcPr>
            <w:tcW w:w="720" w:type="dxa"/>
            <w:shd w:val="clear" w:color="auto" w:fill="auto"/>
            <w:vAlign w:val="bottom"/>
            <w:hideMark/>
          </w:tcPr>
          <w:p w14:paraId="20E08C3D" w14:textId="041F2CF3"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16 week</w:t>
            </w:r>
          </w:p>
        </w:tc>
        <w:tc>
          <w:tcPr>
            <w:tcW w:w="810" w:type="dxa"/>
            <w:shd w:val="clear" w:color="auto" w:fill="auto"/>
            <w:noWrap/>
            <w:vAlign w:val="bottom"/>
            <w:hideMark/>
          </w:tcPr>
          <w:p w14:paraId="6170D02F"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9</w:t>
            </w:r>
          </w:p>
        </w:tc>
        <w:tc>
          <w:tcPr>
            <w:tcW w:w="1440" w:type="dxa"/>
            <w:shd w:val="clear" w:color="auto" w:fill="auto"/>
            <w:noWrap/>
            <w:vAlign w:val="bottom"/>
            <w:hideMark/>
          </w:tcPr>
          <w:p w14:paraId="3FEF749D" w14:textId="490988E1"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N/A</w:t>
            </w:r>
          </w:p>
        </w:tc>
        <w:tc>
          <w:tcPr>
            <w:tcW w:w="2610" w:type="dxa"/>
            <w:shd w:val="clear" w:color="auto" w:fill="auto"/>
            <w:vAlign w:val="bottom"/>
            <w:hideMark/>
          </w:tcPr>
          <w:p w14:paraId="60598732" w14:textId="230E9C01"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Significant (</w:t>
            </w:r>
            <w:r w:rsidRPr="00EA515E">
              <w:rPr>
                <w:rFonts w:eastAsia="Times New Roman" w:cstheme="minorHAnsi"/>
                <w:i/>
                <w:iCs/>
                <w:sz w:val="14"/>
                <w:szCs w:val="14"/>
              </w:rPr>
              <w:t>P</w:t>
            </w:r>
            <w:r w:rsidRPr="00EA515E">
              <w:rPr>
                <w:rFonts w:eastAsia="Times New Roman" w:cstheme="minorHAnsi"/>
                <w:sz w:val="14"/>
                <w:szCs w:val="14"/>
              </w:rPr>
              <w:t>&lt;.001) decrease in mean CGI-S from baseline (5.11) to Week 16 (3.78) and significant (</w:t>
            </w:r>
            <w:r w:rsidRPr="00EA515E">
              <w:rPr>
                <w:rFonts w:eastAsia="Times New Roman" w:cstheme="minorHAnsi"/>
                <w:i/>
                <w:iCs/>
                <w:sz w:val="14"/>
                <w:szCs w:val="14"/>
              </w:rPr>
              <w:t>P</w:t>
            </w:r>
            <w:r w:rsidRPr="00EA515E">
              <w:rPr>
                <w:rFonts w:eastAsia="Times New Roman" w:cstheme="minorHAnsi"/>
                <w:sz w:val="14"/>
                <w:szCs w:val="14"/>
              </w:rPr>
              <w:t>&lt;.05) decrease in mean CGI-I from baseline (4.0) to Week 16 (3.44)</w:t>
            </w:r>
          </w:p>
        </w:tc>
        <w:tc>
          <w:tcPr>
            <w:tcW w:w="900" w:type="dxa"/>
            <w:shd w:val="clear" w:color="auto" w:fill="auto"/>
            <w:noWrap/>
            <w:vAlign w:val="bottom"/>
            <w:hideMark/>
          </w:tcPr>
          <w:p w14:paraId="65A47309"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70DE135B"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12998A44" w14:textId="77777777" w:rsidR="00EA515E" w:rsidRPr="00EA515E" w:rsidRDefault="00EA515E" w:rsidP="00402F9A">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4B7B7499" w14:textId="77AEA1AC"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5A350066"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19C7F20F" w14:textId="77777777" w:rsidR="00EA515E" w:rsidRPr="00EA515E" w:rsidRDefault="00EA515E" w:rsidP="00402F9A">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269DED7C" w14:textId="77777777" w:rsidR="00EA515E" w:rsidRPr="00EA515E" w:rsidRDefault="00EA515E" w:rsidP="00402F9A">
            <w:pPr>
              <w:spacing w:after="0" w:line="240" w:lineRule="auto"/>
              <w:jc w:val="center"/>
              <w:rPr>
                <w:rFonts w:eastAsia="Times New Roman" w:cstheme="minorHAnsi"/>
                <w:sz w:val="14"/>
                <w:szCs w:val="14"/>
              </w:rPr>
            </w:pPr>
          </w:p>
        </w:tc>
      </w:tr>
      <w:tr w:rsidR="00FA6C5D" w:rsidRPr="00EA515E" w14:paraId="1573B5C7" w14:textId="77777777" w:rsidTr="00450AA8">
        <w:trPr>
          <w:cantSplit/>
          <w:trHeight w:val="890"/>
        </w:trPr>
        <w:tc>
          <w:tcPr>
            <w:tcW w:w="625" w:type="dxa"/>
            <w:shd w:val="clear" w:color="auto" w:fill="auto"/>
            <w:noWrap/>
            <w:vAlign w:val="bottom"/>
          </w:tcPr>
          <w:p w14:paraId="19085A64" w14:textId="64EB03F8"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ARI</w:t>
            </w:r>
            <w:r w:rsidRPr="00EA515E">
              <w:rPr>
                <w:rFonts w:eastAsia="Times New Roman" w:cstheme="minorHAnsi"/>
                <w:sz w:val="14"/>
                <w:szCs w:val="14"/>
              </w:rPr>
              <w:br/>
              <w:t>Blonanserin</w:t>
            </w:r>
            <w:r w:rsidR="00C060B7">
              <w:rPr>
                <w:rFonts w:eastAsia="Times New Roman" w:cstheme="minorHAnsi"/>
                <w:sz w:val="14"/>
                <w:szCs w:val="14"/>
              </w:rPr>
              <w:t xml:space="preserve"> </w:t>
            </w:r>
            <w:r w:rsidR="000113C8">
              <w:rPr>
                <w:rFonts w:eastAsia="Times New Roman" w:cstheme="minorHAnsi"/>
                <w:noProof/>
                <w:sz w:val="14"/>
                <w:szCs w:val="14"/>
              </w:rPr>
              <w:t>[14]</w:t>
            </w:r>
          </w:p>
        </w:tc>
        <w:tc>
          <w:tcPr>
            <w:tcW w:w="630" w:type="dxa"/>
            <w:shd w:val="clear" w:color="auto" w:fill="auto"/>
            <w:vAlign w:val="bottom"/>
          </w:tcPr>
          <w:p w14:paraId="70807FEC" w14:textId="22C4BF47"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tcPr>
          <w:p w14:paraId="0CB87986" w14:textId="70EADE28"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Investigator's discretion</w:t>
            </w:r>
          </w:p>
        </w:tc>
        <w:tc>
          <w:tcPr>
            <w:tcW w:w="720" w:type="dxa"/>
            <w:shd w:val="clear" w:color="auto" w:fill="auto"/>
            <w:vAlign w:val="bottom"/>
          </w:tcPr>
          <w:p w14:paraId="1C1AB5AA" w14:textId="40A02A37"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8 week (after completion of switch)</w:t>
            </w:r>
          </w:p>
        </w:tc>
        <w:tc>
          <w:tcPr>
            <w:tcW w:w="810" w:type="dxa"/>
            <w:shd w:val="clear" w:color="auto" w:fill="auto"/>
            <w:noWrap/>
            <w:vAlign w:val="bottom"/>
          </w:tcPr>
          <w:p w14:paraId="47B80623" w14:textId="71E0DFC0"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22</w:t>
            </w:r>
          </w:p>
        </w:tc>
        <w:tc>
          <w:tcPr>
            <w:tcW w:w="1440" w:type="dxa"/>
            <w:shd w:val="clear" w:color="auto" w:fill="auto"/>
            <w:noWrap/>
            <w:vAlign w:val="bottom"/>
          </w:tcPr>
          <w:p w14:paraId="79D03C36" w14:textId="5AF4B804"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ARI: 12</w:t>
            </w:r>
            <w:r w:rsidRPr="00EA515E">
              <w:rPr>
                <w:rFonts w:eastAsia="Times New Roman" w:cstheme="minorHAnsi"/>
                <w:sz w:val="14"/>
                <w:szCs w:val="14"/>
              </w:rPr>
              <w:br/>
              <w:t>Blonanserin: 10</w:t>
            </w:r>
          </w:p>
        </w:tc>
        <w:tc>
          <w:tcPr>
            <w:tcW w:w="2610" w:type="dxa"/>
            <w:shd w:val="clear" w:color="auto" w:fill="auto"/>
            <w:vAlign w:val="bottom"/>
          </w:tcPr>
          <w:p w14:paraId="44A2D91B" w14:textId="7944679D"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No significant difference between groups for change in score at endpoint for PANSS total (ARI 78.6, blonanserin 71.8, </w:t>
            </w:r>
            <w:r w:rsidRPr="00EA515E">
              <w:rPr>
                <w:rFonts w:eastAsia="Times New Roman" w:cstheme="minorHAnsi"/>
                <w:i/>
                <w:iCs/>
                <w:sz w:val="14"/>
                <w:szCs w:val="14"/>
              </w:rPr>
              <w:t>P</w:t>
            </w:r>
            <w:r w:rsidRPr="00EA515E">
              <w:rPr>
                <w:rFonts w:eastAsia="Times New Roman" w:cstheme="minorHAnsi"/>
                <w:sz w:val="14"/>
                <w:szCs w:val="14"/>
              </w:rPr>
              <w:t xml:space="preserve">=.27) or CGI-I (ARI 4.0, blonanserin 3.3, </w:t>
            </w:r>
            <w:r w:rsidRPr="00EA515E">
              <w:rPr>
                <w:rFonts w:eastAsia="Times New Roman" w:cstheme="minorHAnsi"/>
                <w:i/>
                <w:iCs/>
                <w:sz w:val="14"/>
                <w:szCs w:val="14"/>
              </w:rPr>
              <w:t>P</w:t>
            </w:r>
            <w:r w:rsidRPr="00EA515E">
              <w:rPr>
                <w:rFonts w:eastAsia="Times New Roman" w:cstheme="minorHAnsi"/>
                <w:sz w:val="14"/>
                <w:szCs w:val="14"/>
              </w:rPr>
              <w:t>=.35)</w:t>
            </w:r>
          </w:p>
        </w:tc>
        <w:tc>
          <w:tcPr>
            <w:tcW w:w="900" w:type="dxa"/>
            <w:shd w:val="clear" w:color="auto" w:fill="auto"/>
            <w:noWrap/>
            <w:vAlign w:val="bottom"/>
          </w:tcPr>
          <w:p w14:paraId="366FB375" w14:textId="77777777" w:rsidR="00EA515E" w:rsidRPr="00EA515E" w:rsidRDefault="00EA515E" w:rsidP="00744D97">
            <w:pPr>
              <w:spacing w:after="0" w:line="240" w:lineRule="auto"/>
              <w:jc w:val="center"/>
              <w:rPr>
                <w:rFonts w:eastAsia="Times New Roman" w:cstheme="minorHAnsi"/>
                <w:sz w:val="14"/>
                <w:szCs w:val="14"/>
              </w:rPr>
            </w:pPr>
          </w:p>
        </w:tc>
        <w:tc>
          <w:tcPr>
            <w:tcW w:w="810" w:type="dxa"/>
            <w:shd w:val="clear" w:color="auto" w:fill="auto"/>
            <w:noWrap/>
            <w:vAlign w:val="bottom"/>
          </w:tcPr>
          <w:p w14:paraId="76445064" w14:textId="77777777" w:rsidR="00EA515E" w:rsidRPr="00EA515E" w:rsidRDefault="00EA515E" w:rsidP="00744D97">
            <w:pPr>
              <w:spacing w:after="0" w:line="240" w:lineRule="auto"/>
              <w:jc w:val="center"/>
              <w:rPr>
                <w:rFonts w:eastAsia="Times New Roman" w:cstheme="minorHAnsi"/>
                <w:sz w:val="14"/>
                <w:szCs w:val="14"/>
              </w:rPr>
            </w:pPr>
          </w:p>
        </w:tc>
        <w:tc>
          <w:tcPr>
            <w:tcW w:w="810" w:type="dxa"/>
            <w:shd w:val="clear" w:color="auto" w:fill="auto"/>
            <w:noWrap/>
            <w:vAlign w:val="bottom"/>
          </w:tcPr>
          <w:p w14:paraId="35CCF1B5" w14:textId="77777777" w:rsidR="00EA515E" w:rsidRPr="00EA515E" w:rsidRDefault="00EA515E" w:rsidP="00744D97">
            <w:pPr>
              <w:spacing w:after="0" w:line="240" w:lineRule="auto"/>
              <w:jc w:val="center"/>
              <w:rPr>
                <w:rFonts w:eastAsia="Times New Roman" w:cstheme="minorHAnsi"/>
                <w:sz w:val="14"/>
                <w:szCs w:val="14"/>
              </w:rPr>
            </w:pPr>
          </w:p>
        </w:tc>
        <w:tc>
          <w:tcPr>
            <w:tcW w:w="1350" w:type="dxa"/>
            <w:shd w:val="clear" w:color="auto" w:fill="auto"/>
            <w:noWrap/>
            <w:vAlign w:val="bottom"/>
          </w:tcPr>
          <w:p w14:paraId="12617D74" w14:textId="77777777" w:rsidR="00EA515E" w:rsidRPr="00EA515E" w:rsidRDefault="00EA515E" w:rsidP="00744D97">
            <w:pPr>
              <w:spacing w:after="0" w:line="240" w:lineRule="auto"/>
              <w:jc w:val="center"/>
              <w:rPr>
                <w:rFonts w:eastAsia="Times New Roman" w:cstheme="minorHAnsi"/>
                <w:sz w:val="14"/>
                <w:szCs w:val="14"/>
              </w:rPr>
            </w:pPr>
          </w:p>
        </w:tc>
        <w:tc>
          <w:tcPr>
            <w:tcW w:w="810" w:type="dxa"/>
            <w:shd w:val="clear" w:color="auto" w:fill="auto"/>
            <w:noWrap/>
            <w:vAlign w:val="bottom"/>
          </w:tcPr>
          <w:p w14:paraId="411696AB" w14:textId="77777777" w:rsidR="00EA515E" w:rsidRPr="00EA515E" w:rsidRDefault="00EA515E" w:rsidP="00744D97">
            <w:pPr>
              <w:spacing w:after="0" w:line="240" w:lineRule="auto"/>
              <w:jc w:val="center"/>
              <w:rPr>
                <w:rFonts w:eastAsia="Times New Roman" w:cstheme="minorHAnsi"/>
                <w:sz w:val="14"/>
                <w:szCs w:val="14"/>
              </w:rPr>
            </w:pPr>
          </w:p>
        </w:tc>
        <w:tc>
          <w:tcPr>
            <w:tcW w:w="810" w:type="dxa"/>
            <w:shd w:val="clear" w:color="auto" w:fill="auto"/>
            <w:noWrap/>
            <w:vAlign w:val="bottom"/>
          </w:tcPr>
          <w:p w14:paraId="1A9EFB8F" w14:textId="77777777" w:rsidR="00EA515E" w:rsidRPr="00EA515E" w:rsidRDefault="00EA515E" w:rsidP="00744D97">
            <w:pPr>
              <w:spacing w:after="0" w:line="240" w:lineRule="auto"/>
              <w:jc w:val="center"/>
              <w:rPr>
                <w:rFonts w:eastAsia="Times New Roman" w:cstheme="minorHAnsi"/>
                <w:sz w:val="14"/>
                <w:szCs w:val="14"/>
              </w:rPr>
            </w:pPr>
          </w:p>
        </w:tc>
        <w:tc>
          <w:tcPr>
            <w:tcW w:w="1458" w:type="dxa"/>
            <w:shd w:val="clear" w:color="auto" w:fill="auto"/>
            <w:noWrap/>
            <w:vAlign w:val="bottom"/>
          </w:tcPr>
          <w:p w14:paraId="602563D4" w14:textId="77777777" w:rsidR="00EA515E" w:rsidRPr="00EA515E" w:rsidRDefault="00EA515E" w:rsidP="00744D97">
            <w:pPr>
              <w:spacing w:after="0" w:line="240" w:lineRule="auto"/>
              <w:jc w:val="center"/>
              <w:rPr>
                <w:rFonts w:eastAsia="Times New Roman" w:cstheme="minorHAnsi"/>
                <w:sz w:val="14"/>
                <w:szCs w:val="14"/>
              </w:rPr>
            </w:pPr>
          </w:p>
        </w:tc>
      </w:tr>
      <w:tr w:rsidR="00FA6C5D" w:rsidRPr="00EA515E" w14:paraId="3F87264F" w14:textId="77777777" w:rsidTr="00450AA8">
        <w:trPr>
          <w:cantSplit/>
          <w:trHeight w:val="377"/>
        </w:trPr>
        <w:tc>
          <w:tcPr>
            <w:tcW w:w="625" w:type="dxa"/>
            <w:shd w:val="clear" w:color="auto" w:fill="auto"/>
            <w:vAlign w:val="bottom"/>
            <w:hideMark/>
          </w:tcPr>
          <w:p w14:paraId="621D4ABD" w14:textId="023898A4"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ARI</w:t>
            </w:r>
            <w:r w:rsidRPr="00EA515E">
              <w:rPr>
                <w:rFonts w:eastAsia="Times New Roman" w:cstheme="minorHAnsi"/>
                <w:sz w:val="14"/>
                <w:szCs w:val="14"/>
              </w:rPr>
              <w:br/>
              <w:t>OLA</w:t>
            </w:r>
            <w:r w:rsidRPr="00EA515E">
              <w:rPr>
                <w:rFonts w:eastAsia="Times New Roman" w:cstheme="minorHAnsi"/>
                <w:sz w:val="14"/>
                <w:szCs w:val="14"/>
              </w:rPr>
              <w:br/>
              <w:t>Perospirone</w:t>
            </w:r>
            <w:r w:rsidR="00C060B7">
              <w:rPr>
                <w:rFonts w:eastAsia="Times New Roman" w:cstheme="minorHAnsi"/>
                <w:sz w:val="14"/>
                <w:szCs w:val="14"/>
              </w:rPr>
              <w:t xml:space="preserve"> </w:t>
            </w:r>
            <w:r w:rsidR="000113C8">
              <w:rPr>
                <w:rFonts w:eastAsia="Times New Roman" w:cstheme="minorHAnsi"/>
                <w:noProof/>
                <w:sz w:val="14"/>
                <w:szCs w:val="14"/>
              </w:rPr>
              <w:t>[15]</w:t>
            </w:r>
          </w:p>
        </w:tc>
        <w:tc>
          <w:tcPr>
            <w:tcW w:w="630" w:type="dxa"/>
            <w:shd w:val="clear" w:color="auto" w:fill="auto"/>
            <w:vAlign w:val="bottom"/>
            <w:hideMark/>
          </w:tcPr>
          <w:p w14:paraId="18C90D87"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7418B7DA"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Cross-titration: 4 weeks</w:t>
            </w:r>
          </w:p>
        </w:tc>
        <w:tc>
          <w:tcPr>
            <w:tcW w:w="720" w:type="dxa"/>
            <w:shd w:val="clear" w:color="auto" w:fill="auto"/>
            <w:vAlign w:val="bottom"/>
            <w:hideMark/>
          </w:tcPr>
          <w:p w14:paraId="73520ECB" w14:textId="3B0C1F4C"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8 week</w:t>
            </w:r>
          </w:p>
        </w:tc>
        <w:tc>
          <w:tcPr>
            <w:tcW w:w="810" w:type="dxa"/>
            <w:shd w:val="clear" w:color="auto" w:fill="auto"/>
            <w:noWrap/>
            <w:vAlign w:val="bottom"/>
            <w:hideMark/>
          </w:tcPr>
          <w:p w14:paraId="2E0E7177" w14:textId="77777777"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31</w:t>
            </w:r>
          </w:p>
        </w:tc>
        <w:tc>
          <w:tcPr>
            <w:tcW w:w="1440" w:type="dxa"/>
            <w:shd w:val="clear" w:color="auto" w:fill="auto"/>
            <w:vAlign w:val="bottom"/>
            <w:hideMark/>
          </w:tcPr>
          <w:p w14:paraId="7B23B579" w14:textId="4B4AC4E6"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ARI: 11</w:t>
            </w:r>
            <w:r w:rsidRPr="00EA515E">
              <w:rPr>
                <w:rFonts w:eastAsia="Times New Roman" w:cstheme="minorHAnsi"/>
                <w:sz w:val="14"/>
                <w:szCs w:val="14"/>
              </w:rPr>
              <w:br/>
              <w:t>Perospirone: 9</w:t>
            </w:r>
            <w:r w:rsidRPr="00EA515E">
              <w:rPr>
                <w:rFonts w:eastAsia="Times New Roman" w:cstheme="minorHAnsi"/>
                <w:sz w:val="14"/>
                <w:szCs w:val="14"/>
              </w:rPr>
              <w:br/>
              <w:t>OLA: 11</w:t>
            </w:r>
          </w:p>
        </w:tc>
        <w:tc>
          <w:tcPr>
            <w:tcW w:w="2610" w:type="dxa"/>
            <w:shd w:val="clear" w:color="auto" w:fill="auto"/>
            <w:vAlign w:val="bottom"/>
            <w:hideMark/>
          </w:tcPr>
          <w:p w14:paraId="23F5DB98" w14:textId="3BF66129" w:rsidR="00EA515E" w:rsidRPr="00EA515E" w:rsidRDefault="00EA515E" w:rsidP="00402F9A">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decrease from baseline to Week 8 in all 3 treatments in BPRS (ARI −6.3, perospirone −6.1, OLA −6.5).  No significant difference at </w:t>
            </w:r>
            <w:r w:rsidRPr="00EA515E">
              <w:rPr>
                <w:rFonts w:eastAsia="Times New Roman" w:cstheme="minorHAnsi"/>
                <w:i/>
                <w:iCs/>
                <w:sz w:val="14"/>
                <w:szCs w:val="14"/>
              </w:rPr>
              <w:t>P</w:t>
            </w:r>
            <w:r w:rsidRPr="00EA515E">
              <w:rPr>
                <w:rFonts w:eastAsia="Times New Roman" w:cstheme="minorHAnsi"/>
                <w:sz w:val="14"/>
                <w:szCs w:val="14"/>
              </w:rPr>
              <w:t>&lt;.05 in BPRS total or subscales change from baseline to Week 8 between ARI and perospirone or OLA</w:t>
            </w:r>
          </w:p>
        </w:tc>
        <w:tc>
          <w:tcPr>
            <w:tcW w:w="900" w:type="dxa"/>
            <w:shd w:val="clear" w:color="auto" w:fill="auto"/>
            <w:noWrap/>
            <w:vAlign w:val="bottom"/>
            <w:hideMark/>
          </w:tcPr>
          <w:p w14:paraId="29F61AC8"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616E25D9"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59AEE2B4" w14:textId="77777777" w:rsidR="00EA515E" w:rsidRPr="00EA515E" w:rsidRDefault="00EA515E" w:rsidP="00402F9A">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2CAFBDD9" w14:textId="2D7AE815"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6D12E979" w14:textId="77777777" w:rsidR="00EA515E" w:rsidRPr="00EA515E" w:rsidRDefault="00EA515E" w:rsidP="00402F9A">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02EADD10" w14:textId="77777777" w:rsidR="00EA515E" w:rsidRPr="00EA515E" w:rsidRDefault="00EA515E" w:rsidP="00402F9A">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072F601E" w14:textId="77777777" w:rsidR="00EA515E" w:rsidRPr="00EA515E" w:rsidRDefault="00EA515E" w:rsidP="00402F9A">
            <w:pPr>
              <w:spacing w:after="0" w:line="240" w:lineRule="auto"/>
              <w:jc w:val="center"/>
              <w:rPr>
                <w:rFonts w:eastAsia="Times New Roman" w:cstheme="minorHAnsi"/>
                <w:sz w:val="14"/>
                <w:szCs w:val="14"/>
              </w:rPr>
            </w:pPr>
          </w:p>
        </w:tc>
      </w:tr>
      <w:tr w:rsidR="00FA6C5D" w:rsidRPr="00EA515E" w14:paraId="04D47E6E" w14:textId="77777777" w:rsidTr="00450AA8">
        <w:trPr>
          <w:cantSplit/>
          <w:trHeight w:val="440"/>
        </w:trPr>
        <w:tc>
          <w:tcPr>
            <w:tcW w:w="625" w:type="dxa"/>
            <w:shd w:val="clear" w:color="auto" w:fill="auto"/>
            <w:vAlign w:val="bottom"/>
          </w:tcPr>
          <w:p w14:paraId="38CBB380" w14:textId="55C8EB6D"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ARI</w:t>
            </w:r>
            <w:r w:rsidRPr="00EA515E">
              <w:rPr>
                <w:rFonts w:eastAsia="Times New Roman" w:cstheme="minorHAnsi"/>
                <w:sz w:val="14"/>
                <w:szCs w:val="14"/>
              </w:rPr>
              <w:br/>
              <w:t>ZIP</w:t>
            </w:r>
            <w:r w:rsidR="00C060B7">
              <w:rPr>
                <w:rFonts w:eastAsia="Times New Roman" w:cstheme="minorHAnsi"/>
                <w:sz w:val="14"/>
                <w:szCs w:val="14"/>
              </w:rPr>
              <w:t xml:space="preserve"> </w:t>
            </w:r>
            <w:r w:rsidR="000113C8">
              <w:rPr>
                <w:rFonts w:eastAsia="Times New Roman" w:cstheme="minorHAnsi"/>
                <w:noProof/>
                <w:sz w:val="14"/>
                <w:szCs w:val="14"/>
              </w:rPr>
              <w:t>[16]</w:t>
            </w:r>
          </w:p>
        </w:tc>
        <w:tc>
          <w:tcPr>
            <w:tcW w:w="630" w:type="dxa"/>
            <w:shd w:val="clear" w:color="auto" w:fill="auto"/>
            <w:vAlign w:val="bottom"/>
          </w:tcPr>
          <w:p w14:paraId="79B219AD" w14:textId="619DAF4E"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tcPr>
          <w:p w14:paraId="408FFC6E" w14:textId="1C9CAED4"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Cross-titration: 2 weeks</w:t>
            </w:r>
          </w:p>
        </w:tc>
        <w:tc>
          <w:tcPr>
            <w:tcW w:w="720" w:type="dxa"/>
            <w:shd w:val="clear" w:color="auto" w:fill="auto"/>
            <w:vAlign w:val="bottom"/>
          </w:tcPr>
          <w:p w14:paraId="6ED3E817" w14:textId="3B100FC4"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12 month</w:t>
            </w:r>
          </w:p>
        </w:tc>
        <w:tc>
          <w:tcPr>
            <w:tcW w:w="810" w:type="dxa"/>
            <w:shd w:val="clear" w:color="auto" w:fill="auto"/>
            <w:noWrap/>
            <w:vAlign w:val="bottom"/>
          </w:tcPr>
          <w:p w14:paraId="527BBC48" w14:textId="7239A166"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52</w:t>
            </w:r>
          </w:p>
        </w:tc>
        <w:tc>
          <w:tcPr>
            <w:tcW w:w="1440" w:type="dxa"/>
            <w:shd w:val="clear" w:color="auto" w:fill="auto"/>
            <w:vAlign w:val="bottom"/>
          </w:tcPr>
          <w:p w14:paraId="6FF2EECB" w14:textId="27F1C609"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ARI: 24</w:t>
            </w:r>
            <w:r w:rsidRPr="00EA515E">
              <w:rPr>
                <w:rFonts w:eastAsia="Times New Roman" w:cstheme="minorHAnsi"/>
                <w:sz w:val="14"/>
                <w:szCs w:val="14"/>
              </w:rPr>
              <w:br/>
              <w:t>ZIP: 28</w:t>
            </w:r>
          </w:p>
        </w:tc>
        <w:tc>
          <w:tcPr>
            <w:tcW w:w="2610" w:type="dxa"/>
            <w:shd w:val="clear" w:color="auto" w:fill="auto"/>
            <w:vAlign w:val="bottom"/>
          </w:tcPr>
          <w:p w14:paraId="55BFDD60" w14:textId="75FA3FC7"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No significant difference at </w:t>
            </w:r>
            <w:r w:rsidRPr="00EA515E">
              <w:rPr>
                <w:rFonts w:eastAsia="Times New Roman" w:cstheme="minorHAnsi"/>
                <w:i/>
                <w:iCs/>
                <w:sz w:val="14"/>
                <w:szCs w:val="14"/>
              </w:rPr>
              <w:t>P</w:t>
            </w:r>
            <w:r w:rsidRPr="00EA515E">
              <w:rPr>
                <w:rFonts w:eastAsia="Times New Roman" w:cstheme="minorHAnsi"/>
                <w:sz w:val="14"/>
                <w:szCs w:val="14"/>
              </w:rPr>
              <w:t>&lt; .05 between groups for YMRS, PANSS total, CGI-S or GAF at any time point</w:t>
            </w:r>
          </w:p>
        </w:tc>
        <w:tc>
          <w:tcPr>
            <w:tcW w:w="900" w:type="dxa"/>
            <w:shd w:val="clear" w:color="auto" w:fill="auto"/>
            <w:vAlign w:val="bottom"/>
          </w:tcPr>
          <w:p w14:paraId="3C9CA0FD" w14:textId="77777777" w:rsidR="00EA515E" w:rsidRPr="00EA515E" w:rsidRDefault="00EA515E" w:rsidP="00744D97">
            <w:pPr>
              <w:spacing w:after="0" w:line="240" w:lineRule="auto"/>
              <w:jc w:val="center"/>
              <w:rPr>
                <w:rFonts w:eastAsia="Times New Roman" w:cstheme="minorHAnsi"/>
                <w:sz w:val="14"/>
                <w:szCs w:val="14"/>
              </w:rPr>
            </w:pPr>
          </w:p>
        </w:tc>
        <w:tc>
          <w:tcPr>
            <w:tcW w:w="810" w:type="dxa"/>
            <w:shd w:val="clear" w:color="auto" w:fill="auto"/>
            <w:vAlign w:val="bottom"/>
          </w:tcPr>
          <w:p w14:paraId="5FD8E013" w14:textId="77777777" w:rsidR="00EA515E" w:rsidRPr="00EA515E" w:rsidRDefault="00EA515E" w:rsidP="00744D97">
            <w:pPr>
              <w:spacing w:after="0" w:line="240" w:lineRule="auto"/>
              <w:jc w:val="center"/>
              <w:rPr>
                <w:rFonts w:eastAsia="Times New Roman" w:cstheme="minorHAnsi"/>
                <w:sz w:val="14"/>
                <w:szCs w:val="14"/>
              </w:rPr>
            </w:pPr>
          </w:p>
        </w:tc>
        <w:tc>
          <w:tcPr>
            <w:tcW w:w="810" w:type="dxa"/>
            <w:shd w:val="clear" w:color="auto" w:fill="auto"/>
            <w:noWrap/>
            <w:vAlign w:val="bottom"/>
          </w:tcPr>
          <w:p w14:paraId="1E1934C3" w14:textId="5D49FFA6"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ARI 0%, ZIP 17.9%</w:t>
            </w:r>
          </w:p>
        </w:tc>
        <w:tc>
          <w:tcPr>
            <w:tcW w:w="1350" w:type="dxa"/>
            <w:shd w:val="clear" w:color="auto" w:fill="auto"/>
            <w:noWrap/>
            <w:vAlign w:val="bottom"/>
          </w:tcPr>
          <w:p w14:paraId="4809D9FB" w14:textId="774ABA47"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Tremor: </w:t>
            </w:r>
            <w:r w:rsidRPr="00EA515E">
              <w:rPr>
                <w:rFonts w:eastAsia="Times New Roman" w:cstheme="minorHAnsi"/>
                <w:sz w:val="14"/>
                <w:szCs w:val="14"/>
              </w:rPr>
              <w:t>ARI 16.7%, ZIP: 10.7%</w:t>
            </w:r>
          </w:p>
        </w:tc>
        <w:tc>
          <w:tcPr>
            <w:tcW w:w="810" w:type="dxa"/>
            <w:shd w:val="clear" w:color="auto" w:fill="auto"/>
            <w:vAlign w:val="bottom"/>
          </w:tcPr>
          <w:p w14:paraId="3CFC546A" w14:textId="08D93DFB"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ARI 37.5%, ZIP 32.1%</w:t>
            </w:r>
          </w:p>
        </w:tc>
        <w:tc>
          <w:tcPr>
            <w:tcW w:w="810" w:type="dxa"/>
            <w:shd w:val="clear" w:color="auto" w:fill="auto"/>
            <w:noWrap/>
            <w:vAlign w:val="bottom"/>
          </w:tcPr>
          <w:p w14:paraId="373F455E" w14:textId="77777777" w:rsidR="00EA515E" w:rsidRPr="00EA515E" w:rsidRDefault="00EA515E" w:rsidP="00744D97">
            <w:pPr>
              <w:spacing w:after="0" w:line="240" w:lineRule="auto"/>
              <w:jc w:val="center"/>
              <w:rPr>
                <w:rFonts w:eastAsia="Times New Roman" w:cstheme="minorHAnsi"/>
                <w:sz w:val="14"/>
                <w:szCs w:val="14"/>
              </w:rPr>
            </w:pPr>
          </w:p>
        </w:tc>
        <w:tc>
          <w:tcPr>
            <w:tcW w:w="1458" w:type="dxa"/>
            <w:shd w:val="clear" w:color="auto" w:fill="auto"/>
            <w:noWrap/>
            <w:vAlign w:val="bottom"/>
          </w:tcPr>
          <w:p w14:paraId="1154FF58" w14:textId="77777777" w:rsidR="00EA515E" w:rsidRPr="00EA515E" w:rsidRDefault="00EA515E" w:rsidP="00744D97">
            <w:pPr>
              <w:spacing w:after="0" w:line="240" w:lineRule="auto"/>
              <w:jc w:val="center"/>
              <w:rPr>
                <w:rFonts w:eastAsia="Times New Roman" w:cstheme="minorHAnsi"/>
                <w:sz w:val="14"/>
                <w:szCs w:val="14"/>
              </w:rPr>
            </w:pPr>
          </w:p>
        </w:tc>
      </w:tr>
      <w:tr w:rsidR="00FA6C5D" w:rsidRPr="00EA515E" w14:paraId="69A187B4" w14:textId="77777777" w:rsidTr="00450AA8">
        <w:trPr>
          <w:cantSplit/>
          <w:trHeight w:val="269"/>
        </w:trPr>
        <w:tc>
          <w:tcPr>
            <w:tcW w:w="625" w:type="dxa"/>
            <w:shd w:val="clear" w:color="auto" w:fill="auto"/>
            <w:vAlign w:val="bottom"/>
          </w:tcPr>
          <w:p w14:paraId="2F1E65FF" w14:textId="65A6FC11"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lastRenderedPageBreak/>
              <w:t>ARI</w:t>
            </w:r>
            <w:r w:rsidRPr="00EA515E">
              <w:rPr>
                <w:rFonts w:eastAsia="Times New Roman" w:cstheme="minorHAnsi"/>
                <w:sz w:val="14"/>
                <w:szCs w:val="14"/>
              </w:rPr>
              <w:br/>
              <w:t>ZIP</w:t>
            </w:r>
            <w:r w:rsidR="00C060B7">
              <w:rPr>
                <w:rFonts w:eastAsia="Times New Roman" w:cstheme="minorHAnsi"/>
                <w:sz w:val="14"/>
                <w:szCs w:val="14"/>
              </w:rPr>
              <w:t xml:space="preserve"> </w:t>
            </w:r>
            <w:r w:rsidR="000113C8">
              <w:rPr>
                <w:rFonts w:eastAsia="Times New Roman" w:cstheme="minorHAnsi"/>
                <w:noProof/>
                <w:sz w:val="14"/>
                <w:szCs w:val="14"/>
              </w:rPr>
              <w:t>[17]</w:t>
            </w:r>
          </w:p>
        </w:tc>
        <w:tc>
          <w:tcPr>
            <w:tcW w:w="630" w:type="dxa"/>
            <w:shd w:val="clear" w:color="auto" w:fill="auto"/>
            <w:vAlign w:val="bottom"/>
          </w:tcPr>
          <w:p w14:paraId="3C3BBB1B" w14:textId="38F80DF4"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 xml:space="preserve">Random </w:t>
            </w:r>
          </w:p>
        </w:tc>
        <w:tc>
          <w:tcPr>
            <w:tcW w:w="720" w:type="dxa"/>
            <w:shd w:val="clear" w:color="auto" w:fill="auto"/>
            <w:vAlign w:val="bottom"/>
          </w:tcPr>
          <w:p w14:paraId="5A85E1FC" w14:textId="1F3C0D87"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Cross-titration</w:t>
            </w:r>
          </w:p>
        </w:tc>
        <w:tc>
          <w:tcPr>
            <w:tcW w:w="720" w:type="dxa"/>
            <w:shd w:val="clear" w:color="auto" w:fill="auto"/>
            <w:vAlign w:val="bottom"/>
          </w:tcPr>
          <w:p w14:paraId="5D3B5EF4" w14:textId="1EB89E70"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6 month</w:t>
            </w:r>
          </w:p>
        </w:tc>
        <w:tc>
          <w:tcPr>
            <w:tcW w:w="810" w:type="dxa"/>
            <w:shd w:val="clear" w:color="auto" w:fill="auto"/>
            <w:noWrap/>
            <w:vAlign w:val="bottom"/>
          </w:tcPr>
          <w:p w14:paraId="49B6B1BF" w14:textId="2BA303E2"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115</w:t>
            </w:r>
          </w:p>
        </w:tc>
        <w:tc>
          <w:tcPr>
            <w:tcW w:w="1440" w:type="dxa"/>
            <w:shd w:val="clear" w:color="auto" w:fill="auto"/>
            <w:vAlign w:val="bottom"/>
          </w:tcPr>
          <w:p w14:paraId="00CDD6F0" w14:textId="27D8BCBC"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ARI: 62</w:t>
            </w:r>
            <w:r w:rsidRPr="00EA515E">
              <w:rPr>
                <w:rFonts w:eastAsia="Times New Roman" w:cstheme="minorHAnsi"/>
                <w:sz w:val="14"/>
                <w:szCs w:val="14"/>
              </w:rPr>
              <w:br/>
              <w:t>ZIP: 53</w:t>
            </w:r>
          </w:p>
        </w:tc>
        <w:tc>
          <w:tcPr>
            <w:tcW w:w="2610" w:type="dxa"/>
            <w:shd w:val="clear" w:color="auto" w:fill="auto"/>
            <w:vAlign w:val="bottom"/>
          </w:tcPr>
          <w:p w14:paraId="73BB73E6" w14:textId="77777777" w:rsidR="00EA515E" w:rsidRPr="00EA515E" w:rsidRDefault="00EA515E" w:rsidP="00744D97">
            <w:pPr>
              <w:spacing w:after="0" w:line="240" w:lineRule="auto"/>
              <w:jc w:val="center"/>
              <w:rPr>
                <w:rFonts w:eastAsia="Times New Roman" w:cstheme="minorHAnsi"/>
                <w:sz w:val="14"/>
                <w:szCs w:val="14"/>
              </w:rPr>
            </w:pPr>
          </w:p>
        </w:tc>
        <w:tc>
          <w:tcPr>
            <w:tcW w:w="900" w:type="dxa"/>
            <w:shd w:val="clear" w:color="auto" w:fill="auto"/>
            <w:vAlign w:val="bottom"/>
          </w:tcPr>
          <w:p w14:paraId="795A4007" w14:textId="0998EEC0"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34.8%</w:t>
            </w:r>
          </w:p>
        </w:tc>
        <w:tc>
          <w:tcPr>
            <w:tcW w:w="810" w:type="dxa"/>
            <w:shd w:val="clear" w:color="auto" w:fill="auto"/>
            <w:vAlign w:val="bottom"/>
          </w:tcPr>
          <w:p w14:paraId="1657537E" w14:textId="40CD44A6"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5.2%</w:t>
            </w:r>
          </w:p>
        </w:tc>
        <w:tc>
          <w:tcPr>
            <w:tcW w:w="810" w:type="dxa"/>
            <w:shd w:val="clear" w:color="auto" w:fill="auto"/>
            <w:noWrap/>
            <w:vAlign w:val="bottom"/>
          </w:tcPr>
          <w:p w14:paraId="2F2AC17F" w14:textId="1DCF71AB"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6.1%</w:t>
            </w:r>
          </w:p>
        </w:tc>
        <w:tc>
          <w:tcPr>
            <w:tcW w:w="1350" w:type="dxa"/>
            <w:shd w:val="clear" w:color="auto" w:fill="auto"/>
            <w:noWrap/>
            <w:vAlign w:val="bottom"/>
          </w:tcPr>
          <w:p w14:paraId="164DEBDF" w14:textId="77777777" w:rsidR="00EA515E" w:rsidRPr="00EA515E" w:rsidRDefault="00EA515E" w:rsidP="00744D97">
            <w:pPr>
              <w:spacing w:after="0" w:line="240" w:lineRule="auto"/>
              <w:jc w:val="center"/>
              <w:rPr>
                <w:rFonts w:eastAsia="Times New Roman" w:cstheme="minorHAnsi"/>
                <w:sz w:val="14"/>
                <w:szCs w:val="14"/>
              </w:rPr>
            </w:pPr>
          </w:p>
        </w:tc>
        <w:tc>
          <w:tcPr>
            <w:tcW w:w="810" w:type="dxa"/>
            <w:shd w:val="clear" w:color="auto" w:fill="auto"/>
            <w:vAlign w:val="bottom"/>
          </w:tcPr>
          <w:p w14:paraId="465E8F78" w14:textId="77777777" w:rsidR="00EA515E" w:rsidRPr="00EA515E" w:rsidRDefault="00EA515E" w:rsidP="00744D97">
            <w:pPr>
              <w:spacing w:after="0" w:line="240" w:lineRule="auto"/>
              <w:jc w:val="center"/>
              <w:rPr>
                <w:rFonts w:eastAsia="Times New Roman" w:cstheme="minorHAnsi"/>
                <w:sz w:val="14"/>
                <w:szCs w:val="14"/>
              </w:rPr>
            </w:pPr>
          </w:p>
        </w:tc>
        <w:tc>
          <w:tcPr>
            <w:tcW w:w="810" w:type="dxa"/>
            <w:shd w:val="clear" w:color="auto" w:fill="auto"/>
            <w:noWrap/>
            <w:vAlign w:val="bottom"/>
          </w:tcPr>
          <w:p w14:paraId="34B2D70B" w14:textId="77777777" w:rsidR="00EA515E" w:rsidRPr="00EA515E" w:rsidRDefault="00EA515E" w:rsidP="00744D97">
            <w:pPr>
              <w:spacing w:after="0" w:line="240" w:lineRule="auto"/>
              <w:jc w:val="center"/>
              <w:rPr>
                <w:rFonts w:eastAsia="Times New Roman" w:cstheme="minorHAnsi"/>
                <w:sz w:val="14"/>
                <w:szCs w:val="14"/>
              </w:rPr>
            </w:pPr>
          </w:p>
        </w:tc>
        <w:tc>
          <w:tcPr>
            <w:tcW w:w="1458" w:type="dxa"/>
            <w:shd w:val="clear" w:color="auto" w:fill="auto"/>
            <w:noWrap/>
            <w:vAlign w:val="bottom"/>
          </w:tcPr>
          <w:p w14:paraId="4BF0A2C7" w14:textId="77777777" w:rsidR="00EA515E" w:rsidRPr="00EA515E" w:rsidRDefault="00EA515E" w:rsidP="00744D97">
            <w:pPr>
              <w:spacing w:after="0" w:line="240" w:lineRule="auto"/>
              <w:jc w:val="center"/>
              <w:rPr>
                <w:rFonts w:eastAsia="Times New Roman" w:cstheme="minorHAnsi"/>
                <w:sz w:val="14"/>
                <w:szCs w:val="14"/>
              </w:rPr>
            </w:pPr>
          </w:p>
        </w:tc>
      </w:tr>
      <w:tr w:rsidR="00FA6C5D" w:rsidRPr="00EA515E" w14:paraId="38874B60" w14:textId="77777777" w:rsidTr="00450AA8">
        <w:trPr>
          <w:cantSplit/>
          <w:trHeight w:val="1997"/>
        </w:trPr>
        <w:tc>
          <w:tcPr>
            <w:tcW w:w="625" w:type="dxa"/>
            <w:shd w:val="clear" w:color="auto" w:fill="auto"/>
            <w:noWrap/>
            <w:vAlign w:val="bottom"/>
          </w:tcPr>
          <w:p w14:paraId="247D25B7" w14:textId="1DB503E3"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ASE</w:t>
            </w:r>
            <w:r w:rsidRPr="00EA515E">
              <w:rPr>
                <w:rFonts w:eastAsia="Times New Roman" w:cstheme="minorHAnsi"/>
                <w:sz w:val="14"/>
                <w:szCs w:val="14"/>
              </w:rPr>
              <w:br/>
              <w:t>OLA</w:t>
            </w:r>
            <w:r w:rsidR="00C060B7">
              <w:rPr>
                <w:rFonts w:eastAsia="Times New Roman" w:cstheme="minorHAnsi"/>
                <w:sz w:val="14"/>
                <w:szCs w:val="14"/>
              </w:rPr>
              <w:t xml:space="preserve"> </w:t>
            </w:r>
            <w:r w:rsidR="000113C8">
              <w:rPr>
                <w:rFonts w:eastAsia="Times New Roman" w:cstheme="minorHAnsi"/>
                <w:noProof/>
                <w:sz w:val="14"/>
                <w:szCs w:val="14"/>
              </w:rPr>
              <w:t>[18]</w:t>
            </w:r>
          </w:p>
        </w:tc>
        <w:tc>
          <w:tcPr>
            <w:tcW w:w="630" w:type="dxa"/>
            <w:shd w:val="clear" w:color="auto" w:fill="auto"/>
            <w:vAlign w:val="bottom"/>
          </w:tcPr>
          <w:p w14:paraId="701CAD6D" w14:textId="201F4493"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Pooled analysis</w:t>
            </w:r>
          </w:p>
        </w:tc>
        <w:tc>
          <w:tcPr>
            <w:tcW w:w="720" w:type="dxa"/>
            <w:shd w:val="clear" w:color="auto" w:fill="auto"/>
            <w:vAlign w:val="bottom"/>
          </w:tcPr>
          <w:p w14:paraId="17362789" w14:textId="6A968282"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Cross-titration: ≤4 weeks (investigator's discretion of abrupt discontinuation ≤3 days)</w:t>
            </w:r>
          </w:p>
        </w:tc>
        <w:tc>
          <w:tcPr>
            <w:tcW w:w="720" w:type="dxa"/>
            <w:shd w:val="clear" w:color="auto" w:fill="auto"/>
            <w:vAlign w:val="bottom"/>
          </w:tcPr>
          <w:p w14:paraId="13976CD8" w14:textId="2B199D87"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26 week</w:t>
            </w:r>
          </w:p>
        </w:tc>
        <w:tc>
          <w:tcPr>
            <w:tcW w:w="810" w:type="dxa"/>
            <w:shd w:val="clear" w:color="auto" w:fill="auto"/>
            <w:noWrap/>
            <w:vAlign w:val="bottom"/>
          </w:tcPr>
          <w:p w14:paraId="3337452E" w14:textId="10BD17E4"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919</w:t>
            </w:r>
          </w:p>
        </w:tc>
        <w:tc>
          <w:tcPr>
            <w:tcW w:w="1440" w:type="dxa"/>
            <w:shd w:val="clear" w:color="auto" w:fill="auto"/>
            <w:vAlign w:val="bottom"/>
          </w:tcPr>
          <w:p w14:paraId="6A65BDB7" w14:textId="414A431F"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ASE abrupt: 209</w:t>
            </w:r>
            <w:r w:rsidRPr="00EA515E">
              <w:rPr>
                <w:rFonts w:eastAsia="Times New Roman" w:cstheme="minorHAnsi"/>
                <w:sz w:val="14"/>
                <w:szCs w:val="14"/>
              </w:rPr>
              <w:br/>
              <w:t>ASE slow taper: 170</w:t>
            </w:r>
            <w:r w:rsidRPr="00EA515E">
              <w:rPr>
                <w:rFonts w:eastAsia="Times New Roman" w:cstheme="minorHAnsi"/>
                <w:sz w:val="14"/>
                <w:szCs w:val="14"/>
              </w:rPr>
              <w:br/>
              <w:t>OLA abrupt: 195</w:t>
            </w:r>
            <w:r w:rsidRPr="00EA515E">
              <w:rPr>
                <w:rFonts w:eastAsia="Times New Roman" w:cstheme="minorHAnsi"/>
                <w:sz w:val="14"/>
                <w:szCs w:val="14"/>
              </w:rPr>
              <w:br/>
              <w:t>OLA slow taper: 155</w:t>
            </w:r>
          </w:p>
        </w:tc>
        <w:tc>
          <w:tcPr>
            <w:tcW w:w="2610" w:type="dxa"/>
            <w:shd w:val="clear" w:color="auto" w:fill="auto"/>
            <w:vAlign w:val="bottom"/>
          </w:tcPr>
          <w:p w14:paraId="5C2C04AC" w14:textId="77777777" w:rsidR="00EA515E" w:rsidRPr="00EA515E" w:rsidRDefault="00EA515E" w:rsidP="00744D97">
            <w:pPr>
              <w:spacing w:after="0" w:line="240" w:lineRule="auto"/>
              <w:jc w:val="center"/>
              <w:rPr>
                <w:rFonts w:eastAsia="Times New Roman" w:cstheme="minorHAnsi"/>
                <w:sz w:val="14"/>
                <w:szCs w:val="14"/>
              </w:rPr>
            </w:pPr>
          </w:p>
        </w:tc>
        <w:tc>
          <w:tcPr>
            <w:tcW w:w="900" w:type="dxa"/>
            <w:shd w:val="clear" w:color="auto" w:fill="auto"/>
            <w:vAlign w:val="bottom"/>
          </w:tcPr>
          <w:p w14:paraId="1FBC299B" w14:textId="5DDFBD3F" w:rsidR="00EA515E" w:rsidRPr="00EA515E" w:rsidRDefault="00EA515E" w:rsidP="00744D97">
            <w:pPr>
              <w:spacing w:after="0" w:line="240" w:lineRule="auto"/>
              <w:jc w:val="center"/>
              <w:rPr>
                <w:rFonts w:eastAsia="Times New Roman" w:cstheme="minorHAnsi"/>
                <w:b/>
                <w:bCs/>
                <w:sz w:val="14"/>
                <w:szCs w:val="14"/>
              </w:rPr>
            </w:pPr>
            <w:r w:rsidRPr="00EA515E">
              <w:rPr>
                <w:rFonts w:eastAsia="Times New Roman" w:cstheme="minorHAnsi"/>
                <w:sz w:val="14"/>
                <w:szCs w:val="14"/>
              </w:rPr>
              <w:t>ASE abrupt 38.8%,</w:t>
            </w:r>
            <w:r w:rsidRPr="00EA515E">
              <w:rPr>
                <w:rFonts w:eastAsia="Times New Roman" w:cstheme="minorHAnsi"/>
                <w:sz w:val="14"/>
                <w:szCs w:val="14"/>
              </w:rPr>
              <w:br/>
              <w:t>ASE slow taper 36.5%,</w:t>
            </w:r>
            <w:r w:rsidRPr="00EA515E">
              <w:rPr>
                <w:rFonts w:eastAsia="Times New Roman" w:cstheme="minorHAnsi"/>
                <w:sz w:val="14"/>
                <w:szCs w:val="14"/>
              </w:rPr>
              <w:br/>
              <w:t>OLA abrupt 29.7%, OLA slow taper 21.3%</w:t>
            </w:r>
          </w:p>
        </w:tc>
        <w:tc>
          <w:tcPr>
            <w:tcW w:w="810" w:type="dxa"/>
            <w:shd w:val="clear" w:color="auto" w:fill="auto"/>
            <w:vAlign w:val="bottom"/>
          </w:tcPr>
          <w:p w14:paraId="1094E119" w14:textId="1AA450CC" w:rsidR="00EA515E" w:rsidRPr="00EA515E" w:rsidRDefault="00EA515E" w:rsidP="00744D97">
            <w:pPr>
              <w:spacing w:after="0" w:line="240" w:lineRule="auto"/>
              <w:jc w:val="center"/>
              <w:rPr>
                <w:rFonts w:eastAsia="Times New Roman" w:cstheme="minorHAnsi"/>
                <w:b/>
                <w:bCs/>
                <w:sz w:val="14"/>
                <w:szCs w:val="14"/>
              </w:rPr>
            </w:pPr>
            <w:r w:rsidRPr="00EA515E">
              <w:rPr>
                <w:rFonts w:eastAsia="Times New Roman" w:cstheme="minorHAnsi"/>
                <w:sz w:val="14"/>
                <w:szCs w:val="14"/>
              </w:rPr>
              <w:t>ASE 3.0%, OLA 2.6%</w:t>
            </w:r>
          </w:p>
        </w:tc>
        <w:tc>
          <w:tcPr>
            <w:tcW w:w="810" w:type="dxa"/>
            <w:shd w:val="clear" w:color="auto" w:fill="auto"/>
            <w:vAlign w:val="bottom"/>
          </w:tcPr>
          <w:p w14:paraId="3A8C41FE" w14:textId="77777777" w:rsidR="00EA515E" w:rsidRPr="00EA515E" w:rsidRDefault="00EA515E" w:rsidP="00744D97">
            <w:pPr>
              <w:spacing w:after="0" w:line="240" w:lineRule="auto"/>
              <w:jc w:val="center"/>
              <w:rPr>
                <w:rFonts w:eastAsia="Times New Roman" w:cstheme="minorHAnsi"/>
                <w:b/>
                <w:bCs/>
                <w:sz w:val="14"/>
                <w:szCs w:val="14"/>
              </w:rPr>
            </w:pPr>
          </w:p>
        </w:tc>
        <w:tc>
          <w:tcPr>
            <w:tcW w:w="1350" w:type="dxa"/>
            <w:shd w:val="clear" w:color="auto" w:fill="auto"/>
            <w:noWrap/>
            <w:vAlign w:val="bottom"/>
          </w:tcPr>
          <w:p w14:paraId="31CC72CF" w14:textId="77777777" w:rsidR="00EA515E" w:rsidRPr="00EA515E" w:rsidRDefault="00EA515E" w:rsidP="00744D97">
            <w:pPr>
              <w:spacing w:after="0" w:line="240" w:lineRule="auto"/>
              <w:jc w:val="center"/>
              <w:rPr>
                <w:rFonts w:eastAsia="Times New Roman" w:cstheme="minorHAnsi"/>
                <w:sz w:val="14"/>
                <w:szCs w:val="14"/>
              </w:rPr>
            </w:pPr>
          </w:p>
        </w:tc>
        <w:tc>
          <w:tcPr>
            <w:tcW w:w="810" w:type="dxa"/>
            <w:shd w:val="clear" w:color="auto" w:fill="auto"/>
            <w:noWrap/>
            <w:vAlign w:val="bottom"/>
          </w:tcPr>
          <w:p w14:paraId="0B5D3842" w14:textId="2CBC54B0" w:rsidR="00EA515E" w:rsidRPr="00EA515E" w:rsidRDefault="00EA515E" w:rsidP="00744D97">
            <w:pPr>
              <w:spacing w:after="0" w:line="240" w:lineRule="auto"/>
              <w:jc w:val="center"/>
              <w:rPr>
                <w:rFonts w:eastAsia="Times New Roman" w:cstheme="minorHAnsi"/>
                <w:sz w:val="14"/>
                <w:szCs w:val="14"/>
              </w:rPr>
            </w:pPr>
            <w:r w:rsidRPr="00EA515E">
              <w:rPr>
                <w:rFonts w:eastAsia="Times New Roman" w:cstheme="minorHAnsi"/>
                <w:sz w:val="14"/>
                <w:szCs w:val="14"/>
              </w:rPr>
              <w:t>ASE 16.9%,</w:t>
            </w:r>
            <w:r w:rsidRPr="00EA515E">
              <w:rPr>
                <w:rFonts w:eastAsia="Times New Roman" w:cstheme="minorHAnsi"/>
                <w:sz w:val="14"/>
                <w:szCs w:val="14"/>
              </w:rPr>
              <w:br/>
              <w:t>OLA 11.5%</w:t>
            </w:r>
          </w:p>
        </w:tc>
        <w:tc>
          <w:tcPr>
            <w:tcW w:w="810" w:type="dxa"/>
            <w:shd w:val="clear" w:color="auto" w:fill="auto"/>
            <w:noWrap/>
            <w:vAlign w:val="bottom"/>
          </w:tcPr>
          <w:p w14:paraId="1243F347" w14:textId="77777777" w:rsidR="00EA515E" w:rsidRPr="00EA515E" w:rsidRDefault="00EA515E" w:rsidP="00744D97">
            <w:pPr>
              <w:spacing w:after="0" w:line="240" w:lineRule="auto"/>
              <w:jc w:val="center"/>
              <w:rPr>
                <w:rFonts w:eastAsia="Times New Roman" w:cstheme="minorHAnsi"/>
                <w:sz w:val="14"/>
                <w:szCs w:val="14"/>
              </w:rPr>
            </w:pPr>
          </w:p>
        </w:tc>
        <w:tc>
          <w:tcPr>
            <w:tcW w:w="1458" w:type="dxa"/>
            <w:shd w:val="clear" w:color="auto" w:fill="auto"/>
            <w:noWrap/>
            <w:vAlign w:val="bottom"/>
          </w:tcPr>
          <w:p w14:paraId="53D8A037" w14:textId="77777777" w:rsidR="00EA515E" w:rsidRPr="00EA515E" w:rsidRDefault="00EA515E" w:rsidP="00744D97">
            <w:pPr>
              <w:spacing w:after="0" w:line="240" w:lineRule="auto"/>
              <w:jc w:val="center"/>
              <w:rPr>
                <w:rFonts w:eastAsia="Times New Roman" w:cstheme="minorHAnsi"/>
                <w:sz w:val="14"/>
                <w:szCs w:val="14"/>
              </w:rPr>
            </w:pPr>
          </w:p>
        </w:tc>
      </w:tr>
      <w:tr w:rsidR="00FA6C5D" w:rsidRPr="00EA515E" w14:paraId="69B35CF3" w14:textId="77777777" w:rsidTr="00450AA8">
        <w:trPr>
          <w:cantSplit/>
          <w:trHeight w:val="1430"/>
        </w:trPr>
        <w:tc>
          <w:tcPr>
            <w:tcW w:w="625" w:type="dxa"/>
            <w:shd w:val="clear" w:color="auto" w:fill="auto"/>
            <w:noWrap/>
            <w:vAlign w:val="bottom"/>
            <w:hideMark/>
          </w:tcPr>
          <w:p w14:paraId="255B5DEA" w14:textId="312C29C8"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BREX</w:t>
            </w:r>
            <w:r w:rsidR="00C060B7">
              <w:rPr>
                <w:rFonts w:eastAsia="Times New Roman" w:cstheme="minorHAnsi"/>
                <w:sz w:val="14"/>
                <w:szCs w:val="14"/>
              </w:rPr>
              <w:t xml:space="preserve"> </w:t>
            </w:r>
            <w:r w:rsidR="000113C8">
              <w:rPr>
                <w:rFonts w:eastAsia="Times New Roman" w:cstheme="minorHAnsi"/>
                <w:noProof/>
                <w:sz w:val="14"/>
                <w:szCs w:val="14"/>
              </w:rPr>
              <w:t>[19]</w:t>
            </w:r>
          </w:p>
        </w:tc>
        <w:tc>
          <w:tcPr>
            <w:tcW w:w="630" w:type="dxa"/>
            <w:shd w:val="clear" w:color="auto" w:fill="auto"/>
            <w:vAlign w:val="bottom"/>
            <w:hideMark/>
          </w:tcPr>
          <w:p w14:paraId="3D2E8FBB" w14:textId="09FBCECE"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RCT post-hoc analysis</w:t>
            </w:r>
          </w:p>
        </w:tc>
        <w:tc>
          <w:tcPr>
            <w:tcW w:w="720" w:type="dxa"/>
            <w:shd w:val="clear" w:color="auto" w:fill="auto"/>
            <w:vAlign w:val="bottom"/>
            <w:hideMark/>
          </w:tcPr>
          <w:p w14:paraId="3E4CDBD7"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Cross-titration: 1-4 weeks by investigator's discretion</w:t>
            </w:r>
          </w:p>
        </w:tc>
        <w:tc>
          <w:tcPr>
            <w:tcW w:w="720" w:type="dxa"/>
            <w:shd w:val="clear" w:color="auto" w:fill="auto"/>
            <w:vAlign w:val="bottom"/>
            <w:hideMark/>
          </w:tcPr>
          <w:p w14:paraId="259A97F4" w14:textId="6B6C057B"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8 week (after 1st BREX dose)</w:t>
            </w:r>
          </w:p>
        </w:tc>
        <w:tc>
          <w:tcPr>
            <w:tcW w:w="810" w:type="dxa"/>
            <w:shd w:val="clear" w:color="auto" w:fill="auto"/>
            <w:noWrap/>
            <w:vAlign w:val="bottom"/>
            <w:hideMark/>
          </w:tcPr>
          <w:p w14:paraId="36C4451B"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404</w:t>
            </w:r>
          </w:p>
        </w:tc>
        <w:tc>
          <w:tcPr>
            <w:tcW w:w="1440" w:type="dxa"/>
            <w:shd w:val="clear" w:color="auto" w:fill="auto"/>
            <w:vAlign w:val="bottom"/>
            <w:hideMark/>
          </w:tcPr>
          <w:p w14:paraId="229BF201"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1-7 day conversion: 17</w:t>
            </w:r>
            <w:r w:rsidRPr="00EA515E">
              <w:rPr>
                <w:rFonts w:eastAsia="Times New Roman" w:cstheme="minorHAnsi"/>
                <w:sz w:val="14"/>
                <w:szCs w:val="14"/>
              </w:rPr>
              <w:br/>
              <w:t>8-14 day conversion: 42</w:t>
            </w:r>
            <w:r w:rsidRPr="00EA515E">
              <w:rPr>
                <w:rFonts w:eastAsia="Times New Roman" w:cstheme="minorHAnsi"/>
                <w:sz w:val="14"/>
                <w:szCs w:val="14"/>
              </w:rPr>
              <w:br/>
              <w:t>15-21 day conversion: 54</w:t>
            </w:r>
            <w:r w:rsidRPr="00EA515E">
              <w:rPr>
                <w:rFonts w:eastAsia="Times New Roman" w:cstheme="minorHAnsi"/>
                <w:sz w:val="14"/>
                <w:szCs w:val="14"/>
              </w:rPr>
              <w:br/>
              <w:t>22-33 day conversion: 291</w:t>
            </w:r>
          </w:p>
        </w:tc>
        <w:tc>
          <w:tcPr>
            <w:tcW w:w="2610" w:type="dxa"/>
            <w:shd w:val="clear" w:color="auto" w:fill="auto"/>
            <w:vAlign w:val="bottom"/>
            <w:hideMark/>
          </w:tcPr>
          <w:p w14:paraId="539FD7FE" w14:textId="77777777" w:rsidR="00EA515E" w:rsidRPr="00EA515E" w:rsidRDefault="00EA515E" w:rsidP="00FF3780">
            <w:pPr>
              <w:spacing w:after="0" w:line="240" w:lineRule="auto"/>
              <w:jc w:val="center"/>
              <w:rPr>
                <w:rFonts w:eastAsia="Times New Roman" w:cstheme="minorHAnsi"/>
                <w:sz w:val="14"/>
                <w:szCs w:val="14"/>
              </w:rPr>
            </w:pPr>
          </w:p>
        </w:tc>
        <w:tc>
          <w:tcPr>
            <w:tcW w:w="900" w:type="dxa"/>
            <w:shd w:val="clear" w:color="auto" w:fill="auto"/>
            <w:vAlign w:val="bottom"/>
            <w:hideMark/>
          </w:tcPr>
          <w:p w14:paraId="362E1DFD" w14:textId="04845E30"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b/>
                <w:bCs/>
                <w:sz w:val="14"/>
                <w:szCs w:val="14"/>
              </w:rPr>
              <w:t>Convert but Dx:</w:t>
            </w:r>
            <w:r w:rsidRPr="00EA515E">
              <w:rPr>
                <w:rFonts w:eastAsia="Times New Roman" w:cstheme="minorHAnsi"/>
                <w:sz w:val="14"/>
                <w:szCs w:val="14"/>
              </w:rPr>
              <w:br/>
              <w:t>1-7 day 3</w:t>
            </w:r>
            <w:r w:rsidR="00156078">
              <w:rPr>
                <w:rFonts w:eastAsia="Times New Roman" w:cstheme="minorHAnsi"/>
                <w:sz w:val="14"/>
                <w:szCs w:val="14"/>
              </w:rPr>
              <w:t xml:space="preserve">; </w:t>
            </w:r>
            <w:r w:rsidRPr="00EA515E">
              <w:rPr>
                <w:rFonts w:eastAsia="Times New Roman" w:cstheme="minorHAnsi"/>
                <w:sz w:val="14"/>
                <w:szCs w:val="14"/>
              </w:rPr>
              <w:t>8-14 day 6</w:t>
            </w:r>
            <w:r w:rsidR="00156078">
              <w:rPr>
                <w:rFonts w:eastAsia="Times New Roman" w:cstheme="minorHAnsi"/>
                <w:sz w:val="14"/>
                <w:szCs w:val="14"/>
              </w:rPr>
              <w:t xml:space="preserve">; </w:t>
            </w:r>
            <w:r w:rsidRPr="00EA515E">
              <w:rPr>
                <w:rFonts w:eastAsia="Times New Roman" w:cstheme="minorHAnsi"/>
                <w:sz w:val="14"/>
                <w:szCs w:val="14"/>
              </w:rPr>
              <w:t>15-21 day 6</w:t>
            </w:r>
            <w:r w:rsidR="00156078">
              <w:rPr>
                <w:rFonts w:eastAsia="Times New Roman" w:cstheme="minorHAnsi"/>
                <w:sz w:val="14"/>
                <w:szCs w:val="14"/>
              </w:rPr>
              <w:t xml:space="preserve">; </w:t>
            </w:r>
            <w:r w:rsidRPr="00EA515E">
              <w:rPr>
                <w:rFonts w:eastAsia="Times New Roman" w:cstheme="minorHAnsi"/>
                <w:sz w:val="14"/>
                <w:szCs w:val="14"/>
              </w:rPr>
              <w:t>22-33 day 39</w:t>
            </w:r>
            <w:r w:rsidRPr="00EA515E">
              <w:rPr>
                <w:rFonts w:eastAsia="Times New Roman" w:cstheme="minorHAnsi"/>
                <w:sz w:val="14"/>
                <w:szCs w:val="14"/>
              </w:rPr>
              <w:br/>
            </w:r>
            <w:r w:rsidRPr="00EA515E">
              <w:rPr>
                <w:rFonts w:eastAsia="Times New Roman" w:cstheme="minorHAnsi"/>
                <w:b/>
                <w:bCs/>
                <w:sz w:val="14"/>
                <w:szCs w:val="14"/>
              </w:rPr>
              <w:t>Dx prior to conver</w:t>
            </w:r>
            <w:r w:rsidR="00156078">
              <w:rPr>
                <w:rFonts w:eastAsia="Times New Roman" w:cstheme="minorHAnsi"/>
                <w:b/>
                <w:bCs/>
                <w:sz w:val="14"/>
                <w:szCs w:val="14"/>
              </w:rPr>
              <w:t>t</w:t>
            </w:r>
            <w:r w:rsidRPr="00EA515E">
              <w:rPr>
                <w:rFonts w:eastAsia="Times New Roman" w:cstheme="minorHAnsi"/>
                <w:b/>
                <w:bCs/>
                <w:sz w:val="14"/>
                <w:szCs w:val="14"/>
              </w:rPr>
              <w:t>:</w:t>
            </w:r>
            <w:r w:rsidRPr="00EA515E">
              <w:rPr>
                <w:rFonts w:eastAsia="Times New Roman" w:cstheme="minorHAnsi"/>
                <w:sz w:val="14"/>
                <w:szCs w:val="14"/>
              </w:rPr>
              <w:br/>
              <w:t>1-7 day 7</w:t>
            </w:r>
            <w:r w:rsidR="00156078">
              <w:rPr>
                <w:rFonts w:eastAsia="Times New Roman" w:cstheme="minorHAnsi"/>
                <w:sz w:val="14"/>
                <w:szCs w:val="14"/>
              </w:rPr>
              <w:t xml:space="preserve">; </w:t>
            </w:r>
            <w:r w:rsidRPr="00EA515E">
              <w:rPr>
                <w:rFonts w:eastAsia="Times New Roman" w:cstheme="minorHAnsi"/>
                <w:sz w:val="14"/>
                <w:szCs w:val="14"/>
              </w:rPr>
              <w:br/>
              <w:t>8-14 day 17</w:t>
            </w:r>
            <w:r w:rsidR="00156078">
              <w:rPr>
                <w:rFonts w:eastAsia="Times New Roman" w:cstheme="minorHAnsi"/>
                <w:sz w:val="14"/>
                <w:szCs w:val="14"/>
              </w:rPr>
              <w:t xml:space="preserve">; </w:t>
            </w:r>
            <w:r w:rsidRPr="00EA515E">
              <w:rPr>
                <w:rFonts w:eastAsia="Times New Roman" w:cstheme="minorHAnsi"/>
                <w:sz w:val="14"/>
                <w:szCs w:val="14"/>
              </w:rPr>
              <w:t>15-21 day 16</w:t>
            </w:r>
            <w:r w:rsidR="00156078">
              <w:rPr>
                <w:rFonts w:eastAsia="Times New Roman" w:cstheme="minorHAnsi"/>
                <w:sz w:val="14"/>
                <w:szCs w:val="14"/>
              </w:rPr>
              <w:t xml:space="preserve">; </w:t>
            </w:r>
            <w:r w:rsidRPr="00EA515E">
              <w:rPr>
                <w:rFonts w:eastAsia="Times New Roman" w:cstheme="minorHAnsi"/>
                <w:sz w:val="14"/>
                <w:szCs w:val="14"/>
              </w:rPr>
              <w:t>22-33 day 18</w:t>
            </w:r>
          </w:p>
        </w:tc>
        <w:tc>
          <w:tcPr>
            <w:tcW w:w="810" w:type="dxa"/>
            <w:shd w:val="clear" w:color="auto" w:fill="auto"/>
            <w:vAlign w:val="bottom"/>
            <w:hideMark/>
          </w:tcPr>
          <w:p w14:paraId="22415046" w14:textId="23E119EF"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b/>
                <w:bCs/>
                <w:sz w:val="14"/>
                <w:szCs w:val="14"/>
              </w:rPr>
              <w:t>Convert but Dx:</w:t>
            </w:r>
            <w:r w:rsidRPr="00EA515E">
              <w:rPr>
                <w:rFonts w:eastAsia="Times New Roman" w:cstheme="minorHAnsi"/>
                <w:sz w:val="14"/>
                <w:szCs w:val="14"/>
              </w:rPr>
              <w:br/>
              <w:t>1-7 day 1</w:t>
            </w:r>
            <w:r w:rsidR="00156078">
              <w:rPr>
                <w:rFonts w:eastAsia="Times New Roman" w:cstheme="minorHAnsi"/>
                <w:sz w:val="14"/>
                <w:szCs w:val="14"/>
              </w:rPr>
              <w:t xml:space="preserve">; </w:t>
            </w:r>
            <w:r w:rsidRPr="00EA515E">
              <w:rPr>
                <w:rFonts w:eastAsia="Times New Roman" w:cstheme="minorHAnsi"/>
                <w:sz w:val="14"/>
                <w:szCs w:val="14"/>
              </w:rPr>
              <w:t>8-14 day 0</w:t>
            </w:r>
            <w:r w:rsidR="00156078">
              <w:rPr>
                <w:rFonts w:eastAsia="Times New Roman" w:cstheme="minorHAnsi"/>
                <w:sz w:val="14"/>
                <w:szCs w:val="14"/>
              </w:rPr>
              <w:t xml:space="preserve">; </w:t>
            </w:r>
            <w:r w:rsidRPr="00EA515E">
              <w:rPr>
                <w:rFonts w:eastAsia="Times New Roman" w:cstheme="minorHAnsi"/>
                <w:sz w:val="14"/>
                <w:szCs w:val="14"/>
              </w:rPr>
              <w:t>15-21 day 0</w:t>
            </w:r>
            <w:r w:rsidR="00156078">
              <w:rPr>
                <w:rFonts w:eastAsia="Times New Roman" w:cstheme="minorHAnsi"/>
                <w:sz w:val="14"/>
                <w:szCs w:val="14"/>
              </w:rPr>
              <w:t xml:space="preserve">; </w:t>
            </w:r>
            <w:r w:rsidRPr="00EA515E">
              <w:rPr>
                <w:rFonts w:eastAsia="Times New Roman" w:cstheme="minorHAnsi"/>
                <w:sz w:val="14"/>
                <w:szCs w:val="14"/>
              </w:rPr>
              <w:t>22-33 day 2</w:t>
            </w:r>
            <w:r w:rsidRPr="00EA515E">
              <w:rPr>
                <w:rFonts w:eastAsia="Times New Roman" w:cstheme="minorHAnsi"/>
                <w:sz w:val="14"/>
                <w:szCs w:val="14"/>
              </w:rPr>
              <w:br/>
            </w:r>
            <w:r w:rsidRPr="00EA515E">
              <w:rPr>
                <w:rFonts w:eastAsia="Times New Roman" w:cstheme="minorHAnsi"/>
                <w:b/>
                <w:bCs/>
                <w:sz w:val="14"/>
                <w:szCs w:val="14"/>
              </w:rPr>
              <w:t>Dx prior to conver</w:t>
            </w:r>
            <w:r w:rsidR="00156078">
              <w:rPr>
                <w:rFonts w:eastAsia="Times New Roman" w:cstheme="minorHAnsi"/>
                <w:b/>
                <w:bCs/>
                <w:sz w:val="14"/>
                <w:szCs w:val="14"/>
              </w:rPr>
              <w:t>t</w:t>
            </w:r>
            <w:r w:rsidRPr="00EA515E">
              <w:rPr>
                <w:rFonts w:eastAsia="Times New Roman" w:cstheme="minorHAnsi"/>
                <w:sz w:val="14"/>
                <w:szCs w:val="14"/>
              </w:rPr>
              <w:t>:</w:t>
            </w:r>
            <w:r w:rsidRPr="00EA515E">
              <w:rPr>
                <w:rFonts w:eastAsia="Times New Roman" w:cstheme="minorHAnsi"/>
                <w:sz w:val="14"/>
                <w:szCs w:val="14"/>
              </w:rPr>
              <w:br/>
              <w:t>1-7 day 0</w:t>
            </w:r>
            <w:r w:rsidRPr="00EA515E">
              <w:rPr>
                <w:rFonts w:eastAsia="Times New Roman" w:cstheme="minorHAnsi"/>
                <w:sz w:val="14"/>
                <w:szCs w:val="14"/>
              </w:rPr>
              <w:br/>
              <w:t>8-14 day 3</w:t>
            </w:r>
            <w:r w:rsidR="00156078">
              <w:rPr>
                <w:rFonts w:eastAsia="Times New Roman" w:cstheme="minorHAnsi"/>
                <w:sz w:val="14"/>
                <w:szCs w:val="14"/>
              </w:rPr>
              <w:t xml:space="preserve">; </w:t>
            </w:r>
            <w:r w:rsidRPr="00EA515E">
              <w:rPr>
                <w:rFonts w:eastAsia="Times New Roman" w:cstheme="minorHAnsi"/>
                <w:sz w:val="14"/>
                <w:szCs w:val="14"/>
              </w:rPr>
              <w:t>15-21 day 1</w:t>
            </w:r>
            <w:r w:rsidR="00156078">
              <w:rPr>
                <w:rFonts w:eastAsia="Times New Roman" w:cstheme="minorHAnsi"/>
                <w:sz w:val="14"/>
                <w:szCs w:val="14"/>
              </w:rPr>
              <w:t xml:space="preserve">; </w:t>
            </w:r>
            <w:r w:rsidRPr="00EA515E">
              <w:rPr>
                <w:rFonts w:eastAsia="Times New Roman" w:cstheme="minorHAnsi"/>
                <w:sz w:val="14"/>
                <w:szCs w:val="14"/>
              </w:rPr>
              <w:t>22-33 day 3</w:t>
            </w:r>
          </w:p>
        </w:tc>
        <w:tc>
          <w:tcPr>
            <w:tcW w:w="810" w:type="dxa"/>
            <w:shd w:val="clear" w:color="auto" w:fill="auto"/>
            <w:vAlign w:val="bottom"/>
            <w:hideMark/>
          </w:tcPr>
          <w:p w14:paraId="3EB14D58" w14:textId="3B989C29"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b/>
                <w:bCs/>
                <w:sz w:val="14"/>
                <w:szCs w:val="14"/>
              </w:rPr>
              <w:t>Convert but Dx:</w:t>
            </w:r>
            <w:r w:rsidRPr="00EA515E">
              <w:rPr>
                <w:rFonts w:eastAsia="Times New Roman" w:cstheme="minorHAnsi"/>
                <w:sz w:val="14"/>
                <w:szCs w:val="14"/>
              </w:rPr>
              <w:br/>
              <w:t>1-7 day 0</w:t>
            </w:r>
            <w:r w:rsidR="00156078">
              <w:rPr>
                <w:rFonts w:eastAsia="Times New Roman" w:cstheme="minorHAnsi"/>
                <w:sz w:val="14"/>
                <w:szCs w:val="14"/>
              </w:rPr>
              <w:t xml:space="preserve">; </w:t>
            </w:r>
            <w:r w:rsidRPr="00EA515E">
              <w:rPr>
                <w:rFonts w:eastAsia="Times New Roman" w:cstheme="minorHAnsi"/>
                <w:sz w:val="14"/>
                <w:szCs w:val="14"/>
              </w:rPr>
              <w:t>8-14 day 2</w:t>
            </w:r>
            <w:r w:rsidR="00156078">
              <w:rPr>
                <w:rFonts w:eastAsia="Times New Roman" w:cstheme="minorHAnsi"/>
                <w:sz w:val="14"/>
                <w:szCs w:val="14"/>
              </w:rPr>
              <w:t xml:space="preserve">; </w:t>
            </w:r>
            <w:r w:rsidRPr="00EA515E">
              <w:rPr>
                <w:rFonts w:eastAsia="Times New Roman" w:cstheme="minorHAnsi"/>
                <w:sz w:val="14"/>
                <w:szCs w:val="14"/>
              </w:rPr>
              <w:t>15-21 day 1</w:t>
            </w:r>
            <w:r w:rsidR="00156078">
              <w:rPr>
                <w:rFonts w:eastAsia="Times New Roman" w:cstheme="minorHAnsi"/>
                <w:sz w:val="14"/>
                <w:szCs w:val="14"/>
              </w:rPr>
              <w:t xml:space="preserve">; </w:t>
            </w:r>
            <w:r w:rsidRPr="00EA515E">
              <w:rPr>
                <w:rFonts w:eastAsia="Times New Roman" w:cstheme="minorHAnsi"/>
                <w:sz w:val="14"/>
                <w:szCs w:val="14"/>
              </w:rPr>
              <w:t>22-33 day 7</w:t>
            </w:r>
            <w:r w:rsidRPr="00EA515E">
              <w:rPr>
                <w:rFonts w:eastAsia="Times New Roman" w:cstheme="minorHAnsi"/>
                <w:sz w:val="14"/>
                <w:szCs w:val="14"/>
              </w:rPr>
              <w:br/>
            </w:r>
            <w:r w:rsidRPr="00EA515E">
              <w:rPr>
                <w:rFonts w:eastAsia="Times New Roman" w:cstheme="minorHAnsi"/>
                <w:b/>
                <w:bCs/>
                <w:sz w:val="14"/>
                <w:szCs w:val="14"/>
              </w:rPr>
              <w:t>Dx prior to conver</w:t>
            </w:r>
            <w:r w:rsidR="00156078">
              <w:rPr>
                <w:rFonts w:eastAsia="Times New Roman" w:cstheme="minorHAnsi"/>
                <w:b/>
                <w:bCs/>
                <w:sz w:val="14"/>
                <w:szCs w:val="14"/>
              </w:rPr>
              <w:t>t</w:t>
            </w:r>
            <w:r w:rsidRPr="00EA515E">
              <w:rPr>
                <w:rFonts w:eastAsia="Times New Roman" w:cstheme="minorHAnsi"/>
                <w:sz w:val="14"/>
                <w:szCs w:val="14"/>
              </w:rPr>
              <w:t>:</w:t>
            </w:r>
            <w:r w:rsidRPr="00EA515E">
              <w:rPr>
                <w:rFonts w:eastAsia="Times New Roman" w:cstheme="minorHAnsi"/>
                <w:sz w:val="14"/>
                <w:szCs w:val="14"/>
              </w:rPr>
              <w:br/>
              <w:t>1-7 day 1</w:t>
            </w:r>
            <w:r w:rsidR="00156078">
              <w:rPr>
                <w:rFonts w:eastAsia="Times New Roman" w:cstheme="minorHAnsi"/>
                <w:sz w:val="14"/>
                <w:szCs w:val="14"/>
              </w:rPr>
              <w:t xml:space="preserve">; </w:t>
            </w:r>
            <w:r w:rsidRPr="00EA515E">
              <w:rPr>
                <w:rFonts w:eastAsia="Times New Roman" w:cstheme="minorHAnsi"/>
                <w:sz w:val="14"/>
                <w:szCs w:val="14"/>
              </w:rPr>
              <w:t>8-14 day 2</w:t>
            </w:r>
            <w:r w:rsidR="00156078">
              <w:rPr>
                <w:rFonts w:eastAsia="Times New Roman" w:cstheme="minorHAnsi"/>
                <w:sz w:val="14"/>
                <w:szCs w:val="14"/>
              </w:rPr>
              <w:t xml:space="preserve">; </w:t>
            </w:r>
            <w:r w:rsidRPr="00EA515E">
              <w:rPr>
                <w:rFonts w:eastAsia="Times New Roman" w:cstheme="minorHAnsi"/>
                <w:sz w:val="14"/>
                <w:szCs w:val="14"/>
              </w:rPr>
              <w:t>15-21 day 3</w:t>
            </w:r>
            <w:r w:rsidR="00156078">
              <w:rPr>
                <w:rFonts w:eastAsia="Times New Roman" w:cstheme="minorHAnsi"/>
                <w:sz w:val="14"/>
                <w:szCs w:val="14"/>
              </w:rPr>
              <w:t xml:space="preserve">; </w:t>
            </w:r>
            <w:r w:rsidRPr="00EA515E">
              <w:rPr>
                <w:rFonts w:eastAsia="Times New Roman" w:cstheme="minorHAnsi"/>
                <w:sz w:val="14"/>
                <w:szCs w:val="14"/>
              </w:rPr>
              <w:t>22-33 day: 2</w:t>
            </w:r>
          </w:p>
        </w:tc>
        <w:tc>
          <w:tcPr>
            <w:tcW w:w="1350" w:type="dxa"/>
            <w:shd w:val="clear" w:color="auto" w:fill="auto"/>
            <w:noWrap/>
            <w:vAlign w:val="bottom"/>
            <w:hideMark/>
          </w:tcPr>
          <w:p w14:paraId="3D734B5C" w14:textId="643720A3"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0B1ECE42"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79AC39AB" w14:textId="77777777" w:rsidR="00EA515E" w:rsidRPr="00EA515E" w:rsidRDefault="00EA515E" w:rsidP="00FF3780">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5F2D58C5" w14:textId="77777777" w:rsidR="00EA515E" w:rsidRPr="00EA515E" w:rsidRDefault="00EA515E" w:rsidP="00FF3780">
            <w:pPr>
              <w:spacing w:after="0" w:line="240" w:lineRule="auto"/>
              <w:jc w:val="center"/>
              <w:rPr>
                <w:rFonts w:eastAsia="Times New Roman" w:cstheme="minorHAnsi"/>
                <w:sz w:val="14"/>
                <w:szCs w:val="14"/>
              </w:rPr>
            </w:pPr>
          </w:p>
        </w:tc>
      </w:tr>
      <w:tr w:rsidR="00FA6C5D" w:rsidRPr="00EA515E" w14:paraId="0F261036" w14:textId="77777777" w:rsidTr="00450AA8">
        <w:trPr>
          <w:cantSplit/>
          <w:trHeight w:val="512"/>
        </w:trPr>
        <w:tc>
          <w:tcPr>
            <w:tcW w:w="625" w:type="dxa"/>
            <w:shd w:val="clear" w:color="auto" w:fill="auto"/>
            <w:noWrap/>
            <w:vAlign w:val="bottom"/>
            <w:hideMark/>
          </w:tcPr>
          <w:p w14:paraId="5F67C3E8" w14:textId="70A11CCC"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BREX</w:t>
            </w:r>
            <w:r w:rsidR="00C060B7">
              <w:rPr>
                <w:rFonts w:eastAsia="Times New Roman" w:cstheme="minorHAnsi"/>
                <w:sz w:val="14"/>
                <w:szCs w:val="14"/>
              </w:rPr>
              <w:t xml:space="preserve"> </w:t>
            </w:r>
            <w:r w:rsidR="000113C8">
              <w:rPr>
                <w:rFonts w:eastAsia="Times New Roman" w:cstheme="minorHAnsi"/>
                <w:noProof/>
                <w:sz w:val="14"/>
                <w:szCs w:val="14"/>
              </w:rPr>
              <w:t>[20]</w:t>
            </w:r>
          </w:p>
        </w:tc>
        <w:tc>
          <w:tcPr>
            <w:tcW w:w="630" w:type="dxa"/>
            <w:shd w:val="clear" w:color="auto" w:fill="auto"/>
            <w:vAlign w:val="bottom"/>
            <w:hideMark/>
          </w:tcPr>
          <w:p w14:paraId="2AD3975D" w14:textId="6DA96E28"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Post-hoc analysis</w:t>
            </w:r>
          </w:p>
        </w:tc>
        <w:tc>
          <w:tcPr>
            <w:tcW w:w="720" w:type="dxa"/>
            <w:shd w:val="clear" w:color="auto" w:fill="auto"/>
            <w:vAlign w:val="bottom"/>
            <w:hideMark/>
          </w:tcPr>
          <w:p w14:paraId="12629CD6"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Cross-titration: 4 week</w:t>
            </w:r>
          </w:p>
        </w:tc>
        <w:tc>
          <w:tcPr>
            <w:tcW w:w="720" w:type="dxa"/>
            <w:shd w:val="clear" w:color="auto" w:fill="auto"/>
            <w:vAlign w:val="bottom"/>
            <w:hideMark/>
          </w:tcPr>
          <w:p w14:paraId="6C276D3F" w14:textId="27697210"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8 week</w:t>
            </w:r>
          </w:p>
        </w:tc>
        <w:tc>
          <w:tcPr>
            <w:tcW w:w="810" w:type="dxa"/>
            <w:shd w:val="clear" w:color="auto" w:fill="auto"/>
            <w:noWrap/>
            <w:vAlign w:val="bottom"/>
            <w:hideMark/>
          </w:tcPr>
          <w:p w14:paraId="3F96E9DF"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200</w:t>
            </w:r>
          </w:p>
        </w:tc>
        <w:tc>
          <w:tcPr>
            <w:tcW w:w="1440" w:type="dxa"/>
            <w:shd w:val="clear" w:color="auto" w:fill="auto"/>
            <w:vAlign w:val="bottom"/>
            <w:hideMark/>
          </w:tcPr>
          <w:p w14:paraId="1B96DDB7" w14:textId="2D59B4D5" w:rsidR="00EA515E" w:rsidRPr="000718B7" w:rsidRDefault="00EA515E" w:rsidP="00FF3780">
            <w:pPr>
              <w:spacing w:after="0" w:line="240" w:lineRule="auto"/>
              <w:jc w:val="center"/>
              <w:rPr>
                <w:rFonts w:eastAsia="Times New Roman" w:cstheme="minorHAnsi"/>
                <w:sz w:val="14"/>
                <w:szCs w:val="14"/>
                <w:lang w:val="it-IT"/>
              </w:rPr>
            </w:pPr>
            <w:r w:rsidRPr="000718B7">
              <w:rPr>
                <w:rFonts w:eastAsia="Times New Roman" w:cstheme="minorHAnsi"/>
                <w:sz w:val="14"/>
                <w:szCs w:val="14"/>
                <w:lang w:val="it-IT"/>
              </w:rPr>
              <w:t>ARI pre-switch: 82</w:t>
            </w:r>
            <w:r w:rsidRPr="000718B7">
              <w:rPr>
                <w:rFonts w:eastAsia="Times New Roman" w:cstheme="minorHAnsi"/>
                <w:sz w:val="14"/>
                <w:szCs w:val="14"/>
                <w:lang w:val="it-IT"/>
              </w:rPr>
              <w:br/>
              <w:t>Non-ARI pre-switch: 118</w:t>
            </w:r>
          </w:p>
        </w:tc>
        <w:tc>
          <w:tcPr>
            <w:tcW w:w="2610" w:type="dxa"/>
            <w:shd w:val="clear" w:color="auto" w:fill="auto"/>
            <w:vAlign w:val="bottom"/>
            <w:hideMark/>
          </w:tcPr>
          <w:p w14:paraId="05C476D2" w14:textId="77777777" w:rsidR="00EA515E" w:rsidRPr="000718B7" w:rsidRDefault="00EA515E" w:rsidP="00FF3780">
            <w:pPr>
              <w:spacing w:after="0" w:line="240" w:lineRule="auto"/>
              <w:jc w:val="center"/>
              <w:rPr>
                <w:rFonts w:eastAsia="Times New Roman" w:cstheme="minorHAnsi"/>
                <w:sz w:val="14"/>
                <w:szCs w:val="14"/>
                <w:lang w:val="it-IT"/>
              </w:rPr>
            </w:pPr>
          </w:p>
        </w:tc>
        <w:tc>
          <w:tcPr>
            <w:tcW w:w="900" w:type="dxa"/>
            <w:shd w:val="clear" w:color="auto" w:fill="auto"/>
            <w:vAlign w:val="bottom"/>
            <w:hideMark/>
          </w:tcPr>
          <w:p w14:paraId="5D0F18C0" w14:textId="03B3310D"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17%</w:t>
            </w:r>
            <w:r w:rsidRPr="00EA515E">
              <w:rPr>
                <w:rFonts w:eastAsia="Times New Roman" w:cstheme="minorHAnsi"/>
                <w:sz w:val="14"/>
                <w:szCs w:val="14"/>
              </w:rPr>
              <w:br/>
              <w:t>(During switching 9.5%, post-switch 8.3%);</w:t>
            </w:r>
            <w:r w:rsidRPr="00EA515E">
              <w:rPr>
                <w:rFonts w:eastAsia="Times New Roman" w:cstheme="minorHAnsi"/>
                <w:sz w:val="14"/>
                <w:szCs w:val="14"/>
              </w:rPr>
              <w:br/>
              <w:t>Pre-switch ARI 4.9%, non-ARI 25.4%</w:t>
            </w:r>
          </w:p>
        </w:tc>
        <w:tc>
          <w:tcPr>
            <w:tcW w:w="810" w:type="dxa"/>
            <w:shd w:val="clear" w:color="auto" w:fill="auto"/>
            <w:noWrap/>
            <w:vAlign w:val="bottom"/>
            <w:hideMark/>
          </w:tcPr>
          <w:p w14:paraId="27355C03"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vAlign w:val="bottom"/>
            <w:hideMark/>
          </w:tcPr>
          <w:p w14:paraId="4517A5E6" w14:textId="5BC9F5A4"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Overall 5.5%,</w:t>
            </w:r>
            <w:r w:rsidRPr="00EA515E">
              <w:rPr>
                <w:rFonts w:eastAsia="Times New Roman" w:cstheme="minorHAnsi"/>
                <w:sz w:val="14"/>
                <w:szCs w:val="14"/>
              </w:rPr>
              <w:br/>
              <w:t>Pre-switch ARI 1.2%,</w:t>
            </w:r>
            <w:r w:rsidRPr="00EA515E">
              <w:rPr>
                <w:rFonts w:eastAsia="Times New Roman" w:cstheme="minorHAnsi"/>
                <w:sz w:val="14"/>
                <w:szCs w:val="14"/>
              </w:rPr>
              <w:br/>
              <w:t>non-ARI 8.5%</w:t>
            </w:r>
          </w:p>
        </w:tc>
        <w:tc>
          <w:tcPr>
            <w:tcW w:w="1350" w:type="dxa"/>
            <w:shd w:val="clear" w:color="auto" w:fill="auto"/>
            <w:noWrap/>
            <w:vAlign w:val="bottom"/>
            <w:hideMark/>
          </w:tcPr>
          <w:p w14:paraId="65445B47" w14:textId="095F63B2"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b/>
                <w:bCs/>
                <w:sz w:val="14"/>
                <w:szCs w:val="14"/>
              </w:rPr>
              <w:t>Akathisia:</w:t>
            </w:r>
            <w:r w:rsidRPr="00EA515E">
              <w:rPr>
                <w:rFonts w:eastAsia="Times New Roman" w:cstheme="minorHAnsi"/>
                <w:sz w:val="14"/>
                <w:szCs w:val="14"/>
              </w:rPr>
              <w:t xml:space="preserve"> 5.5%</w:t>
            </w:r>
          </w:p>
        </w:tc>
        <w:tc>
          <w:tcPr>
            <w:tcW w:w="810" w:type="dxa"/>
            <w:shd w:val="clear" w:color="auto" w:fill="auto"/>
            <w:noWrap/>
            <w:vAlign w:val="bottom"/>
            <w:hideMark/>
          </w:tcPr>
          <w:p w14:paraId="0A6E8F1C"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6.5%</w:t>
            </w:r>
          </w:p>
        </w:tc>
        <w:tc>
          <w:tcPr>
            <w:tcW w:w="810" w:type="dxa"/>
            <w:shd w:val="clear" w:color="auto" w:fill="auto"/>
            <w:noWrap/>
            <w:vAlign w:val="bottom"/>
            <w:hideMark/>
          </w:tcPr>
          <w:p w14:paraId="72663875" w14:textId="77777777" w:rsidR="00EA515E" w:rsidRPr="00EA515E" w:rsidRDefault="00EA515E" w:rsidP="00FF3780">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5690E174" w14:textId="77777777" w:rsidR="00EA515E" w:rsidRPr="00EA515E" w:rsidRDefault="00EA515E" w:rsidP="00FF3780">
            <w:pPr>
              <w:spacing w:after="0" w:line="240" w:lineRule="auto"/>
              <w:jc w:val="center"/>
              <w:rPr>
                <w:rFonts w:eastAsia="Times New Roman" w:cstheme="minorHAnsi"/>
                <w:sz w:val="14"/>
                <w:szCs w:val="14"/>
              </w:rPr>
            </w:pPr>
          </w:p>
        </w:tc>
      </w:tr>
      <w:tr w:rsidR="00C2100D" w:rsidRPr="00EA515E" w14:paraId="459E8C75" w14:textId="77777777" w:rsidTr="00450AA8">
        <w:trPr>
          <w:cantSplit/>
          <w:trHeight w:val="512"/>
        </w:trPr>
        <w:tc>
          <w:tcPr>
            <w:tcW w:w="625" w:type="dxa"/>
            <w:shd w:val="clear" w:color="auto" w:fill="auto"/>
            <w:noWrap/>
            <w:vAlign w:val="bottom"/>
          </w:tcPr>
          <w:p w14:paraId="19ED1E56" w14:textId="65AA27B4" w:rsidR="00C2100D" w:rsidRPr="00EA515E" w:rsidRDefault="00C2100D" w:rsidP="00FF3780">
            <w:pPr>
              <w:spacing w:after="0" w:line="240" w:lineRule="auto"/>
              <w:jc w:val="center"/>
              <w:rPr>
                <w:rFonts w:eastAsia="Times New Roman" w:cstheme="minorHAnsi"/>
                <w:sz w:val="14"/>
                <w:szCs w:val="14"/>
              </w:rPr>
            </w:pPr>
            <w:r>
              <w:rPr>
                <w:rFonts w:eastAsia="Times New Roman" w:cstheme="minorHAnsi"/>
                <w:sz w:val="14"/>
                <w:szCs w:val="14"/>
              </w:rPr>
              <w:t>BREX</w:t>
            </w:r>
            <w:r w:rsidR="00C060B7">
              <w:rPr>
                <w:rFonts w:eastAsia="Times New Roman" w:cstheme="minorHAnsi"/>
                <w:sz w:val="14"/>
                <w:szCs w:val="14"/>
              </w:rPr>
              <w:t xml:space="preserve"> </w:t>
            </w:r>
            <w:r w:rsidR="000113C8">
              <w:rPr>
                <w:rFonts w:eastAsia="Times New Roman" w:cstheme="minorHAnsi"/>
                <w:noProof/>
                <w:sz w:val="14"/>
                <w:szCs w:val="14"/>
              </w:rPr>
              <w:t>[21]</w:t>
            </w:r>
          </w:p>
        </w:tc>
        <w:tc>
          <w:tcPr>
            <w:tcW w:w="630" w:type="dxa"/>
            <w:shd w:val="clear" w:color="auto" w:fill="auto"/>
            <w:vAlign w:val="bottom"/>
          </w:tcPr>
          <w:p w14:paraId="38B18782" w14:textId="0AC87958" w:rsidR="00C2100D" w:rsidRPr="00EA515E" w:rsidRDefault="00E963B8" w:rsidP="00FF3780">
            <w:pPr>
              <w:spacing w:after="0" w:line="240" w:lineRule="auto"/>
              <w:jc w:val="center"/>
              <w:rPr>
                <w:rFonts w:eastAsia="Times New Roman" w:cstheme="minorHAnsi"/>
                <w:sz w:val="14"/>
                <w:szCs w:val="14"/>
              </w:rPr>
            </w:pPr>
            <w:r>
              <w:rPr>
                <w:rFonts w:eastAsia="Times New Roman" w:cstheme="minorHAnsi"/>
                <w:sz w:val="14"/>
                <w:szCs w:val="14"/>
              </w:rPr>
              <w:t>Open-label</w:t>
            </w:r>
          </w:p>
        </w:tc>
        <w:tc>
          <w:tcPr>
            <w:tcW w:w="720" w:type="dxa"/>
            <w:shd w:val="clear" w:color="auto" w:fill="auto"/>
            <w:vAlign w:val="bottom"/>
          </w:tcPr>
          <w:p w14:paraId="0DA85DE5" w14:textId="638D020E" w:rsidR="00C2100D" w:rsidRPr="00EA515E" w:rsidRDefault="00B134C1" w:rsidP="00FF3780">
            <w:pPr>
              <w:spacing w:after="0" w:line="240" w:lineRule="auto"/>
              <w:jc w:val="center"/>
              <w:rPr>
                <w:rFonts w:eastAsia="Times New Roman" w:cstheme="minorHAnsi"/>
                <w:sz w:val="14"/>
                <w:szCs w:val="14"/>
              </w:rPr>
            </w:pPr>
            <w:r>
              <w:rPr>
                <w:rFonts w:eastAsia="Times New Roman" w:cstheme="minorHAnsi"/>
                <w:sz w:val="14"/>
                <w:szCs w:val="14"/>
              </w:rPr>
              <w:t>Cross-titration: 8 week</w:t>
            </w:r>
          </w:p>
        </w:tc>
        <w:tc>
          <w:tcPr>
            <w:tcW w:w="720" w:type="dxa"/>
            <w:shd w:val="clear" w:color="auto" w:fill="auto"/>
            <w:vAlign w:val="bottom"/>
          </w:tcPr>
          <w:p w14:paraId="0F26E19A" w14:textId="5E3E778A" w:rsidR="00C2100D" w:rsidRPr="00EA515E" w:rsidRDefault="00B134C1" w:rsidP="00FF3780">
            <w:pPr>
              <w:spacing w:after="0" w:line="240" w:lineRule="auto"/>
              <w:jc w:val="center"/>
              <w:rPr>
                <w:rFonts w:eastAsia="Times New Roman" w:cstheme="minorHAnsi"/>
                <w:sz w:val="14"/>
                <w:szCs w:val="14"/>
              </w:rPr>
            </w:pPr>
            <w:r>
              <w:rPr>
                <w:rFonts w:eastAsia="Times New Roman" w:cstheme="minorHAnsi"/>
                <w:sz w:val="14"/>
                <w:szCs w:val="14"/>
              </w:rPr>
              <w:t>24 week</w:t>
            </w:r>
          </w:p>
        </w:tc>
        <w:tc>
          <w:tcPr>
            <w:tcW w:w="810" w:type="dxa"/>
            <w:shd w:val="clear" w:color="auto" w:fill="auto"/>
            <w:noWrap/>
            <w:vAlign w:val="bottom"/>
          </w:tcPr>
          <w:p w14:paraId="61A98864" w14:textId="39541C97" w:rsidR="00C2100D" w:rsidRPr="00EA515E" w:rsidRDefault="004C2198" w:rsidP="00FF3780">
            <w:pPr>
              <w:spacing w:after="0" w:line="240" w:lineRule="auto"/>
              <w:jc w:val="center"/>
              <w:rPr>
                <w:rFonts w:eastAsia="Times New Roman" w:cstheme="minorHAnsi"/>
                <w:sz w:val="14"/>
                <w:szCs w:val="14"/>
              </w:rPr>
            </w:pPr>
            <w:r>
              <w:rPr>
                <w:rFonts w:eastAsia="Times New Roman" w:cstheme="minorHAnsi"/>
                <w:sz w:val="14"/>
                <w:szCs w:val="14"/>
              </w:rPr>
              <w:t>79</w:t>
            </w:r>
          </w:p>
        </w:tc>
        <w:tc>
          <w:tcPr>
            <w:tcW w:w="1440" w:type="dxa"/>
            <w:shd w:val="clear" w:color="auto" w:fill="auto"/>
            <w:vAlign w:val="bottom"/>
          </w:tcPr>
          <w:p w14:paraId="3FE24E0D" w14:textId="076329EB" w:rsidR="00C2100D" w:rsidRPr="00EA515E" w:rsidRDefault="001100B5" w:rsidP="00FF3780">
            <w:pPr>
              <w:spacing w:after="0" w:line="240" w:lineRule="auto"/>
              <w:jc w:val="center"/>
              <w:rPr>
                <w:rFonts w:eastAsia="Times New Roman" w:cstheme="minorHAnsi"/>
                <w:sz w:val="14"/>
                <w:szCs w:val="14"/>
              </w:rPr>
            </w:pPr>
            <w:r>
              <w:rPr>
                <w:rFonts w:eastAsia="Times New Roman" w:cstheme="minorHAnsi"/>
                <w:sz w:val="14"/>
                <w:szCs w:val="14"/>
              </w:rPr>
              <w:t>N/A</w:t>
            </w:r>
          </w:p>
        </w:tc>
        <w:tc>
          <w:tcPr>
            <w:tcW w:w="2610" w:type="dxa"/>
            <w:shd w:val="clear" w:color="auto" w:fill="auto"/>
            <w:vAlign w:val="bottom"/>
          </w:tcPr>
          <w:p w14:paraId="67D92DE0" w14:textId="13F14E3D" w:rsidR="00C2100D" w:rsidRPr="00C62AFC" w:rsidRDefault="00F144FD" w:rsidP="00FF3780">
            <w:pPr>
              <w:spacing w:after="0" w:line="240" w:lineRule="auto"/>
              <w:jc w:val="center"/>
              <w:rPr>
                <w:sz w:val="14"/>
                <w:szCs w:val="14"/>
              </w:rPr>
            </w:pPr>
            <w:r w:rsidRPr="005E1EC7">
              <w:rPr>
                <w:rFonts w:eastAsia="Times New Roman" w:cstheme="minorHAnsi"/>
                <w:sz w:val="14"/>
                <w:szCs w:val="14"/>
              </w:rPr>
              <w:t>Significant</w:t>
            </w:r>
            <w:r w:rsidR="00D152CD">
              <w:rPr>
                <w:rFonts w:eastAsia="Times New Roman" w:cstheme="minorHAnsi"/>
                <w:sz w:val="14"/>
                <w:szCs w:val="14"/>
              </w:rPr>
              <w:t xml:space="preserve"> mean</w:t>
            </w:r>
            <w:r w:rsidRPr="005E1EC7">
              <w:rPr>
                <w:rFonts w:eastAsia="Times New Roman" w:cstheme="minorHAnsi"/>
                <w:sz w:val="14"/>
                <w:szCs w:val="14"/>
              </w:rPr>
              <w:t xml:space="preserve"> improvement </w:t>
            </w:r>
            <w:r w:rsidR="00D152CD">
              <w:rPr>
                <w:rFonts w:eastAsia="Times New Roman" w:cstheme="minorHAnsi"/>
                <w:sz w:val="14"/>
                <w:szCs w:val="14"/>
              </w:rPr>
              <w:t xml:space="preserve">from baseline </w:t>
            </w:r>
            <w:r w:rsidR="005E1EC7" w:rsidRPr="005E1EC7">
              <w:rPr>
                <w:rFonts w:eastAsia="Times New Roman" w:cstheme="minorHAnsi"/>
                <w:sz w:val="14"/>
                <w:szCs w:val="14"/>
              </w:rPr>
              <w:t>(</w:t>
            </w:r>
            <w:r w:rsidR="005E1EC7" w:rsidRPr="005E1EC7">
              <w:rPr>
                <w:rFonts w:eastAsia="Times New Roman" w:cstheme="minorHAnsi"/>
                <w:i/>
                <w:iCs/>
                <w:sz w:val="14"/>
                <w:szCs w:val="14"/>
              </w:rPr>
              <w:t>P</w:t>
            </w:r>
            <w:r w:rsidR="005E1EC7" w:rsidRPr="00C62AFC">
              <w:rPr>
                <w:sz w:val="14"/>
                <w:szCs w:val="14"/>
              </w:rPr>
              <w:t xml:space="preserve"> NR</w:t>
            </w:r>
            <w:r w:rsidR="005E1EC7">
              <w:rPr>
                <w:sz w:val="14"/>
                <w:szCs w:val="14"/>
              </w:rPr>
              <w:t>) at week 12 and 24 for PANSS total (</w:t>
            </w:r>
            <w:r w:rsidR="00D152CD" w:rsidRPr="00EA515E">
              <w:rPr>
                <w:rFonts w:eastAsia="Times New Roman" w:cstheme="minorHAnsi"/>
                <w:sz w:val="14"/>
                <w:szCs w:val="14"/>
              </w:rPr>
              <w:t>−</w:t>
            </w:r>
            <w:r w:rsidR="00D152CD">
              <w:rPr>
                <w:rFonts w:eastAsia="Times New Roman" w:cstheme="minorHAnsi"/>
                <w:sz w:val="14"/>
                <w:szCs w:val="14"/>
              </w:rPr>
              <w:t xml:space="preserve">5.2, </w:t>
            </w:r>
            <w:r w:rsidR="00D152CD" w:rsidRPr="00EA515E">
              <w:rPr>
                <w:rFonts w:eastAsia="Times New Roman" w:cstheme="minorHAnsi"/>
                <w:sz w:val="14"/>
                <w:szCs w:val="14"/>
              </w:rPr>
              <w:t>−</w:t>
            </w:r>
            <w:r w:rsidR="00D152CD">
              <w:rPr>
                <w:rFonts w:eastAsia="Times New Roman" w:cstheme="minorHAnsi"/>
                <w:sz w:val="14"/>
                <w:szCs w:val="14"/>
              </w:rPr>
              <w:t>8.1</w:t>
            </w:r>
            <w:r w:rsidR="005E1EC7">
              <w:rPr>
                <w:sz w:val="14"/>
                <w:szCs w:val="14"/>
              </w:rPr>
              <w:t>)</w:t>
            </w:r>
            <w:r w:rsidR="00B15017">
              <w:rPr>
                <w:sz w:val="14"/>
                <w:szCs w:val="14"/>
              </w:rPr>
              <w:t xml:space="preserve"> and</w:t>
            </w:r>
            <w:r w:rsidR="00D152CD">
              <w:rPr>
                <w:sz w:val="14"/>
                <w:szCs w:val="14"/>
              </w:rPr>
              <w:t xml:space="preserve"> CGI-S (</w:t>
            </w:r>
            <w:r w:rsidR="00D152CD" w:rsidRPr="00EA515E">
              <w:rPr>
                <w:rFonts w:eastAsia="Times New Roman" w:cstheme="minorHAnsi"/>
                <w:sz w:val="14"/>
                <w:szCs w:val="14"/>
              </w:rPr>
              <w:t>−</w:t>
            </w:r>
            <w:r w:rsidR="00D152CD">
              <w:rPr>
                <w:rFonts w:eastAsia="Times New Roman" w:cstheme="minorHAnsi"/>
                <w:sz w:val="14"/>
                <w:szCs w:val="14"/>
              </w:rPr>
              <w:t xml:space="preserve">0.3, </w:t>
            </w:r>
            <w:r w:rsidR="00D152CD" w:rsidRPr="00EA515E">
              <w:rPr>
                <w:rFonts w:eastAsia="Times New Roman" w:cstheme="minorHAnsi"/>
                <w:sz w:val="14"/>
                <w:szCs w:val="14"/>
              </w:rPr>
              <w:t>−</w:t>
            </w:r>
            <w:r w:rsidR="00D152CD">
              <w:rPr>
                <w:rFonts w:eastAsia="Times New Roman" w:cstheme="minorHAnsi"/>
                <w:sz w:val="14"/>
                <w:szCs w:val="14"/>
              </w:rPr>
              <w:t>0.4)</w:t>
            </w:r>
          </w:p>
        </w:tc>
        <w:tc>
          <w:tcPr>
            <w:tcW w:w="900" w:type="dxa"/>
            <w:shd w:val="clear" w:color="auto" w:fill="auto"/>
            <w:vAlign w:val="bottom"/>
          </w:tcPr>
          <w:p w14:paraId="5C463587" w14:textId="77777777" w:rsidR="00C2100D" w:rsidRDefault="000E7370" w:rsidP="00FF3780">
            <w:pPr>
              <w:spacing w:after="0" w:line="240" w:lineRule="auto"/>
              <w:jc w:val="center"/>
              <w:rPr>
                <w:rFonts w:eastAsia="Times New Roman" w:cstheme="minorHAnsi"/>
                <w:sz w:val="14"/>
                <w:szCs w:val="14"/>
              </w:rPr>
            </w:pPr>
            <w:r w:rsidRPr="00CC5C09">
              <w:rPr>
                <w:rFonts w:eastAsia="Times New Roman" w:cstheme="minorHAnsi"/>
                <w:b/>
                <w:bCs/>
                <w:sz w:val="14"/>
                <w:szCs w:val="14"/>
              </w:rPr>
              <w:t>Period 1</w:t>
            </w:r>
            <w:r w:rsidR="006234AF" w:rsidRPr="00CC5C09">
              <w:rPr>
                <w:rFonts w:eastAsia="Times New Roman" w:cstheme="minorHAnsi"/>
                <w:b/>
                <w:bCs/>
                <w:sz w:val="14"/>
                <w:szCs w:val="14"/>
              </w:rPr>
              <w:t xml:space="preserve"> (Week 1-12)</w:t>
            </w:r>
            <w:r w:rsidRPr="00CC5C09">
              <w:rPr>
                <w:rFonts w:eastAsia="Times New Roman" w:cstheme="minorHAnsi"/>
                <w:b/>
                <w:bCs/>
                <w:sz w:val="14"/>
                <w:szCs w:val="14"/>
              </w:rPr>
              <w:t>:</w:t>
            </w:r>
            <w:r>
              <w:rPr>
                <w:rFonts w:eastAsia="Times New Roman" w:cstheme="minorHAnsi"/>
                <w:sz w:val="14"/>
                <w:szCs w:val="14"/>
              </w:rPr>
              <w:t xml:space="preserve"> 16.5%</w:t>
            </w:r>
          </w:p>
          <w:p w14:paraId="11C1CC76" w14:textId="366EC017" w:rsidR="006234AF" w:rsidRPr="00EA515E" w:rsidRDefault="006234AF" w:rsidP="00FF3780">
            <w:pPr>
              <w:spacing w:after="0" w:line="240" w:lineRule="auto"/>
              <w:jc w:val="center"/>
              <w:rPr>
                <w:rFonts w:eastAsia="Times New Roman" w:cstheme="minorHAnsi"/>
                <w:sz w:val="14"/>
                <w:szCs w:val="14"/>
              </w:rPr>
            </w:pPr>
            <w:r w:rsidRPr="00CC5C09">
              <w:rPr>
                <w:rFonts w:eastAsia="Times New Roman" w:cstheme="minorHAnsi"/>
                <w:b/>
                <w:bCs/>
                <w:sz w:val="14"/>
                <w:szCs w:val="14"/>
              </w:rPr>
              <w:t>Period 2 (Week 12-24):</w:t>
            </w:r>
            <w:r>
              <w:rPr>
                <w:rFonts w:eastAsia="Times New Roman" w:cstheme="minorHAnsi"/>
                <w:sz w:val="14"/>
                <w:szCs w:val="14"/>
              </w:rPr>
              <w:t xml:space="preserve"> 12.7%</w:t>
            </w:r>
          </w:p>
        </w:tc>
        <w:tc>
          <w:tcPr>
            <w:tcW w:w="810" w:type="dxa"/>
            <w:shd w:val="clear" w:color="auto" w:fill="auto"/>
            <w:noWrap/>
            <w:vAlign w:val="bottom"/>
          </w:tcPr>
          <w:p w14:paraId="57C5ACD3" w14:textId="77777777" w:rsidR="004F1242" w:rsidRDefault="004F1242" w:rsidP="004F1242">
            <w:pPr>
              <w:spacing w:after="0" w:line="240" w:lineRule="auto"/>
              <w:jc w:val="center"/>
              <w:rPr>
                <w:rFonts w:eastAsia="Times New Roman" w:cstheme="minorHAnsi"/>
                <w:sz w:val="14"/>
                <w:szCs w:val="14"/>
              </w:rPr>
            </w:pPr>
            <w:r w:rsidRPr="002C4FFE">
              <w:rPr>
                <w:rFonts w:eastAsia="Times New Roman" w:cstheme="minorHAnsi"/>
                <w:b/>
                <w:bCs/>
                <w:sz w:val="14"/>
                <w:szCs w:val="14"/>
              </w:rPr>
              <w:t>Period 1:</w:t>
            </w:r>
            <w:r>
              <w:rPr>
                <w:rFonts w:eastAsia="Times New Roman" w:cstheme="minorHAnsi"/>
                <w:sz w:val="14"/>
                <w:szCs w:val="14"/>
              </w:rPr>
              <w:t xml:space="preserve"> 6.3%</w:t>
            </w:r>
          </w:p>
          <w:p w14:paraId="52CD756D" w14:textId="55840067" w:rsidR="00C2100D" w:rsidRPr="00EA515E" w:rsidRDefault="004F1242" w:rsidP="004F1242">
            <w:pPr>
              <w:spacing w:after="0" w:line="240" w:lineRule="auto"/>
              <w:jc w:val="center"/>
              <w:rPr>
                <w:rFonts w:eastAsia="Times New Roman" w:cstheme="minorHAnsi"/>
                <w:sz w:val="14"/>
                <w:szCs w:val="14"/>
              </w:rPr>
            </w:pPr>
            <w:r w:rsidRPr="002C4FFE">
              <w:rPr>
                <w:rFonts w:eastAsia="Times New Roman" w:cstheme="minorHAnsi"/>
                <w:b/>
                <w:bCs/>
                <w:sz w:val="14"/>
                <w:szCs w:val="14"/>
              </w:rPr>
              <w:t>Period 2:</w:t>
            </w:r>
            <w:r>
              <w:rPr>
                <w:rFonts w:eastAsia="Times New Roman" w:cstheme="minorHAnsi"/>
                <w:sz w:val="14"/>
                <w:szCs w:val="14"/>
              </w:rPr>
              <w:t xml:space="preserve"> 9.0%</w:t>
            </w:r>
          </w:p>
        </w:tc>
        <w:tc>
          <w:tcPr>
            <w:tcW w:w="810" w:type="dxa"/>
            <w:shd w:val="clear" w:color="auto" w:fill="auto"/>
            <w:vAlign w:val="bottom"/>
          </w:tcPr>
          <w:p w14:paraId="06BDDF17" w14:textId="64C20874" w:rsidR="004F1242" w:rsidRDefault="004F1242" w:rsidP="004F1242">
            <w:pPr>
              <w:spacing w:after="0" w:line="240" w:lineRule="auto"/>
              <w:jc w:val="center"/>
              <w:rPr>
                <w:rFonts w:eastAsia="Times New Roman" w:cstheme="minorHAnsi"/>
                <w:sz w:val="14"/>
                <w:szCs w:val="14"/>
              </w:rPr>
            </w:pPr>
            <w:r w:rsidRPr="002C4FFE">
              <w:rPr>
                <w:rFonts w:eastAsia="Times New Roman" w:cstheme="minorHAnsi"/>
                <w:b/>
                <w:bCs/>
                <w:sz w:val="14"/>
                <w:szCs w:val="14"/>
              </w:rPr>
              <w:t>Period 1:</w:t>
            </w:r>
            <w:r>
              <w:rPr>
                <w:rFonts w:eastAsia="Times New Roman" w:cstheme="minorHAnsi"/>
                <w:sz w:val="14"/>
                <w:szCs w:val="14"/>
              </w:rPr>
              <w:t xml:space="preserve"> 6.3%</w:t>
            </w:r>
          </w:p>
          <w:p w14:paraId="2F1EB708" w14:textId="3D241773" w:rsidR="00C2100D" w:rsidRPr="00EA515E" w:rsidRDefault="004F1242" w:rsidP="004F1242">
            <w:pPr>
              <w:spacing w:after="0" w:line="240" w:lineRule="auto"/>
              <w:jc w:val="center"/>
              <w:rPr>
                <w:rFonts w:eastAsia="Times New Roman" w:cstheme="minorHAnsi"/>
                <w:sz w:val="14"/>
                <w:szCs w:val="14"/>
              </w:rPr>
            </w:pPr>
            <w:r w:rsidRPr="002C4FFE">
              <w:rPr>
                <w:rFonts w:eastAsia="Times New Roman" w:cstheme="minorHAnsi"/>
                <w:b/>
                <w:bCs/>
                <w:sz w:val="14"/>
                <w:szCs w:val="14"/>
              </w:rPr>
              <w:t>Period 2:</w:t>
            </w:r>
            <w:r>
              <w:rPr>
                <w:rFonts w:eastAsia="Times New Roman" w:cstheme="minorHAnsi"/>
                <w:sz w:val="14"/>
                <w:szCs w:val="14"/>
              </w:rPr>
              <w:t xml:space="preserve"> 4.5%</w:t>
            </w:r>
          </w:p>
        </w:tc>
        <w:tc>
          <w:tcPr>
            <w:tcW w:w="1350" w:type="dxa"/>
            <w:shd w:val="clear" w:color="auto" w:fill="auto"/>
            <w:noWrap/>
            <w:vAlign w:val="bottom"/>
          </w:tcPr>
          <w:p w14:paraId="4FCF5D5E" w14:textId="58F72B10" w:rsidR="004F175A" w:rsidRDefault="004F175A" w:rsidP="004F175A">
            <w:pPr>
              <w:spacing w:after="0" w:line="240" w:lineRule="auto"/>
              <w:jc w:val="center"/>
              <w:rPr>
                <w:rFonts w:eastAsia="Times New Roman" w:cstheme="minorHAnsi"/>
                <w:sz w:val="14"/>
                <w:szCs w:val="14"/>
              </w:rPr>
            </w:pPr>
            <w:r w:rsidRPr="002C4FFE">
              <w:rPr>
                <w:rFonts w:eastAsia="Times New Roman" w:cstheme="minorHAnsi"/>
                <w:b/>
                <w:bCs/>
                <w:sz w:val="14"/>
                <w:szCs w:val="14"/>
              </w:rPr>
              <w:t>Period 1:</w:t>
            </w:r>
            <w:r>
              <w:rPr>
                <w:rFonts w:eastAsia="Times New Roman" w:cstheme="minorHAnsi"/>
                <w:sz w:val="14"/>
                <w:szCs w:val="14"/>
              </w:rPr>
              <w:t xml:space="preserve"> </w:t>
            </w:r>
            <w:r w:rsidR="00A90E30">
              <w:rPr>
                <w:rFonts w:eastAsia="Times New Roman" w:cstheme="minorHAnsi"/>
                <w:sz w:val="14"/>
                <w:szCs w:val="14"/>
              </w:rPr>
              <w:t>2.5</w:t>
            </w:r>
            <w:r>
              <w:rPr>
                <w:rFonts w:eastAsia="Times New Roman" w:cstheme="minorHAnsi"/>
                <w:sz w:val="14"/>
                <w:szCs w:val="14"/>
              </w:rPr>
              <w:t>%</w:t>
            </w:r>
          </w:p>
          <w:p w14:paraId="48607EFA" w14:textId="773A7049" w:rsidR="00C2100D" w:rsidRPr="00EA515E" w:rsidRDefault="004F175A" w:rsidP="004F175A">
            <w:pPr>
              <w:spacing w:after="0" w:line="240" w:lineRule="auto"/>
              <w:jc w:val="center"/>
              <w:rPr>
                <w:rFonts w:eastAsia="Times New Roman" w:cstheme="minorHAnsi"/>
                <w:b/>
                <w:bCs/>
                <w:sz w:val="14"/>
                <w:szCs w:val="14"/>
              </w:rPr>
            </w:pPr>
            <w:r w:rsidRPr="002C4FFE">
              <w:rPr>
                <w:rFonts w:eastAsia="Times New Roman" w:cstheme="minorHAnsi"/>
                <w:b/>
                <w:bCs/>
                <w:sz w:val="14"/>
                <w:szCs w:val="14"/>
              </w:rPr>
              <w:t>Period 2:</w:t>
            </w:r>
            <w:r>
              <w:rPr>
                <w:rFonts w:eastAsia="Times New Roman" w:cstheme="minorHAnsi"/>
                <w:sz w:val="14"/>
                <w:szCs w:val="14"/>
              </w:rPr>
              <w:t xml:space="preserve"> </w:t>
            </w:r>
            <w:r w:rsidR="00A90E30">
              <w:rPr>
                <w:rFonts w:eastAsia="Times New Roman" w:cstheme="minorHAnsi"/>
                <w:sz w:val="14"/>
                <w:szCs w:val="14"/>
              </w:rPr>
              <w:t>3</w:t>
            </w:r>
            <w:r>
              <w:rPr>
                <w:rFonts w:eastAsia="Times New Roman" w:cstheme="minorHAnsi"/>
                <w:sz w:val="14"/>
                <w:szCs w:val="14"/>
              </w:rPr>
              <w:t>.0%</w:t>
            </w:r>
          </w:p>
        </w:tc>
        <w:tc>
          <w:tcPr>
            <w:tcW w:w="810" w:type="dxa"/>
            <w:shd w:val="clear" w:color="auto" w:fill="auto"/>
            <w:noWrap/>
            <w:vAlign w:val="bottom"/>
          </w:tcPr>
          <w:p w14:paraId="7138048C" w14:textId="184570F0" w:rsidR="00A90E30" w:rsidRDefault="00A90E30" w:rsidP="00A90E30">
            <w:pPr>
              <w:spacing w:after="0" w:line="240" w:lineRule="auto"/>
              <w:jc w:val="center"/>
              <w:rPr>
                <w:rFonts w:eastAsia="Times New Roman" w:cstheme="minorHAnsi"/>
                <w:sz w:val="14"/>
                <w:szCs w:val="14"/>
              </w:rPr>
            </w:pPr>
            <w:r w:rsidRPr="002C4FFE">
              <w:rPr>
                <w:rFonts w:eastAsia="Times New Roman" w:cstheme="minorHAnsi"/>
                <w:b/>
                <w:bCs/>
                <w:sz w:val="14"/>
                <w:szCs w:val="14"/>
              </w:rPr>
              <w:t>Period 1:</w:t>
            </w:r>
            <w:r>
              <w:rPr>
                <w:rFonts w:eastAsia="Times New Roman" w:cstheme="minorHAnsi"/>
                <w:sz w:val="14"/>
                <w:szCs w:val="14"/>
              </w:rPr>
              <w:t xml:space="preserve"> 2</w:t>
            </w:r>
            <w:r w:rsidR="00CC5C09">
              <w:rPr>
                <w:rFonts w:eastAsia="Times New Roman" w:cstheme="minorHAnsi"/>
                <w:sz w:val="14"/>
                <w:szCs w:val="14"/>
              </w:rPr>
              <w:t>2</w:t>
            </w:r>
            <w:r>
              <w:rPr>
                <w:rFonts w:eastAsia="Times New Roman" w:cstheme="minorHAnsi"/>
                <w:sz w:val="14"/>
                <w:szCs w:val="14"/>
              </w:rPr>
              <w:t>.</w:t>
            </w:r>
            <w:r w:rsidR="00CC5C09">
              <w:rPr>
                <w:rFonts w:eastAsia="Times New Roman" w:cstheme="minorHAnsi"/>
                <w:sz w:val="14"/>
                <w:szCs w:val="14"/>
              </w:rPr>
              <w:t>8</w:t>
            </w:r>
            <w:r>
              <w:rPr>
                <w:rFonts w:eastAsia="Times New Roman" w:cstheme="minorHAnsi"/>
                <w:sz w:val="14"/>
                <w:szCs w:val="14"/>
              </w:rPr>
              <w:t>%</w:t>
            </w:r>
          </w:p>
          <w:p w14:paraId="38F42B31" w14:textId="0BB4A574" w:rsidR="00C2100D" w:rsidRPr="00EA515E" w:rsidRDefault="00A90E30" w:rsidP="00A90E30">
            <w:pPr>
              <w:spacing w:after="0" w:line="240" w:lineRule="auto"/>
              <w:jc w:val="center"/>
              <w:rPr>
                <w:rFonts w:eastAsia="Times New Roman" w:cstheme="minorHAnsi"/>
                <w:sz w:val="14"/>
                <w:szCs w:val="14"/>
              </w:rPr>
            </w:pPr>
            <w:r w:rsidRPr="002C4FFE">
              <w:rPr>
                <w:rFonts w:eastAsia="Times New Roman" w:cstheme="minorHAnsi"/>
                <w:b/>
                <w:bCs/>
                <w:sz w:val="14"/>
                <w:szCs w:val="14"/>
              </w:rPr>
              <w:t>Period 2:</w:t>
            </w:r>
            <w:r>
              <w:rPr>
                <w:rFonts w:eastAsia="Times New Roman" w:cstheme="minorHAnsi"/>
                <w:sz w:val="14"/>
                <w:szCs w:val="14"/>
              </w:rPr>
              <w:t xml:space="preserve"> </w:t>
            </w:r>
            <w:r w:rsidR="00CC5C09">
              <w:rPr>
                <w:rFonts w:eastAsia="Times New Roman" w:cstheme="minorHAnsi"/>
                <w:sz w:val="14"/>
                <w:szCs w:val="14"/>
              </w:rPr>
              <w:t>18.2</w:t>
            </w:r>
            <w:r>
              <w:rPr>
                <w:rFonts w:eastAsia="Times New Roman" w:cstheme="minorHAnsi"/>
                <w:sz w:val="14"/>
                <w:szCs w:val="14"/>
              </w:rPr>
              <w:t>%</w:t>
            </w:r>
          </w:p>
        </w:tc>
        <w:tc>
          <w:tcPr>
            <w:tcW w:w="810" w:type="dxa"/>
            <w:shd w:val="clear" w:color="auto" w:fill="auto"/>
            <w:noWrap/>
            <w:vAlign w:val="bottom"/>
          </w:tcPr>
          <w:p w14:paraId="0A29BFA2" w14:textId="3C7047B2" w:rsidR="00C2100D" w:rsidRPr="00EA515E" w:rsidRDefault="000818B1" w:rsidP="00FF3780">
            <w:pPr>
              <w:spacing w:after="0" w:line="240" w:lineRule="auto"/>
              <w:jc w:val="center"/>
              <w:rPr>
                <w:rFonts w:eastAsia="Times New Roman" w:cstheme="minorHAnsi"/>
                <w:sz w:val="14"/>
                <w:szCs w:val="14"/>
              </w:rPr>
            </w:pPr>
            <w:r w:rsidRPr="004F50ED">
              <w:rPr>
                <w:rFonts w:eastAsia="Times New Roman" w:cstheme="minorHAnsi"/>
                <w:b/>
                <w:bCs/>
                <w:sz w:val="14"/>
                <w:szCs w:val="14"/>
              </w:rPr>
              <w:t xml:space="preserve">Gain </w:t>
            </w:r>
            <w:r w:rsidR="004F50ED" w:rsidRPr="004F50ED">
              <w:rPr>
                <w:rFonts w:eastAsia="Times New Roman" w:cstheme="minorHAnsi"/>
                <w:b/>
                <w:bCs/>
                <w:sz w:val="14"/>
                <w:szCs w:val="14"/>
              </w:rPr>
              <w:t>≥</w:t>
            </w:r>
            <w:r w:rsidRPr="004F50ED">
              <w:rPr>
                <w:rFonts w:eastAsia="Times New Roman" w:cstheme="minorHAnsi"/>
                <w:b/>
                <w:bCs/>
                <w:sz w:val="14"/>
                <w:szCs w:val="14"/>
              </w:rPr>
              <w:t>7%</w:t>
            </w:r>
            <w:r w:rsidR="004F50ED" w:rsidRPr="004F50ED">
              <w:rPr>
                <w:rFonts w:eastAsia="Times New Roman" w:cstheme="minorHAnsi"/>
                <w:b/>
                <w:bCs/>
                <w:sz w:val="14"/>
                <w:szCs w:val="14"/>
              </w:rPr>
              <w:t>:</w:t>
            </w:r>
            <w:r w:rsidR="004F50ED">
              <w:rPr>
                <w:rFonts w:eastAsia="Times New Roman" w:cstheme="minorHAnsi"/>
                <w:sz w:val="14"/>
                <w:szCs w:val="14"/>
              </w:rPr>
              <w:t xml:space="preserve"> 6.5%</w:t>
            </w:r>
          </w:p>
        </w:tc>
        <w:tc>
          <w:tcPr>
            <w:tcW w:w="1458" w:type="dxa"/>
            <w:shd w:val="clear" w:color="auto" w:fill="auto"/>
            <w:noWrap/>
            <w:vAlign w:val="bottom"/>
          </w:tcPr>
          <w:p w14:paraId="7EA9729A" w14:textId="77777777" w:rsidR="00C2100D" w:rsidRPr="00EA515E" w:rsidRDefault="00C2100D" w:rsidP="00FF3780">
            <w:pPr>
              <w:spacing w:after="0" w:line="240" w:lineRule="auto"/>
              <w:jc w:val="center"/>
              <w:rPr>
                <w:rFonts w:eastAsia="Times New Roman" w:cstheme="minorHAnsi"/>
                <w:sz w:val="14"/>
                <w:szCs w:val="14"/>
              </w:rPr>
            </w:pPr>
          </w:p>
        </w:tc>
      </w:tr>
      <w:tr w:rsidR="00F847FA" w:rsidRPr="00EA515E" w14:paraId="26986D1A" w14:textId="77777777" w:rsidTr="00450AA8">
        <w:trPr>
          <w:cantSplit/>
          <w:trHeight w:val="512"/>
        </w:trPr>
        <w:tc>
          <w:tcPr>
            <w:tcW w:w="625" w:type="dxa"/>
            <w:shd w:val="clear" w:color="auto" w:fill="auto"/>
            <w:noWrap/>
            <w:vAlign w:val="bottom"/>
          </w:tcPr>
          <w:p w14:paraId="16DBC23D" w14:textId="3FC63974" w:rsidR="00F847FA" w:rsidRDefault="00F847FA" w:rsidP="00FF3780">
            <w:pPr>
              <w:spacing w:after="0" w:line="240" w:lineRule="auto"/>
              <w:jc w:val="center"/>
              <w:rPr>
                <w:rFonts w:eastAsia="Times New Roman" w:cstheme="minorHAnsi"/>
                <w:sz w:val="14"/>
                <w:szCs w:val="14"/>
              </w:rPr>
            </w:pPr>
            <w:r>
              <w:rPr>
                <w:rFonts w:eastAsia="Times New Roman" w:cstheme="minorHAnsi"/>
                <w:sz w:val="14"/>
                <w:szCs w:val="14"/>
              </w:rPr>
              <w:t>BREX</w:t>
            </w:r>
            <w:r w:rsidR="00C060B7">
              <w:rPr>
                <w:rFonts w:eastAsia="Times New Roman" w:cstheme="minorHAnsi"/>
                <w:sz w:val="14"/>
                <w:szCs w:val="14"/>
              </w:rPr>
              <w:t xml:space="preserve"> </w:t>
            </w:r>
            <w:r w:rsidR="000113C8">
              <w:rPr>
                <w:rFonts w:eastAsia="Times New Roman" w:cstheme="minorHAnsi"/>
                <w:noProof/>
                <w:sz w:val="14"/>
                <w:szCs w:val="14"/>
              </w:rPr>
              <w:t>[22]</w:t>
            </w:r>
          </w:p>
        </w:tc>
        <w:tc>
          <w:tcPr>
            <w:tcW w:w="630" w:type="dxa"/>
            <w:shd w:val="clear" w:color="auto" w:fill="auto"/>
            <w:vAlign w:val="bottom"/>
          </w:tcPr>
          <w:p w14:paraId="07B75396" w14:textId="787102D2" w:rsidR="00F847FA" w:rsidRDefault="004B375E" w:rsidP="00FF3780">
            <w:pPr>
              <w:spacing w:after="0" w:line="240" w:lineRule="auto"/>
              <w:jc w:val="center"/>
              <w:rPr>
                <w:rFonts w:eastAsia="Times New Roman" w:cstheme="minorHAnsi"/>
                <w:sz w:val="14"/>
                <w:szCs w:val="14"/>
              </w:rPr>
            </w:pPr>
            <w:r>
              <w:rPr>
                <w:rFonts w:eastAsia="Times New Roman" w:cstheme="minorHAnsi"/>
                <w:sz w:val="14"/>
                <w:szCs w:val="14"/>
              </w:rPr>
              <w:t>RWD</w:t>
            </w:r>
          </w:p>
        </w:tc>
        <w:tc>
          <w:tcPr>
            <w:tcW w:w="720" w:type="dxa"/>
            <w:shd w:val="clear" w:color="auto" w:fill="auto"/>
            <w:vAlign w:val="bottom"/>
          </w:tcPr>
          <w:p w14:paraId="1F0E6887" w14:textId="78F8FB6C" w:rsidR="00F847FA" w:rsidRDefault="009D6F22" w:rsidP="00FF3780">
            <w:pPr>
              <w:spacing w:after="0" w:line="240" w:lineRule="auto"/>
              <w:jc w:val="center"/>
              <w:rPr>
                <w:rFonts w:eastAsia="Times New Roman" w:cstheme="minorHAnsi"/>
                <w:sz w:val="14"/>
                <w:szCs w:val="14"/>
              </w:rPr>
            </w:pPr>
            <w:r>
              <w:rPr>
                <w:rFonts w:eastAsia="Times New Roman" w:cstheme="minorHAnsi"/>
                <w:sz w:val="14"/>
                <w:szCs w:val="14"/>
              </w:rPr>
              <w:t>Investigator discretion</w:t>
            </w:r>
          </w:p>
        </w:tc>
        <w:tc>
          <w:tcPr>
            <w:tcW w:w="720" w:type="dxa"/>
            <w:shd w:val="clear" w:color="auto" w:fill="auto"/>
            <w:vAlign w:val="bottom"/>
          </w:tcPr>
          <w:p w14:paraId="06CCBE04" w14:textId="546FB777" w:rsidR="00F847FA" w:rsidRDefault="00FB261B" w:rsidP="00FF3780">
            <w:pPr>
              <w:spacing w:after="0" w:line="240" w:lineRule="auto"/>
              <w:jc w:val="center"/>
              <w:rPr>
                <w:rFonts w:eastAsia="Times New Roman" w:cstheme="minorHAnsi"/>
                <w:sz w:val="14"/>
                <w:szCs w:val="14"/>
              </w:rPr>
            </w:pPr>
            <w:r>
              <w:rPr>
                <w:rFonts w:eastAsia="Times New Roman" w:cstheme="minorHAnsi"/>
                <w:sz w:val="14"/>
                <w:szCs w:val="14"/>
              </w:rPr>
              <w:t>Up to 2-years</w:t>
            </w:r>
          </w:p>
        </w:tc>
        <w:tc>
          <w:tcPr>
            <w:tcW w:w="810" w:type="dxa"/>
            <w:shd w:val="clear" w:color="auto" w:fill="auto"/>
            <w:noWrap/>
            <w:vAlign w:val="bottom"/>
          </w:tcPr>
          <w:p w14:paraId="77A2510D" w14:textId="77C1BDF2" w:rsidR="00F847FA" w:rsidRDefault="00EC4AD4" w:rsidP="00FF3780">
            <w:pPr>
              <w:spacing w:after="0" w:line="240" w:lineRule="auto"/>
              <w:jc w:val="center"/>
              <w:rPr>
                <w:rFonts w:eastAsia="Times New Roman" w:cstheme="minorHAnsi"/>
                <w:sz w:val="14"/>
                <w:szCs w:val="14"/>
              </w:rPr>
            </w:pPr>
            <w:r>
              <w:rPr>
                <w:rFonts w:eastAsia="Times New Roman" w:cstheme="minorHAnsi"/>
                <w:sz w:val="14"/>
                <w:szCs w:val="14"/>
              </w:rPr>
              <w:t>106</w:t>
            </w:r>
          </w:p>
        </w:tc>
        <w:tc>
          <w:tcPr>
            <w:tcW w:w="1440" w:type="dxa"/>
            <w:shd w:val="clear" w:color="auto" w:fill="auto"/>
            <w:vAlign w:val="bottom"/>
          </w:tcPr>
          <w:p w14:paraId="0B60E227" w14:textId="55D51CD9" w:rsidR="00F847FA" w:rsidRDefault="00620841" w:rsidP="00FF3780">
            <w:pPr>
              <w:spacing w:after="0" w:line="240" w:lineRule="auto"/>
              <w:jc w:val="center"/>
              <w:rPr>
                <w:rFonts w:eastAsia="Times New Roman" w:cstheme="minorHAnsi"/>
                <w:sz w:val="14"/>
                <w:szCs w:val="14"/>
              </w:rPr>
            </w:pPr>
            <w:r>
              <w:rPr>
                <w:rFonts w:eastAsia="Times New Roman" w:cstheme="minorHAnsi"/>
                <w:sz w:val="14"/>
                <w:szCs w:val="14"/>
              </w:rPr>
              <w:t>S</w:t>
            </w:r>
            <w:r w:rsidR="007676B9">
              <w:rPr>
                <w:rFonts w:eastAsia="Times New Roman" w:cstheme="minorHAnsi"/>
                <w:sz w:val="14"/>
                <w:szCs w:val="14"/>
              </w:rPr>
              <w:t>witch</w:t>
            </w:r>
            <w:r>
              <w:rPr>
                <w:rFonts w:eastAsia="Times New Roman" w:cstheme="minorHAnsi"/>
                <w:sz w:val="14"/>
                <w:szCs w:val="14"/>
              </w:rPr>
              <w:t xml:space="preserve"> success</w:t>
            </w:r>
            <w:r w:rsidR="007676B9">
              <w:rPr>
                <w:rFonts w:eastAsia="Times New Roman" w:cstheme="minorHAnsi"/>
                <w:sz w:val="14"/>
                <w:szCs w:val="14"/>
              </w:rPr>
              <w:t xml:space="preserve"> (</w:t>
            </w:r>
            <w:r>
              <w:rPr>
                <w:rFonts w:eastAsia="Times New Roman" w:cstheme="minorHAnsi"/>
                <w:sz w:val="14"/>
                <w:szCs w:val="14"/>
              </w:rPr>
              <w:t>≥6 weeks BREX): 80</w:t>
            </w:r>
          </w:p>
          <w:p w14:paraId="290C695E" w14:textId="5EF3593D" w:rsidR="00620841" w:rsidRDefault="00620841" w:rsidP="00FF3780">
            <w:pPr>
              <w:spacing w:after="0" w:line="240" w:lineRule="auto"/>
              <w:jc w:val="center"/>
              <w:rPr>
                <w:rFonts w:eastAsia="Times New Roman" w:cstheme="minorHAnsi"/>
                <w:sz w:val="14"/>
                <w:szCs w:val="14"/>
              </w:rPr>
            </w:pPr>
            <w:r>
              <w:rPr>
                <w:rFonts w:eastAsia="Times New Roman" w:cstheme="minorHAnsi"/>
                <w:sz w:val="14"/>
                <w:szCs w:val="14"/>
              </w:rPr>
              <w:t>Switch failure (Dx &lt;6 weeks): 26</w:t>
            </w:r>
          </w:p>
        </w:tc>
        <w:tc>
          <w:tcPr>
            <w:tcW w:w="2610" w:type="dxa"/>
            <w:shd w:val="clear" w:color="auto" w:fill="auto"/>
            <w:vAlign w:val="bottom"/>
          </w:tcPr>
          <w:p w14:paraId="5C33088C" w14:textId="016D9B58" w:rsidR="00F847FA" w:rsidRPr="005E1EC7" w:rsidRDefault="00E856EC" w:rsidP="00FF3780">
            <w:pPr>
              <w:spacing w:after="0" w:line="240" w:lineRule="auto"/>
              <w:jc w:val="center"/>
              <w:rPr>
                <w:rFonts w:eastAsia="Times New Roman" w:cstheme="minorHAnsi"/>
                <w:sz w:val="14"/>
                <w:szCs w:val="14"/>
              </w:rPr>
            </w:pPr>
            <w:r>
              <w:rPr>
                <w:rFonts w:eastAsia="Times New Roman" w:cstheme="minorHAnsi"/>
                <w:sz w:val="14"/>
                <w:szCs w:val="14"/>
              </w:rPr>
              <w:t xml:space="preserve">In logistic regression, </w:t>
            </w:r>
            <w:r w:rsidR="00495E22">
              <w:rPr>
                <w:rFonts w:eastAsia="Times New Roman" w:cstheme="minorHAnsi"/>
                <w:sz w:val="14"/>
                <w:szCs w:val="14"/>
              </w:rPr>
              <w:t xml:space="preserve">2 factors significantly </w:t>
            </w:r>
            <w:r w:rsidR="002527B3">
              <w:rPr>
                <w:rFonts w:eastAsia="Times New Roman" w:cstheme="minorHAnsi"/>
                <w:sz w:val="14"/>
                <w:szCs w:val="14"/>
              </w:rPr>
              <w:t>predicting successful</w:t>
            </w:r>
            <w:r w:rsidR="00495E22">
              <w:rPr>
                <w:rFonts w:eastAsia="Times New Roman" w:cstheme="minorHAnsi"/>
                <w:sz w:val="14"/>
                <w:szCs w:val="14"/>
              </w:rPr>
              <w:t xml:space="preserve"> switch to BREX were treatment-resistant schizophrenia</w:t>
            </w:r>
            <w:r w:rsidR="002527B3">
              <w:rPr>
                <w:rFonts w:eastAsia="Times New Roman" w:cstheme="minorHAnsi"/>
                <w:sz w:val="14"/>
                <w:szCs w:val="14"/>
              </w:rPr>
              <w:t xml:space="preserve"> (OR, </w:t>
            </w:r>
            <w:r w:rsidR="00A4647D">
              <w:rPr>
                <w:rFonts w:eastAsia="Times New Roman" w:cstheme="minorHAnsi"/>
                <w:sz w:val="14"/>
                <w:szCs w:val="14"/>
              </w:rPr>
              <w:t xml:space="preserve">19.3, </w:t>
            </w:r>
            <w:r w:rsidR="00A4647D">
              <w:rPr>
                <w:rFonts w:eastAsia="Times New Roman" w:cstheme="minorHAnsi"/>
                <w:i/>
                <w:iCs/>
                <w:sz w:val="14"/>
                <w:szCs w:val="14"/>
              </w:rPr>
              <w:t>P</w:t>
            </w:r>
            <w:r w:rsidR="00A4647D">
              <w:rPr>
                <w:rFonts w:eastAsia="Times New Roman" w:cstheme="minorHAnsi"/>
                <w:sz w:val="14"/>
                <w:szCs w:val="14"/>
              </w:rPr>
              <w:t>=.009)</w:t>
            </w:r>
            <w:r w:rsidR="00495E22">
              <w:rPr>
                <w:rFonts w:eastAsia="Times New Roman" w:cstheme="minorHAnsi"/>
                <w:sz w:val="14"/>
                <w:szCs w:val="14"/>
              </w:rPr>
              <w:t xml:space="preserve"> and </w:t>
            </w:r>
            <w:r w:rsidR="00A4647D">
              <w:rPr>
                <w:rFonts w:eastAsia="Times New Roman" w:cstheme="minorHAnsi"/>
                <w:sz w:val="14"/>
                <w:szCs w:val="14"/>
              </w:rPr>
              <w:t xml:space="preserve">failure of </w:t>
            </w:r>
            <w:r w:rsidR="00495E22">
              <w:rPr>
                <w:rFonts w:eastAsia="Times New Roman" w:cstheme="minorHAnsi"/>
                <w:sz w:val="14"/>
                <w:szCs w:val="14"/>
              </w:rPr>
              <w:t>switch to ARI</w:t>
            </w:r>
            <w:r w:rsidR="00A4647D">
              <w:rPr>
                <w:rFonts w:eastAsia="Times New Roman" w:cstheme="minorHAnsi"/>
                <w:sz w:val="14"/>
                <w:szCs w:val="14"/>
              </w:rPr>
              <w:t xml:space="preserve"> (OR, 0.1, </w:t>
            </w:r>
            <w:r w:rsidR="00A4647D">
              <w:rPr>
                <w:rFonts w:eastAsia="Times New Roman" w:cstheme="minorHAnsi"/>
                <w:i/>
                <w:iCs/>
                <w:sz w:val="14"/>
                <w:szCs w:val="14"/>
              </w:rPr>
              <w:t>P</w:t>
            </w:r>
            <w:r w:rsidR="00A4647D">
              <w:rPr>
                <w:rFonts w:eastAsia="Times New Roman" w:cstheme="minorHAnsi"/>
                <w:sz w:val="14"/>
                <w:szCs w:val="14"/>
              </w:rPr>
              <w:t>=.039)</w:t>
            </w:r>
          </w:p>
        </w:tc>
        <w:tc>
          <w:tcPr>
            <w:tcW w:w="900" w:type="dxa"/>
            <w:shd w:val="clear" w:color="auto" w:fill="auto"/>
            <w:vAlign w:val="bottom"/>
          </w:tcPr>
          <w:p w14:paraId="2CDBD50D" w14:textId="6A74AC7A" w:rsidR="00F847FA" w:rsidRPr="00C62AFC" w:rsidRDefault="00A11234" w:rsidP="00FF3780">
            <w:pPr>
              <w:spacing w:after="0" w:line="240" w:lineRule="auto"/>
              <w:jc w:val="center"/>
              <w:rPr>
                <w:rFonts w:eastAsia="Times New Roman" w:cstheme="minorHAnsi"/>
                <w:sz w:val="14"/>
                <w:szCs w:val="14"/>
              </w:rPr>
            </w:pPr>
            <w:r>
              <w:rPr>
                <w:rFonts w:eastAsia="Times New Roman" w:cstheme="minorHAnsi"/>
                <w:b/>
                <w:bCs/>
                <w:sz w:val="14"/>
                <w:szCs w:val="14"/>
              </w:rPr>
              <w:t xml:space="preserve">In first 6 weeks: </w:t>
            </w:r>
            <w:r>
              <w:rPr>
                <w:rFonts w:eastAsia="Times New Roman" w:cstheme="minorHAnsi"/>
                <w:sz w:val="14"/>
                <w:szCs w:val="14"/>
              </w:rPr>
              <w:t>24.5%</w:t>
            </w:r>
          </w:p>
        </w:tc>
        <w:tc>
          <w:tcPr>
            <w:tcW w:w="810" w:type="dxa"/>
            <w:shd w:val="clear" w:color="auto" w:fill="auto"/>
            <w:noWrap/>
            <w:vAlign w:val="bottom"/>
          </w:tcPr>
          <w:p w14:paraId="088926AC" w14:textId="77777777" w:rsidR="00F847FA" w:rsidRPr="002C4FFE" w:rsidRDefault="00F847FA" w:rsidP="00EF125A">
            <w:pPr>
              <w:spacing w:after="0" w:line="240" w:lineRule="auto"/>
              <w:jc w:val="center"/>
              <w:rPr>
                <w:rFonts w:eastAsia="Times New Roman" w:cstheme="minorHAnsi"/>
                <w:b/>
                <w:bCs/>
                <w:sz w:val="14"/>
                <w:szCs w:val="14"/>
              </w:rPr>
            </w:pPr>
          </w:p>
        </w:tc>
        <w:tc>
          <w:tcPr>
            <w:tcW w:w="810" w:type="dxa"/>
            <w:shd w:val="clear" w:color="auto" w:fill="auto"/>
            <w:vAlign w:val="bottom"/>
          </w:tcPr>
          <w:p w14:paraId="109D4AE3" w14:textId="77777777" w:rsidR="00F847FA" w:rsidRPr="002C4FFE" w:rsidRDefault="00F847FA" w:rsidP="00595769">
            <w:pPr>
              <w:spacing w:after="0" w:line="240" w:lineRule="auto"/>
              <w:jc w:val="center"/>
              <w:rPr>
                <w:rFonts w:eastAsia="Times New Roman" w:cstheme="minorHAnsi"/>
                <w:b/>
                <w:bCs/>
                <w:sz w:val="14"/>
                <w:szCs w:val="14"/>
              </w:rPr>
            </w:pPr>
          </w:p>
        </w:tc>
        <w:tc>
          <w:tcPr>
            <w:tcW w:w="1350" w:type="dxa"/>
            <w:shd w:val="clear" w:color="auto" w:fill="auto"/>
            <w:noWrap/>
            <w:vAlign w:val="bottom"/>
          </w:tcPr>
          <w:p w14:paraId="7D4E94FE" w14:textId="77777777" w:rsidR="00F847FA" w:rsidRPr="002C4FFE" w:rsidRDefault="00F847FA" w:rsidP="004F175A">
            <w:pPr>
              <w:spacing w:after="0" w:line="240" w:lineRule="auto"/>
              <w:jc w:val="center"/>
              <w:rPr>
                <w:rFonts w:eastAsia="Times New Roman" w:cstheme="minorHAnsi"/>
                <w:b/>
                <w:bCs/>
                <w:sz w:val="14"/>
                <w:szCs w:val="14"/>
              </w:rPr>
            </w:pPr>
          </w:p>
        </w:tc>
        <w:tc>
          <w:tcPr>
            <w:tcW w:w="810" w:type="dxa"/>
            <w:shd w:val="clear" w:color="auto" w:fill="auto"/>
            <w:noWrap/>
            <w:vAlign w:val="bottom"/>
          </w:tcPr>
          <w:p w14:paraId="4AB6CCC2" w14:textId="77777777" w:rsidR="00F847FA" w:rsidRPr="002C4FFE" w:rsidRDefault="00F847FA" w:rsidP="00A90E30">
            <w:pPr>
              <w:spacing w:after="0" w:line="240" w:lineRule="auto"/>
              <w:jc w:val="center"/>
              <w:rPr>
                <w:rFonts w:eastAsia="Times New Roman" w:cstheme="minorHAnsi"/>
                <w:b/>
                <w:bCs/>
                <w:sz w:val="14"/>
                <w:szCs w:val="14"/>
              </w:rPr>
            </w:pPr>
          </w:p>
        </w:tc>
        <w:tc>
          <w:tcPr>
            <w:tcW w:w="810" w:type="dxa"/>
            <w:shd w:val="clear" w:color="auto" w:fill="auto"/>
            <w:noWrap/>
            <w:vAlign w:val="bottom"/>
          </w:tcPr>
          <w:p w14:paraId="61DA0B50" w14:textId="77777777" w:rsidR="00F847FA" w:rsidRPr="004F50ED" w:rsidRDefault="00F847FA" w:rsidP="00FF3780">
            <w:pPr>
              <w:spacing w:after="0" w:line="240" w:lineRule="auto"/>
              <w:jc w:val="center"/>
              <w:rPr>
                <w:rFonts w:eastAsia="Times New Roman" w:cstheme="minorHAnsi"/>
                <w:b/>
                <w:bCs/>
                <w:sz w:val="14"/>
                <w:szCs w:val="14"/>
              </w:rPr>
            </w:pPr>
          </w:p>
        </w:tc>
        <w:tc>
          <w:tcPr>
            <w:tcW w:w="1458" w:type="dxa"/>
            <w:shd w:val="clear" w:color="auto" w:fill="auto"/>
            <w:noWrap/>
            <w:vAlign w:val="bottom"/>
          </w:tcPr>
          <w:p w14:paraId="04F0D7EE" w14:textId="77777777" w:rsidR="00F847FA" w:rsidRPr="00EA515E" w:rsidRDefault="00F847FA" w:rsidP="00FF3780">
            <w:pPr>
              <w:spacing w:after="0" w:line="240" w:lineRule="auto"/>
              <w:jc w:val="center"/>
              <w:rPr>
                <w:rFonts w:eastAsia="Times New Roman" w:cstheme="minorHAnsi"/>
                <w:sz w:val="14"/>
                <w:szCs w:val="14"/>
              </w:rPr>
            </w:pPr>
          </w:p>
        </w:tc>
      </w:tr>
      <w:tr w:rsidR="00FA6C5D" w:rsidRPr="00EA515E" w14:paraId="495F9112" w14:textId="77777777" w:rsidTr="00450AA8">
        <w:trPr>
          <w:cantSplit/>
          <w:trHeight w:val="764"/>
        </w:trPr>
        <w:tc>
          <w:tcPr>
            <w:tcW w:w="625" w:type="dxa"/>
            <w:shd w:val="clear" w:color="auto" w:fill="auto"/>
            <w:noWrap/>
            <w:vAlign w:val="bottom"/>
            <w:hideMark/>
          </w:tcPr>
          <w:p w14:paraId="71265D27" w14:textId="433D923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lastRenderedPageBreak/>
              <w:t>CLO</w:t>
            </w:r>
            <w:r w:rsidR="00C060B7">
              <w:rPr>
                <w:rFonts w:eastAsia="Times New Roman" w:cstheme="minorHAnsi"/>
                <w:sz w:val="14"/>
                <w:szCs w:val="14"/>
              </w:rPr>
              <w:t xml:space="preserve"> </w:t>
            </w:r>
            <w:r w:rsidR="000113C8">
              <w:rPr>
                <w:rFonts w:eastAsia="Times New Roman" w:cstheme="minorHAnsi"/>
                <w:noProof/>
                <w:sz w:val="14"/>
                <w:szCs w:val="14"/>
              </w:rPr>
              <w:t>[23]</w:t>
            </w:r>
          </w:p>
        </w:tc>
        <w:tc>
          <w:tcPr>
            <w:tcW w:w="630" w:type="dxa"/>
            <w:shd w:val="clear" w:color="auto" w:fill="auto"/>
            <w:vAlign w:val="bottom"/>
            <w:hideMark/>
          </w:tcPr>
          <w:p w14:paraId="67D08E1D"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RCT (pilot)</w:t>
            </w:r>
          </w:p>
        </w:tc>
        <w:tc>
          <w:tcPr>
            <w:tcW w:w="720" w:type="dxa"/>
            <w:shd w:val="clear" w:color="auto" w:fill="auto"/>
            <w:vAlign w:val="bottom"/>
            <w:hideMark/>
          </w:tcPr>
          <w:p w14:paraId="46E8CC92" w14:textId="407C51E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Cross-titration 3 week vs abrupt. CLO uptitrated 12 days</w:t>
            </w:r>
          </w:p>
        </w:tc>
        <w:tc>
          <w:tcPr>
            <w:tcW w:w="720" w:type="dxa"/>
            <w:shd w:val="clear" w:color="auto" w:fill="auto"/>
            <w:vAlign w:val="bottom"/>
            <w:hideMark/>
          </w:tcPr>
          <w:p w14:paraId="6BFCD54D" w14:textId="0818CA38"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8 week</w:t>
            </w:r>
          </w:p>
        </w:tc>
        <w:tc>
          <w:tcPr>
            <w:tcW w:w="810" w:type="dxa"/>
            <w:shd w:val="clear" w:color="auto" w:fill="auto"/>
            <w:noWrap/>
            <w:vAlign w:val="bottom"/>
            <w:hideMark/>
          </w:tcPr>
          <w:p w14:paraId="5D8FEA20"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33</w:t>
            </w:r>
          </w:p>
        </w:tc>
        <w:tc>
          <w:tcPr>
            <w:tcW w:w="1440" w:type="dxa"/>
            <w:shd w:val="clear" w:color="auto" w:fill="auto"/>
            <w:vAlign w:val="bottom"/>
            <w:hideMark/>
          </w:tcPr>
          <w:p w14:paraId="7515B0E7" w14:textId="1BE5A27D"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Immediate Dx: 15</w:t>
            </w:r>
            <w:r w:rsidRPr="00EA515E">
              <w:rPr>
                <w:rFonts w:eastAsia="Times New Roman" w:cstheme="minorHAnsi"/>
                <w:sz w:val="14"/>
                <w:szCs w:val="14"/>
              </w:rPr>
              <w:br/>
              <w:t>Gradual Dx: 18</w:t>
            </w:r>
          </w:p>
        </w:tc>
        <w:tc>
          <w:tcPr>
            <w:tcW w:w="2610" w:type="dxa"/>
            <w:shd w:val="clear" w:color="auto" w:fill="auto"/>
            <w:vAlign w:val="bottom"/>
            <w:hideMark/>
          </w:tcPr>
          <w:p w14:paraId="5C30819B" w14:textId="5FFC1254"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improvement in both groups for change from baseline in BPRS total (−8.9 immediate, −8.2 gradual, both </w:t>
            </w:r>
            <w:r w:rsidRPr="00EA515E">
              <w:rPr>
                <w:rFonts w:eastAsia="Times New Roman" w:cstheme="minorHAnsi"/>
                <w:i/>
                <w:iCs/>
                <w:sz w:val="14"/>
                <w:szCs w:val="14"/>
              </w:rPr>
              <w:t>P</w:t>
            </w:r>
            <w:r w:rsidRPr="00EA515E">
              <w:rPr>
                <w:rFonts w:eastAsia="Times New Roman" w:cstheme="minorHAnsi"/>
                <w:sz w:val="14"/>
                <w:szCs w:val="14"/>
              </w:rPr>
              <w:t xml:space="preserve">&lt;.001) and CGI-S (−0.8 immediate, </w:t>
            </w:r>
            <w:r w:rsidRPr="00EA515E">
              <w:rPr>
                <w:rFonts w:eastAsia="Times New Roman" w:cstheme="minorHAnsi"/>
                <w:i/>
                <w:iCs/>
                <w:sz w:val="14"/>
                <w:szCs w:val="14"/>
              </w:rPr>
              <w:t>P</w:t>
            </w:r>
            <w:r w:rsidRPr="00EA515E">
              <w:rPr>
                <w:rFonts w:eastAsia="Times New Roman" w:cstheme="minorHAnsi"/>
                <w:sz w:val="14"/>
                <w:szCs w:val="14"/>
              </w:rPr>
              <w:t xml:space="preserve">&lt;.001; −0.4 gradual, </w:t>
            </w:r>
            <w:r w:rsidRPr="00EA515E">
              <w:rPr>
                <w:rFonts w:eastAsia="Times New Roman" w:cstheme="minorHAnsi"/>
                <w:i/>
                <w:iCs/>
                <w:sz w:val="14"/>
                <w:szCs w:val="14"/>
              </w:rPr>
              <w:t>P</w:t>
            </w:r>
            <w:r w:rsidRPr="00EA515E">
              <w:rPr>
                <w:rFonts w:eastAsia="Times New Roman" w:cstheme="minorHAnsi"/>
                <w:sz w:val="14"/>
                <w:szCs w:val="14"/>
              </w:rPr>
              <w:t>=.04). No significant difference between groups for BPRS (</w:t>
            </w:r>
            <w:r w:rsidRPr="00EA515E">
              <w:rPr>
                <w:rFonts w:eastAsia="Times New Roman" w:cstheme="minorHAnsi"/>
                <w:i/>
                <w:iCs/>
                <w:sz w:val="14"/>
                <w:szCs w:val="14"/>
              </w:rPr>
              <w:t>P</w:t>
            </w:r>
            <w:r w:rsidRPr="00EA515E">
              <w:rPr>
                <w:rFonts w:eastAsia="Times New Roman" w:cstheme="minorHAnsi"/>
                <w:sz w:val="14"/>
                <w:szCs w:val="14"/>
              </w:rPr>
              <w:t>=.68), CGI-S (</w:t>
            </w:r>
            <w:r w:rsidRPr="00EA515E">
              <w:rPr>
                <w:rFonts w:eastAsia="Times New Roman" w:cstheme="minorHAnsi"/>
                <w:i/>
                <w:iCs/>
                <w:sz w:val="14"/>
                <w:szCs w:val="14"/>
              </w:rPr>
              <w:t>P</w:t>
            </w:r>
            <w:r w:rsidRPr="00EA515E">
              <w:rPr>
                <w:rFonts w:eastAsia="Times New Roman" w:cstheme="minorHAnsi"/>
                <w:sz w:val="14"/>
                <w:szCs w:val="14"/>
              </w:rPr>
              <w:t>=.18), CDSS (</w:t>
            </w:r>
            <w:r w:rsidRPr="00EA515E">
              <w:rPr>
                <w:rFonts w:eastAsia="Times New Roman" w:cstheme="minorHAnsi"/>
                <w:i/>
                <w:iCs/>
                <w:sz w:val="14"/>
                <w:szCs w:val="14"/>
              </w:rPr>
              <w:t>P</w:t>
            </w:r>
            <w:r w:rsidRPr="00EA515E">
              <w:rPr>
                <w:rFonts w:eastAsia="Times New Roman" w:cstheme="minorHAnsi"/>
                <w:sz w:val="14"/>
                <w:szCs w:val="14"/>
              </w:rPr>
              <w:t>=.88)</w:t>
            </w:r>
          </w:p>
        </w:tc>
        <w:tc>
          <w:tcPr>
            <w:tcW w:w="900" w:type="dxa"/>
            <w:shd w:val="clear" w:color="auto" w:fill="auto"/>
            <w:vAlign w:val="bottom"/>
            <w:hideMark/>
          </w:tcPr>
          <w:p w14:paraId="4BE90288" w14:textId="5D9D59B2"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Immediate Dx: 0,</w:t>
            </w:r>
            <w:r w:rsidRPr="00EA515E">
              <w:rPr>
                <w:rFonts w:eastAsia="Times New Roman" w:cstheme="minorHAnsi"/>
                <w:sz w:val="14"/>
                <w:szCs w:val="14"/>
              </w:rPr>
              <w:br/>
              <w:t>Gradual Dx: 16.7%</w:t>
            </w:r>
          </w:p>
        </w:tc>
        <w:tc>
          <w:tcPr>
            <w:tcW w:w="810" w:type="dxa"/>
            <w:shd w:val="clear" w:color="auto" w:fill="auto"/>
            <w:noWrap/>
            <w:vAlign w:val="bottom"/>
            <w:hideMark/>
          </w:tcPr>
          <w:p w14:paraId="4512F279"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vAlign w:val="bottom"/>
            <w:hideMark/>
          </w:tcPr>
          <w:p w14:paraId="02ECE859" w14:textId="10A68905"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Immediate Dx: 0,</w:t>
            </w:r>
            <w:r w:rsidRPr="00EA515E">
              <w:rPr>
                <w:rFonts w:eastAsia="Times New Roman" w:cstheme="minorHAnsi"/>
                <w:sz w:val="14"/>
                <w:szCs w:val="14"/>
              </w:rPr>
              <w:br/>
              <w:t>Gradual Dx: 16.7%</w:t>
            </w:r>
          </w:p>
        </w:tc>
        <w:tc>
          <w:tcPr>
            <w:tcW w:w="1350" w:type="dxa"/>
            <w:shd w:val="clear" w:color="auto" w:fill="auto"/>
            <w:noWrap/>
            <w:vAlign w:val="bottom"/>
            <w:hideMark/>
          </w:tcPr>
          <w:p w14:paraId="78801116" w14:textId="696E031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641C621D"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2F4318AE" w14:textId="77777777" w:rsidR="00EA515E" w:rsidRPr="00EA515E" w:rsidRDefault="00EA515E" w:rsidP="00FF3780">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3C169504" w14:textId="77777777" w:rsidR="00EA515E" w:rsidRPr="00EA515E" w:rsidRDefault="00EA515E" w:rsidP="00FF3780">
            <w:pPr>
              <w:spacing w:after="0" w:line="240" w:lineRule="auto"/>
              <w:jc w:val="center"/>
              <w:rPr>
                <w:rFonts w:eastAsia="Times New Roman" w:cstheme="minorHAnsi"/>
                <w:sz w:val="14"/>
                <w:szCs w:val="14"/>
              </w:rPr>
            </w:pPr>
          </w:p>
        </w:tc>
      </w:tr>
      <w:tr w:rsidR="00FA6C5D" w:rsidRPr="00EA515E" w14:paraId="0CAF540D" w14:textId="77777777" w:rsidTr="00450AA8">
        <w:trPr>
          <w:cantSplit/>
          <w:trHeight w:val="548"/>
        </w:trPr>
        <w:tc>
          <w:tcPr>
            <w:tcW w:w="625" w:type="dxa"/>
            <w:shd w:val="clear" w:color="auto" w:fill="auto"/>
            <w:noWrap/>
            <w:vAlign w:val="bottom"/>
            <w:hideMark/>
          </w:tcPr>
          <w:p w14:paraId="15E81FCE" w14:textId="651E5784"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CLO</w:t>
            </w:r>
            <w:r w:rsidR="00C060B7">
              <w:rPr>
                <w:rFonts w:eastAsia="Times New Roman" w:cstheme="minorHAnsi"/>
                <w:sz w:val="14"/>
                <w:szCs w:val="14"/>
              </w:rPr>
              <w:t xml:space="preserve"> </w:t>
            </w:r>
            <w:r w:rsidR="000113C8">
              <w:rPr>
                <w:rFonts w:eastAsia="Times New Roman" w:cstheme="minorHAnsi"/>
                <w:noProof/>
                <w:sz w:val="14"/>
                <w:szCs w:val="14"/>
              </w:rPr>
              <w:t>[24]</w:t>
            </w:r>
          </w:p>
        </w:tc>
        <w:tc>
          <w:tcPr>
            <w:tcW w:w="630" w:type="dxa"/>
            <w:shd w:val="clear" w:color="auto" w:fill="auto"/>
            <w:vAlign w:val="bottom"/>
            <w:hideMark/>
          </w:tcPr>
          <w:p w14:paraId="0518E93F"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RCT</w:t>
            </w:r>
          </w:p>
        </w:tc>
        <w:tc>
          <w:tcPr>
            <w:tcW w:w="720" w:type="dxa"/>
            <w:shd w:val="clear" w:color="auto" w:fill="auto"/>
            <w:vAlign w:val="bottom"/>
            <w:hideMark/>
          </w:tcPr>
          <w:p w14:paraId="27B8CD56"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Cross-titration: 4 weeks</w:t>
            </w:r>
          </w:p>
        </w:tc>
        <w:tc>
          <w:tcPr>
            <w:tcW w:w="720" w:type="dxa"/>
            <w:shd w:val="clear" w:color="auto" w:fill="auto"/>
            <w:noWrap/>
            <w:vAlign w:val="bottom"/>
            <w:hideMark/>
          </w:tcPr>
          <w:p w14:paraId="77AA1F9A" w14:textId="735C4D80"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12 week</w:t>
            </w:r>
          </w:p>
        </w:tc>
        <w:tc>
          <w:tcPr>
            <w:tcW w:w="810" w:type="dxa"/>
            <w:shd w:val="clear" w:color="auto" w:fill="auto"/>
            <w:noWrap/>
            <w:vAlign w:val="bottom"/>
            <w:hideMark/>
          </w:tcPr>
          <w:p w14:paraId="548B3C19"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31</w:t>
            </w:r>
          </w:p>
        </w:tc>
        <w:tc>
          <w:tcPr>
            <w:tcW w:w="1440" w:type="dxa"/>
            <w:shd w:val="clear" w:color="auto" w:fill="auto"/>
            <w:vAlign w:val="bottom"/>
            <w:hideMark/>
          </w:tcPr>
          <w:p w14:paraId="7C8D6D4F" w14:textId="31E55974"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Switched to CLO: 15</w:t>
            </w:r>
            <w:r w:rsidRPr="00EA515E">
              <w:rPr>
                <w:rFonts w:eastAsia="Times New Roman" w:cstheme="minorHAnsi"/>
                <w:sz w:val="14"/>
                <w:szCs w:val="14"/>
              </w:rPr>
              <w:br/>
              <w:t>Stay on current: 16</w:t>
            </w:r>
          </w:p>
        </w:tc>
        <w:tc>
          <w:tcPr>
            <w:tcW w:w="2610" w:type="dxa"/>
            <w:shd w:val="clear" w:color="auto" w:fill="auto"/>
            <w:vAlign w:val="bottom"/>
            <w:hideMark/>
          </w:tcPr>
          <w:p w14:paraId="58A774EC" w14:textId="46A57482"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No significant differences in BPRS, SANS, or CGI between groups (values NR).</w:t>
            </w:r>
            <w:r w:rsidRPr="00EA515E">
              <w:rPr>
                <w:rFonts w:eastAsia="Times New Roman" w:cstheme="minorHAnsi"/>
                <w:sz w:val="14"/>
                <w:szCs w:val="14"/>
              </w:rPr>
              <w:br/>
              <w:t>Numerical decrease in cannabis use with CLO vs stayers, effect size 0.6 (</w:t>
            </w:r>
            <w:r w:rsidRPr="00EA515E">
              <w:rPr>
                <w:rFonts w:eastAsia="Times New Roman" w:cstheme="minorHAnsi"/>
                <w:i/>
                <w:iCs/>
                <w:sz w:val="14"/>
                <w:szCs w:val="14"/>
              </w:rPr>
              <w:t>P</w:t>
            </w:r>
            <w:r w:rsidRPr="00EA515E">
              <w:rPr>
                <w:rFonts w:eastAsia="Times New Roman" w:cstheme="minorHAnsi"/>
                <w:sz w:val="14"/>
                <w:szCs w:val="14"/>
              </w:rPr>
              <w:t>=.086).</w:t>
            </w:r>
          </w:p>
        </w:tc>
        <w:tc>
          <w:tcPr>
            <w:tcW w:w="900" w:type="dxa"/>
            <w:shd w:val="clear" w:color="auto" w:fill="auto"/>
            <w:vAlign w:val="bottom"/>
            <w:hideMark/>
          </w:tcPr>
          <w:p w14:paraId="2B3D5A14" w14:textId="6DE17994"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Switch to CLO 13.3%,</w:t>
            </w:r>
            <w:r w:rsidRPr="00EA515E">
              <w:rPr>
                <w:rFonts w:eastAsia="Times New Roman" w:cstheme="minorHAnsi"/>
                <w:sz w:val="14"/>
                <w:szCs w:val="14"/>
              </w:rPr>
              <w:br/>
              <w:t>stay on current 12.5%</w:t>
            </w:r>
          </w:p>
        </w:tc>
        <w:tc>
          <w:tcPr>
            <w:tcW w:w="810" w:type="dxa"/>
            <w:shd w:val="clear" w:color="auto" w:fill="auto"/>
            <w:noWrap/>
            <w:vAlign w:val="bottom"/>
            <w:hideMark/>
          </w:tcPr>
          <w:p w14:paraId="6BB56AA9"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29C9B47B" w14:textId="77777777" w:rsidR="00EA515E" w:rsidRPr="00EA515E" w:rsidRDefault="00EA515E" w:rsidP="00FF3780">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65DF022E" w14:textId="1960275C" w:rsidR="00EA515E" w:rsidRPr="00EA515E" w:rsidRDefault="00EA515E" w:rsidP="00FF3780">
            <w:pPr>
              <w:spacing w:after="0" w:line="240" w:lineRule="auto"/>
              <w:jc w:val="center"/>
              <w:rPr>
                <w:rFonts w:eastAsia="Times New Roman" w:cstheme="minorHAnsi"/>
                <w:b/>
                <w:bCs/>
                <w:sz w:val="14"/>
                <w:szCs w:val="14"/>
              </w:rPr>
            </w:pPr>
            <w:r w:rsidRPr="00EA515E">
              <w:rPr>
                <w:rFonts w:eastAsia="Times New Roman" w:cstheme="minorHAnsi"/>
                <w:b/>
                <w:bCs/>
                <w:sz w:val="14"/>
                <w:szCs w:val="14"/>
              </w:rPr>
              <w:t>Akathisia:</w:t>
            </w:r>
          </w:p>
          <w:p w14:paraId="5C44B6B7" w14:textId="454D9119"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Switch to CLO 6.7%, stay on current 6.3%</w:t>
            </w:r>
          </w:p>
        </w:tc>
        <w:tc>
          <w:tcPr>
            <w:tcW w:w="810" w:type="dxa"/>
            <w:shd w:val="clear" w:color="auto" w:fill="auto"/>
            <w:vAlign w:val="bottom"/>
            <w:hideMark/>
          </w:tcPr>
          <w:p w14:paraId="5322625F" w14:textId="7E021D45"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Switch to CLO 13.3%, stay on current 6.3%</w:t>
            </w:r>
          </w:p>
        </w:tc>
        <w:tc>
          <w:tcPr>
            <w:tcW w:w="810" w:type="dxa"/>
            <w:shd w:val="clear" w:color="auto" w:fill="auto"/>
            <w:vAlign w:val="bottom"/>
            <w:hideMark/>
          </w:tcPr>
          <w:p w14:paraId="3FED1A1A" w14:textId="2D0EDF32"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Switch to CLO 40.0%, stay on current 12.5%</w:t>
            </w:r>
          </w:p>
        </w:tc>
        <w:tc>
          <w:tcPr>
            <w:tcW w:w="1458" w:type="dxa"/>
            <w:shd w:val="clear" w:color="auto" w:fill="auto"/>
            <w:vAlign w:val="bottom"/>
            <w:hideMark/>
          </w:tcPr>
          <w:p w14:paraId="060F1BEF" w14:textId="691D7318"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b/>
                <w:bCs/>
                <w:sz w:val="14"/>
                <w:szCs w:val="14"/>
              </w:rPr>
              <w:t>Libido decreased:</w:t>
            </w:r>
            <w:r w:rsidRPr="00EA515E">
              <w:rPr>
                <w:rFonts w:eastAsia="Times New Roman" w:cstheme="minorHAnsi"/>
                <w:sz w:val="14"/>
                <w:szCs w:val="14"/>
              </w:rPr>
              <w:br/>
              <w:t>Switch to CLO 6.7%,</w:t>
            </w:r>
            <w:r w:rsidRPr="00EA515E">
              <w:rPr>
                <w:rFonts w:eastAsia="Times New Roman" w:cstheme="minorHAnsi"/>
                <w:sz w:val="14"/>
                <w:szCs w:val="14"/>
              </w:rPr>
              <w:br/>
              <w:t>stay on current 6.3%</w:t>
            </w:r>
          </w:p>
        </w:tc>
      </w:tr>
      <w:tr w:rsidR="00FA6C5D" w:rsidRPr="00EA515E" w14:paraId="795DEA2C" w14:textId="77777777" w:rsidTr="00450AA8">
        <w:trPr>
          <w:cantSplit/>
          <w:trHeight w:val="1988"/>
        </w:trPr>
        <w:tc>
          <w:tcPr>
            <w:tcW w:w="625" w:type="dxa"/>
            <w:shd w:val="clear" w:color="auto" w:fill="auto"/>
            <w:vAlign w:val="bottom"/>
            <w:hideMark/>
          </w:tcPr>
          <w:p w14:paraId="1063B541" w14:textId="3D72BAEE"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CLO</w:t>
            </w:r>
            <w:r w:rsidRPr="00EA515E">
              <w:rPr>
                <w:rFonts w:eastAsia="Times New Roman" w:cstheme="minorHAnsi"/>
                <w:sz w:val="14"/>
                <w:szCs w:val="14"/>
              </w:rPr>
              <w:br/>
              <w:t>OLA</w:t>
            </w:r>
            <w:r w:rsidR="00C060B7">
              <w:rPr>
                <w:rFonts w:eastAsia="Times New Roman" w:cstheme="minorHAnsi"/>
                <w:sz w:val="14"/>
                <w:szCs w:val="14"/>
              </w:rPr>
              <w:t xml:space="preserve"> </w:t>
            </w:r>
            <w:r w:rsidR="000113C8">
              <w:rPr>
                <w:rFonts w:eastAsia="Times New Roman" w:cstheme="minorHAnsi"/>
                <w:noProof/>
                <w:sz w:val="14"/>
                <w:szCs w:val="14"/>
              </w:rPr>
              <w:t>[25]</w:t>
            </w:r>
          </w:p>
        </w:tc>
        <w:tc>
          <w:tcPr>
            <w:tcW w:w="630" w:type="dxa"/>
            <w:shd w:val="clear" w:color="auto" w:fill="auto"/>
            <w:vAlign w:val="bottom"/>
            <w:hideMark/>
          </w:tcPr>
          <w:p w14:paraId="5C2D3C6D" w14:textId="1A92A098"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 xml:space="preserve">Phase 1 and 3: Open-label </w:t>
            </w:r>
            <w:r w:rsidRPr="00EA515E">
              <w:rPr>
                <w:rFonts w:eastAsia="Times New Roman" w:cstheme="minorHAnsi"/>
                <w:sz w:val="14"/>
                <w:szCs w:val="14"/>
              </w:rPr>
              <w:br/>
              <w:t>Phase 2 random</w:t>
            </w:r>
          </w:p>
        </w:tc>
        <w:tc>
          <w:tcPr>
            <w:tcW w:w="720" w:type="dxa"/>
            <w:shd w:val="clear" w:color="auto" w:fill="auto"/>
            <w:vAlign w:val="bottom"/>
            <w:hideMark/>
          </w:tcPr>
          <w:p w14:paraId="4E741C2E"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Switching method NR</w:t>
            </w:r>
          </w:p>
        </w:tc>
        <w:tc>
          <w:tcPr>
            <w:tcW w:w="720" w:type="dxa"/>
            <w:shd w:val="clear" w:color="auto" w:fill="auto"/>
            <w:vAlign w:val="bottom"/>
            <w:hideMark/>
          </w:tcPr>
          <w:p w14:paraId="5769F0D8" w14:textId="1F55AD6E"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Phase 1: 4 week</w:t>
            </w:r>
            <w:r w:rsidRPr="00EA515E">
              <w:rPr>
                <w:rFonts w:eastAsia="Times New Roman" w:cstheme="minorHAnsi"/>
                <w:sz w:val="14"/>
                <w:szCs w:val="14"/>
              </w:rPr>
              <w:br/>
              <w:t>Phase 2: 6 week</w:t>
            </w:r>
            <w:r w:rsidRPr="00EA515E">
              <w:rPr>
                <w:rFonts w:eastAsia="Times New Roman" w:cstheme="minorHAnsi"/>
                <w:sz w:val="14"/>
                <w:szCs w:val="14"/>
              </w:rPr>
              <w:br/>
              <w:t>Phase 3: 12 week</w:t>
            </w:r>
          </w:p>
        </w:tc>
        <w:tc>
          <w:tcPr>
            <w:tcW w:w="810" w:type="dxa"/>
            <w:shd w:val="clear" w:color="auto" w:fill="auto"/>
            <w:vAlign w:val="bottom"/>
            <w:hideMark/>
          </w:tcPr>
          <w:p w14:paraId="16496A09" w14:textId="274AD9CC"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Phase 1: 446</w:t>
            </w:r>
            <w:r w:rsidRPr="00EA515E">
              <w:rPr>
                <w:rFonts w:eastAsia="Times New Roman" w:cstheme="minorHAnsi"/>
                <w:sz w:val="14"/>
                <w:szCs w:val="14"/>
              </w:rPr>
              <w:br/>
              <w:t>Phase 2: 93</w:t>
            </w:r>
            <w:r w:rsidRPr="00EA515E">
              <w:rPr>
                <w:rFonts w:eastAsia="Times New Roman" w:cstheme="minorHAnsi"/>
                <w:sz w:val="14"/>
                <w:szCs w:val="14"/>
              </w:rPr>
              <w:br/>
              <w:t>Phase 3: 28</w:t>
            </w:r>
          </w:p>
        </w:tc>
        <w:tc>
          <w:tcPr>
            <w:tcW w:w="1440" w:type="dxa"/>
            <w:shd w:val="clear" w:color="auto" w:fill="auto"/>
            <w:vAlign w:val="bottom"/>
            <w:hideMark/>
          </w:tcPr>
          <w:p w14:paraId="19758D66" w14:textId="7883B901"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Phase 1 AMI: 446</w:t>
            </w:r>
            <w:r w:rsidRPr="00EA515E">
              <w:rPr>
                <w:rFonts w:eastAsia="Times New Roman" w:cstheme="minorHAnsi"/>
                <w:sz w:val="14"/>
                <w:szCs w:val="14"/>
              </w:rPr>
              <w:br/>
              <w:t>Phase 2 stay on AMI: 47</w:t>
            </w:r>
            <w:r w:rsidRPr="00EA515E">
              <w:rPr>
                <w:rFonts w:eastAsia="Times New Roman" w:cstheme="minorHAnsi"/>
                <w:sz w:val="14"/>
                <w:szCs w:val="14"/>
              </w:rPr>
              <w:br/>
              <w:t>Phase 2 switch to OLA: 46</w:t>
            </w:r>
            <w:r w:rsidRPr="00EA515E">
              <w:rPr>
                <w:rFonts w:eastAsia="Times New Roman" w:cstheme="minorHAnsi"/>
                <w:sz w:val="14"/>
                <w:szCs w:val="14"/>
              </w:rPr>
              <w:br/>
              <w:t>Phase 3 switch to CLO: 28</w:t>
            </w:r>
          </w:p>
        </w:tc>
        <w:tc>
          <w:tcPr>
            <w:tcW w:w="2610" w:type="dxa"/>
            <w:shd w:val="clear" w:color="auto" w:fill="auto"/>
            <w:vAlign w:val="bottom"/>
            <w:hideMark/>
          </w:tcPr>
          <w:p w14:paraId="4DBE4963" w14:textId="6B39DDC3"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 xml:space="preserve">Remission at end of phase. Phase I AMI 56%; Phase 2 no significant difference between AMI (45%) and OLA (44%) </w:t>
            </w:r>
            <w:r w:rsidRPr="00EA515E">
              <w:rPr>
                <w:rFonts w:eastAsia="Times New Roman" w:cstheme="minorHAnsi"/>
                <w:i/>
                <w:iCs/>
                <w:sz w:val="14"/>
                <w:szCs w:val="14"/>
              </w:rPr>
              <w:t>P</w:t>
            </w:r>
            <w:r w:rsidRPr="00EA515E">
              <w:rPr>
                <w:rFonts w:eastAsia="Times New Roman" w:cstheme="minorHAnsi"/>
                <w:sz w:val="14"/>
                <w:szCs w:val="14"/>
              </w:rPr>
              <w:t>=.87; Phase 3 28% of completers (5 of 18)</w:t>
            </w:r>
          </w:p>
        </w:tc>
        <w:tc>
          <w:tcPr>
            <w:tcW w:w="900" w:type="dxa"/>
            <w:shd w:val="clear" w:color="auto" w:fill="auto"/>
            <w:vAlign w:val="bottom"/>
            <w:hideMark/>
          </w:tcPr>
          <w:p w14:paraId="181231CF" w14:textId="6A0E095B"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Phase 1 AMI 16.8%; Phase 2 AMI 30%,</w:t>
            </w:r>
            <w:r w:rsidRPr="00EA515E">
              <w:rPr>
                <w:rFonts w:eastAsia="Times New Roman" w:cstheme="minorHAnsi"/>
                <w:sz w:val="14"/>
                <w:szCs w:val="14"/>
              </w:rPr>
              <w:br/>
              <w:t>Phase 2 OLA 15%,</w:t>
            </w:r>
            <w:r w:rsidRPr="00EA515E">
              <w:rPr>
                <w:rFonts w:eastAsia="Times New Roman" w:cstheme="minorHAnsi"/>
                <w:sz w:val="14"/>
                <w:szCs w:val="14"/>
              </w:rPr>
              <w:br/>
              <w:t xml:space="preserve">Phase 2 between groups </w:t>
            </w:r>
            <w:r w:rsidRPr="00EA515E">
              <w:rPr>
                <w:rFonts w:eastAsia="Times New Roman" w:cstheme="minorHAnsi"/>
                <w:i/>
                <w:iCs/>
                <w:sz w:val="14"/>
                <w:szCs w:val="14"/>
              </w:rPr>
              <w:t>P</w:t>
            </w:r>
            <w:r w:rsidRPr="00EA515E">
              <w:rPr>
                <w:rFonts w:eastAsia="Times New Roman" w:cstheme="minorHAnsi"/>
                <w:sz w:val="14"/>
                <w:szCs w:val="14"/>
              </w:rPr>
              <w:t>=.09;</w:t>
            </w:r>
            <w:r w:rsidRPr="00EA515E">
              <w:rPr>
                <w:rFonts w:eastAsia="Times New Roman" w:cstheme="minorHAnsi"/>
                <w:sz w:val="14"/>
                <w:szCs w:val="14"/>
              </w:rPr>
              <w:br/>
              <w:t>Phase 3 CLO 35.7%</w:t>
            </w:r>
          </w:p>
        </w:tc>
        <w:tc>
          <w:tcPr>
            <w:tcW w:w="810" w:type="dxa"/>
            <w:shd w:val="clear" w:color="auto" w:fill="auto"/>
            <w:vAlign w:val="bottom"/>
            <w:hideMark/>
          </w:tcPr>
          <w:p w14:paraId="0D0D99AF" w14:textId="11C523FB"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Phase 2 AMI 2.1%,</w:t>
            </w:r>
            <w:r w:rsidRPr="00EA515E">
              <w:rPr>
                <w:rFonts w:eastAsia="Times New Roman" w:cstheme="minorHAnsi"/>
                <w:sz w:val="14"/>
                <w:szCs w:val="14"/>
              </w:rPr>
              <w:br/>
              <w:t>Phase 2 OLA 2.2%</w:t>
            </w:r>
          </w:p>
        </w:tc>
        <w:tc>
          <w:tcPr>
            <w:tcW w:w="810" w:type="dxa"/>
            <w:shd w:val="clear" w:color="auto" w:fill="auto"/>
            <w:vAlign w:val="bottom"/>
            <w:hideMark/>
          </w:tcPr>
          <w:p w14:paraId="5DCD8CFD" w14:textId="4B03F641"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Phase I AMI 3.6%;</w:t>
            </w:r>
            <w:r w:rsidRPr="00EA515E">
              <w:rPr>
                <w:rFonts w:eastAsia="Times New Roman" w:cstheme="minorHAnsi"/>
                <w:sz w:val="14"/>
                <w:szCs w:val="14"/>
              </w:rPr>
              <w:br/>
              <w:t>Phase 2 AMI 12.8%,</w:t>
            </w:r>
            <w:r w:rsidRPr="00EA515E">
              <w:rPr>
                <w:rFonts w:eastAsia="Times New Roman" w:cstheme="minorHAnsi"/>
                <w:sz w:val="14"/>
                <w:szCs w:val="14"/>
              </w:rPr>
              <w:br/>
              <w:t>Phase 2 OLA 2.2%;</w:t>
            </w:r>
            <w:r w:rsidRPr="00EA515E">
              <w:rPr>
                <w:rFonts w:eastAsia="Times New Roman" w:cstheme="minorHAnsi"/>
                <w:sz w:val="14"/>
                <w:szCs w:val="14"/>
              </w:rPr>
              <w:br/>
              <w:t>Phase 3 CLO 14.3%</w:t>
            </w:r>
          </w:p>
        </w:tc>
        <w:tc>
          <w:tcPr>
            <w:tcW w:w="1350" w:type="dxa"/>
            <w:shd w:val="clear" w:color="auto" w:fill="auto"/>
            <w:noWrap/>
            <w:vAlign w:val="bottom"/>
            <w:hideMark/>
          </w:tcPr>
          <w:p w14:paraId="6ACAB73F" w14:textId="0372D50D" w:rsidR="00EA515E" w:rsidRPr="00EA515E" w:rsidRDefault="00EA515E" w:rsidP="00FF3780">
            <w:pPr>
              <w:spacing w:after="0" w:line="240" w:lineRule="auto"/>
              <w:jc w:val="center"/>
              <w:rPr>
                <w:rFonts w:eastAsia="Times New Roman" w:cstheme="minorHAnsi"/>
                <w:b/>
                <w:bCs/>
                <w:sz w:val="14"/>
                <w:szCs w:val="14"/>
              </w:rPr>
            </w:pPr>
            <w:r w:rsidRPr="00EA515E">
              <w:rPr>
                <w:rFonts w:eastAsia="Times New Roman" w:cstheme="minorHAnsi"/>
                <w:b/>
                <w:bCs/>
                <w:sz w:val="14"/>
                <w:szCs w:val="14"/>
              </w:rPr>
              <w:t>Akathisia:</w:t>
            </w:r>
          </w:p>
          <w:p w14:paraId="2C498A30" w14:textId="3DDD5A01"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Phase 1 AMI 28%;</w:t>
            </w:r>
            <w:r w:rsidRPr="00EA515E">
              <w:rPr>
                <w:rFonts w:eastAsia="Times New Roman" w:cstheme="minorHAnsi"/>
                <w:sz w:val="14"/>
                <w:szCs w:val="14"/>
              </w:rPr>
              <w:br/>
              <w:t>Phase 2 AMI 3%,</w:t>
            </w:r>
            <w:r w:rsidRPr="00EA515E">
              <w:rPr>
                <w:rFonts w:eastAsia="Times New Roman" w:cstheme="minorHAnsi"/>
                <w:sz w:val="14"/>
                <w:szCs w:val="14"/>
              </w:rPr>
              <w:br/>
              <w:t>Phase 2 OLA 13%;</w:t>
            </w:r>
            <w:r w:rsidRPr="00EA515E">
              <w:rPr>
                <w:rFonts w:eastAsia="Times New Roman" w:cstheme="minorHAnsi"/>
                <w:sz w:val="14"/>
                <w:szCs w:val="14"/>
              </w:rPr>
              <w:br/>
              <w:t>Phase 3 CLO 0%</w:t>
            </w:r>
          </w:p>
        </w:tc>
        <w:tc>
          <w:tcPr>
            <w:tcW w:w="810" w:type="dxa"/>
            <w:shd w:val="clear" w:color="auto" w:fill="auto"/>
            <w:noWrap/>
            <w:vAlign w:val="bottom"/>
            <w:hideMark/>
          </w:tcPr>
          <w:p w14:paraId="1C470F62"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vAlign w:val="bottom"/>
            <w:hideMark/>
          </w:tcPr>
          <w:p w14:paraId="615E7A3E" w14:textId="3CFB8EBE"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Phase 1 AMI 19%;</w:t>
            </w:r>
            <w:r w:rsidRPr="00EA515E">
              <w:rPr>
                <w:rFonts w:eastAsia="Times New Roman" w:cstheme="minorHAnsi"/>
                <w:sz w:val="14"/>
                <w:szCs w:val="14"/>
              </w:rPr>
              <w:br/>
              <w:t>Phase 2 AMI 15%,</w:t>
            </w:r>
            <w:r w:rsidRPr="00EA515E">
              <w:rPr>
                <w:rFonts w:eastAsia="Times New Roman" w:cstheme="minorHAnsi"/>
                <w:sz w:val="14"/>
                <w:szCs w:val="14"/>
              </w:rPr>
              <w:br/>
              <w:t>Phase 2 OLA 26%;</w:t>
            </w:r>
            <w:r w:rsidRPr="00EA515E">
              <w:rPr>
                <w:rFonts w:eastAsia="Times New Roman" w:cstheme="minorHAnsi"/>
                <w:sz w:val="14"/>
                <w:szCs w:val="14"/>
              </w:rPr>
              <w:br/>
              <w:t>Phase 3 CLO 44%</w:t>
            </w:r>
          </w:p>
        </w:tc>
        <w:tc>
          <w:tcPr>
            <w:tcW w:w="1458" w:type="dxa"/>
            <w:shd w:val="clear" w:color="auto" w:fill="auto"/>
            <w:noWrap/>
            <w:vAlign w:val="bottom"/>
            <w:hideMark/>
          </w:tcPr>
          <w:p w14:paraId="0084953D" w14:textId="77777777" w:rsidR="00EA515E" w:rsidRPr="00EA515E" w:rsidRDefault="00EA515E" w:rsidP="00FF3780">
            <w:pPr>
              <w:spacing w:after="0" w:line="240" w:lineRule="auto"/>
              <w:jc w:val="center"/>
              <w:rPr>
                <w:rFonts w:eastAsia="Times New Roman" w:cstheme="minorHAnsi"/>
                <w:sz w:val="14"/>
                <w:szCs w:val="14"/>
              </w:rPr>
            </w:pPr>
          </w:p>
        </w:tc>
      </w:tr>
      <w:tr w:rsidR="00C574CC" w:rsidRPr="00EA515E" w14:paraId="591A7F3A" w14:textId="77777777" w:rsidTr="00C62AFC">
        <w:trPr>
          <w:cantSplit/>
          <w:trHeight w:val="1376"/>
        </w:trPr>
        <w:tc>
          <w:tcPr>
            <w:tcW w:w="625" w:type="dxa"/>
            <w:shd w:val="clear" w:color="auto" w:fill="auto"/>
            <w:vAlign w:val="bottom"/>
          </w:tcPr>
          <w:p w14:paraId="20724CF6" w14:textId="77777777" w:rsidR="00C574CC" w:rsidRDefault="00C574CC" w:rsidP="00FF3780">
            <w:pPr>
              <w:spacing w:after="0" w:line="240" w:lineRule="auto"/>
              <w:jc w:val="center"/>
              <w:rPr>
                <w:rFonts w:eastAsia="Times New Roman" w:cstheme="minorHAnsi"/>
                <w:sz w:val="14"/>
                <w:szCs w:val="14"/>
              </w:rPr>
            </w:pPr>
            <w:r>
              <w:rPr>
                <w:rFonts w:eastAsia="Times New Roman" w:cstheme="minorHAnsi"/>
                <w:sz w:val="14"/>
                <w:szCs w:val="14"/>
              </w:rPr>
              <w:t>CLO</w:t>
            </w:r>
          </w:p>
          <w:p w14:paraId="4143B8D7" w14:textId="1E16AD84" w:rsidR="00C574CC" w:rsidRPr="00EA515E" w:rsidRDefault="00C574CC" w:rsidP="00FF3780">
            <w:pPr>
              <w:spacing w:after="0" w:line="240" w:lineRule="auto"/>
              <w:jc w:val="center"/>
              <w:rPr>
                <w:rFonts w:eastAsia="Times New Roman" w:cstheme="minorHAnsi"/>
                <w:sz w:val="14"/>
                <w:szCs w:val="14"/>
              </w:rPr>
            </w:pPr>
            <w:r>
              <w:rPr>
                <w:rFonts w:eastAsia="Times New Roman" w:cstheme="minorHAnsi"/>
                <w:sz w:val="14"/>
                <w:szCs w:val="14"/>
              </w:rPr>
              <w:t>OLA</w:t>
            </w:r>
            <w:r w:rsidR="00C060B7">
              <w:rPr>
                <w:rFonts w:eastAsia="Times New Roman" w:cstheme="minorHAnsi"/>
                <w:sz w:val="14"/>
                <w:szCs w:val="14"/>
              </w:rPr>
              <w:t xml:space="preserve"> </w:t>
            </w:r>
            <w:r w:rsidR="000113C8">
              <w:rPr>
                <w:rFonts w:eastAsia="Times New Roman" w:cstheme="minorHAnsi"/>
                <w:noProof/>
                <w:sz w:val="14"/>
                <w:szCs w:val="14"/>
              </w:rPr>
              <w:t>[26]</w:t>
            </w:r>
          </w:p>
        </w:tc>
        <w:tc>
          <w:tcPr>
            <w:tcW w:w="630" w:type="dxa"/>
            <w:shd w:val="clear" w:color="auto" w:fill="auto"/>
            <w:vAlign w:val="bottom"/>
          </w:tcPr>
          <w:p w14:paraId="5E16F58F" w14:textId="70C743AD" w:rsidR="00C574CC" w:rsidRPr="00EA515E" w:rsidRDefault="00C574CC" w:rsidP="00FF3780">
            <w:pPr>
              <w:spacing w:after="0" w:line="240" w:lineRule="auto"/>
              <w:jc w:val="center"/>
              <w:rPr>
                <w:rFonts w:eastAsia="Times New Roman" w:cstheme="minorHAnsi"/>
                <w:sz w:val="14"/>
                <w:szCs w:val="14"/>
              </w:rPr>
            </w:pPr>
            <w:r>
              <w:rPr>
                <w:rFonts w:eastAsia="Times New Roman" w:cstheme="minorHAnsi"/>
                <w:sz w:val="14"/>
                <w:szCs w:val="14"/>
              </w:rPr>
              <w:t>RWD</w:t>
            </w:r>
          </w:p>
        </w:tc>
        <w:tc>
          <w:tcPr>
            <w:tcW w:w="720" w:type="dxa"/>
            <w:shd w:val="clear" w:color="auto" w:fill="auto"/>
            <w:vAlign w:val="bottom"/>
          </w:tcPr>
          <w:p w14:paraId="31D7468B" w14:textId="276971EB" w:rsidR="00C574CC" w:rsidRPr="00EA515E" w:rsidRDefault="00C574CC" w:rsidP="00FF3780">
            <w:pPr>
              <w:spacing w:after="0" w:line="240" w:lineRule="auto"/>
              <w:jc w:val="center"/>
              <w:rPr>
                <w:rFonts w:eastAsia="Times New Roman" w:cstheme="minorHAnsi"/>
                <w:sz w:val="14"/>
                <w:szCs w:val="14"/>
              </w:rPr>
            </w:pPr>
            <w:r>
              <w:rPr>
                <w:rFonts w:eastAsia="Times New Roman" w:cstheme="minorHAnsi"/>
                <w:sz w:val="14"/>
                <w:szCs w:val="14"/>
              </w:rPr>
              <w:t>Investigator discretion</w:t>
            </w:r>
          </w:p>
        </w:tc>
        <w:tc>
          <w:tcPr>
            <w:tcW w:w="720" w:type="dxa"/>
            <w:shd w:val="clear" w:color="auto" w:fill="auto"/>
            <w:vAlign w:val="bottom"/>
          </w:tcPr>
          <w:p w14:paraId="2ABA02F0" w14:textId="73643FC3" w:rsidR="00C574CC" w:rsidRPr="00EA515E" w:rsidRDefault="00A81C1A" w:rsidP="00FF3780">
            <w:pPr>
              <w:spacing w:after="0" w:line="240" w:lineRule="auto"/>
              <w:jc w:val="center"/>
              <w:rPr>
                <w:rFonts w:eastAsia="Times New Roman" w:cstheme="minorHAnsi"/>
                <w:sz w:val="14"/>
                <w:szCs w:val="14"/>
              </w:rPr>
            </w:pPr>
            <w:r>
              <w:rPr>
                <w:rFonts w:eastAsia="Times New Roman" w:cstheme="minorHAnsi"/>
                <w:sz w:val="14"/>
                <w:szCs w:val="14"/>
              </w:rPr>
              <w:t>6 month</w:t>
            </w:r>
          </w:p>
        </w:tc>
        <w:tc>
          <w:tcPr>
            <w:tcW w:w="810" w:type="dxa"/>
            <w:shd w:val="clear" w:color="auto" w:fill="auto"/>
            <w:vAlign w:val="bottom"/>
          </w:tcPr>
          <w:p w14:paraId="3D0F6CC2" w14:textId="5F456210" w:rsidR="00C574CC" w:rsidRPr="00EA515E" w:rsidRDefault="00090B75" w:rsidP="00FF3780">
            <w:pPr>
              <w:spacing w:after="0" w:line="240" w:lineRule="auto"/>
              <w:jc w:val="center"/>
              <w:rPr>
                <w:rFonts w:eastAsia="Times New Roman" w:cstheme="minorHAnsi"/>
                <w:sz w:val="14"/>
                <w:szCs w:val="14"/>
              </w:rPr>
            </w:pPr>
            <w:r>
              <w:rPr>
                <w:rFonts w:eastAsia="Times New Roman" w:cstheme="minorHAnsi"/>
                <w:sz w:val="14"/>
                <w:szCs w:val="14"/>
              </w:rPr>
              <w:t>44</w:t>
            </w:r>
          </w:p>
        </w:tc>
        <w:tc>
          <w:tcPr>
            <w:tcW w:w="1440" w:type="dxa"/>
            <w:shd w:val="clear" w:color="auto" w:fill="auto"/>
            <w:vAlign w:val="bottom"/>
          </w:tcPr>
          <w:p w14:paraId="4A330C3F" w14:textId="542842B3" w:rsidR="00C574CC" w:rsidRDefault="00090B75" w:rsidP="00FF3780">
            <w:pPr>
              <w:spacing w:after="0" w:line="240" w:lineRule="auto"/>
              <w:jc w:val="center"/>
              <w:rPr>
                <w:rFonts w:eastAsia="Times New Roman" w:cstheme="minorHAnsi"/>
                <w:sz w:val="14"/>
                <w:szCs w:val="14"/>
              </w:rPr>
            </w:pPr>
            <w:r>
              <w:rPr>
                <w:rFonts w:eastAsia="Times New Roman" w:cstheme="minorHAnsi"/>
                <w:sz w:val="14"/>
                <w:szCs w:val="14"/>
              </w:rPr>
              <w:t>CLO to OLA</w:t>
            </w:r>
            <w:r w:rsidR="00852716">
              <w:rPr>
                <w:rFonts w:eastAsia="Times New Roman" w:cstheme="minorHAnsi"/>
                <w:sz w:val="14"/>
                <w:szCs w:val="14"/>
              </w:rPr>
              <w:t>: 12</w:t>
            </w:r>
          </w:p>
          <w:p w14:paraId="13CC1177" w14:textId="14273C37" w:rsidR="00090B75" w:rsidRPr="00EA515E" w:rsidRDefault="00090B75" w:rsidP="00FF3780">
            <w:pPr>
              <w:spacing w:after="0" w:line="240" w:lineRule="auto"/>
              <w:jc w:val="center"/>
              <w:rPr>
                <w:rFonts w:eastAsia="Times New Roman" w:cstheme="minorHAnsi"/>
                <w:sz w:val="14"/>
                <w:szCs w:val="14"/>
              </w:rPr>
            </w:pPr>
            <w:r>
              <w:rPr>
                <w:rFonts w:eastAsia="Times New Roman" w:cstheme="minorHAnsi"/>
                <w:sz w:val="14"/>
                <w:szCs w:val="14"/>
              </w:rPr>
              <w:t>OLA to CLO</w:t>
            </w:r>
            <w:r w:rsidR="00852716">
              <w:rPr>
                <w:rFonts w:eastAsia="Times New Roman" w:cstheme="minorHAnsi"/>
                <w:sz w:val="14"/>
                <w:szCs w:val="14"/>
              </w:rPr>
              <w:t>: 32</w:t>
            </w:r>
          </w:p>
        </w:tc>
        <w:tc>
          <w:tcPr>
            <w:tcW w:w="2610" w:type="dxa"/>
            <w:shd w:val="clear" w:color="auto" w:fill="auto"/>
            <w:vAlign w:val="bottom"/>
          </w:tcPr>
          <w:p w14:paraId="5B13C05C" w14:textId="77777777" w:rsidR="00C574CC" w:rsidRDefault="006B462B" w:rsidP="00FF3780">
            <w:pPr>
              <w:spacing w:after="0" w:line="240" w:lineRule="auto"/>
              <w:jc w:val="center"/>
              <w:rPr>
                <w:rFonts w:eastAsia="Times New Roman" w:cstheme="minorHAnsi"/>
                <w:sz w:val="14"/>
                <w:szCs w:val="14"/>
              </w:rPr>
            </w:pPr>
            <w:r>
              <w:rPr>
                <w:rFonts w:eastAsia="Times New Roman" w:cstheme="minorHAnsi"/>
                <w:sz w:val="14"/>
                <w:szCs w:val="14"/>
              </w:rPr>
              <w:t xml:space="preserve">CLO to OLA: Significantly fewer patients with </w:t>
            </w:r>
            <w:r w:rsidRPr="006B462B">
              <w:rPr>
                <w:rFonts w:eastAsia="Times New Roman" w:cstheme="minorHAnsi"/>
                <w:sz w:val="14"/>
                <w:szCs w:val="14"/>
              </w:rPr>
              <w:t>≥1 modified electroconvulsive therapy (58.3% vs 16.7%, P=.0 25%).</w:t>
            </w:r>
          </w:p>
          <w:p w14:paraId="16C6C48B" w14:textId="27386584" w:rsidR="006B462B" w:rsidRPr="00EA515E" w:rsidRDefault="006B462B" w:rsidP="00DD3586">
            <w:pPr>
              <w:spacing w:after="0" w:line="240" w:lineRule="auto"/>
              <w:jc w:val="center"/>
              <w:rPr>
                <w:rFonts w:eastAsia="Times New Roman" w:cstheme="minorHAnsi"/>
                <w:sz w:val="14"/>
                <w:szCs w:val="14"/>
              </w:rPr>
            </w:pPr>
            <w:r>
              <w:rPr>
                <w:rFonts w:eastAsia="Times New Roman" w:cstheme="minorHAnsi"/>
                <w:sz w:val="14"/>
                <w:szCs w:val="14"/>
              </w:rPr>
              <w:t xml:space="preserve">OLA to CLO: </w:t>
            </w:r>
            <w:r w:rsidR="00DD3586" w:rsidRPr="00DD3586">
              <w:rPr>
                <w:rFonts w:eastAsia="Times New Roman" w:cstheme="minorHAnsi"/>
                <w:sz w:val="14"/>
                <w:szCs w:val="14"/>
              </w:rPr>
              <w:t xml:space="preserve">significant reductions in the days spent in seclusion (0.5 to 0, </w:t>
            </w:r>
            <w:r w:rsidR="00DD3586" w:rsidRPr="00DD3586">
              <w:rPr>
                <w:rFonts w:eastAsia="Times New Roman" w:cstheme="minorHAnsi"/>
                <w:i/>
                <w:iCs/>
                <w:sz w:val="14"/>
                <w:szCs w:val="14"/>
              </w:rPr>
              <w:t>P</w:t>
            </w:r>
            <w:r w:rsidR="00DD3586" w:rsidRPr="00DD3586">
              <w:rPr>
                <w:rFonts w:eastAsia="Times New Roman" w:cstheme="minorHAnsi"/>
                <w:sz w:val="14"/>
                <w:szCs w:val="14"/>
              </w:rPr>
              <w:t xml:space="preserve">=.019) and number of patients with ≥1 modified electroconvulsive therapy (38.6% vs 13.6, </w:t>
            </w:r>
            <w:r w:rsidR="00DD3586" w:rsidRPr="00DD3586">
              <w:rPr>
                <w:rFonts w:eastAsia="Times New Roman" w:cstheme="minorHAnsi"/>
                <w:i/>
                <w:iCs/>
                <w:sz w:val="14"/>
                <w:szCs w:val="14"/>
              </w:rPr>
              <w:t>P</w:t>
            </w:r>
            <w:r w:rsidR="00DD3586" w:rsidRPr="00DD3586">
              <w:rPr>
                <w:rFonts w:eastAsia="Times New Roman" w:cstheme="minorHAnsi"/>
                <w:sz w:val="14"/>
                <w:szCs w:val="14"/>
              </w:rPr>
              <w:t xml:space="preserve">=.001%). </w:t>
            </w:r>
          </w:p>
        </w:tc>
        <w:tc>
          <w:tcPr>
            <w:tcW w:w="900" w:type="dxa"/>
            <w:shd w:val="clear" w:color="auto" w:fill="auto"/>
            <w:vAlign w:val="bottom"/>
          </w:tcPr>
          <w:p w14:paraId="626ED8D1" w14:textId="77777777" w:rsidR="00C574CC" w:rsidRPr="00EA515E" w:rsidRDefault="00C574CC" w:rsidP="00FF3780">
            <w:pPr>
              <w:spacing w:after="0" w:line="240" w:lineRule="auto"/>
              <w:jc w:val="center"/>
              <w:rPr>
                <w:rFonts w:eastAsia="Times New Roman" w:cstheme="minorHAnsi"/>
                <w:sz w:val="14"/>
                <w:szCs w:val="14"/>
              </w:rPr>
            </w:pPr>
          </w:p>
        </w:tc>
        <w:tc>
          <w:tcPr>
            <w:tcW w:w="810" w:type="dxa"/>
            <w:shd w:val="clear" w:color="auto" w:fill="auto"/>
            <w:vAlign w:val="bottom"/>
          </w:tcPr>
          <w:p w14:paraId="5180BF56" w14:textId="77777777" w:rsidR="00C574CC" w:rsidRPr="00EA515E" w:rsidRDefault="00C574CC" w:rsidP="00FF3780">
            <w:pPr>
              <w:spacing w:after="0" w:line="240" w:lineRule="auto"/>
              <w:jc w:val="center"/>
              <w:rPr>
                <w:rFonts w:eastAsia="Times New Roman" w:cstheme="minorHAnsi"/>
                <w:sz w:val="14"/>
                <w:szCs w:val="14"/>
              </w:rPr>
            </w:pPr>
          </w:p>
        </w:tc>
        <w:tc>
          <w:tcPr>
            <w:tcW w:w="810" w:type="dxa"/>
            <w:shd w:val="clear" w:color="auto" w:fill="auto"/>
            <w:vAlign w:val="bottom"/>
          </w:tcPr>
          <w:p w14:paraId="53393848" w14:textId="77777777" w:rsidR="00C574CC" w:rsidRPr="00EA515E" w:rsidRDefault="00C574CC" w:rsidP="00FF3780">
            <w:pPr>
              <w:spacing w:after="0" w:line="240" w:lineRule="auto"/>
              <w:jc w:val="center"/>
              <w:rPr>
                <w:rFonts w:eastAsia="Times New Roman" w:cstheme="minorHAnsi"/>
                <w:sz w:val="14"/>
                <w:szCs w:val="14"/>
              </w:rPr>
            </w:pPr>
          </w:p>
        </w:tc>
        <w:tc>
          <w:tcPr>
            <w:tcW w:w="1350" w:type="dxa"/>
            <w:shd w:val="clear" w:color="auto" w:fill="auto"/>
            <w:noWrap/>
            <w:vAlign w:val="bottom"/>
          </w:tcPr>
          <w:p w14:paraId="55310D87" w14:textId="77777777" w:rsidR="00C574CC" w:rsidRPr="00EA515E" w:rsidRDefault="00C574CC" w:rsidP="00FF3780">
            <w:pPr>
              <w:spacing w:after="0" w:line="240" w:lineRule="auto"/>
              <w:jc w:val="center"/>
              <w:rPr>
                <w:rFonts w:eastAsia="Times New Roman" w:cstheme="minorHAnsi"/>
                <w:b/>
                <w:bCs/>
                <w:sz w:val="14"/>
                <w:szCs w:val="14"/>
              </w:rPr>
            </w:pPr>
          </w:p>
        </w:tc>
        <w:tc>
          <w:tcPr>
            <w:tcW w:w="810" w:type="dxa"/>
            <w:shd w:val="clear" w:color="auto" w:fill="auto"/>
            <w:noWrap/>
            <w:vAlign w:val="bottom"/>
          </w:tcPr>
          <w:p w14:paraId="55E0D90C" w14:textId="77777777" w:rsidR="00C574CC" w:rsidRPr="00EA515E" w:rsidRDefault="00C574CC" w:rsidP="00FF3780">
            <w:pPr>
              <w:spacing w:after="0" w:line="240" w:lineRule="auto"/>
              <w:jc w:val="center"/>
              <w:rPr>
                <w:rFonts w:eastAsia="Times New Roman" w:cstheme="minorHAnsi"/>
                <w:sz w:val="14"/>
                <w:szCs w:val="14"/>
              </w:rPr>
            </w:pPr>
          </w:p>
        </w:tc>
        <w:tc>
          <w:tcPr>
            <w:tcW w:w="810" w:type="dxa"/>
            <w:shd w:val="clear" w:color="auto" w:fill="auto"/>
            <w:vAlign w:val="bottom"/>
          </w:tcPr>
          <w:p w14:paraId="2DF37581" w14:textId="77777777" w:rsidR="00C574CC" w:rsidRPr="00EA515E" w:rsidRDefault="00C574CC" w:rsidP="00FF3780">
            <w:pPr>
              <w:spacing w:after="0" w:line="240" w:lineRule="auto"/>
              <w:jc w:val="center"/>
              <w:rPr>
                <w:rFonts w:eastAsia="Times New Roman" w:cstheme="minorHAnsi"/>
                <w:sz w:val="14"/>
                <w:szCs w:val="14"/>
              </w:rPr>
            </w:pPr>
          </w:p>
        </w:tc>
        <w:tc>
          <w:tcPr>
            <w:tcW w:w="1458" w:type="dxa"/>
            <w:shd w:val="clear" w:color="auto" w:fill="auto"/>
            <w:noWrap/>
            <w:vAlign w:val="bottom"/>
          </w:tcPr>
          <w:p w14:paraId="6FEFAF06" w14:textId="77777777" w:rsidR="00C574CC" w:rsidRPr="00EA515E" w:rsidRDefault="00C574CC" w:rsidP="00FF3780">
            <w:pPr>
              <w:spacing w:after="0" w:line="240" w:lineRule="auto"/>
              <w:jc w:val="center"/>
              <w:rPr>
                <w:rFonts w:eastAsia="Times New Roman" w:cstheme="minorHAnsi"/>
                <w:sz w:val="14"/>
                <w:szCs w:val="14"/>
              </w:rPr>
            </w:pPr>
          </w:p>
        </w:tc>
      </w:tr>
      <w:tr w:rsidR="00FA6C5D" w:rsidRPr="00EA515E" w14:paraId="0D60727B" w14:textId="77777777" w:rsidTr="00450AA8">
        <w:trPr>
          <w:cantSplit/>
          <w:trHeight w:val="1961"/>
        </w:trPr>
        <w:tc>
          <w:tcPr>
            <w:tcW w:w="625" w:type="dxa"/>
            <w:shd w:val="clear" w:color="auto" w:fill="auto"/>
            <w:noWrap/>
            <w:vAlign w:val="bottom"/>
            <w:hideMark/>
          </w:tcPr>
          <w:p w14:paraId="78559F9B" w14:textId="6D573421"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ILO</w:t>
            </w:r>
            <w:r w:rsidR="00C060B7">
              <w:rPr>
                <w:rFonts w:eastAsia="Times New Roman" w:cstheme="minorHAnsi"/>
                <w:sz w:val="14"/>
                <w:szCs w:val="14"/>
              </w:rPr>
              <w:t xml:space="preserve"> </w:t>
            </w:r>
            <w:r w:rsidR="000113C8">
              <w:rPr>
                <w:rFonts w:eastAsia="Times New Roman" w:cstheme="minorHAnsi"/>
                <w:noProof/>
                <w:sz w:val="14"/>
                <w:szCs w:val="14"/>
              </w:rPr>
              <w:t>[27]</w:t>
            </w:r>
          </w:p>
        </w:tc>
        <w:tc>
          <w:tcPr>
            <w:tcW w:w="630" w:type="dxa"/>
            <w:shd w:val="clear" w:color="auto" w:fill="auto"/>
            <w:vAlign w:val="bottom"/>
            <w:hideMark/>
          </w:tcPr>
          <w:p w14:paraId="07D8F665" w14:textId="635AA01A"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2971488D"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Cross-titration 2-week vs abrupt switch</w:t>
            </w:r>
          </w:p>
        </w:tc>
        <w:tc>
          <w:tcPr>
            <w:tcW w:w="720" w:type="dxa"/>
            <w:shd w:val="clear" w:color="auto" w:fill="auto"/>
            <w:vAlign w:val="bottom"/>
            <w:hideMark/>
          </w:tcPr>
          <w:p w14:paraId="79F9041D" w14:textId="4E4E40D2"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12 week</w:t>
            </w:r>
          </w:p>
        </w:tc>
        <w:tc>
          <w:tcPr>
            <w:tcW w:w="810" w:type="dxa"/>
            <w:shd w:val="clear" w:color="auto" w:fill="auto"/>
            <w:noWrap/>
            <w:vAlign w:val="bottom"/>
            <w:hideMark/>
          </w:tcPr>
          <w:p w14:paraId="611FC3E5"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500</w:t>
            </w:r>
          </w:p>
        </w:tc>
        <w:tc>
          <w:tcPr>
            <w:tcW w:w="1440" w:type="dxa"/>
            <w:shd w:val="clear" w:color="auto" w:fill="auto"/>
            <w:vAlign w:val="bottom"/>
            <w:hideMark/>
          </w:tcPr>
          <w:p w14:paraId="1AAB0FAC"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Gradual: 240</w:t>
            </w:r>
            <w:r w:rsidRPr="00EA515E">
              <w:rPr>
                <w:rFonts w:eastAsia="Times New Roman" w:cstheme="minorHAnsi"/>
                <w:sz w:val="14"/>
                <w:szCs w:val="14"/>
              </w:rPr>
              <w:br/>
              <w:t>Immediate: 260</w:t>
            </w:r>
          </w:p>
        </w:tc>
        <w:tc>
          <w:tcPr>
            <w:tcW w:w="2610" w:type="dxa"/>
            <w:shd w:val="clear" w:color="auto" w:fill="auto"/>
            <w:vAlign w:val="bottom"/>
            <w:hideMark/>
          </w:tcPr>
          <w:p w14:paraId="2F84E70B"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 xml:space="preserve">Response rates similar in gradual and immediate groups (values and </w:t>
            </w:r>
            <w:r w:rsidRPr="00EA515E">
              <w:rPr>
                <w:rFonts w:eastAsia="Times New Roman" w:cstheme="minorHAnsi"/>
                <w:i/>
                <w:iCs/>
                <w:sz w:val="14"/>
                <w:szCs w:val="14"/>
              </w:rPr>
              <w:t>P</w:t>
            </w:r>
            <w:r w:rsidRPr="00EA515E">
              <w:rPr>
                <w:rFonts w:eastAsia="Times New Roman" w:cstheme="minorHAnsi"/>
                <w:sz w:val="14"/>
                <w:szCs w:val="14"/>
              </w:rPr>
              <w:t xml:space="preserve"> NR)</w:t>
            </w:r>
          </w:p>
        </w:tc>
        <w:tc>
          <w:tcPr>
            <w:tcW w:w="900" w:type="dxa"/>
            <w:shd w:val="clear" w:color="auto" w:fill="auto"/>
            <w:vAlign w:val="bottom"/>
            <w:hideMark/>
          </w:tcPr>
          <w:p w14:paraId="18A05542" w14:textId="3DEC4B22"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b/>
                <w:bCs/>
                <w:sz w:val="14"/>
                <w:szCs w:val="14"/>
              </w:rPr>
              <w:t>In first 2 weeks</w:t>
            </w:r>
            <w:r w:rsidRPr="00EA515E">
              <w:rPr>
                <w:rFonts w:eastAsia="Times New Roman" w:cstheme="minorHAnsi"/>
                <w:sz w:val="14"/>
                <w:szCs w:val="14"/>
              </w:rPr>
              <w:br/>
              <w:t>Gradual 8.7%,</w:t>
            </w:r>
            <w:r w:rsidRPr="00EA515E">
              <w:rPr>
                <w:rFonts w:eastAsia="Times New Roman" w:cstheme="minorHAnsi"/>
                <w:sz w:val="14"/>
                <w:szCs w:val="14"/>
              </w:rPr>
              <w:br/>
              <w:t>Immediate 10.0%</w:t>
            </w:r>
          </w:p>
        </w:tc>
        <w:tc>
          <w:tcPr>
            <w:tcW w:w="810" w:type="dxa"/>
            <w:shd w:val="clear" w:color="auto" w:fill="auto"/>
            <w:noWrap/>
            <w:vAlign w:val="bottom"/>
            <w:hideMark/>
          </w:tcPr>
          <w:p w14:paraId="59F38AA9"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vAlign w:val="bottom"/>
            <w:hideMark/>
          </w:tcPr>
          <w:p w14:paraId="6F1B4C62" w14:textId="3229DFAC"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In first 2 weeks: </w:t>
            </w:r>
            <w:r w:rsidRPr="00EA515E">
              <w:rPr>
                <w:rFonts w:eastAsia="Times New Roman" w:cstheme="minorHAnsi"/>
                <w:sz w:val="14"/>
                <w:szCs w:val="14"/>
              </w:rPr>
              <w:t>Gradual 5.4%, Immediate 10.8%;</w:t>
            </w:r>
            <w:r w:rsidRPr="00EA515E">
              <w:rPr>
                <w:rFonts w:eastAsia="Times New Roman" w:cstheme="minorHAnsi"/>
                <w:sz w:val="14"/>
                <w:szCs w:val="14"/>
              </w:rPr>
              <w:br/>
            </w:r>
            <w:r w:rsidRPr="00EA515E">
              <w:rPr>
                <w:rFonts w:eastAsia="Times New Roman" w:cstheme="minorHAnsi"/>
                <w:b/>
                <w:bCs/>
                <w:sz w:val="14"/>
                <w:szCs w:val="14"/>
              </w:rPr>
              <w:t>Over 12-week study:</w:t>
            </w:r>
            <w:r w:rsidRPr="00EA515E">
              <w:rPr>
                <w:rFonts w:eastAsia="Times New Roman" w:cstheme="minorHAnsi"/>
                <w:sz w:val="14"/>
                <w:szCs w:val="14"/>
              </w:rPr>
              <w:br/>
              <w:t>Gradual 10.4%,</w:t>
            </w:r>
            <w:r w:rsidRPr="00EA515E">
              <w:rPr>
                <w:rFonts w:eastAsia="Times New Roman" w:cstheme="minorHAnsi"/>
                <w:sz w:val="14"/>
                <w:szCs w:val="14"/>
              </w:rPr>
              <w:br/>
              <w:t>Immediate 15.0%</w:t>
            </w:r>
          </w:p>
        </w:tc>
        <w:tc>
          <w:tcPr>
            <w:tcW w:w="1350" w:type="dxa"/>
            <w:shd w:val="clear" w:color="auto" w:fill="auto"/>
            <w:noWrap/>
            <w:vAlign w:val="bottom"/>
            <w:hideMark/>
          </w:tcPr>
          <w:p w14:paraId="7C212AA8" w14:textId="7F50340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1F6E712F"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vAlign w:val="bottom"/>
            <w:hideMark/>
          </w:tcPr>
          <w:p w14:paraId="6896D002" w14:textId="77777777" w:rsidR="00EA515E" w:rsidRPr="00EA515E" w:rsidRDefault="00EA515E" w:rsidP="00FF3780">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7CB6D6EE" w14:textId="77777777" w:rsidR="00EA515E" w:rsidRPr="00EA515E" w:rsidRDefault="00EA515E" w:rsidP="00FF3780">
            <w:pPr>
              <w:spacing w:after="0" w:line="240" w:lineRule="auto"/>
              <w:jc w:val="center"/>
              <w:rPr>
                <w:rFonts w:eastAsia="Times New Roman" w:cstheme="minorHAnsi"/>
                <w:sz w:val="14"/>
                <w:szCs w:val="14"/>
              </w:rPr>
            </w:pPr>
          </w:p>
        </w:tc>
      </w:tr>
      <w:tr w:rsidR="00FA6C5D" w:rsidRPr="00EA515E" w14:paraId="5360E3E0" w14:textId="77777777" w:rsidTr="00450AA8">
        <w:trPr>
          <w:cantSplit/>
          <w:trHeight w:val="71"/>
        </w:trPr>
        <w:tc>
          <w:tcPr>
            <w:tcW w:w="625" w:type="dxa"/>
            <w:shd w:val="clear" w:color="auto" w:fill="auto"/>
            <w:noWrap/>
            <w:vAlign w:val="bottom"/>
            <w:hideMark/>
          </w:tcPr>
          <w:p w14:paraId="1B4CFD3C" w14:textId="6DA7C29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lastRenderedPageBreak/>
              <w:t>ILO</w:t>
            </w:r>
            <w:r w:rsidR="00C060B7">
              <w:rPr>
                <w:rFonts w:eastAsia="Times New Roman" w:cstheme="minorHAnsi"/>
                <w:sz w:val="14"/>
                <w:szCs w:val="14"/>
              </w:rPr>
              <w:t xml:space="preserve"> </w:t>
            </w:r>
            <w:r w:rsidR="000113C8">
              <w:rPr>
                <w:rFonts w:eastAsia="Times New Roman" w:cstheme="minorHAnsi"/>
                <w:noProof/>
                <w:sz w:val="14"/>
                <w:szCs w:val="14"/>
              </w:rPr>
              <w:t>[28]</w:t>
            </w:r>
          </w:p>
        </w:tc>
        <w:tc>
          <w:tcPr>
            <w:tcW w:w="630" w:type="dxa"/>
            <w:shd w:val="clear" w:color="auto" w:fill="auto"/>
            <w:vAlign w:val="bottom"/>
            <w:hideMark/>
          </w:tcPr>
          <w:p w14:paraId="739B9DDE"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34043AE5"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Cross-titration 2-week vs abrupt switch</w:t>
            </w:r>
          </w:p>
        </w:tc>
        <w:tc>
          <w:tcPr>
            <w:tcW w:w="720" w:type="dxa"/>
            <w:shd w:val="clear" w:color="auto" w:fill="auto"/>
            <w:vAlign w:val="bottom"/>
            <w:hideMark/>
          </w:tcPr>
          <w:p w14:paraId="215436BD" w14:textId="3BB773EF"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12 week</w:t>
            </w:r>
          </w:p>
        </w:tc>
        <w:tc>
          <w:tcPr>
            <w:tcW w:w="810" w:type="dxa"/>
            <w:shd w:val="clear" w:color="auto" w:fill="auto"/>
            <w:noWrap/>
            <w:vAlign w:val="bottom"/>
            <w:hideMark/>
          </w:tcPr>
          <w:p w14:paraId="36C4B871"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500</w:t>
            </w:r>
          </w:p>
        </w:tc>
        <w:tc>
          <w:tcPr>
            <w:tcW w:w="1440" w:type="dxa"/>
            <w:shd w:val="clear" w:color="auto" w:fill="auto"/>
            <w:vAlign w:val="bottom"/>
            <w:hideMark/>
          </w:tcPr>
          <w:p w14:paraId="33E4A157" w14:textId="2E20A2FB"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From RIS gradual: 81</w:t>
            </w:r>
            <w:r w:rsidRPr="00EA515E">
              <w:rPr>
                <w:rFonts w:eastAsia="Times New Roman" w:cstheme="minorHAnsi"/>
                <w:sz w:val="14"/>
                <w:szCs w:val="14"/>
              </w:rPr>
              <w:br/>
              <w:t>From RIS immediate: 94</w:t>
            </w:r>
            <w:r w:rsidRPr="00EA515E">
              <w:rPr>
                <w:rFonts w:eastAsia="Times New Roman" w:cstheme="minorHAnsi"/>
                <w:sz w:val="14"/>
                <w:szCs w:val="14"/>
              </w:rPr>
              <w:br/>
              <w:t>From OLA gradual: 79</w:t>
            </w:r>
            <w:r w:rsidRPr="00EA515E">
              <w:rPr>
                <w:rFonts w:eastAsia="Times New Roman" w:cstheme="minorHAnsi"/>
                <w:sz w:val="14"/>
                <w:szCs w:val="14"/>
              </w:rPr>
              <w:br/>
              <w:t>From OLA immediate: 76</w:t>
            </w:r>
            <w:r w:rsidRPr="00EA515E">
              <w:rPr>
                <w:rFonts w:eastAsia="Times New Roman" w:cstheme="minorHAnsi"/>
                <w:sz w:val="14"/>
                <w:szCs w:val="14"/>
              </w:rPr>
              <w:br/>
              <w:t>From ARI gradual: 80</w:t>
            </w:r>
            <w:r w:rsidRPr="00EA515E">
              <w:rPr>
                <w:rFonts w:eastAsia="Times New Roman" w:cstheme="minorHAnsi"/>
                <w:sz w:val="14"/>
                <w:szCs w:val="14"/>
              </w:rPr>
              <w:br/>
              <w:t>From ARI immediate: 90</w:t>
            </w:r>
          </w:p>
        </w:tc>
        <w:tc>
          <w:tcPr>
            <w:tcW w:w="2610" w:type="dxa"/>
            <w:shd w:val="clear" w:color="auto" w:fill="auto"/>
            <w:vAlign w:val="bottom"/>
            <w:hideMark/>
          </w:tcPr>
          <w:p w14:paraId="650E5BB9" w14:textId="0B7689DA"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No clinically meaningful difference in change from baseline to Week 12 between switch groups for E-CGI-S, ST-CGI-S, and I-CGI-S for overall group and in pre-switch antipsychotic groups</w:t>
            </w:r>
          </w:p>
        </w:tc>
        <w:tc>
          <w:tcPr>
            <w:tcW w:w="900" w:type="dxa"/>
            <w:shd w:val="clear" w:color="auto" w:fill="auto"/>
            <w:noWrap/>
            <w:vAlign w:val="bottom"/>
            <w:hideMark/>
          </w:tcPr>
          <w:p w14:paraId="72E1AF3B"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570C6145"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vAlign w:val="bottom"/>
            <w:hideMark/>
          </w:tcPr>
          <w:p w14:paraId="10FC7135" w14:textId="04CD9CC9"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b/>
                <w:bCs/>
                <w:sz w:val="14"/>
                <w:szCs w:val="14"/>
              </w:rPr>
              <w:t>Due to TEAEs:</w:t>
            </w:r>
            <w:r w:rsidRPr="00EA515E">
              <w:rPr>
                <w:rFonts w:eastAsia="Times New Roman" w:cstheme="minorHAnsi"/>
                <w:sz w:val="14"/>
                <w:szCs w:val="14"/>
              </w:rPr>
              <w:br/>
              <w:t>RIS gradual 7.4%, RIS immediate 12.8%, OLA gradual 11.4%, OLA immediate 14.5%, ARI gradual 12.5%, ARI immediate 17.8%</w:t>
            </w:r>
          </w:p>
        </w:tc>
        <w:tc>
          <w:tcPr>
            <w:tcW w:w="1350" w:type="dxa"/>
            <w:shd w:val="clear" w:color="auto" w:fill="auto"/>
            <w:noWrap/>
            <w:vAlign w:val="bottom"/>
            <w:hideMark/>
          </w:tcPr>
          <w:p w14:paraId="23476558" w14:textId="34F9B50F"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050794AC"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vAlign w:val="bottom"/>
            <w:hideMark/>
          </w:tcPr>
          <w:p w14:paraId="2741820E" w14:textId="2F4A189E"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Gradual 9.6%,</w:t>
            </w:r>
            <w:r w:rsidRPr="00EA515E">
              <w:rPr>
                <w:rFonts w:eastAsia="Times New Roman" w:cstheme="minorHAnsi"/>
                <w:sz w:val="14"/>
                <w:szCs w:val="14"/>
              </w:rPr>
              <w:br/>
              <w:t>Immediate 7.7%</w:t>
            </w:r>
          </w:p>
        </w:tc>
        <w:tc>
          <w:tcPr>
            <w:tcW w:w="1458" w:type="dxa"/>
            <w:shd w:val="clear" w:color="auto" w:fill="auto"/>
            <w:noWrap/>
            <w:vAlign w:val="bottom"/>
            <w:hideMark/>
          </w:tcPr>
          <w:p w14:paraId="17272270" w14:textId="77777777" w:rsidR="00EA515E" w:rsidRPr="00EA515E" w:rsidRDefault="00EA515E" w:rsidP="00FF3780">
            <w:pPr>
              <w:spacing w:after="0" w:line="240" w:lineRule="auto"/>
              <w:jc w:val="center"/>
              <w:rPr>
                <w:rFonts w:eastAsia="Times New Roman" w:cstheme="minorHAnsi"/>
                <w:sz w:val="14"/>
                <w:szCs w:val="14"/>
              </w:rPr>
            </w:pPr>
          </w:p>
        </w:tc>
      </w:tr>
      <w:tr w:rsidR="00FA6C5D" w:rsidRPr="00EA515E" w14:paraId="079BB067" w14:textId="77777777" w:rsidTr="00450AA8">
        <w:trPr>
          <w:cantSplit/>
          <w:trHeight w:val="665"/>
        </w:trPr>
        <w:tc>
          <w:tcPr>
            <w:tcW w:w="625" w:type="dxa"/>
            <w:shd w:val="clear" w:color="auto" w:fill="auto"/>
            <w:noWrap/>
            <w:vAlign w:val="bottom"/>
            <w:hideMark/>
          </w:tcPr>
          <w:p w14:paraId="3E7B11BB" w14:textId="63D53506"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LUM</w:t>
            </w:r>
            <w:r w:rsidR="00C060B7">
              <w:rPr>
                <w:rFonts w:eastAsia="Times New Roman" w:cstheme="minorHAnsi"/>
                <w:sz w:val="14"/>
                <w:szCs w:val="14"/>
              </w:rPr>
              <w:t xml:space="preserve"> </w:t>
            </w:r>
            <w:r w:rsidR="000113C8">
              <w:rPr>
                <w:rFonts w:eastAsia="Times New Roman" w:cstheme="minorHAnsi"/>
                <w:noProof/>
                <w:sz w:val="14"/>
                <w:szCs w:val="14"/>
              </w:rPr>
              <w:t>[29]</w:t>
            </w:r>
          </w:p>
        </w:tc>
        <w:tc>
          <w:tcPr>
            <w:tcW w:w="630" w:type="dxa"/>
            <w:shd w:val="clear" w:color="auto" w:fill="auto"/>
            <w:vAlign w:val="bottom"/>
            <w:hideMark/>
          </w:tcPr>
          <w:p w14:paraId="126411B9"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24089111" w14:textId="086722AF"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Investigator discretion</w:t>
            </w:r>
          </w:p>
        </w:tc>
        <w:tc>
          <w:tcPr>
            <w:tcW w:w="720" w:type="dxa"/>
            <w:shd w:val="clear" w:color="auto" w:fill="auto"/>
            <w:vAlign w:val="bottom"/>
            <w:hideMark/>
          </w:tcPr>
          <w:p w14:paraId="77B20F1E" w14:textId="46B606F9"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8 week</w:t>
            </w:r>
          </w:p>
        </w:tc>
        <w:tc>
          <w:tcPr>
            <w:tcW w:w="810" w:type="dxa"/>
            <w:shd w:val="clear" w:color="auto" w:fill="auto"/>
            <w:noWrap/>
            <w:vAlign w:val="bottom"/>
            <w:hideMark/>
          </w:tcPr>
          <w:p w14:paraId="04FAD8DB"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301</w:t>
            </w:r>
          </w:p>
        </w:tc>
        <w:tc>
          <w:tcPr>
            <w:tcW w:w="1440" w:type="dxa"/>
            <w:shd w:val="clear" w:color="auto" w:fill="auto"/>
            <w:noWrap/>
            <w:vAlign w:val="bottom"/>
            <w:hideMark/>
          </w:tcPr>
          <w:p w14:paraId="265DECDA" w14:textId="13FDECB6"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N/A</w:t>
            </w:r>
          </w:p>
        </w:tc>
        <w:tc>
          <w:tcPr>
            <w:tcW w:w="2610" w:type="dxa"/>
            <w:shd w:val="clear" w:color="auto" w:fill="auto"/>
            <w:vAlign w:val="bottom"/>
            <w:hideMark/>
          </w:tcPr>
          <w:p w14:paraId="39ABAE05" w14:textId="5F25BF4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decrease from baseline in PANNS total score (−2.2, </w:t>
            </w:r>
            <w:r w:rsidRPr="00EA515E">
              <w:rPr>
                <w:rFonts w:eastAsia="Times New Roman" w:cstheme="minorHAnsi"/>
                <w:i/>
                <w:iCs/>
                <w:sz w:val="14"/>
                <w:szCs w:val="14"/>
              </w:rPr>
              <w:t>P</w:t>
            </w:r>
            <w:r w:rsidRPr="00EA515E">
              <w:rPr>
                <w:rFonts w:eastAsia="Times New Roman" w:cstheme="minorHAnsi"/>
                <w:sz w:val="14"/>
                <w:szCs w:val="14"/>
              </w:rPr>
              <w:t xml:space="preserve">&lt;.001) and CGI-S total score (−0.1, </w:t>
            </w:r>
            <w:r w:rsidRPr="00EA515E">
              <w:rPr>
                <w:rFonts w:eastAsia="Times New Roman" w:cstheme="minorHAnsi"/>
                <w:i/>
                <w:iCs/>
                <w:sz w:val="14"/>
                <w:szCs w:val="14"/>
              </w:rPr>
              <w:t>P</w:t>
            </w:r>
            <w:r w:rsidRPr="00EA515E">
              <w:rPr>
                <w:rFonts w:eastAsia="Times New Roman" w:cstheme="minorHAnsi"/>
                <w:sz w:val="14"/>
                <w:szCs w:val="14"/>
              </w:rPr>
              <w:t>&lt;.01);</w:t>
            </w:r>
          </w:p>
          <w:p w14:paraId="7C542FDF" w14:textId="46280100"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 xml:space="preserve">≥20% PANSS total improvement from baseline previous antipsychotic, 19.7% </w:t>
            </w:r>
          </w:p>
        </w:tc>
        <w:tc>
          <w:tcPr>
            <w:tcW w:w="900" w:type="dxa"/>
            <w:shd w:val="clear" w:color="auto" w:fill="auto"/>
            <w:noWrap/>
            <w:vAlign w:val="bottom"/>
            <w:hideMark/>
          </w:tcPr>
          <w:p w14:paraId="44BD858F"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27.9%</w:t>
            </w:r>
          </w:p>
        </w:tc>
        <w:tc>
          <w:tcPr>
            <w:tcW w:w="810" w:type="dxa"/>
            <w:shd w:val="clear" w:color="auto" w:fill="auto"/>
            <w:noWrap/>
            <w:vAlign w:val="bottom"/>
            <w:hideMark/>
          </w:tcPr>
          <w:p w14:paraId="35B9890E"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0.7%</w:t>
            </w:r>
          </w:p>
        </w:tc>
        <w:tc>
          <w:tcPr>
            <w:tcW w:w="810" w:type="dxa"/>
            <w:shd w:val="clear" w:color="auto" w:fill="auto"/>
            <w:noWrap/>
            <w:vAlign w:val="bottom"/>
            <w:hideMark/>
          </w:tcPr>
          <w:p w14:paraId="29CBAA37"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9.0%</w:t>
            </w:r>
          </w:p>
        </w:tc>
        <w:tc>
          <w:tcPr>
            <w:tcW w:w="1350" w:type="dxa"/>
            <w:shd w:val="clear" w:color="auto" w:fill="auto"/>
            <w:noWrap/>
            <w:vAlign w:val="bottom"/>
            <w:hideMark/>
          </w:tcPr>
          <w:p w14:paraId="25CBDDA9" w14:textId="2C1B4581"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1903738A"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68B3C9EB" w14:textId="77777777" w:rsidR="00EA515E" w:rsidRPr="00EA515E" w:rsidRDefault="00EA515E" w:rsidP="00FF3780">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54562379" w14:textId="77777777" w:rsidR="00EA515E" w:rsidRPr="00EA515E" w:rsidRDefault="00EA515E" w:rsidP="00FF3780">
            <w:pPr>
              <w:spacing w:after="0" w:line="240" w:lineRule="auto"/>
              <w:jc w:val="center"/>
              <w:rPr>
                <w:rFonts w:eastAsia="Times New Roman" w:cstheme="minorHAnsi"/>
                <w:sz w:val="14"/>
                <w:szCs w:val="14"/>
              </w:rPr>
            </w:pPr>
          </w:p>
        </w:tc>
      </w:tr>
      <w:tr w:rsidR="00FA6C5D" w:rsidRPr="00EA515E" w14:paraId="7F018BE7" w14:textId="77777777" w:rsidTr="00450AA8">
        <w:trPr>
          <w:cantSplit/>
          <w:trHeight w:val="602"/>
        </w:trPr>
        <w:tc>
          <w:tcPr>
            <w:tcW w:w="625" w:type="dxa"/>
            <w:shd w:val="clear" w:color="auto" w:fill="auto"/>
            <w:noWrap/>
            <w:vAlign w:val="bottom"/>
            <w:hideMark/>
          </w:tcPr>
          <w:p w14:paraId="06C94F50" w14:textId="2FC9B9B6"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LUR</w:t>
            </w:r>
            <w:r w:rsidR="00C060B7">
              <w:rPr>
                <w:rFonts w:eastAsia="Times New Roman" w:cstheme="minorHAnsi"/>
                <w:sz w:val="14"/>
                <w:szCs w:val="14"/>
              </w:rPr>
              <w:t xml:space="preserve"> </w:t>
            </w:r>
            <w:r w:rsidR="000113C8">
              <w:rPr>
                <w:rFonts w:eastAsia="Times New Roman" w:cstheme="minorHAnsi"/>
                <w:noProof/>
                <w:sz w:val="14"/>
                <w:szCs w:val="14"/>
              </w:rPr>
              <w:t>[30]</w:t>
            </w:r>
          </w:p>
        </w:tc>
        <w:tc>
          <w:tcPr>
            <w:tcW w:w="630" w:type="dxa"/>
            <w:shd w:val="clear" w:color="auto" w:fill="auto"/>
            <w:vAlign w:val="bottom"/>
            <w:hideMark/>
          </w:tcPr>
          <w:p w14:paraId="73F458BF"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7FFD896D"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Abrupt w/ 3-day wash out period</w:t>
            </w:r>
          </w:p>
        </w:tc>
        <w:tc>
          <w:tcPr>
            <w:tcW w:w="720" w:type="dxa"/>
            <w:shd w:val="clear" w:color="auto" w:fill="auto"/>
            <w:vAlign w:val="bottom"/>
            <w:hideMark/>
          </w:tcPr>
          <w:p w14:paraId="3C8E061F" w14:textId="4E483FE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6 month</w:t>
            </w:r>
          </w:p>
        </w:tc>
        <w:tc>
          <w:tcPr>
            <w:tcW w:w="810" w:type="dxa"/>
            <w:shd w:val="clear" w:color="auto" w:fill="auto"/>
            <w:noWrap/>
            <w:vAlign w:val="bottom"/>
            <w:hideMark/>
          </w:tcPr>
          <w:p w14:paraId="2F8D9FEA"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223</w:t>
            </w:r>
          </w:p>
        </w:tc>
        <w:tc>
          <w:tcPr>
            <w:tcW w:w="1440" w:type="dxa"/>
            <w:shd w:val="clear" w:color="auto" w:fill="auto"/>
            <w:vAlign w:val="bottom"/>
            <w:hideMark/>
          </w:tcPr>
          <w:p w14:paraId="673CA6E0" w14:textId="33699C9D"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Stay on LUR: 136</w:t>
            </w:r>
            <w:r w:rsidRPr="00EA515E">
              <w:rPr>
                <w:rFonts w:eastAsia="Times New Roman" w:cstheme="minorHAnsi"/>
                <w:sz w:val="14"/>
                <w:szCs w:val="14"/>
              </w:rPr>
              <w:br/>
              <w:t>Switched RIS to LUR: 87</w:t>
            </w:r>
          </w:p>
        </w:tc>
        <w:tc>
          <w:tcPr>
            <w:tcW w:w="2610" w:type="dxa"/>
            <w:shd w:val="clear" w:color="auto" w:fill="auto"/>
            <w:vAlign w:val="bottom"/>
            <w:hideMark/>
          </w:tcPr>
          <w:p w14:paraId="1CDADB89" w14:textId="44BA2C2E"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PANSS total score improvements during previous 12-month double blind period (−8.7 LUR, −8.3 RIS) were maintained staying on LUR (+1.0) or switching to LUR (+1.0), statistical comparison NR</w:t>
            </w:r>
          </w:p>
        </w:tc>
        <w:tc>
          <w:tcPr>
            <w:tcW w:w="900" w:type="dxa"/>
            <w:shd w:val="clear" w:color="auto" w:fill="auto"/>
            <w:vAlign w:val="bottom"/>
            <w:hideMark/>
          </w:tcPr>
          <w:p w14:paraId="1324C96D" w14:textId="088C13FE"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Stay on LUR 19.1%,</w:t>
            </w:r>
            <w:r w:rsidRPr="00EA515E">
              <w:rPr>
                <w:rFonts w:eastAsia="Times New Roman" w:cstheme="minorHAnsi"/>
                <w:sz w:val="14"/>
                <w:szCs w:val="14"/>
              </w:rPr>
              <w:br/>
              <w:t>Switch to LUR 25.3%</w:t>
            </w:r>
          </w:p>
        </w:tc>
        <w:tc>
          <w:tcPr>
            <w:tcW w:w="810" w:type="dxa"/>
            <w:shd w:val="clear" w:color="auto" w:fill="auto"/>
            <w:vAlign w:val="bottom"/>
            <w:hideMark/>
          </w:tcPr>
          <w:p w14:paraId="055005FC" w14:textId="07BB40A9"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Stay on LUR 3.7%,</w:t>
            </w:r>
            <w:r w:rsidRPr="00EA515E">
              <w:rPr>
                <w:rFonts w:eastAsia="Times New Roman" w:cstheme="minorHAnsi"/>
                <w:sz w:val="14"/>
                <w:szCs w:val="14"/>
              </w:rPr>
              <w:br/>
              <w:t>Switch to LUR 3.4%</w:t>
            </w:r>
          </w:p>
        </w:tc>
        <w:tc>
          <w:tcPr>
            <w:tcW w:w="810" w:type="dxa"/>
            <w:shd w:val="clear" w:color="auto" w:fill="auto"/>
            <w:vAlign w:val="bottom"/>
            <w:hideMark/>
          </w:tcPr>
          <w:p w14:paraId="6A024E8A" w14:textId="35AC36D6"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 xml:space="preserve">Stay on LUR 3.7%, </w:t>
            </w:r>
            <w:r w:rsidRPr="00EA515E">
              <w:rPr>
                <w:rFonts w:eastAsia="Times New Roman" w:cstheme="minorHAnsi"/>
                <w:sz w:val="14"/>
                <w:szCs w:val="14"/>
              </w:rPr>
              <w:br/>
              <w:t>Switch to LUR 6.9%</w:t>
            </w:r>
          </w:p>
        </w:tc>
        <w:tc>
          <w:tcPr>
            <w:tcW w:w="1350" w:type="dxa"/>
            <w:shd w:val="clear" w:color="auto" w:fill="auto"/>
            <w:noWrap/>
            <w:vAlign w:val="bottom"/>
            <w:hideMark/>
          </w:tcPr>
          <w:p w14:paraId="3023321B" w14:textId="08CE3530" w:rsidR="00EA515E" w:rsidRPr="00EA515E" w:rsidRDefault="00EA515E" w:rsidP="00FF3780">
            <w:pPr>
              <w:spacing w:after="0" w:line="240" w:lineRule="auto"/>
              <w:jc w:val="center"/>
              <w:rPr>
                <w:rFonts w:eastAsia="Times New Roman" w:cstheme="minorHAnsi"/>
                <w:b/>
                <w:bCs/>
                <w:sz w:val="14"/>
                <w:szCs w:val="14"/>
              </w:rPr>
            </w:pPr>
            <w:r w:rsidRPr="00EA515E">
              <w:rPr>
                <w:rFonts w:eastAsia="Times New Roman" w:cstheme="minorHAnsi"/>
                <w:b/>
                <w:bCs/>
                <w:sz w:val="14"/>
                <w:szCs w:val="14"/>
              </w:rPr>
              <w:t>Akathisia:</w:t>
            </w:r>
          </w:p>
          <w:p w14:paraId="3B9A7910" w14:textId="178CE23C"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Stay on LUR 3.7%,</w:t>
            </w:r>
            <w:r w:rsidRPr="00EA515E">
              <w:rPr>
                <w:rFonts w:eastAsia="Times New Roman" w:cstheme="minorHAnsi"/>
                <w:sz w:val="14"/>
                <w:szCs w:val="14"/>
              </w:rPr>
              <w:br/>
              <w:t>Switch to LUR 2.3%;</w:t>
            </w:r>
          </w:p>
          <w:p w14:paraId="383A80D9" w14:textId="0ED0B597" w:rsidR="00EA515E" w:rsidRPr="00EA515E" w:rsidRDefault="00EA515E" w:rsidP="00FF3780">
            <w:pPr>
              <w:spacing w:after="0" w:line="240" w:lineRule="auto"/>
              <w:jc w:val="center"/>
              <w:rPr>
                <w:rFonts w:eastAsia="Times New Roman" w:cstheme="minorHAnsi"/>
                <w:b/>
                <w:bCs/>
                <w:sz w:val="14"/>
                <w:szCs w:val="14"/>
              </w:rPr>
            </w:pPr>
            <w:r w:rsidRPr="00EA515E">
              <w:rPr>
                <w:rFonts w:eastAsia="Times New Roman" w:cstheme="minorHAnsi"/>
                <w:b/>
                <w:bCs/>
                <w:sz w:val="14"/>
                <w:szCs w:val="14"/>
              </w:rPr>
              <w:t>Parkinsonism:</w:t>
            </w:r>
          </w:p>
          <w:p w14:paraId="6B94B6B2" w14:textId="2AC0865C"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Stay on LUR 3.7%,</w:t>
            </w:r>
            <w:r w:rsidRPr="00EA515E">
              <w:rPr>
                <w:rFonts w:eastAsia="Times New Roman" w:cstheme="minorHAnsi"/>
                <w:sz w:val="14"/>
                <w:szCs w:val="14"/>
              </w:rPr>
              <w:br/>
              <w:t>Switch to LUR 5.7%</w:t>
            </w:r>
          </w:p>
        </w:tc>
        <w:tc>
          <w:tcPr>
            <w:tcW w:w="810" w:type="dxa"/>
            <w:shd w:val="clear" w:color="auto" w:fill="auto"/>
            <w:vAlign w:val="bottom"/>
            <w:hideMark/>
          </w:tcPr>
          <w:p w14:paraId="4331C792" w14:textId="16EB2CD8"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 xml:space="preserve">Stay on LUR 2.2%, </w:t>
            </w:r>
            <w:r w:rsidRPr="00EA515E">
              <w:rPr>
                <w:rFonts w:eastAsia="Times New Roman" w:cstheme="minorHAnsi"/>
                <w:sz w:val="14"/>
                <w:szCs w:val="14"/>
              </w:rPr>
              <w:br/>
              <w:t>Switch to LUR 5.7%</w:t>
            </w:r>
          </w:p>
        </w:tc>
        <w:tc>
          <w:tcPr>
            <w:tcW w:w="810" w:type="dxa"/>
            <w:shd w:val="clear" w:color="auto" w:fill="auto"/>
            <w:noWrap/>
            <w:vAlign w:val="bottom"/>
            <w:hideMark/>
          </w:tcPr>
          <w:p w14:paraId="183D67DD" w14:textId="77777777" w:rsidR="00EA515E" w:rsidRPr="00EA515E" w:rsidRDefault="00EA515E" w:rsidP="00FF3780">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06C642E9" w14:textId="77777777" w:rsidR="00EA515E" w:rsidRPr="00EA515E" w:rsidRDefault="00EA515E" w:rsidP="00FF3780">
            <w:pPr>
              <w:spacing w:after="0" w:line="240" w:lineRule="auto"/>
              <w:jc w:val="center"/>
              <w:rPr>
                <w:rFonts w:eastAsia="Times New Roman" w:cstheme="minorHAnsi"/>
                <w:sz w:val="14"/>
                <w:szCs w:val="14"/>
              </w:rPr>
            </w:pPr>
          </w:p>
        </w:tc>
      </w:tr>
      <w:tr w:rsidR="00FA6C5D" w:rsidRPr="00EA515E" w14:paraId="3287B77B" w14:textId="77777777" w:rsidTr="00450AA8">
        <w:trPr>
          <w:cantSplit/>
          <w:trHeight w:val="584"/>
        </w:trPr>
        <w:tc>
          <w:tcPr>
            <w:tcW w:w="625" w:type="dxa"/>
            <w:shd w:val="clear" w:color="auto" w:fill="auto"/>
            <w:noWrap/>
            <w:vAlign w:val="bottom"/>
            <w:hideMark/>
          </w:tcPr>
          <w:p w14:paraId="261621A0" w14:textId="2AB45DE0"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LUR</w:t>
            </w:r>
            <w:r w:rsidR="00C060B7">
              <w:rPr>
                <w:rFonts w:eastAsia="Times New Roman" w:cstheme="minorHAnsi"/>
                <w:sz w:val="14"/>
                <w:szCs w:val="14"/>
              </w:rPr>
              <w:t xml:space="preserve"> </w:t>
            </w:r>
            <w:r w:rsidR="000113C8">
              <w:rPr>
                <w:rFonts w:eastAsia="Times New Roman" w:cstheme="minorHAnsi"/>
                <w:noProof/>
                <w:sz w:val="14"/>
                <w:szCs w:val="14"/>
              </w:rPr>
              <w:t>[31]</w:t>
            </w:r>
          </w:p>
        </w:tc>
        <w:tc>
          <w:tcPr>
            <w:tcW w:w="630" w:type="dxa"/>
            <w:shd w:val="clear" w:color="auto" w:fill="auto"/>
            <w:vAlign w:val="bottom"/>
            <w:hideMark/>
          </w:tcPr>
          <w:p w14:paraId="3A14AE0C"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4665E1AB"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Cross-titration</w:t>
            </w:r>
          </w:p>
        </w:tc>
        <w:tc>
          <w:tcPr>
            <w:tcW w:w="720" w:type="dxa"/>
            <w:shd w:val="clear" w:color="auto" w:fill="auto"/>
            <w:vAlign w:val="bottom"/>
            <w:hideMark/>
          </w:tcPr>
          <w:p w14:paraId="4D8F38C2" w14:textId="03462292"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6 week</w:t>
            </w:r>
          </w:p>
        </w:tc>
        <w:tc>
          <w:tcPr>
            <w:tcW w:w="810" w:type="dxa"/>
            <w:shd w:val="clear" w:color="auto" w:fill="auto"/>
            <w:noWrap/>
            <w:vAlign w:val="bottom"/>
            <w:hideMark/>
          </w:tcPr>
          <w:p w14:paraId="0A8149F0"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240</w:t>
            </w:r>
          </w:p>
        </w:tc>
        <w:tc>
          <w:tcPr>
            <w:tcW w:w="1440" w:type="dxa"/>
            <w:shd w:val="clear" w:color="auto" w:fill="auto"/>
            <w:vAlign w:val="bottom"/>
            <w:hideMark/>
          </w:tcPr>
          <w:p w14:paraId="1CFE3F67"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Switched from sedating antipsychotic: 83</w:t>
            </w:r>
            <w:r w:rsidRPr="00EA515E">
              <w:rPr>
                <w:rFonts w:eastAsia="Times New Roman" w:cstheme="minorHAnsi"/>
                <w:sz w:val="14"/>
                <w:szCs w:val="14"/>
              </w:rPr>
              <w:br/>
              <w:t>Switched from non-sedating antipsychotic: 152</w:t>
            </w:r>
          </w:p>
        </w:tc>
        <w:tc>
          <w:tcPr>
            <w:tcW w:w="2610" w:type="dxa"/>
            <w:shd w:val="clear" w:color="auto" w:fill="auto"/>
            <w:vAlign w:val="bottom"/>
            <w:hideMark/>
          </w:tcPr>
          <w:p w14:paraId="60D30345" w14:textId="7F087A0F"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improvement in mean change in Personal Evaluation of Transitions in Treatment total score from baseline (3.2, </w:t>
            </w:r>
            <w:r w:rsidRPr="00EA515E">
              <w:rPr>
                <w:rFonts w:eastAsia="Times New Roman" w:cstheme="minorHAnsi"/>
                <w:i/>
                <w:iCs/>
                <w:sz w:val="14"/>
                <w:szCs w:val="14"/>
              </w:rPr>
              <w:t>P</w:t>
            </w:r>
            <w:r w:rsidRPr="00EA515E">
              <w:rPr>
                <w:rFonts w:eastAsia="Times New Roman" w:cstheme="minorHAnsi"/>
                <w:sz w:val="14"/>
                <w:szCs w:val="14"/>
              </w:rPr>
              <w:t xml:space="preserve">&lt;.001), significant in subgroup switching from non-sedating (3.5, </w:t>
            </w:r>
            <w:r w:rsidRPr="00EA515E">
              <w:rPr>
                <w:rFonts w:eastAsia="Times New Roman" w:cstheme="minorHAnsi"/>
                <w:i/>
                <w:iCs/>
                <w:sz w:val="14"/>
                <w:szCs w:val="14"/>
              </w:rPr>
              <w:t>P</w:t>
            </w:r>
            <w:r w:rsidRPr="00EA515E">
              <w:rPr>
                <w:rFonts w:eastAsia="Times New Roman" w:cstheme="minorHAnsi"/>
                <w:sz w:val="14"/>
                <w:szCs w:val="14"/>
              </w:rPr>
              <w:t xml:space="preserve">&lt;.001) but not from sedating (2.7, </w:t>
            </w:r>
            <w:r w:rsidRPr="00EA515E">
              <w:rPr>
                <w:rFonts w:eastAsia="Times New Roman" w:cstheme="minorHAnsi"/>
                <w:i/>
                <w:iCs/>
                <w:sz w:val="14"/>
                <w:szCs w:val="14"/>
              </w:rPr>
              <w:t>P</w:t>
            </w:r>
            <w:r w:rsidRPr="00EA515E">
              <w:rPr>
                <w:rFonts w:eastAsia="Times New Roman" w:cstheme="minorHAnsi"/>
                <w:sz w:val="14"/>
                <w:szCs w:val="14"/>
              </w:rPr>
              <w:t>=.1)</w:t>
            </w:r>
          </w:p>
        </w:tc>
        <w:tc>
          <w:tcPr>
            <w:tcW w:w="900" w:type="dxa"/>
            <w:shd w:val="clear" w:color="auto" w:fill="auto"/>
            <w:noWrap/>
            <w:vAlign w:val="bottom"/>
            <w:hideMark/>
          </w:tcPr>
          <w:p w14:paraId="1A315864"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7218C480"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3B3749FA" w14:textId="77777777" w:rsidR="00EA515E" w:rsidRPr="00EA515E" w:rsidRDefault="00EA515E" w:rsidP="00FF3780">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49B90016" w14:textId="1C38957C"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59451DE3" w14:textId="77777777" w:rsidR="00EA515E" w:rsidRPr="00EA515E" w:rsidRDefault="00EA515E" w:rsidP="00FF3780">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33D0A9B4" w14:textId="77777777" w:rsidR="00EA515E" w:rsidRPr="00EA515E" w:rsidRDefault="00EA515E" w:rsidP="00FF3780">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670B2B44" w14:textId="77777777" w:rsidR="00EA515E" w:rsidRPr="00EA515E" w:rsidRDefault="00EA515E" w:rsidP="00FF3780">
            <w:pPr>
              <w:spacing w:after="0" w:line="240" w:lineRule="auto"/>
              <w:jc w:val="center"/>
              <w:rPr>
                <w:rFonts w:eastAsia="Times New Roman" w:cstheme="minorHAnsi"/>
                <w:sz w:val="14"/>
                <w:szCs w:val="14"/>
              </w:rPr>
            </w:pPr>
          </w:p>
        </w:tc>
      </w:tr>
      <w:tr w:rsidR="00FA6C5D" w:rsidRPr="00EA515E" w14:paraId="6688FC0D" w14:textId="77777777" w:rsidTr="00450AA8">
        <w:trPr>
          <w:cantSplit/>
          <w:trHeight w:val="260"/>
        </w:trPr>
        <w:tc>
          <w:tcPr>
            <w:tcW w:w="625" w:type="dxa"/>
            <w:shd w:val="clear" w:color="auto" w:fill="auto"/>
            <w:noWrap/>
            <w:vAlign w:val="bottom"/>
            <w:hideMark/>
          </w:tcPr>
          <w:p w14:paraId="460920F6" w14:textId="2CA063B3"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LUR</w:t>
            </w:r>
            <w:r w:rsidR="00C060B7">
              <w:rPr>
                <w:rFonts w:eastAsia="Times New Roman" w:cstheme="minorHAnsi"/>
                <w:sz w:val="14"/>
                <w:szCs w:val="14"/>
              </w:rPr>
              <w:t xml:space="preserve"> </w:t>
            </w:r>
            <w:r w:rsidR="000113C8">
              <w:rPr>
                <w:rFonts w:eastAsia="Times New Roman" w:cstheme="minorHAnsi"/>
                <w:noProof/>
                <w:sz w:val="14"/>
                <w:szCs w:val="14"/>
              </w:rPr>
              <w:t>[32]</w:t>
            </w:r>
          </w:p>
        </w:tc>
        <w:tc>
          <w:tcPr>
            <w:tcW w:w="630" w:type="dxa"/>
            <w:shd w:val="clear" w:color="auto" w:fill="auto"/>
            <w:vAlign w:val="bottom"/>
            <w:hideMark/>
          </w:tcPr>
          <w:p w14:paraId="67425B1A"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77ADD733"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Cross-titration</w:t>
            </w:r>
          </w:p>
        </w:tc>
        <w:tc>
          <w:tcPr>
            <w:tcW w:w="720" w:type="dxa"/>
            <w:shd w:val="clear" w:color="auto" w:fill="auto"/>
            <w:vAlign w:val="bottom"/>
            <w:hideMark/>
          </w:tcPr>
          <w:p w14:paraId="6325A8CD" w14:textId="35E96644"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6 week</w:t>
            </w:r>
          </w:p>
        </w:tc>
        <w:tc>
          <w:tcPr>
            <w:tcW w:w="810" w:type="dxa"/>
            <w:shd w:val="clear" w:color="auto" w:fill="auto"/>
            <w:noWrap/>
            <w:vAlign w:val="bottom"/>
            <w:hideMark/>
          </w:tcPr>
          <w:p w14:paraId="36C9A241"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240</w:t>
            </w:r>
          </w:p>
        </w:tc>
        <w:tc>
          <w:tcPr>
            <w:tcW w:w="1440" w:type="dxa"/>
            <w:shd w:val="clear" w:color="auto" w:fill="auto"/>
            <w:vAlign w:val="bottom"/>
            <w:hideMark/>
          </w:tcPr>
          <w:p w14:paraId="70627306" w14:textId="6A70DBAA"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LUR 40 mg first 2 weeks: 74</w:t>
            </w:r>
            <w:r w:rsidRPr="00EA515E">
              <w:rPr>
                <w:rFonts w:eastAsia="Times New Roman" w:cstheme="minorHAnsi"/>
                <w:sz w:val="14"/>
                <w:szCs w:val="14"/>
              </w:rPr>
              <w:br/>
              <w:t>LUR 40 mg 1 week to 80 mg 1 week: 88</w:t>
            </w:r>
            <w:r w:rsidRPr="00EA515E">
              <w:rPr>
                <w:rFonts w:eastAsia="Times New Roman" w:cstheme="minorHAnsi"/>
                <w:sz w:val="14"/>
                <w:szCs w:val="14"/>
              </w:rPr>
              <w:br/>
              <w:t>LUR 80 mg first 2 weeks: 82</w:t>
            </w:r>
          </w:p>
        </w:tc>
        <w:tc>
          <w:tcPr>
            <w:tcW w:w="2610" w:type="dxa"/>
            <w:shd w:val="clear" w:color="auto" w:fill="auto"/>
            <w:vAlign w:val="bottom"/>
            <w:hideMark/>
          </w:tcPr>
          <w:p w14:paraId="0BE39E1A"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Median time to treatment failure was not significantly different between treatment groups (</w:t>
            </w:r>
            <w:r w:rsidRPr="00EA515E">
              <w:rPr>
                <w:rFonts w:eastAsia="Times New Roman" w:cstheme="minorHAnsi"/>
                <w:i/>
                <w:iCs/>
                <w:sz w:val="14"/>
                <w:szCs w:val="14"/>
              </w:rPr>
              <w:t>P</w:t>
            </w:r>
            <w:r w:rsidRPr="00EA515E">
              <w:rPr>
                <w:rFonts w:eastAsia="Times New Roman" w:cstheme="minorHAnsi"/>
                <w:sz w:val="14"/>
                <w:szCs w:val="14"/>
              </w:rPr>
              <w:t>=.861, 40 mg: 23 days; 40 mg to 80 mg, 18.5 days; 80 mg, 20.5 days)</w:t>
            </w:r>
          </w:p>
        </w:tc>
        <w:tc>
          <w:tcPr>
            <w:tcW w:w="900" w:type="dxa"/>
            <w:shd w:val="clear" w:color="auto" w:fill="auto"/>
            <w:vAlign w:val="bottom"/>
            <w:hideMark/>
          </w:tcPr>
          <w:p w14:paraId="3634F4BB" w14:textId="7F037E12"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LUR 40 mg 21.6%,</w:t>
            </w:r>
            <w:r w:rsidRPr="00EA515E">
              <w:rPr>
                <w:rFonts w:eastAsia="Times New Roman" w:cstheme="minorHAnsi"/>
                <w:sz w:val="14"/>
                <w:szCs w:val="14"/>
              </w:rPr>
              <w:br/>
              <w:t>LUR 40 to 80 mg 17.0%,</w:t>
            </w:r>
            <w:r w:rsidRPr="00EA515E">
              <w:rPr>
                <w:rFonts w:eastAsia="Times New Roman" w:cstheme="minorHAnsi"/>
                <w:sz w:val="14"/>
                <w:szCs w:val="14"/>
              </w:rPr>
              <w:br/>
              <w:t>LUR 80 mg 18.3%</w:t>
            </w:r>
          </w:p>
        </w:tc>
        <w:tc>
          <w:tcPr>
            <w:tcW w:w="810" w:type="dxa"/>
            <w:shd w:val="clear" w:color="auto" w:fill="auto"/>
            <w:vAlign w:val="bottom"/>
            <w:hideMark/>
          </w:tcPr>
          <w:p w14:paraId="289D86FF" w14:textId="741FA88B"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LUR 40 0%,</w:t>
            </w:r>
            <w:r w:rsidRPr="00EA515E">
              <w:rPr>
                <w:rFonts w:eastAsia="Times New Roman" w:cstheme="minorHAnsi"/>
                <w:sz w:val="14"/>
                <w:szCs w:val="14"/>
              </w:rPr>
              <w:br/>
              <w:t>LUR 40 to 80 mg 2.3%,</w:t>
            </w:r>
            <w:r w:rsidRPr="00EA515E">
              <w:rPr>
                <w:rFonts w:eastAsia="Times New Roman" w:cstheme="minorHAnsi"/>
                <w:sz w:val="14"/>
                <w:szCs w:val="14"/>
              </w:rPr>
              <w:br/>
              <w:t>LUR 80 mg, 1.2%</w:t>
            </w:r>
          </w:p>
        </w:tc>
        <w:tc>
          <w:tcPr>
            <w:tcW w:w="810" w:type="dxa"/>
            <w:shd w:val="clear" w:color="auto" w:fill="auto"/>
            <w:vAlign w:val="bottom"/>
            <w:hideMark/>
          </w:tcPr>
          <w:p w14:paraId="3E50AF0A" w14:textId="008A3FC5"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LUR 40 mg 6.8%,</w:t>
            </w:r>
            <w:r w:rsidRPr="00EA515E">
              <w:rPr>
                <w:rFonts w:eastAsia="Times New Roman" w:cstheme="minorHAnsi"/>
                <w:sz w:val="14"/>
                <w:szCs w:val="14"/>
              </w:rPr>
              <w:br/>
              <w:t>LUR 40 to 80 mg 6.8%,</w:t>
            </w:r>
            <w:r w:rsidRPr="00EA515E">
              <w:rPr>
                <w:rFonts w:eastAsia="Times New Roman" w:cstheme="minorHAnsi"/>
                <w:sz w:val="14"/>
                <w:szCs w:val="14"/>
              </w:rPr>
              <w:br/>
              <w:t>LUR 80 mg 6.1%</w:t>
            </w:r>
          </w:p>
        </w:tc>
        <w:tc>
          <w:tcPr>
            <w:tcW w:w="1350" w:type="dxa"/>
            <w:shd w:val="clear" w:color="auto" w:fill="auto"/>
            <w:noWrap/>
            <w:vAlign w:val="bottom"/>
            <w:hideMark/>
          </w:tcPr>
          <w:p w14:paraId="27E3E249" w14:textId="5D426E2F" w:rsidR="00EA515E" w:rsidRPr="00EA515E" w:rsidRDefault="00EA515E" w:rsidP="00FF3780">
            <w:pPr>
              <w:spacing w:after="0" w:line="240" w:lineRule="auto"/>
              <w:jc w:val="center"/>
              <w:rPr>
                <w:rFonts w:eastAsia="Times New Roman" w:cstheme="minorHAnsi"/>
                <w:b/>
                <w:bCs/>
                <w:sz w:val="14"/>
                <w:szCs w:val="14"/>
              </w:rPr>
            </w:pPr>
            <w:r w:rsidRPr="00EA515E">
              <w:rPr>
                <w:rFonts w:eastAsia="Times New Roman" w:cstheme="minorHAnsi"/>
                <w:b/>
                <w:bCs/>
                <w:sz w:val="14"/>
                <w:szCs w:val="14"/>
              </w:rPr>
              <w:t>Akathisia:</w:t>
            </w:r>
          </w:p>
          <w:p w14:paraId="23B5984A" w14:textId="2FD3BA8E"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Previous sedating 14.0%, Previous non-sedating 11.7%</w:t>
            </w:r>
          </w:p>
        </w:tc>
        <w:tc>
          <w:tcPr>
            <w:tcW w:w="810" w:type="dxa"/>
            <w:shd w:val="clear" w:color="auto" w:fill="auto"/>
            <w:vAlign w:val="bottom"/>
            <w:hideMark/>
          </w:tcPr>
          <w:p w14:paraId="08A00D3A" w14:textId="041A4631"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Previous sedating 18.6%, Previous non-sedating 9.7%</w:t>
            </w:r>
          </w:p>
        </w:tc>
        <w:tc>
          <w:tcPr>
            <w:tcW w:w="810" w:type="dxa"/>
            <w:shd w:val="clear" w:color="auto" w:fill="auto"/>
            <w:noWrap/>
            <w:vAlign w:val="bottom"/>
            <w:hideMark/>
          </w:tcPr>
          <w:p w14:paraId="41BA4D41"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0.9%</w:t>
            </w:r>
          </w:p>
        </w:tc>
        <w:tc>
          <w:tcPr>
            <w:tcW w:w="1458" w:type="dxa"/>
            <w:shd w:val="clear" w:color="auto" w:fill="auto"/>
            <w:noWrap/>
            <w:vAlign w:val="bottom"/>
            <w:hideMark/>
          </w:tcPr>
          <w:p w14:paraId="233294F3" w14:textId="77777777" w:rsidR="00EA515E" w:rsidRPr="00EA515E" w:rsidRDefault="00EA515E" w:rsidP="00FF3780">
            <w:pPr>
              <w:spacing w:after="0" w:line="240" w:lineRule="auto"/>
              <w:jc w:val="center"/>
              <w:rPr>
                <w:rFonts w:eastAsia="Times New Roman" w:cstheme="minorHAnsi"/>
                <w:sz w:val="14"/>
                <w:szCs w:val="14"/>
              </w:rPr>
            </w:pPr>
          </w:p>
        </w:tc>
      </w:tr>
      <w:tr w:rsidR="00FA6C5D" w:rsidRPr="00EA515E" w14:paraId="3E9CDFDB" w14:textId="77777777" w:rsidTr="00450AA8">
        <w:trPr>
          <w:cantSplit/>
          <w:trHeight w:val="53"/>
        </w:trPr>
        <w:tc>
          <w:tcPr>
            <w:tcW w:w="625" w:type="dxa"/>
            <w:shd w:val="clear" w:color="auto" w:fill="auto"/>
            <w:noWrap/>
            <w:vAlign w:val="bottom"/>
            <w:hideMark/>
          </w:tcPr>
          <w:p w14:paraId="30108EC8" w14:textId="1312F516"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LUR</w:t>
            </w:r>
            <w:r w:rsidR="00C060B7">
              <w:rPr>
                <w:rFonts w:eastAsia="Times New Roman" w:cstheme="minorHAnsi"/>
                <w:sz w:val="14"/>
                <w:szCs w:val="14"/>
              </w:rPr>
              <w:t xml:space="preserve"> </w:t>
            </w:r>
            <w:r w:rsidR="000113C8">
              <w:rPr>
                <w:rFonts w:eastAsia="Times New Roman" w:cstheme="minorHAnsi"/>
                <w:noProof/>
                <w:sz w:val="14"/>
                <w:szCs w:val="14"/>
              </w:rPr>
              <w:t>[33]</w:t>
            </w:r>
          </w:p>
        </w:tc>
        <w:tc>
          <w:tcPr>
            <w:tcW w:w="630" w:type="dxa"/>
            <w:shd w:val="clear" w:color="auto" w:fill="auto"/>
            <w:vAlign w:val="bottom"/>
            <w:hideMark/>
          </w:tcPr>
          <w:p w14:paraId="06426CFF"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Open-label extension</w:t>
            </w:r>
          </w:p>
        </w:tc>
        <w:tc>
          <w:tcPr>
            <w:tcW w:w="720" w:type="dxa"/>
            <w:shd w:val="clear" w:color="auto" w:fill="auto"/>
            <w:vAlign w:val="bottom"/>
            <w:hideMark/>
          </w:tcPr>
          <w:p w14:paraId="3D5C1A0D"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from McEvoy 2013, cross titration</w:t>
            </w:r>
          </w:p>
        </w:tc>
        <w:tc>
          <w:tcPr>
            <w:tcW w:w="720" w:type="dxa"/>
            <w:shd w:val="clear" w:color="auto" w:fill="auto"/>
            <w:vAlign w:val="bottom"/>
            <w:hideMark/>
          </w:tcPr>
          <w:p w14:paraId="11602D08" w14:textId="10ABA9C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6 month</w:t>
            </w:r>
          </w:p>
        </w:tc>
        <w:tc>
          <w:tcPr>
            <w:tcW w:w="810" w:type="dxa"/>
            <w:shd w:val="clear" w:color="auto" w:fill="auto"/>
            <w:noWrap/>
            <w:vAlign w:val="bottom"/>
            <w:hideMark/>
          </w:tcPr>
          <w:p w14:paraId="31AC4A3F"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148</w:t>
            </w:r>
          </w:p>
        </w:tc>
        <w:tc>
          <w:tcPr>
            <w:tcW w:w="1440" w:type="dxa"/>
            <w:shd w:val="clear" w:color="auto" w:fill="auto"/>
            <w:noWrap/>
            <w:vAlign w:val="bottom"/>
            <w:hideMark/>
          </w:tcPr>
          <w:p w14:paraId="39A93186"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N/A</w:t>
            </w:r>
          </w:p>
        </w:tc>
        <w:tc>
          <w:tcPr>
            <w:tcW w:w="2610" w:type="dxa"/>
            <w:shd w:val="clear" w:color="auto" w:fill="auto"/>
            <w:vAlign w:val="bottom"/>
            <w:hideMark/>
          </w:tcPr>
          <w:p w14:paraId="2ADDA4F8"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improvements in mean change from core study baseline in PANSS score (−8.2, </w:t>
            </w:r>
            <w:r w:rsidRPr="00EA515E">
              <w:rPr>
                <w:rFonts w:eastAsia="Times New Roman" w:cstheme="minorHAnsi"/>
                <w:i/>
                <w:iCs/>
                <w:sz w:val="14"/>
                <w:szCs w:val="14"/>
              </w:rPr>
              <w:t>P</w:t>
            </w:r>
            <w:r w:rsidRPr="00EA515E">
              <w:rPr>
                <w:rFonts w:eastAsia="Times New Roman" w:cstheme="minorHAnsi"/>
                <w:sz w:val="14"/>
                <w:szCs w:val="14"/>
              </w:rPr>
              <w:t xml:space="preserve">&lt;.0001) and CGI-S (−0.39, </w:t>
            </w:r>
            <w:r w:rsidRPr="00EA515E">
              <w:rPr>
                <w:rFonts w:eastAsia="Times New Roman" w:cstheme="minorHAnsi"/>
                <w:i/>
                <w:iCs/>
                <w:sz w:val="14"/>
                <w:szCs w:val="14"/>
              </w:rPr>
              <w:t>P</w:t>
            </w:r>
            <w:r w:rsidRPr="00EA515E">
              <w:rPr>
                <w:rFonts w:eastAsia="Times New Roman" w:cstheme="minorHAnsi"/>
                <w:sz w:val="14"/>
                <w:szCs w:val="14"/>
              </w:rPr>
              <w:t xml:space="preserve">&lt;.0001) but not significant from extension study baseline (PANSS, −0.4, </w:t>
            </w:r>
            <w:r w:rsidRPr="00EA515E">
              <w:rPr>
                <w:rFonts w:eastAsia="Times New Roman" w:cstheme="minorHAnsi"/>
                <w:i/>
                <w:iCs/>
                <w:sz w:val="14"/>
                <w:szCs w:val="14"/>
              </w:rPr>
              <w:t>P</w:t>
            </w:r>
            <w:r w:rsidRPr="00EA515E">
              <w:rPr>
                <w:rFonts w:eastAsia="Times New Roman" w:cstheme="minorHAnsi"/>
                <w:sz w:val="14"/>
                <w:szCs w:val="14"/>
              </w:rPr>
              <w:t xml:space="preserve">=.08; CGI-S, 0.02, </w:t>
            </w:r>
            <w:r w:rsidRPr="00EA515E">
              <w:rPr>
                <w:rFonts w:eastAsia="Times New Roman" w:cstheme="minorHAnsi"/>
                <w:i/>
                <w:iCs/>
                <w:sz w:val="14"/>
                <w:szCs w:val="14"/>
              </w:rPr>
              <w:t>P</w:t>
            </w:r>
            <w:r w:rsidRPr="00EA515E">
              <w:rPr>
                <w:rFonts w:eastAsia="Times New Roman" w:cstheme="minorHAnsi"/>
                <w:sz w:val="14"/>
                <w:szCs w:val="14"/>
              </w:rPr>
              <w:t>=.7)</w:t>
            </w:r>
          </w:p>
        </w:tc>
        <w:tc>
          <w:tcPr>
            <w:tcW w:w="900" w:type="dxa"/>
            <w:shd w:val="clear" w:color="auto" w:fill="auto"/>
            <w:noWrap/>
            <w:vAlign w:val="bottom"/>
            <w:hideMark/>
          </w:tcPr>
          <w:p w14:paraId="140E75EB"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34.2%</w:t>
            </w:r>
          </w:p>
        </w:tc>
        <w:tc>
          <w:tcPr>
            <w:tcW w:w="810" w:type="dxa"/>
            <w:shd w:val="clear" w:color="auto" w:fill="auto"/>
            <w:noWrap/>
            <w:vAlign w:val="bottom"/>
            <w:hideMark/>
          </w:tcPr>
          <w:p w14:paraId="09CE7837"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1.3%</w:t>
            </w:r>
          </w:p>
        </w:tc>
        <w:tc>
          <w:tcPr>
            <w:tcW w:w="810" w:type="dxa"/>
            <w:shd w:val="clear" w:color="auto" w:fill="auto"/>
            <w:noWrap/>
            <w:vAlign w:val="bottom"/>
            <w:hideMark/>
          </w:tcPr>
          <w:p w14:paraId="50E6802A"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11.4%</w:t>
            </w:r>
          </w:p>
        </w:tc>
        <w:tc>
          <w:tcPr>
            <w:tcW w:w="1350" w:type="dxa"/>
            <w:shd w:val="clear" w:color="auto" w:fill="auto"/>
            <w:noWrap/>
            <w:vAlign w:val="bottom"/>
            <w:hideMark/>
          </w:tcPr>
          <w:p w14:paraId="7EE244C8" w14:textId="24E1E804" w:rsidR="00EA515E" w:rsidRPr="00EA515E" w:rsidRDefault="00EA515E" w:rsidP="00FF3780">
            <w:pPr>
              <w:spacing w:after="0" w:line="240" w:lineRule="auto"/>
              <w:jc w:val="center"/>
              <w:rPr>
                <w:rFonts w:eastAsia="Times New Roman" w:cstheme="minorHAnsi"/>
                <w:b/>
                <w:bCs/>
                <w:sz w:val="14"/>
                <w:szCs w:val="14"/>
              </w:rPr>
            </w:pPr>
          </w:p>
          <w:p w14:paraId="422A8908" w14:textId="2EDDCA1F" w:rsidR="00EA515E" w:rsidRPr="00EA515E" w:rsidRDefault="00EA515E" w:rsidP="00FF3780">
            <w:pPr>
              <w:spacing w:after="0" w:line="240" w:lineRule="auto"/>
              <w:jc w:val="center"/>
              <w:rPr>
                <w:rFonts w:eastAsia="Times New Roman" w:cstheme="minorHAnsi"/>
                <w:b/>
                <w:bCs/>
                <w:sz w:val="14"/>
                <w:szCs w:val="14"/>
              </w:rPr>
            </w:pPr>
            <w:r w:rsidRPr="00EA515E">
              <w:rPr>
                <w:rFonts w:eastAsia="Times New Roman" w:cstheme="minorHAnsi"/>
                <w:b/>
                <w:bCs/>
                <w:sz w:val="14"/>
                <w:szCs w:val="14"/>
              </w:rPr>
              <w:t xml:space="preserve">Akathisia: </w:t>
            </w:r>
            <w:r w:rsidRPr="00EA515E">
              <w:rPr>
                <w:rFonts w:eastAsia="Times New Roman" w:cstheme="minorHAnsi"/>
                <w:sz w:val="14"/>
                <w:szCs w:val="14"/>
              </w:rPr>
              <w:t>8.1%</w:t>
            </w:r>
          </w:p>
          <w:p w14:paraId="4232DB6E" w14:textId="0D9FE573"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b/>
                <w:bCs/>
                <w:sz w:val="14"/>
                <w:szCs w:val="14"/>
              </w:rPr>
              <w:t>Parkinsonism:</w:t>
            </w:r>
            <w:r w:rsidRPr="00EA515E">
              <w:rPr>
                <w:rFonts w:eastAsia="Times New Roman" w:cstheme="minorHAnsi"/>
                <w:sz w:val="14"/>
                <w:szCs w:val="14"/>
              </w:rPr>
              <w:t xml:space="preserve"> 1.4%</w:t>
            </w:r>
          </w:p>
          <w:p w14:paraId="19104877" w14:textId="341D5654" w:rsidR="00EA515E" w:rsidRPr="00EA515E" w:rsidRDefault="00EA515E" w:rsidP="00490176">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Tremor: </w:t>
            </w:r>
            <w:r w:rsidRPr="00EA515E">
              <w:rPr>
                <w:rFonts w:eastAsia="Times New Roman" w:cstheme="minorHAnsi"/>
                <w:sz w:val="14"/>
                <w:szCs w:val="14"/>
              </w:rPr>
              <w:t>2.0%</w:t>
            </w:r>
          </w:p>
        </w:tc>
        <w:tc>
          <w:tcPr>
            <w:tcW w:w="810" w:type="dxa"/>
            <w:shd w:val="clear" w:color="auto" w:fill="auto"/>
            <w:noWrap/>
            <w:vAlign w:val="bottom"/>
            <w:hideMark/>
          </w:tcPr>
          <w:p w14:paraId="20B8B9ED"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8.8%</w:t>
            </w:r>
          </w:p>
        </w:tc>
        <w:tc>
          <w:tcPr>
            <w:tcW w:w="810" w:type="dxa"/>
            <w:shd w:val="clear" w:color="auto" w:fill="auto"/>
            <w:noWrap/>
            <w:vAlign w:val="bottom"/>
            <w:hideMark/>
          </w:tcPr>
          <w:p w14:paraId="3D2CCC8A"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2.0%</w:t>
            </w:r>
          </w:p>
        </w:tc>
        <w:tc>
          <w:tcPr>
            <w:tcW w:w="1458" w:type="dxa"/>
            <w:shd w:val="clear" w:color="auto" w:fill="auto"/>
            <w:noWrap/>
            <w:vAlign w:val="bottom"/>
            <w:hideMark/>
          </w:tcPr>
          <w:p w14:paraId="7AAFA013" w14:textId="77777777" w:rsidR="00EA515E" w:rsidRPr="00EA515E" w:rsidRDefault="00EA515E" w:rsidP="00FF3780">
            <w:pPr>
              <w:spacing w:after="0" w:line="240" w:lineRule="auto"/>
              <w:jc w:val="center"/>
              <w:rPr>
                <w:rFonts w:eastAsia="Times New Roman" w:cstheme="minorHAnsi"/>
                <w:sz w:val="14"/>
                <w:szCs w:val="14"/>
              </w:rPr>
            </w:pPr>
          </w:p>
        </w:tc>
      </w:tr>
      <w:tr w:rsidR="00FA6C5D" w:rsidRPr="00EA515E" w14:paraId="43FC005B" w14:textId="77777777" w:rsidTr="00450AA8">
        <w:trPr>
          <w:cantSplit/>
          <w:trHeight w:val="791"/>
        </w:trPr>
        <w:tc>
          <w:tcPr>
            <w:tcW w:w="625" w:type="dxa"/>
            <w:shd w:val="clear" w:color="auto" w:fill="auto"/>
            <w:noWrap/>
            <w:vAlign w:val="bottom"/>
          </w:tcPr>
          <w:p w14:paraId="6AB63193" w14:textId="1F297D20"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OLA</w:t>
            </w:r>
            <w:r w:rsidRPr="00EA515E">
              <w:rPr>
                <w:rFonts w:eastAsia="Times New Roman" w:cstheme="minorHAnsi"/>
                <w:sz w:val="14"/>
                <w:szCs w:val="14"/>
              </w:rPr>
              <w:br/>
              <w:t>RIS</w:t>
            </w:r>
            <w:r w:rsidR="00C060B7">
              <w:rPr>
                <w:rFonts w:eastAsia="Times New Roman" w:cstheme="minorHAnsi"/>
                <w:sz w:val="14"/>
                <w:szCs w:val="14"/>
              </w:rPr>
              <w:t xml:space="preserve"> </w:t>
            </w:r>
            <w:r w:rsidR="000113C8">
              <w:rPr>
                <w:rFonts w:eastAsia="Times New Roman" w:cstheme="minorHAnsi"/>
                <w:noProof/>
                <w:sz w:val="14"/>
                <w:szCs w:val="14"/>
              </w:rPr>
              <w:t>[34]</w:t>
            </w:r>
          </w:p>
        </w:tc>
        <w:tc>
          <w:tcPr>
            <w:tcW w:w="630" w:type="dxa"/>
            <w:shd w:val="clear" w:color="auto" w:fill="auto"/>
            <w:vAlign w:val="bottom"/>
          </w:tcPr>
          <w:p w14:paraId="6A98C64B" w14:textId="1F9C2362"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Observational post hoc analysis</w:t>
            </w:r>
          </w:p>
        </w:tc>
        <w:tc>
          <w:tcPr>
            <w:tcW w:w="720" w:type="dxa"/>
            <w:shd w:val="clear" w:color="auto" w:fill="auto"/>
            <w:vAlign w:val="bottom"/>
          </w:tcPr>
          <w:p w14:paraId="01FC08B0" w14:textId="44061FEC"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Investigator discretion</w:t>
            </w:r>
          </w:p>
        </w:tc>
        <w:tc>
          <w:tcPr>
            <w:tcW w:w="720" w:type="dxa"/>
            <w:shd w:val="clear" w:color="auto" w:fill="auto"/>
            <w:vAlign w:val="bottom"/>
          </w:tcPr>
          <w:p w14:paraId="3CE5E875" w14:textId="3A0378DA"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3 year</w:t>
            </w:r>
          </w:p>
        </w:tc>
        <w:tc>
          <w:tcPr>
            <w:tcW w:w="810" w:type="dxa"/>
            <w:shd w:val="clear" w:color="auto" w:fill="auto"/>
            <w:noWrap/>
            <w:vAlign w:val="bottom"/>
          </w:tcPr>
          <w:p w14:paraId="5B13A3E6" w14:textId="32400E0D"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298</w:t>
            </w:r>
          </w:p>
        </w:tc>
        <w:tc>
          <w:tcPr>
            <w:tcW w:w="1440" w:type="dxa"/>
            <w:shd w:val="clear" w:color="auto" w:fill="auto"/>
            <w:noWrap/>
            <w:vAlign w:val="bottom"/>
          </w:tcPr>
          <w:p w14:paraId="1B83A5C5" w14:textId="059F2973"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Switch OLA to RIS: 162</w:t>
            </w:r>
            <w:r w:rsidRPr="00EA515E">
              <w:rPr>
                <w:rFonts w:eastAsia="Times New Roman" w:cstheme="minorHAnsi"/>
                <w:sz w:val="14"/>
                <w:szCs w:val="14"/>
              </w:rPr>
              <w:br/>
              <w:t>Switch RIS to OLA: 136</w:t>
            </w:r>
          </w:p>
        </w:tc>
        <w:tc>
          <w:tcPr>
            <w:tcW w:w="2610" w:type="dxa"/>
            <w:shd w:val="clear" w:color="auto" w:fill="auto"/>
            <w:vAlign w:val="bottom"/>
          </w:tcPr>
          <w:p w14:paraId="247B29AB" w14:textId="27B8BF4A"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Significant difference (</w:t>
            </w:r>
            <w:r w:rsidRPr="00EA515E">
              <w:rPr>
                <w:rFonts w:eastAsia="Times New Roman" w:cstheme="minorHAnsi"/>
                <w:i/>
                <w:iCs/>
                <w:sz w:val="14"/>
                <w:szCs w:val="14"/>
              </w:rPr>
              <w:t>P</w:t>
            </w:r>
            <w:r w:rsidRPr="00EA515E">
              <w:rPr>
                <w:rFonts w:eastAsia="Times New Roman" w:cstheme="minorHAnsi"/>
                <w:sz w:val="14"/>
                <w:szCs w:val="14"/>
              </w:rPr>
              <w:t>&lt;.05) from prior to switch in CGI-overall score for both groups (to RIS, −1.15; to OLA, −1.46)</w:t>
            </w:r>
          </w:p>
        </w:tc>
        <w:tc>
          <w:tcPr>
            <w:tcW w:w="900" w:type="dxa"/>
            <w:shd w:val="clear" w:color="auto" w:fill="auto"/>
            <w:noWrap/>
            <w:vAlign w:val="bottom"/>
          </w:tcPr>
          <w:p w14:paraId="23FA5A51" w14:textId="77777777" w:rsidR="00EA515E" w:rsidRPr="00EA515E" w:rsidRDefault="00EA515E" w:rsidP="00D43A9A">
            <w:pPr>
              <w:spacing w:after="0" w:line="240" w:lineRule="auto"/>
              <w:jc w:val="center"/>
              <w:rPr>
                <w:rFonts w:eastAsia="Times New Roman" w:cstheme="minorHAnsi"/>
                <w:sz w:val="14"/>
                <w:szCs w:val="14"/>
              </w:rPr>
            </w:pPr>
          </w:p>
        </w:tc>
        <w:tc>
          <w:tcPr>
            <w:tcW w:w="810" w:type="dxa"/>
            <w:shd w:val="clear" w:color="auto" w:fill="auto"/>
            <w:noWrap/>
            <w:vAlign w:val="bottom"/>
          </w:tcPr>
          <w:p w14:paraId="56679D0E" w14:textId="77777777" w:rsidR="00EA515E" w:rsidRPr="00EA515E" w:rsidRDefault="00EA515E" w:rsidP="00D43A9A">
            <w:pPr>
              <w:spacing w:after="0" w:line="240" w:lineRule="auto"/>
              <w:jc w:val="center"/>
              <w:rPr>
                <w:rFonts w:eastAsia="Times New Roman" w:cstheme="minorHAnsi"/>
                <w:sz w:val="14"/>
                <w:szCs w:val="14"/>
              </w:rPr>
            </w:pPr>
          </w:p>
        </w:tc>
        <w:tc>
          <w:tcPr>
            <w:tcW w:w="810" w:type="dxa"/>
            <w:shd w:val="clear" w:color="auto" w:fill="auto"/>
            <w:noWrap/>
            <w:vAlign w:val="bottom"/>
          </w:tcPr>
          <w:p w14:paraId="600114CD" w14:textId="77777777" w:rsidR="00EA515E" w:rsidRPr="00EA515E" w:rsidRDefault="00EA515E" w:rsidP="00D43A9A">
            <w:pPr>
              <w:spacing w:after="0" w:line="240" w:lineRule="auto"/>
              <w:jc w:val="center"/>
              <w:rPr>
                <w:rFonts w:eastAsia="Times New Roman" w:cstheme="minorHAnsi"/>
                <w:sz w:val="14"/>
                <w:szCs w:val="14"/>
              </w:rPr>
            </w:pPr>
          </w:p>
        </w:tc>
        <w:tc>
          <w:tcPr>
            <w:tcW w:w="1350" w:type="dxa"/>
            <w:shd w:val="clear" w:color="auto" w:fill="auto"/>
            <w:noWrap/>
            <w:vAlign w:val="bottom"/>
          </w:tcPr>
          <w:p w14:paraId="2487D9D6" w14:textId="36EF505D" w:rsidR="00EA515E" w:rsidRPr="00EA515E" w:rsidRDefault="00EA515E" w:rsidP="00D43A9A">
            <w:pPr>
              <w:spacing w:after="0" w:line="240" w:lineRule="auto"/>
              <w:jc w:val="center"/>
              <w:rPr>
                <w:rFonts w:eastAsia="Times New Roman" w:cstheme="minorHAnsi"/>
                <w:b/>
                <w:bCs/>
                <w:sz w:val="14"/>
                <w:szCs w:val="14"/>
              </w:rPr>
            </w:pPr>
            <w:r w:rsidRPr="00EA515E">
              <w:rPr>
                <w:rFonts w:eastAsia="Times New Roman" w:cstheme="minorHAnsi"/>
                <w:b/>
                <w:bCs/>
                <w:sz w:val="14"/>
                <w:szCs w:val="14"/>
              </w:rPr>
              <w:t>EPS:</w:t>
            </w:r>
            <w:r w:rsidRPr="00EA515E">
              <w:rPr>
                <w:rFonts w:eastAsia="Times New Roman" w:cstheme="minorHAnsi"/>
                <w:sz w:val="14"/>
                <w:szCs w:val="14"/>
              </w:rPr>
              <w:br/>
              <w:t>Significant difference (</w:t>
            </w:r>
            <w:r w:rsidRPr="00EA515E">
              <w:rPr>
                <w:rFonts w:eastAsia="Times New Roman" w:cstheme="minorHAnsi"/>
                <w:i/>
                <w:iCs/>
                <w:sz w:val="14"/>
                <w:szCs w:val="14"/>
              </w:rPr>
              <w:t>P</w:t>
            </w:r>
            <w:r w:rsidRPr="00EA515E">
              <w:rPr>
                <w:rFonts w:eastAsia="Times New Roman" w:cstheme="minorHAnsi"/>
                <w:sz w:val="14"/>
                <w:szCs w:val="14"/>
              </w:rPr>
              <w:t>&lt;.05) in switch to OLA group (9.0%) but not switched to RIS (15.2%)</w:t>
            </w:r>
          </w:p>
        </w:tc>
        <w:tc>
          <w:tcPr>
            <w:tcW w:w="810" w:type="dxa"/>
            <w:shd w:val="clear" w:color="auto" w:fill="auto"/>
            <w:noWrap/>
            <w:vAlign w:val="bottom"/>
          </w:tcPr>
          <w:p w14:paraId="0ABCA6A9" w14:textId="77777777" w:rsidR="00EA515E" w:rsidRPr="00EA515E" w:rsidRDefault="00EA515E" w:rsidP="00D43A9A">
            <w:pPr>
              <w:spacing w:after="0" w:line="240" w:lineRule="auto"/>
              <w:jc w:val="center"/>
              <w:rPr>
                <w:rFonts w:eastAsia="Times New Roman" w:cstheme="minorHAnsi"/>
                <w:sz w:val="14"/>
                <w:szCs w:val="14"/>
              </w:rPr>
            </w:pPr>
          </w:p>
        </w:tc>
        <w:tc>
          <w:tcPr>
            <w:tcW w:w="810" w:type="dxa"/>
            <w:shd w:val="clear" w:color="auto" w:fill="auto"/>
            <w:noWrap/>
            <w:vAlign w:val="bottom"/>
          </w:tcPr>
          <w:p w14:paraId="0252528D" w14:textId="77777777" w:rsidR="00EA515E" w:rsidRPr="00EA515E" w:rsidRDefault="00EA515E" w:rsidP="00D43A9A">
            <w:pPr>
              <w:spacing w:after="0" w:line="240" w:lineRule="auto"/>
              <w:jc w:val="center"/>
              <w:rPr>
                <w:rFonts w:eastAsia="Times New Roman" w:cstheme="minorHAnsi"/>
                <w:sz w:val="14"/>
                <w:szCs w:val="14"/>
              </w:rPr>
            </w:pPr>
          </w:p>
        </w:tc>
        <w:tc>
          <w:tcPr>
            <w:tcW w:w="1458" w:type="dxa"/>
            <w:shd w:val="clear" w:color="auto" w:fill="auto"/>
            <w:noWrap/>
            <w:vAlign w:val="bottom"/>
          </w:tcPr>
          <w:p w14:paraId="2B35A4B2" w14:textId="77777777" w:rsidR="00EA515E" w:rsidRPr="00EA515E" w:rsidRDefault="00EA515E" w:rsidP="00D43A9A">
            <w:pPr>
              <w:spacing w:after="0" w:line="240" w:lineRule="auto"/>
              <w:jc w:val="center"/>
              <w:rPr>
                <w:rFonts w:eastAsia="Times New Roman" w:cstheme="minorHAnsi"/>
                <w:sz w:val="14"/>
                <w:szCs w:val="14"/>
              </w:rPr>
            </w:pPr>
          </w:p>
        </w:tc>
      </w:tr>
      <w:tr w:rsidR="00FA6C5D" w:rsidRPr="00EA515E" w14:paraId="5D04A8F3" w14:textId="77777777" w:rsidTr="00450AA8">
        <w:trPr>
          <w:cantSplit/>
          <w:trHeight w:val="53"/>
        </w:trPr>
        <w:tc>
          <w:tcPr>
            <w:tcW w:w="625" w:type="dxa"/>
            <w:shd w:val="clear" w:color="auto" w:fill="auto"/>
            <w:noWrap/>
            <w:vAlign w:val="bottom"/>
          </w:tcPr>
          <w:p w14:paraId="0F68630B" w14:textId="5A2CBABA"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lastRenderedPageBreak/>
              <w:t>OLA</w:t>
            </w:r>
            <w:r w:rsidRPr="00EA515E">
              <w:rPr>
                <w:rFonts w:eastAsia="Times New Roman" w:cstheme="minorHAnsi"/>
                <w:sz w:val="14"/>
                <w:szCs w:val="14"/>
              </w:rPr>
              <w:br/>
              <w:t>RIS</w:t>
            </w:r>
            <w:r w:rsidR="00C060B7">
              <w:rPr>
                <w:rFonts w:eastAsia="Times New Roman" w:cstheme="minorHAnsi"/>
                <w:sz w:val="14"/>
                <w:szCs w:val="14"/>
              </w:rPr>
              <w:t xml:space="preserve"> </w:t>
            </w:r>
            <w:r w:rsidR="000113C8">
              <w:rPr>
                <w:rFonts w:eastAsia="Times New Roman" w:cstheme="minorHAnsi"/>
                <w:noProof/>
                <w:sz w:val="14"/>
                <w:szCs w:val="14"/>
              </w:rPr>
              <w:t>[35]</w:t>
            </w:r>
          </w:p>
        </w:tc>
        <w:tc>
          <w:tcPr>
            <w:tcW w:w="630" w:type="dxa"/>
            <w:shd w:val="clear" w:color="auto" w:fill="auto"/>
            <w:vAlign w:val="bottom"/>
          </w:tcPr>
          <w:p w14:paraId="32AC43CF" w14:textId="13693D9A"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RCT</w:t>
            </w:r>
          </w:p>
        </w:tc>
        <w:tc>
          <w:tcPr>
            <w:tcW w:w="720" w:type="dxa"/>
            <w:shd w:val="clear" w:color="auto" w:fill="auto"/>
            <w:vAlign w:val="bottom"/>
          </w:tcPr>
          <w:p w14:paraId="15B2397D" w14:textId="476CF764"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Investigator discretion</w:t>
            </w:r>
          </w:p>
        </w:tc>
        <w:tc>
          <w:tcPr>
            <w:tcW w:w="720" w:type="dxa"/>
            <w:shd w:val="clear" w:color="auto" w:fill="auto"/>
            <w:vAlign w:val="bottom"/>
          </w:tcPr>
          <w:p w14:paraId="7154295A" w14:textId="3A5B84E1"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12 week</w:t>
            </w:r>
          </w:p>
        </w:tc>
        <w:tc>
          <w:tcPr>
            <w:tcW w:w="810" w:type="dxa"/>
            <w:shd w:val="clear" w:color="auto" w:fill="auto"/>
            <w:noWrap/>
            <w:vAlign w:val="bottom"/>
          </w:tcPr>
          <w:p w14:paraId="44C363B2" w14:textId="64058580"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156</w:t>
            </w:r>
          </w:p>
        </w:tc>
        <w:tc>
          <w:tcPr>
            <w:tcW w:w="1440" w:type="dxa"/>
            <w:shd w:val="clear" w:color="auto" w:fill="auto"/>
            <w:noWrap/>
            <w:vAlign w:val="bottom"/>
          </w:tcPr>
          <w:p w14:paraId="16D48333" w14:textId="19865BE8"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b/>
                <w:bCs/>
                <w:sz w:val="14"/>
                <w:szCs w:val="14"/>
              </w:rPr>
              <w:t>Early non-responders:</w:t>
            </w:r>
            <w:r w:rsidRPr="00EA515E">
              <w:rPr>
                <w:rFonts w:eastAsia="Times New Roman" w:cstheme="minorHAnsi"/>
                <w:b/>
                <w:bCs/>
                <w:sz w:val="14"/>
                <w:szCs w:val="14"/>
              </w:rPr>
              <w:br/>
            </w:r>
            <w:r w:rsidRPr="00EA515E">
              <w:rPr>
                <w:rFonts w:eastAsia="Times New Roman" w:cstheme="minorHAnsi"/>
                <w:sz w:val="14"/>
                <w:szCs w:val="14"/>
              </w:rPr>
              <w:t>RIS switched to OLA: 13</w:t>
            </w:r>
            <w:r w:rsidRPr="00EA515E">
              <w:rPr>
                <w:rFonts w:eastAsia="Times New Roman" w:cstheme="minorHAnsi"/>
                <w:sz w:val="14"/>
                <w:szCs w:val="14"/>
              </w:rPr>
              <w:br/>
              <w:t xml:space="preserve">RIS plus adjunctive OLA: 14 </w:t>
            </w:r>
            <w:r w:rsidRPr="00EA515E">
              <w:rPr>
                <w:rFonts w:eastAsia="Times New Roman" w:cstheme="minorHAnsi"/>
                <w:sz w:val="14"/>
                <w:szCs w:val="14"/>
              </w:rPr>
              <w:br/>
              <w:t>OLA switched to RIS: 13</w:t>
            </w:r>
            <w:r w:rsidRPr="00EA515E">
              <w:rPr>
                <w:rFonts w:eastAsia="Times New Roman" w:cstheme="minorHAnsi"/>
                <w:sz w:val="14"/>
                <w:szCs w:val="14"/>
              </w:rPr>
              <w:br/>
              <w:t>OLA plus adjunctive RIS: 11</w:t>
            </w:r>
          </w:p>
        </w:tc>
        <w:tc>
          <w:tcPr>
            <w:tcW w:w="2610" w:type="dxa"/>
            <w:shd w:val="clear" w:color="auto" w:fill="auto"/>
            <w:vAlign w:val="bottom"/>
          </w:tcPr>
          <w:p w14:paraId="71BA05B4" w14:textId="10EE4831"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b/>
                <w:bCs/>
                <w:sz w:val="14"/>
                <w:szCs w:val="14"/>
              </w:rPr>
              <w:t>≥40% PANSS total improvement</w:t>
            </w:r>
            <w:r w:rsidRPr="00EA515E">
              <w:rPr>
                <w:rFonts w:eastAsia="Times New Roman" w:cstheme="minorHAnsi"/>
                <w:sz w:val="14"/>
                <w:szCs w:val="14"/>
              </w:rPr>
              <w:t xml:space="preserve">: OLA 8%, RIS plus adjunctive OLA 29%; </w:t>
            </w:r>
            <w:r w:rsidRPr="00EA515E">
              <w:rPr>
                <w:rFonts w:eastAsia="Times New Roman" w:cstheme="minorHAnsi"/>
                <w:i/>
                <w:iCs/>
                <w:sz w:val="14"/>
                <w:szCs w:val="14"/>
              </w:rPr>
              <w:t>P</w:t>
            </w:r>
            <w:r w:rsidRPr="00EA515E">
              <w:rPr>
                <w:rFonts w:eastAsia="Times New Roman" w:cstheme="minorHAnsi"/>
                <w:sz w:val="14"/>
                <w:szCs w:val="14"/>
              </w:rPr>
              <w:t>=.33;</w:t>
            </w:r>
            <w:r w:rsidRPr="00EA515E">
              <w:rPr>
                <w:rFonts w:eastAsia="Times New Roman" w:cstheme="minorHAnsi"/>
                <w:i/>
                <w:iCs/>
                <w:sz w:val="14"/>
                <w:szCs w:val="14"/>
              </w:rPr>
              <w:br/>
            </w:r>
            <w:r w:rsidRPr="00EA515E">
              <w:rPr>
                <w:rFonts w:eastAsia="Times New Roman" w:cstheme="minorHAnsi"/>
                <w:sz w:val="14"/>
                <w:szCs w:val="14"/>
              </w:rPr>
              <w:t xml:space="preserve">RIS 25%, OLA plus adjunctive RIS 50%, </w:t>
            </w:r>
            <w:r w:rsidRPr="00EA515E">
              <w:rPr>
                <w:rFonts w:eastAsia="Times New Roman" w:cstheme="minorHAnsi"/>
                <w:i/>
                <w:iCs/>
                <w:sz w:val="14"/>
                <w:szCs w:val="14"/>
              </w:rPr>
              <w:t>P</w:t>
            </w:r>
            <w:r w:rsidRPr="00EA515E">
              <w:rPr>
                <w:rFonts w:eastAsia="Times New Roman" w:cstheme="minorHAnsi"/>
                <w:sz w:val="14"/>
                <w:szCs w:val="14"/>
              </w:rPr>
              <w:t>=.38</w:t>
            </w:r>
          </w:p>
        </w:tc>
        <w:tc>
          <w:tcPr>
            <w:tcW w:w="900" w:type="dxa"/>
            <w:shd w:val="clear" w:color="auto" w:fill="auto"/>
            <w:noWrap/>
            <w:vAlign w:val="bottom"/>
          </w:tcPr>
          <w:p w14:paraId="0879C3DA" w14:textId="15EACA91"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OLA 53.8%,</w:t>
            </w:r>
            <w:r w:rsidRPr="00EA515E">
              <w:rPr>
                <w:rFonts w:eastAsia="Times New Roman" w:cstheme="minorHAnsi"/>
                <w:sz w:val="14"/>
                <w:szCs w:val="14"/>
              </w:rPr>
              <w:br/>
              <w:t>RIS plus adjunctive OLA 64.3%,</w:t>
            </w:r>
            <w:r w:rsidRPr="00EA515E">
              <w:rPr>
                <w:rFonts w:eastAsia="Times New Roman" w:cstheme="minorHAnsi"/>
                <w:sz w:val="14"/>
                <w:szCs w:val="14"/>
              </w:rPr>
              <w:br/>
              <w:t>RIS 58.3%,</w:t>
            </w:r>
            <w:r w:rsidRPr="00EA515E">
              <w:rPr>
                <w:rFonts w:eastAsia="Times New Roman" w:cstheme="minorHAnsi"/>
                <w:sz w:val="14"/>
                <w:szCs w:val="14"/>
              </w:rPr>
              <w:br/>
              <w:t>OLA plus adjunctive RIS 36.4%</w:t>
            </w:r>
          </w:p>
        </w:tc>
        <w:tc>
          <w:tcPr>
            <w:tcW w:w="810" w:type="dxa"/>
            <w:shd w:val="clear" w:color="auto" w:fill="auto"/>
            <w:noWrap/>
            <w:vAlign w:val="bottom"/>
          </w:tcPr>
          <w:p w14:paraId="425B469B" w14:textId="56FB6779"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OLA 38.5%,</w:t>
            </w:r>
            <w:r w:rsidRPr="00EA515E">
              <w:rPr>
                <w:rFonts w:eastAsia="Times New Roman" w:cstheme="minorHAnsi"/>
                <w:sz w:val="14"/>
                <w:szCs w:val="14"/>
              </w:rPr>
              <w:br/>
              <w:t>RIS plus adjunctive OLA 50.0%, RIS 58.3%,</w:t>
            </w:r>
            <w:r w:rsidRPr="00EA515E">
              <w:rPr>
                <w:rFonts w:eastAsia="Times New Roman" w:cstheme="minorHAnsi"/>
                <w:sz w:val="14"/>
                <w:szCs w:val="14"/>
              </w:rPr>
              <w:br/>
              <w:t>OLA plus adjunctive RIS 36.4%</w:t>
            </w:r>
          </w:p>
        </w:tc>
        <w:tc>
          <w:tcPr>
            <w:tcW w:w="810" w:type="dxa"/>
            <w:shd w:val="clear" w:color="auto" w:fill="auto"/>
            <w:noWrap/>
            <w:vAlign w:val="bottom"/>
          </w:tcPr>
          <w:p w14:paraId="42B07BEE" w14:textId="1AC30C1E" w:rsidR="00EA515E" w:rsidRPr="00EA515E" w:rsidRDefault="00EA515E" w:rsidP="00D43A9A">
            <w:pPr>
              <w:spacing w:after="0" w:line="240" w:lineRule="auto"/>
              <w:jc w:val="center"/>
              <w:rPr>
                <w:rFonts w:eastAsia="Times New Roman" w:cstheme="minorHAnsi"/>
                <w:sz w:val="14"/>
                <w:szCs w:val="14"/>
              </w:rPr>
            </w:pPr>
            <w:r w:rsidRPr="00EA515E">
              <w:rPr>
                <w:rFonts w:eastAsia="Times New Roman" w:cstheme="minorHAnsi"/>
                <w:sz w:val="14"/>
                <w:szCs w:val="14"/>
              </w:rPr>
              <w:t>OLA 15.4%,</w:t>
            </w:r>
            <w:r w:rsidRPr="00EA515E">
              <w:rPr>
                <w:rFonts w:eastAsia="Times New Roman" w:cstheme="minorHAnsi"/>
                <w:sz w:val="14"/>
                <w:szCs w:val="14"/>
              </w:rPr>
              <w:br/>
              <w:t>RIS plus adjunctive OLA 14.3%,</w:t>
            </w:r>
            <w:r w:rsidRPr="00EA515E">
              <w:rPr>
                <w:rFonts w:eastAsia="Times New Roman" w:cstheme="minorHAnsi"/>
                <w:sz w:val="14"/>
                <w:szCs w:val="14"/>
              </w:rPr>
              <w:br/>
              <w:t>RIS 0%,</w:t>
            </w:r>
            <w:r w:rsidRPr="00EA515E">
              <w:rPr>
                <w:rFonts w:eastAsia="Times New Roman" w:cstheme="minorHAnsi"/>
                <w:sz w:val="14"/>
                <w:szCs w:val="14"/>
              </w:rPr>
              <w:br/>
              <w:t>OLA plus adjunctive RIS 0%</w:t>
            </w:r>
          </w:p>
        </w:tc>
        <w:tc>
          <w:tcPr>
            <w:tcW w:w="1350" w:type="dxa"/>
            <w:shd w:val="clear" w:color="auto" w:fill="auto"/>
            <w:noWrap/>
            <w:vAlign w:val="bottom"/>
          </w:tcPr>
          <w:p w14:paraId="078F2837" w14:textId="77777777" w:rsidR="00EA515E" w:rsidRPr="00EA515E" w:rsidRDefault="00EA515E" w:rsidP="00D43A9A">
            <w:pPr>
              <w:spacing w:after="0" w:line="240" w:lineRule="auto"/>
              <w:jc w:val="center"/>
              <w:rPr>
                <w:rFonts w:eastAsia="Times New Roman" w:cstheme="minorHAnsi"/>
                <w:b/>
                <w:bCs/>
                <w:sz w:val="14"/>
                <w:szCs w:val="14"/>
              </w:rPr>
            </w:pPr>
          </w:p>
        </w:tc>
        <w:tc>
          <w:tcPr>
            <w:tcW w:w="810" w:type="dxa"/>
            <w:shd w:val="clear" w:color="auto" w:fill="auto"/>
            <w:noWrap/>
            <w:vAlign w:val="bottom"/>
          </w:tcPr>
          <w:p w14:paraId="1A0675CA" w14:textId="77777777" w:rsidR="00EA515E" w:rsidRPr="00EA515E" w:rsidRDefault="00EA515E" w:rsidP="00D43A9A">
            <w:pPr>
              <w:spacing w:after="0" w:line="240" w:lineRule="auto"/>
              <w:jc w:val="center"/>
              <w:rPr>
                <w:rFonts w:eastAsia="Times New Roman" w:cstheme="minorHAnsi"/>
                <w:sz w:val="14"/>
                <w:szCs w:val="14"/>
              </w:rPr>
            </w:pPr>
          </w:p>
        </w:tc>
        <w:tc>
          <w:tcPr>
            <w:tcW w:w="810" w:type="dxa"/>
            <w:shd w:val="clear" w:color="auto" w:fill="auto"/>
            <w:noWrap/>
            <w:vAlign w:val="bottom"/>
          </w:tcPr>
          <w:p w14:paraId="04E17584" w14:textId="77777777" w:rsidR="00EA515E" w:rsidRPr="00EA515E" w:rsidRDefault="00EA515E" w:rsidP="00D43A9A">
            <w:pPr>
              <w:spacing w:after="0" w:line="240" w:lineRule="auto"/>
              <w:jc w:val="center"/>
              <w:rPr>
                <w:rFonts w:eastAsia="Times New Roman" w:cstheme="minorHAnsi"/>
                <w:sz w:val="14"/>
                <w:szCs w:val="14"/>
              </w:rPr>
            </w:pPr>
          </w:p>
        </w:tc>
        <w:tc>
          <w:tcPr>
            <w:tcW w:w="1458" w:type="dxa"/>
            <w:shd w:val="clear" w:color="auto" w:fill="auto"/>
            <w:noWrap/>
            <w:vAlign w:val="bottom"/>
          </w:tcPr>
          <w:p w14:paraId="58660618" w14:textId="77777777" w:rsidR="00EA515E" w:rsidRPr="00EA515E" w:rsidRDefault="00EA515E" w:rsidP="00D43A9A">
            <w:pPr>
              <w:spacing w:after="0" w:line="240" w:lineRule="auto"/>
              <w:jc w:val="center"/>
              <w:rPr>
                <w:rFonts w:eastAsia="Times New Roman" w:cstheme="minorHAnsi"/>
                <w:sz w:val="14"/>
                <w:szCs w:val="14"/>
              </w:rPr>
            </w:pPr>
          </w:p>
        </w:tc>
      </w:tr>
      <w:tr w:rsidR="00FA6C5D" w:rsidRPr="00A86842" w14:paraId="4193589B" w14:textId="77777777" w:rsidTr="00450AA8">
        <w:trPr>
          <w:cantSplit/>
          <w:trHeight w:val="53"/>
        </w:trPr>
        <w:tc>
          <w:tcPr>
            <w:tcW w:w="625" w:type="dxa"/>
            <w:shd w:val="clear" w:color="auto" w:fill="auto"/>
            <w:noWrap/>
            <w:vAlign w:val="bottom"/>
          </w:tcPr>
          <w:p w14:paraId="4B35C738" w14:textId="3C07559E"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OLA</w:t>
            </w:r>
            <w:r w:rsidRPr="00EA515E">
              <w:rPr>
                <w:rFonts w:eastAsia="Times New Roman" w:cstheme="minorHAnsi"/>
                <w:sz w:val="14"/>
                <w:szCs w:val="14"/>
              </w:rPr>
              <w:br/>
              <w:t>ZIP</w:t>
            </w:r>
            <w:r w:rsidR="00C060B7">
              <w:rPr>
                <w:rFonts w:eastAsia="Times New Roman" w:cstheme="minorHAnsi"/>
                <w:sz w:val="14"/>
                <w:szCs w:val="14"/>
              </w:rPr>
              <w:t xml:space="preserve"> </w:t>
            </w:r>
            <w:r w:rsidR="000113C8">
              <w:rPr>
                <w:rFonts w:eastAsia="Times New Roman" w:cstheme="minorHAnsi"/>
                <w:noProof/>
                <w:sz w:val="14"/>
                <w:szCs w:val="14"/>
              </w:rPr>
              <w:t>[36]</w:t>
            </w:r>
          </w:p>
        </w:tc>
        <w:tc>
          <w:tcPr>
            <w:tcW w:w="630" w:type="dxa"/>
            <w:shd w:val="clear" w:color="auto" w:fill="auto"/>
            <w:vAlign w:val="bottom"/>
          </w:tcPr>
          <w:p w14:paraId="69289039" w14:textId="1011C5DD"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 random</w:t>
            </w:r>
          </w:p>
        </w:tc>
        <w:tc>
          <w:tcPr>
            <w:tcW w:w="720" w:type="dxa"/>
            <w:shd w:val="clear" w:color="auto" w:fill="auto"/>
            <w:vAlign w:val="bottom"/>
          </w:tcPr>
          <w:p w14:paraId="5431D597" w14:textId="16F6C001"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Cross-titration: 6 week</w:t>
            </w:r>
          </w:p>
        </w:tc>
        <w:tc>
          <w:tcPr>
            <w:tcW w:w="720" w:type="dxa"/>
            <w:shd w:val="clear" w:color="auto" w:fill="auto"/>
            <w:vAlign w:val="bottom"/>
          </w:tcPr>
          <w:p w14:paraId="16DBD780" w14:textId="0B819F3F"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12 week</w:t>
            </w:r>
          </w:p>
        </w:tc>
        <w:tc>
          <w:tcPr>
            <w:tcW w:w="810" w:type="dxa"/>
            <w:shd w:val="clear" w:color="auto" w:fill="auto"/>
            <w:noWrap/>
            <w:vAlign w:val="bottom"/>
          </w:tcPr>
          <w:p w14:paraId="0AE71495" w14:textId="06C6E0C6"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148</w:t>
            </w:r>
          </w:p>
        </w:tc>
        <w:tc>
          <w:tcPr>
            <w:tcW w:w="1440" w:type="dxa"/>
            <w:shd w:val="clear" w:color="auto" w:fill="auto"/>
            <w:noWrap/>
            <w:vAlign w:val="bottom"/>
          </w:tcPr>
          <w:p w14:paraId="5E0D4BC1" w14:textId="16A9B7D7" w:rsidR="00EA515E" w:rsidRPr="00EA515E" w:rsidRDefault="00EA515E" w:rsidP="00BC0264">
            <w:pPr>
              <w:spacing w:after="0" w:line="240" w:lineRule="auto"/>
              <w:jc w:val="center"/>
              <w:rPr>
                <w:rFonts w:eastAsia="Times New Roman" w:cstheme="minorHAnsi"/>
                <w:b/>
                <w:bCs/>
                <w:sz w:val="14"/>
                <w:szCs w:val="14"/>
              </w:rPr>
            </w:pPr>
            <w:r w:rsidRPr="00EA515E">
              <w:rPr>
                <w:rFonts w:eastAsia="Times New Roman" w:cstheme="minorHAnsi"/>
                <w:sz w:val="14"/>
                <w:szCs w:val="14"/>
              </w:rPr>
              <w:t>ZIP: 49</w:t>
            </w:r>
            <w:r w:rsidRPr="00EA515E">
              <w:rPr>
                <w:rFonts w:eastAsia="Times New Roman" w:cstheme="minorHAnsi"/>
                <w:sz w:val="14"/>
                <w:szCs w:val="14"/>
              </w:rPr>
              <w:br/>
              <w:t>OLA: 31</w:t>
            </w:r>
            <w:r w:rsidRPr="00EA515E">
              <w:rPr>
                <w:rFonts w:eastAsia="Times New Roman" w:cstheme="minorHAnsi"/>
                <w:sz w:val="14"/>
                <w:szCs w:val="14"/>
              </w:rPr>
              <w:br/>
              <w:t>OLA to ZIP switch: 35</w:t>
            </w:r>
            <w:r w:rsidRPr="00EA515E">
              <w:rPr>
                <w:rFonts w:eastAsia="Times New Roman" w:cstheme="minorHAnsi"/>
                <w:sz w:val="14"/>
                <w:szCs w:val="14"/>
              </w:rPr>
              <w:br/>
              <w:t>OLA + ZIP combination: 33</w:t>
            </w:r>
          </w:p>
        </w:tc>
        <w:tc>
          <w:tcPr>
            <w:tcW w:w="2610" w:type="dxa"/>
            <w:shd w:val="clear" w:color="auto" w:fill="auto"/>
            <w:vAlign w:val="bottom"/>
          </w:tcPr>
          <w:p w14:paraId="3F200AB9" w14:textId="05BD82F9" w:rsidR="00EA515E" w:rsidRPr="00EA515E" w:rsidRDefault="00EA515E" w:rsidP="00BC0264">
            <w:pPr>
              <w:spacing w:after="0" w:line="240" w:lineRule="auto"/>
              <w:jc w:val="center"/>
              <w:rPr>
                <w:rFonts w:eastAsia="Times New Roman" w:cstheme="minorHAnsi"/>
                <w:b/>
                <w:bCs/>
                <w:sz w:val="14"/>
                <w:szCs w:val="14"/>
              </w:rPr>
            </w:pPr>
            <w:r w:rsidRPr="00EA515E">
              <w:rPr>
                <w:rFonts w:eastAsia="Times New Roman" w:cstheme="minorHAnsi"/>
                <w:sz w:val="14"/>
                <w:szCs w:val="14"/>
              </w:rPr>
              <w:t>Improvement in PANSS total score at Week 12 was significantly (</w:t>
            </w:r>
            <w:r w:rsidRPr="00EA515E">
              <w:rPr>
                <w:rFonts w:eastAsia="Times New Roman" w:cstheme="minorHAnsi"/>
                <w:i/>
                <w:iCs/>
                <w:sz w:val="14"/>
                <w:szCs w:val="14"/>
              </w:rPr>
              <w:t>P</w:t>
            </w:r>
            <w:r w:rsidRPr="00EA515E">
              <w:rPr>
                <w:rFonts w:eastAsia="Times New Roman" w:cstheme="minorHAnsi"/>
                <w:sz w:val="14"/>
                <w:szCs w:val="14"/>
              </w:rPr>
              <w:t>&lt;.05) improved with OLA (−34.7) and OLA+ZIP (−33.9) vs ZIP (−25.1). OLA to ZIP switchers also had improvement (−30.9) which was NS different than the other groups.</w:t>
            </w:r>
          </w:p>
        </w:tc>
        <w:tc>
          <w:tcPr>
            <w:tcW w:w="900" w:type="dxa"/>
            <w:shd w:val="clear" w:color="auto" w:fill="auto"/>
            <w:noWrap/>
            <w:vAlign w:val="bottom"/>
          </w:tcPr>
          <w:p w14:paraId="4B482C5B" w14:textId="483BD693"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ZIP 38.8%,</w:t>
            </w:r>
            <w:r w:rsidRPr="00EA515E">
              <w:rPr>
                <w:rFonts w:eastAsia="Times New Roman" w:cstheme="minorHAnsi"/>
                <w:sz w:val="14"/>
                <w:szCs w:val="14"/>
              </w:rPr>
              <w:br/>
              <w:t>OLA 12.9%,</w:t>
            </w:r>
            <w:r w:rsidRPr="00EA515E">
              <w:rPr>
                <w:rFonts w:eastAsia="Times New Roman" w:cstheme="minorHAnsi"/>
                <w:sz w:val="14"/>
                <w:szCs w:val="14"/>
              </w:rPr>
              <w:br/>
              <w:t>OLA to ZIP switch 22.9%,</w:t>
            </w:r>
            <w:r w:rsidRPr="00EA515E">
              <w:rPr>
                <w:rFonts w:eastAsia="Times New Roman" w:cstheme="minorHAnsi"/>
                <w:sz w:val="14"/>
                <w:szCs w:val="14"/>
              </w:rPr>
              <w:br/>
              <w:t>OLA + ZIP 18.2%</w:t>
            </w:r>
          </w:p>
        </w:tc>
        <w:tc>
          <w:tcPr>
            <w:tcW w:w="810" w:type="dxa"/>
            <w:shd w:val="clear" w:color="auto" w:fill="auto"/>
            <w:noWrap/>
            <w:vAlign w:val="bottom"/>
          </w:tcPr>
          <w:p w14:paraId="2ADA6E09" w14:textId="57830C45"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b/>
                <w:bCs/>
                <w:sz w:val="14"/>
                <w:szCs w:val="14"/>
              </w:rPr>
              <w:t>Lack of efficacy/ exacerbation:</w:t>
            </w:r>
            <w:r w:rsidRPr="00EA515E">
              <w:rPr>
                <w:rFonts w:eastAsia="Times New Roman" w:cstheme="minorHAnsi"/>
                <w:sz w:val="14"/>
                <w:szCs w:val="14"/>
              </w:rPr>
              <w:br/>
              <w:t>ZIP 24.5%,</w:t>
            </w:r>
            <w:r w:rsidRPr="00EA515E">
              <w:rPr>
                <w:rFonts w:eastAsia="Times New Roman" w:cstheme="minorHAnsi"/>
                <w:sz w:val="14"/>
                <w:szCs w:val="14"/>
              </w:rPr>
              <w:br/>
              <w:t>OLA 0%,</w:t>
            </w:r>
            <w:r w:rsidRPr="00EA515E">
              <w:rPr>
                <w:rFonts w:eastAsia="Times New Roman" w:cstheme="minorHAnsi"/>
                <w:sz w:val="14"/>
                <w:szCs w:val="14"/>
              </w:rPr>
              <w:br/>
              <w:t>OLA to ZIP 2.9%,</w:t>
            </w:r>
            <w:r w:rsidRPr="00EA515E">
              <w:rPr>
                <w:rFonts w:eastAsia="Times New Roman" w:cstheme="minorHAnsi"/>
                <w:sz w:val="14"/>
                <w:szCs w:val="14"/>
              </w:rPr>
              <w:br/>
              <w:t>OLA + ZIP 3.0%</w:t>
            </w:r>
          </w:p>
        </w:tc>
        <w:tc>
          <w:tcPr>
            <w:tcW w:w="810" w:type="dxa"/>
            <w:shd w:val="clear" w:color="auto" w:fill="auto"/>
            <w:noWrap/>
            <w:vAlign w:val="bottom"/>
          </w:tcPr>
          <w:p w14:paraId="18BC13FB" w14:textId="30777256" w:rsidR="00EA515E" w:rsidRPr="000718B7" w:rsidRDefault="00EA515E" w:rsidP="00BC0264">
            <w:pPr>
              <w:spacing w:after="0" w:line="240" w:lineRule="auto"/>
              <w:jc w:val="center"/>
              <w:rPr>
                <w:rFonts w:eastAsia="Times New Roman" w:cstheme="minorHAnsi"/>
                <w:sz w:val="14"/>
                <w:szCs w:val="14"/>
                <w:lang w:val="it-IT"/>
              </w:rPr>
            </w:pPr>
            <w:r w:rsidRPr="000718B7">
              <w:rPr>
                <w:rFonts w:eastAsia="Times New Roman" w:cstheme="minorHAnsi"/>
                <w:sz w:val="14"/>
                <w:szCs w:val="14"/>
                <w:lang w:val="it-IT"/>
              </w:rPr>
              <w:br/>
              <w:t>ZIP 6.1%,</w:t>
            </w:r>
            <w:r w:rsidRPr="000718B7">
              <w:rPr>
                <w:rFonts w:eastAsia="Times New Roman" w:cstheme="minorHAnsi"/>
                <w:sz w:val="14"/>
                <w:szCs w:val="14"/>
                <w:lang w:val="it-IT"/>
              </w:rPr>
              <w:br/>
              <w:t>OLA 3.2%,</w:t>
            </w:r>
            <w:r w:rsidRPr="000718B7">
              <w:rPr>
                <w:rFonts w:eastAsia="Times New Roman" w:cstheme="minorHAnsi"/>
                <w:sz w:val="14"/>
                <w:szCs w:val="14"/>
                <w:lang w:val="it-IT"/>
              </w:rPr>
              <w:br/>
              <w:t>OLA to ZIP 8.6%,</w:t>
            </w:r>
            <w:r w:rsidRPr="000718B7">
              <w:rPr>
                <w:rFonts w:eastAsia="Times New Roman" w:cstheme="minorHAnsi"/>
                <w:sz w:val="14"/>
                <w:szCs w:val="14"/>
                <w:lang w:val="it-IT"/>
              </w:rPr>
              <w:br/>
              <w:t>OLA + ZIP 3.0%</w:t>
            </w:r>
          </w:p>
        </w:tc>
        <w:tc>
          <w:tcPr>
            <w:tcW w:w="1350" w:type="dxa"/>
            <w:shd w:val="clear" w:color="auto" w:fill="auto"/>
            <w:noWrap/>
            <w:vAlign w:val="bottom"/>
          </w:tcPr>
          <w:p w14:paraId="716A22BC" w14:textId="7F4FF4B7" w:rsidR="00EA515E" w:rsidRPr="000718B7" w:rsidRDefault="00EA515E" w:rsidP="00BC0264">
            <w:pPr>
              <w:spacing w:after="0" w:line="240" w:lineRule="auto"/>
              <w:jc w:val="center"/>
              <w:rPr>
                <w:rFonts w:eastAsia="Times New Roman" w:cstheme="minorHAnsi"/>
                <w:b/>
                <w:bCs/>
                <w:sz w:val="14"/>
                <w:szCs w:val="14"/>
                <w:lang w:val="it-IT"/>
              </w:rPr>
            </w:pPr>
            <w:r w:rsidRPr="000718B7">
              <w:rPr>
                <w:rFonts w:eastAsia="Times New Roman" w:cstheme="minorHAnsi"/>
                <w:b/>
                <w:bCs/>
                <w:sz w:val="14"/>
                <w:szCs w:val="14"/>
                <w:lang w:val="it-IT"/>
              </w:rPr>
              <w:t>Akathisia:</w:t>
            </w:r>
          </w:p>
          <w:p w14:paraId="0FC369CE" w14:textId="77777777" w:rsidR="00EA515E" w:rsidRPr="000718B7" w:rsidRDefault="00EA515E" w:rsidP="00BC0264">
            <w:pPr>
              <w:spacing w:after="0" w:line="240" w:lineRule="auto"/>
              <w:jc w:val="center"/>
              <w:rPr>
                <w:rFonts w:eastAsia="Times New Roman" w:cstheme="minorHAnsi"/>
                <w:sz w:val="14"/>
                <w:szCs w:val="14"/>
                <w:lang w:val="it-IT"/>
              </w:rPr>
            </w:pPr>
            <w:r w:rsidRPr="000718B7">
              <w:rPr>
                <w:rFonts w:eastAsia="Times New Roman" w:cstheme="minorHAnsi"/>
                <w:sz w:val="14"/>
                <w:szCs w:val="14"/>
                <w:lang w:val="it-IT"/>
              </w:rPr>
              <w:t>ZIP 16.3%, OLA 9.7%,</w:t>
            </w:r>
            <w:r w:rsidRPr="000718B7">
              <w:rPr>
                <w:rFonts w:eastAsia="Times New Roman" w:cstheme="minorHAnsi"/>
                <w:sz w:val="14"/>
                <w:szCs w:val="14"/>
                <w:lang w:val="it-IT"/>
              </w:rPr>
              <w:br/>
              <w:t>OLA to ZIP 20.0%,</w:t>
            </w:r>
            <w:r w:rsidRPr="000718B7">
              <w:rPr>
                <w:rFonts w:eastAsia="Times New Roman" w:cstheme="minorHAnsi"/>
                <w:sz w:val="14"/>
                <w:szCs w:val="14"/>
                <w:lang w:val="it-IT"/>
              </w:rPr>
              <w:br/>
              <w:t>OLA + ZIP 6.1%;</w:t>
            </w:r>
          </w:p>
          <w:p w14:paraId="56BEBFB4" w14:textId="77777777" w:rsidR="00EA515E" w:rsidRPr="00EA515E" w:rsidRDefault="00EA515E" w:rsidP="00BC0264">
            <w:pPr>
              <w:spacing w:after="0" w:line="240" w:lineRule="auto"/>
              <w:jc w:val="center"/>
              <w:rPr>
                <w:rFonts w:eastAsia="Times New Roman" w:cstheme="minorHAnsi"/>
                <w:b/>
                <w:bCs/>
                <w:sz w:val="14"/>
                <w:szCs w:val="14"/>
              </w:rPr>
            </w:pPr>
            <w:r w:rsidRPr="00EA515E">
              <w:rPr>
                <w:rFonts w:eastAsia="Times New Roman" w:cstheme="minorHAnsi"/>
                <w:b/>
                <w:bCs/>
                <w:sz w:val="14"/>
                <w:szCs w:val="14"/>
              </w:rPr>
              <w:t>Tremor:</w:t>
            </w:r>
          </w:p>
          <w:p w14:paraId="02574D51" w14:textId="520E65EF" w:rsidR="00EA515E" w:rsidRPr="00EA515E" w:rsidRDefault="00EA515E" w:rsidP="00BC0264">
            <w:pPr>
              <w:spacing w:after="0" w:line="240" w:lineRule="auto"/>
              <w:jc w:val="center"/>
              <w:rPr>
                <w:rFonts w:eastAsia="Times New Roman" w:cstheme="minorHAnsi"/>
                <w:b/>
                <w:bCs/>
                <w:sz w:val="14"/>
                <w:szCs w:val="14"/>
              </w:rPr>
            </w:pPr>
            <w:r w:rsidRPr="00EA515E">
              <w:rPr>
                <w:rFonts w:eastAsia="Times New Roman" w:cstheme="minorHAnsi"/>
                <w:sz w:val="14"/>
                <w:szCs w:val="14"/>
              </w:rPr>
              <w:t>ZIP 36.7%, OLA 29.0%, OLA to ZIP28.6%, OLA + ZIP 6.1%;</w:t>
            </w:r>
            <w:r w:rsidRPr="00EA515E">
              <w:rPr>
                <w:rFonts w:eastAsia="Times New Roman" w:cstheme="minorHAnsi"/>
                <w:sz w:val="14"/>
                <w:szCs w:val="14"/>
              </w:rPr>
              <w:br/>
              <w:t>tremor significantly lower in OLA + ZIP group vs other 3 (</w:t>
            </w:r>
            <w:r w:rsidRPr="00EA515E">
              <w:rPr>
                <w:rFonts w:eastAsia="Times New Roman" w:cstheme="minorHAnsi"/>
                <w:i/>
                <w:iCs/>
                <w:sz w:val="14"/>
                <w:szCs w:val="14"/>
              </w:rPr>
              <w:t>P</w:t>
            </w:r>
            <w:r w:rsidRPr="00EA515E">
              <w:rPr>
                <w:rFonts w:eastAsia="Times New Roman" w:cstheme="minorHAnsi"/>
                <w:sz w:val="14"/>
                <w:szCs w:val="14"/>
              </w:rPr>
              <w:t>=.019)</w:t>
            </w:r>
          </w:p>
        </w:tc>
        <w:tc>
          <w:tcPr>
            <w:tcW w:w="810" w:type="dxa"/>
            <w:shd w:val="clear" w:color="auto" w:fill="auto"/>
            <w:noWrap/>
            <w:vAlign w:val="bottom"/>
          </w:tcPr>
          <w:p w14:paraId="6A3DDAB0" w14:textId="5266DE71" w:rsidR="00EA515E" w:rsidRPr="000718B7" w:rsidRDefault="00EA515E" w:rsidP="00BC0264">
            <w:pPr>
              <w:spacing w:after="0" w:line="240" w:lineRule="auto"/>
              <w:jc w:val="center"/>
              <w:rPr>
                <w:rFonts w:eastAsia="Times New Roman" w:cstheme="minorHAnsi"/>
                <w:sz w:val="14"/>
                <w:szCs w:val="14"/>
                <w:lang w:val="it-IT"/>
              </w:rPr>
            </w:pPr>
            <w:r w:rsidRPr="000718B7">
              <w:rPr>
                <w:rFonts w:eastAsia="Times New Roman" w:cstheme="minorHAnsi"/>
                <w:sz w:val="14"/>
                <w:szCs w:val="14"/>
                <w:lang w:val="it-IT"/>
              </w:rPr>
              <w:t>ZIP 30.6%, OLA 19.4%,</w:t>
            </w:r>
            <w:r w:rsidRPr="000718B7">
              <w:rPr>
                <w:rFonts w:eastAsia="Times New Roman" w:cstheme="minorHAnsi"/>
                <w:sz w:val="14"/>
                <w:szCs w:val="14"/>
                <w:lang w:val="it-IT"/>
              </w:rPr>
              <w:br/>
              <w:t>OLA to ZIP 37.1%,</w:t>
            </w:r>
            <w:r w:rsidRPr="000718B7">
              <w:rPr>
                <w:rFonts w:eastAsia="Times New Roman" w:cstheme="minorHAnsi"/>
                <w:sz w:val="14"/>
                <w:szCs w:val="14"/>
                <w:lang w:val="it-IT"/>
              </w:rPr>
              <w:br/>
              <w:t>OLA + ZIP 12.1%</w:t>
            </w:r>
          </w:p>
        </w:tc>
        <w:tc>
          <w:tcPr>
            <w:tcW w:w="810" w:type="dxa"/>
            <w:shd w:val="clear" w:color="auto" w:fill="auto"/>
            <w:noWrap/>
            <w:vAlign w:val="bottom"/>
          </w:tcPr>
          <w:p w14:paraId="61FB8FF8" w14:textId="77777777" w:rsidR="00EA515E" w:rsidRPr="000718B7" w:rsidRDefault="00EA515E" w:rsidP="00BC0264">
            <w:pPr>
              <w:spacing w:after="0" w:line="240" w:lineRule="auto"/>
              <w:jc w:val="center"/>
              <w:rPr>
                <w:rFonts w:eastAsia="Times New Roman" w:cstheme="minorHAnsi"/>
                <w:sz w:val="14"/>
                <w:szCs w:val="14"/>
                <w:lang w:val="it-IT"/>
              </w:rPr>
            </w:pPr>
          </w:p>
        </w:tc>
        <w:tc>
          <w:tcPr>
            <w:tcW w:w="1458" w:type="dxa"/>
            <w:shd w:val="clear" w:color="auto" w:fill="auto"/>
            <w:noWrap/>
            <w:vAlign w:val="bottom"/>
          </w:tcPr>
          <w:p w14:paraId="0ACEFB82" w14:textId="77777777" w:rsidR="00EA515E" w:rsidRPr="000718B7" w:rsidRDefault="00EA515E" w:rsidP="00BC0264">
            <w:pPr>
              <w:spacing w:after="0" w:line="240" w:lineRule="auto"/>
              <w:jc w:val="center"/>
              <w:rPr>
                <w:rFonts w:eastAsia="Times New Roman" w:cstheme="minorHAnsi"/>
                <w:sz w:val="14"/>
                <w:szCs w:val="14"/>
                <w:lang w:val="it-IT"/>
              </w:rPr>
            </w:pPr>
          </w:p>
        </w:tc>
      </w:tr>
      <w:tr w:rsidR="00FA6C5D" w:rsidRPr="00EA515E" w14:paraId="3A4023B6" w14:textId="77777777" w:rsidTr="00450AA8">
        <w:trPr>
          <w:cantSplit/>
          <w:trHeight w:val="80"/>
        </w:trPr>
        <w:tc>
          <w:tcPr>
            <w:tcW w:w="625" w:type="dxa"/>
            <w:shd w:val="clear" w:color="auto" w:fill="auto"/>
            <w:noWrap/>
            <w:vAlign w:val="bottom"/>
            <w:hideMark/>
          </w:tcPr>
          <w:p w14:paraId="6C72A7CB" w14:textId="5FC920B0"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PALI</w:t>
            </w:r>
            <w:r w:rsidR="00C060B7">
              <w:rPr>
                <w:rFonts w:eastAsia="Times New Roman" w:cstheme="minorHAnsi"/>
                <w:sz w:val="14"/>
                <w:szCs w:val="14"/>
              </w:rPr>
              <w:t xml:space="preserve"> </w:t>
            </w:r>
            <w:r w:rsidR="000113C8">
              <w:rPr>
                <w:rFonts w:eastAsia="Times New Roman" w:cstheme="minorHAnsi"/>
                <w:noProof/>
                <w:sz w:val="14"/>
                <w:szCs w:val="14"/>
              </w:rPr>
              <w:t>[37]</w:t>
            </w:r>
          </w:p>
        </w:tc>
        <w:tc>
          <w:tcPr>
            <w:tcW w:w="630" w:type="dxa"/>
            <w:shd w:val="clear" w:color="auto" w:fill="auto"/>
            <w:vAlign w:val="bottom"/>
            <w:hideMark/>
          </w:tcPr>
          <w:p w14:paraId="059C0246"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4D0FDDB8" w14:textId="13E33871"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Cross-titration (4 week) or abrupt switch</w:t>
            </w:r>
          </w:p>
        </w:tc>
        <w:tc>
          <w:tcPr>
            <w:tcW w:w="720" w:type="dxa"/>
            <w:shd w:val="clear" w:color="auto" w:fill="auto"/>
            <w:vAlign w:val="bottom"/>
            <w:hideMark/>
          </w:tcPr>
          <w:p w14:paraId="74B9AEB6" w14:textId="0CDA18D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1 year (26 week main phase and 26 week extension)</w:t>
            </w:r>
          </w:p>
        </w:tc>
        <w:tc>
          <w:tcPr>
            <w:tcW w:w="810" w:type="dxa"/>
            <w:shd w:val="clear" w:color="auto" w:fill="auto"/>
            <w:noWrap/>
            <w:vAlign w:val="bottom"/>
            <w:hideMark/>
          </w:tcPr>
          <w:p w14:paraId="12707847"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213</w:t>
            </w:r>
          </w:p>
        </w:tc>
        <w:tc>
          <w:tcPr>
            <w:tcW w:w="1440" w:type="dxa"/>
            <w:shd w:val="clear" w:color="auto" w:fill="auto"/>
            <w:vAlign w:val="bottom"/>
            <w:hideMark/>
          </w:tcPr>
          <w:p w14:paraId="7FC2EE84" w14:textId="77777777"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Main phase: 213</w:t>
            </w:r>
            <w:r w:rsidRPr="00EA515E">
              <w:rPr>
                <w:rFonts w:eastAsia="Times New Roman" w:cstheme="minorHAnsi"/>
                <w:sz w:val="14"/>
                <w:szCs w:val="14"/>
              </w:rPr>
              <w:br/>
              <w:t>Continuing in extension phase: 159</w:t>
            </w:r>
          </w:p>
        </w:tc>
        <w:tc>
          <w:tcPr>
            <w:tcW w:w="2610" w:type="dxa"/>
            <w:shd w:val="clear" w:color="auto" w:fill="auto"/>
            <w:vAlign w:val="bottom"/>
            <w:hideMark/>
          </w:tcPr>
          <w:p w14:paraId="74453D07" w14:textId="460C34B0"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improvements (all </w:t>
            </w:r>
            <w:r w:rsidRPr="00EA515E">
              <w:rPr>
                <w:rFonts w:eastAsia="Times New Roman" w:cstheme="minorHAnsi"/>
                <w:i/>
                <w:iCs/>
                <w:sz w:val="14"/>
                <w:szCs w:val="14"/>
              </w:rPr>
              <w:t>P</w:t>
            </w:r>
            <w:r w:rsidRPr="00EA515E">
              <w:rPr>
                <w:rFonts w:eastAsia="Times New Roman" w:cstheme="minorHAnsi"/>
                <w:sz w:val="14"/>
                <w:szCs w:val="14"/>
              </w:rPr>
              <w:t>&lt;.0001) from baseline at Week 26 and Week 52 for PANSS total (−22.9, −26.4), PANSS negative (−5.9, −7.5), and PANSS positive (−5.9, −7.5) scores</w:t>
            </w:r>
          </w:p>
        </w:tc>
        <w:tc>
          <w:tcPr>
            <w:tcW w:w="900" w:type="dxa"/>
            <w:shd w:val="clear" w:color="auto" w:fill="auto"/>
            <w:vAlign w:val="bottom"/>
            <w:hideMark/>
          </w:tcPr>
          <w:p w14:paraId="1F433825" w14:textId="6F0EB741"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Main phase 20.2%, Extension phase 1.9%</w:t>
            </w:r>
          </w:p>
        </w:tc>
        <w:tc>
          <w:tcPr>
            <w:tcW w:w="810" w:type="dxa"/>
            <w:shd w:val="clear" w:color="auto" w:fill="auto"/>
            <w:vAlign w:val="bottom"/>
            <w:hideMark/>
          </w:tcPr>
          <w:p w14:paraId="70CDADFE" w14:textId="6388F335"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Main phase 3.7%, Extension phase NR</w:t>
            </w:r>
          </w:p>
        </w:tc>
        <w:tc>
          <w:tcPr>
            <w:tcW w:w="810" w:type="dxa"/>
            <w:shd w:val="clear" w:color="auto" w:fill="auto"/>
            <w:vAlign w:val="bottom"/>
            <w:hideMark/>
          </w:tcPr>
          <w:p w14:paraId="1D98DF37" w14:textId="44BAA19A"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Main phase 3.2%, Extension phase NR</w:t>
            </w:r>
          </w:p>
        </w:tc>
        <w:tc>
          <w:tcPr>
            <w:tcW w:w="1350" w:type="dxa"/>
            <w:shd w:val="clear" w:color="auto" w:fill="auto"/>
            <w:noWrap/>
            <w:vAlign w:val="bottom"/>
            <w:hideMark/>
          </w:tcPr>
          <w:p w14:paraId="5C31D141" w14:textId="5D4E0C3E"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Akathisia: </w:t>
            </w:r>
            <w:r w:rsidRPr="00EA515E">
              <w:rPr>
                <w:rFonts w:eastAsia="Times New Roman" w:cstheme="minorHAnsi"/>
                <w:sz w:val="14"/>
                <w:szCs w:val="14"/>
              </w:rPr>
              <w:t>Main phase 3.7%, Extension phase 3.1%;</w:t>
            </w:r>
          </w:p>
          <w:p w14:paraId="6DEC73EA" w14:textId="4C527863"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Parkinsonism: </w:t>
            </w:r>
            <w:r w:rsidRPr="00EA515E">
              <w:rPr>
                <w:rFonts w:eastAsia="Times New Roman" w:cstheme="minorHAnsi"/>
                <w:sz w:val="14"/>
                <w:szCs w:val="14"/>
              </w:rPr>
              <w:t>Main phase 2.8%, Extension phase 0%;</w:t>
            </w:r>
          </w:p>
          <w:p w14:paraId="26E06028" w14:textId="517D663C" w:rsidR="00EA515E" w:rsidRPr="00EA515E" w:rsidRDefault="00EA515E" w:rsidP="003C361D">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Tremor: </w:t>
            </w:r>
            <w:r w:rsidRPr="00EA515E">
              <w:rPr>
                <w:rFonts w:eastAsia="Times New Roman" w:cstheme="minorHAnsi"/>
                <w:sz w:val="14"/>
                <w:szCs w:val="14"/>
              </w:rPr>
              <w:t>Main phase 2.8%, Extension phase 0%</w:t>
            </w:r>
          </w:p>
        </w:tc>
        <w:tc>
          <w:tcPr>
            <w:tcW w:w="810" w:type="dxa"/>
            <w:shd w:val="clear" w:color="auto" w:fill="auto"/>
            <w:vAlign w:val="bottom"/>
            <w:hideMark/>
          </w:tcPr>
          <w:p w14:paraId="08D59382" w14:textId="7CDE9F65"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Main phase 14.9%, Extension phase 8.8%</w:t>
            </w:r>
          </w:p>
        </w:tc>
        <w:tc>
          <w:tcPr>
            <w:tcW w:w="810" w:type="dxa"/>
            <w:shd w:val="clear" w:color="auto" w:fill="auto"/>
            <w:vAlign w:val="bottom"/>
            <w:hideMark/>
          </w:tcPr>
          <w:p w14:paraId="094DF043" w14:textId="2659ED61" w:rsidR="00EA515E" w:rsidRPr="00EA515E" w:rsidRDefault="00EA515E" w:rsidP="00FF3780">
            <w:pPr>
              <w:spacing w:after="0" w:line="240" w:lineRule="auto"/>
              <w:jc w:val="center"/>
              <w:rPr>
                <w:rFonts w:eastAsia="Times New Roman" w:cstheme="minorHAnsi"/>
                <w:sz w:val="14"/>
                <w:szCs w:val="14"/>
              </w:rPr>
            </w:pPr>
            <w:r w:rsidRPr="00EA515E">
              <w:rPr>
                <w:rFonts w:eastAsia="Times New Roman" w:cstheme="minorHAnsi"/>
                <w:sz w:val="14"/>
                <w:szCs w:val="14"/>
              </w:rPr>
              <w:t>Main phase 10.7%,</w:t>
            </w:r>
            <w:r w:rsidRPr="00EA515E">
              <w:rPr>
                <w:rFonts w:eastAsia="Times New Roman" w:cstheme="minorHAnsi"/>
                <w:sz w:val="14"/>
                <w:szCs w:val="14"/>
              </w:rPr>
              <w:br/>
              <w:t>Extension phase 12.6%</w:t>
            </w:r>
          </w:p>
        </w:tc>
        <w:tc>
          <w:tcPr>
            <w:tcW w:w="1458" w:type="dxa"/>
            <w:shd w:val="clear" w:color="auto" w:fill="auto"/>
            <w:noWrap/>
            <w:vAlign w:val="bottom"/>
            <w:hideMark/>
          </w:tcPr>
          <w:p w14:paraId="0E06E9B3" w14:textId="77777777" w:rsidR="00EA515E" w:rsidRPr="00EA515E" w:rsidRDefault="00EA515E" w:rsidP="00FF3780">
            <w:pPr>
              <w:spacing w:after="0" w:line="240" w:lineRule="auto"/>
              <w:jc w:val="center"/>
              <w:rPr>
                <w:rFonts w:eastAsia="Times New Roman" w:cstheme="minorHAnsi"/>
                <w:sz w:val="14"/>
                <w:szCs w:val="14"/>
              </w:rPr>
            </w:pPr>
          </w:p>
        </w:tc>
      </w:tr>
      <w:tr w:rsidR="00FA6C5D" w:rsidRPr="00EA515E" w14:paraId="71725B0C" w14:textId="77777777" w:rsidTr="00450AA8">
        <w:trPr>
          <w:cantSplit/>
          <w:trHeight w:val="908"/>
        </w:trPr>
        <w:tc>
          <w:tcPr>
            <w:tcW w:w="625" w:type="dxa"/>
            <w:shd w:val="clear" w:color="auto" w:fill="auto"/>
            <w:noWrap/>
            <w:vAlign w:val="bottom"/>
            <w:hideMark/>
          </w:tcPr>
          <w:p w14:paraId="17813BA4" w14:textId="51A6CD51"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PALI</w:t>
            </w:r>
            <w:r w:rsidR="00C060B7">
              <w:rPr>
                <w:rFonts w:eastAsia="Times New Roman" w:cstheme="minorHAnsi"/>
                <w:sz w:val="14"/>
                <w:szCs w:val="14"/>
              </w:rPr>
              <w:t xml:space="preserve"> </w:t>
            </w:r>
            <w:r w:rsidR="000113C8">
              <w:rPr>
                <w:rFonts w:eastAsia="Times New Roman" w:cstheme="minorHAnsi"/>
                <w:noProof/>
                <w:sz w:val="14"/>
                <w:szCs w:val="14"/>
              </w:rPr>
              <w:t>[38]</w:t>
            </w:r>
          </w:p>
        </w:tc>
        <w:tc>
          <w:tcPr>
            <w:tcW w:w="630" w:type="dxa"/>
            <w:shd w:val="clear" w:color="auto" w:fill="auto"/>
            <w:vAlign w:val="bottom"/>
            <w:hideMark/>
          </w:tcPr>
          <w:p w14:paraId="53D9C929"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650707C7" w14:textId="16388B3B"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Abrupt from RIS or</w:t>
            </w:r>
            <w:r w:rsidRPr="00EA515E">
              <w:rPr>
                <w:rFonts w:eastAsia="Times New Roman" w:cstheme="minorHAnsi"/>
                <w:sz w:val="14"/>
                <w:szCs w:val="14"/>
              </w:rPr>
              <w:br/>
              <w:t>cross-titration 1 or 2 weeks from others</w:t>
            </w:r>
          </w:p>
        </w:tc>
        <w:tc>
          <w:tcPr>
            <w:tcW w:w="720" w:type="dxa"/>
            <w:shd w:val="clear" w:color="auto" w:fill="auto"/>
            <w:vAlign w:val="bottom"/>
            <w:hideMark/>
          </w:tcPr>
          <w:p w14:paraId="59C24DFC" w14:textId="2825FE7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8 week</w:t>
            </w:r>
          </w:p>
        </w:tc>
        <w:tc>
          <w:tcPr>
            <w:tcW w:w="810" w:type="dxa"/>
            <w:shd w:val="clear" w:color="auto" w:fill="auto"/>
            <w:vAlign w:val="bottom"/>
            <w:hideMark/>
          </w:tcPr>
          <w:p w14:paraId="0E369D95"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1,693</w:t>
            </w:r>
          </w:p>
        </w:tc>
        <w:tc>
          <w:tcPr>
            <w:tcW w:w="1440" w:type="dxa"/>
            <w:shd w:val="clear" w:color="auto" w:fill="auto"/>
            <w:vAlign w:val="bottom"/>
            <w:hideMark/>
          </w:tcPr>
          <w:p w14:paraId="60481938"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Switched due to safety: 739</w:t>
            </w:r>
            <w:r w:rsidRPr="00EA515E">
              <w:rPr>
                <w:rFonts w:eastAsia="Times New Roman" w:cstheme="minorHAnsi"/>
                <w:sz w:val="14"/>
                <w:szCs w:val="14"/>
              </w:rPr>
              <w:br/>
              <w:t>Switched due to efficacy: 906</w:t>
            </w:r>
            <w:r w:rsidRPr="00EA515E">
              <w:rPr>
                <w:rFonts w:eastAsia="Times New Roman" w:cstheme="minorHAnsi"/>
                <w:sz w:val="14"/>
                <w:szCs w:val="14"/>
              </w:rPr>
              <w:br/>
              <w:t>Switched due to social functioning: 987</w:t>
            </w:r>
          </w:p>
        </w:tc>
        <w:tc>
          <w:tcPr>
            <w:tcW w:w="2610" w:type="dxa"/>
            <w:shd w:val="clear" w:color="auto" w:fill="auto"/>
            <w:vAlign w:val="bottom"/>
            <w:hideMark/>
          </w:tcPr>
          <w:p w14:paraId="48FC6D1C" w14:textId="0B3AF90B"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improvement from baseline in Medication Satisfaction Questionnaire (2.99, </w:t>
            </w:r>
            <w:r w:rsidRPr="00EA515E">
              <w:rPr>
                <w:rFonts w:eastAsia="Times New Roman" w:cstheme="minorHAnsi"/>
                <w:i/>
                <w:iCs/>
                <w:sz w:val="14"/>
                <w:szCs w:val="14"/>
              </w:rPr>
              <w:t>P</w:t>
            </w:r>
            <w:r w:rsidRPr="00EA515E">
              <w:rPr>
                <w:rFonts w:eastAsia="Times New Roman" w:cstheme="minorHAnsi"/>
                <w:sz w:val="14"/>
                <w:szCs w:val="14"/>
              </w:rPr>
              <w:t xml:space="preserve">&lt;.0001) and CGI-S (−2.37, </w:t>
            </w:r>
            <w:r w:rsidRPr="00EA515E">
              <w:rPr>
                <w:rFonts w:eastAsia="Times New Roman" w:cstheme="minorHAnsi"/>
                <w:i/>
                <w:iCs/>
                <w:sz w:val="14"/>
                <w:szCs w:val="14"/>
              </w:rPr>
              <w:t>P</w:t>
            </w:r>
            <w:r w:rsidRPr="00EA515E">
              <w:rPr>
                <w:rFonts w:eastAsia="Times New Roman" w:cstheme="minorHAnsi"/>
                <w:sz w:val="14"/>
                <w:szCs w:val="14"/>
              </w:rPr>
              <w:t>&lt;.0001) in full analysis set (n=1,186) and in subgroups by reason for discontinuation and by antipsychotic used at baseline</w:t>
            </w:r>
          </w:p>
        </w:tc>
        <w:tc>
          <w:tcPr>
            <w:tcW w:w="900" w:type="dxa"/>
            <w:shd w:val="clear" w:color="auto" w:fill="auto"/>
            <w:noWrap/>
            <w:vAlign w:val="bottom"/>
            <w:hideMark/>
          </w:tcPr>
          <w:p w14:paraId="16F29701"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1.1%</w:t>
            </w:r>
          </w:p>
        </w:tc>
        <w:tc>
          <w:tcPr>
            <w:tcW w:w="810" w:type="dxa"/>
            <w:shd w:val="clear" w:color="auto" w:fill="auto"/>
            <w:noWrap/>
            <w:vAlign w:val="bottom"/>
            <w:hideMark/>
          </w:tcPr>
          <w:p w14:paraId="7397ADF1"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0.3%</w:t>
            </w:r>
          </w:p>
        </w:tc>
        <w:tc>
          <w:tcPr>
            <w:tcW w:w="810" w:type="dxa"/>
            <w:shd w:val="clear" w:color="auto" w:fill="auto"/>
            <w:noWrap/>
            <w:vAlign w:val="bottom"/>
            <w:hideMark/>
          </w:tcPr>
          <w:p w14:paraId="1CF8F9AE"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0.2%</w:t>
            </w:r>
          </w:p>
        </w:tc>
        <w:tc>
          <w:tcPr>
            <w:tcW w:w="1350" w:type="dxa"/>
            <w:shd w:val="clear" w:color="auto" w:fill="auto"/>
            <w:noWrap/>
            <w:vAlign w:val="bottom"/>
            <w:hideMark/>
          </w:tcPr>
          <w:p w14:paraId="68D04BB1" w14:textId="53274A40"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b/>
                <w:bCs/>
                <w:sz w:val="14"/>
                <w:szCs w:val="14"/>
              </w:rPr>
              <w:t>Akathisia:</w:t>
            </w:r>
            <w:r w:rsidRPr="00EA515E">
              <w:rPr>
                <w:rFonts w:eastAsia="Times New Roman" w:cstheme="minorHAnsi"/>
                <w:sz w:val="14"/>
                <w:szCs w:val="14"/>
              </w:rPr>
              <w:t xml:space="preserve"> 0.8%;</w:t>
            </w:r>
          </w:p>
          <w:p w14:paraId="4C96D90F" w14:textId="25BD436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b/>
                <w:bCs/>
                <w:sz w:val="14"/>
                <w:szCs w:val="14"/>
              </w:rPr>
              <w:t>Extrapyramidal disorder:</w:t>
            </w:r>
            <w:r w:rsidRPr="00EA515E">
              <w:rPr>
                <w:rFonts w:eastAsia="Times New Roman" w:cstheme="minorHAnsi"/>
                <w:sz w:val="14"/>
                <w:szCs w:val="14"/>
              </w:rPr>
              <w:t xml:space="preserve"> 5.0%</w:t>
            </w:r>
          </w:p>
        </w:tc>
        <w:tc>
          <w:tcPr>
            <w:tcW w:w="810" w:type="dxa"/>
            <w:shd w:val="clear" w:color="auto" w:fill="auto"/>
            <w:noWrap/>
            <w:vAlign w:val="bottom"/>
            <w:hideMark/>
          </w:tcPr>
          <w:p w14:paraId="521201C5"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0.5%</w:t>
            </w:r>
          </w:p>
        </w:tc>
        <w:tc>
          <w:tcPr>
            <w:tcW w:w="810" w:type="dxa"/>
            <w:shd w:val="clear" w:color="auto" w:fill="auto"/>
            <w:noWrap/>
            <w:vAlign w:val="bottom"/>
            <w:hideMark/>
          </w:tcPr>
          <w:p w14:paraId="3D8ED28C"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2B3027C4" w14:textId="2F672410"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b/>
                <w:bCs/>
                <w:sz w:val="14"/>
                <w:szCs w:val="14"/>
              </w:rPr>
              <w:t>Blood prolactin increased:</w:t>
            </w:r>
            <w:r w:rsidRPr="00EA515E">
              <w:rPr>
                <w:rFonts w:eastAsia="Times New Roman" w:cstheme="minorHAnsi"/>
                <w:sz w:val="14"/>
                <w:szCs w:val="14"/>
              </w:rPr>
              <w:t xml:space="preserve"> 0.3%</w:t>
            </w:r>
          </w:p>
        </w:tc>
      </w:tr>
      <w:tr w:rsidR="00FA6C5D" w:rsidRPr="00EA515E" w14:paraId="729942B7" w14:textId="77777777" w:rsidTr="00450AA8">
        <w:trPr>
          <w:cantSplit/>
          <w:trHeight w:val="494"/>
        </w:trPr>
        <w:tc>
          <w:tcPr>
            <w:tcW w:w="625" w:type="dxa"/>
            <w:shd w:val="clear" w:color="auto" w:fill="auto"/>
            <w:noWrap/>
            <w:vAlign w:val="bottom"/>
            <w:hideMark/>
          </w:tcPr>
          <w:p w14:paraId="1500482F" w14:textId="37266A7A"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PALI</w:t>
            </w:r>
            <w:r w:rsidR="00C060B7">
              <w:rPr>
                <w:rFonts w:eastAsia="Times New Roman" w:cstheme="minorHAnsi"/>
                <w:sz w:val="14"/>
                <w:szCs w:val="14"/>
              </w:rPr>
              <w:t xml:space="preserve"> </w:t>
            </w:r>
            <w:r w:rsidR="000113C8">
              <w:rPr>
                <w:rFonts w:eastAsia="Times New Roman" w:cstheme="minorHAnsi"/>
                <w:noProof/>
                <w:sz w:val="14"/>
                <w:szCs w:val="14"/>
              </w:rPr>
              <w:t>[39]</w:t>
            </w:r>
          </w:p>
        </w:tc>
        <w:tc>
          <w:tcPr>
            <w:tcW w:w="630" w:type="dxa"/>
            <w:shd w:val="clear" w:color="auto" w:fill="auto"/>
            <w:vAlign w:val="bottom"/>
            <w:hideMark/>
          </w:tcPr>
          <w:p w14:paraId="46DDEAD2"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4A865986" w14:textId="2DD114F2"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Cross-titration (4 week) or abrupt switch</w:t>
            </w:r>
          </w:p>
        </w:tc>
        <w:tc>
          <w:tcPr>
            <w:tcW w:w="720" w:type="dxa"/>
            <w:shd w:val="clear" w:color="auto" w:fill="auto"/>
            <w:vAlign w:val="bottom"/>
            <w:hideMark/>
          </w:tcPr>
          <w:p w14:paraId="1F253E5A" w14:textId="30BEC2E0"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48 week</w:t>
            </w:r>
          </w:p>
        </w:tc>
        <w:tc>
          <w:tcPr>
            <w:tcW w:w="810" w:type="dxa"/>
            <w:shd w:val="clear" w:color="auto" w:fill="auto"/>
            <w:noWrap/>
            <w:vAlign w:val="bottom"/>
            <w:hideMark/>
          </w:tcPr>
          <w:p w14:paraId="72D5BFE9"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169</w:t>
            </w:r>
          </w:p>
        </w:tc>
        <w:tc>
          <w:tcPr>
            <w:tcW w:w="1440" w:type="dxa"/>
            <w:shd w:val="clear" w:color="auto" w:fill="auto"/>
            <w:vAlign w:val="bottom"/>
            <w:hideMark/>
          </w:tcPr>
          <w:p w14:paraId="0D3036D9" w14:textId="7D207D51"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Switched from RIS: 81</w:t>
            </w:r>
            <w:r w:rsidRPr="00EA515E">
              <w:rPr>
                <w:rFonts w:eastAsia="Times New Roman" w:cstheme="minorHAnsi"/>
                <w:sz w:val="14"/>
                <w:szCs w:val="14"/>
              </w:rPr>
              <w:br/>
              <w:t>Switched from non-RIS: 88</w:t>
            </w:r>
          </w:p>
        </w:tc>
        <w:tc>
          <w:tcPr>
            <w:tcW w:w="2610" w:type="dxa"/>
            <w:shd w:val="clear" w:color="auto" w:fill="auto"/>
            <w:vAlign w:val="bottom"/>
            <w:hideMark/>
          </w:tcPr>
          <w:p w14:paraId="0DB4D736" w14:textId="5045FD65"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 xml:space="preserve">No significant difference between RIS and non-RIS groups for any efficacy measure at </w:t>
            </w:r>
            <w:r w:rsidRPr="00EA515E">
              <w:rPr>
                <w:rFonts w:eastAsia="Times New Roman" w:cstheme="minorHAnsi"/>
                <w:i/>
                <w:iCs/>
                <w:sz w:val="14"/>
                <w:szCs w:val="14"/>
              </w:rPr>
              <w:t>P</w:t>
            </w:r>
            <w:r w:rsidRPr="00EA515E">
              <w:rPr>
                <w:rFonts w:eastAsia="Times New Roman" w:cstheme="minorHAnsi"/>
                <w:sz w:val="14"/>
                <w:szCs w:val="14"/>
              </w:rPr>
              <w:t xml:space="preserve">&lt;.05. Significant improvement from baseline (all </w:t>
            </w:r>
            <w:r w:rsidRPr="00EA515E">
              <w:rPr>
                <w:rFonts w:eastAsia="Times New Roman" w:cstheme="minorHAnsi"/>
                <w:i/>
                <w:iCs/>
                <w:sz w:val="14"/>
                <w:szCs w:val="14"/>
              </w:rPr>
              <w:t>P</w:t>
            </w:r>
            <w:r w:rsidRPr="00EA515E">
              <w:rPr>
                <w:rFonts w:eastAsia="Times New Roman" w:cstheme="minorHAnsi"/>
                <w:sz w:val="14"/>
                <w:szCs w:val="14"/>
              </w:rPr>
              <w:t>&lt;.001) for RIS and non-RIS groups for PANSS total (−12.9, −13.6), CGI-S overall (−0.6, −0.6) and PSP total score (8.2, 8.8)</w:t>
            </w:r>
          </w:p>
        </w:tc>
        <w:tc>
          <w:tcPr>
            <w:tcW w:w="900" w:type="dxa"/>
            <w:shd w:val="clear" w:color="auto" w:fill="auto"/>
            <w:vAlign w:val="bottom"/>
            <w:hideMark/>
          </w:tcPr>
          <w:p w14:paraId="6DB0E4D1" w14:textId="7C20D9E5"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br/>
              <w:t>Switched from RIS 50.5%,</w:t>
            </w:r>
            <w:r w:rsidRPr="00EA515E">
              <w:rPr>
                <w:rFonts w:eastAsia="Times New Roman" w:cstheme="minorHAnsi"/>
                <w:sz w:val="14"/>
                <w:szCs w:val="14"/>
              </w:rPr>
              <w:br/>
              <w:t>Switched from non-RIS 46.2%</w:t>
            </w:r>
          </w:p>
        </w:tc>
        <w:tc>
          <w:tcPr>
            <w:tcW w:w="810" w:type="dxa"/>
            <w:shd w:val="clear" w:color="auto" w:fill="auto"/>
            <w:vAlign w:val="bottom"/>
            <w:hideMark/>
          </w:tcPr>
          <w:p w14:paraId="36471A97" w14:textId="33548221"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br/>
              <w:t>Switched from RIS 7.7%,</w:t>
            </w:r>
            <w:r w:rsidRPr="00EA515E">
              <w:rPr>
                <w:rFonts w:eastAsia="Times New Roman" w:cstheme="minorHAnsi"/>
                <w:sz w:val="14"/>
                <w:szCs w:val="14"/>
              </w:rPr>
              <w:br/>
              <w:t>Switched from non-RIS 15.1%</w:t>
            </w:r>
          </w:p>
        </w:tc>
        <w:tc>
          <w:tcPr>
            <w:tcW w:w="810" w:type="dxa"/>
            <w:shd w:val="clear" w:color="auto" w:fill="auto"/>
            <w:vAlign w:val="bottom"/>
            <w:hideMark/>
          </w:tcPr>
          <w:p w14:paraId="60D3E5A6" w14:textId="42B4F7B9"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br/>
              <w:t>Switched from RIS 5.5%,</w:t>
            </w:r>
            <w:r w:rsidRPr="00EA515E">
              <w:rPr>
                <w:rFonts w:eastAsia="Times New Roman" w:cstheme="minorHAnsi"/>
                <w:sz w:val="14"/>
                <w:szCs w:val="14"/>
              </w:rPr>
              <w:br/>
              <w:t>Switched from non-RIS 5.4%</w:t>
            </w:r>
          </w:p>
        </w:tc>
        <w:tc>
          <w:tcPr>
            <w:tcW w:w="1350" w:type="dxa"/>
            <w:shd w:val="clear" w:color="auto" w:fill="auto"/>
            <w:noWrap/>
            <w:vAlign w:val="bottom"/>
            <w:hideMark/>
          </w:tcPr>
          <w:p w14:paraId="266FDFE0" w14:textId="07FF425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Akathisia: </w:t>
            </w:r>
            <w:r w:rsidRPr="00EA515E">
              <w:rPr>
                <w:rFonts w:eastAsia="Times New Roman" w:cstheme="minorHAnsi"/>
                <w:sz w:val="14"/>
                <w:szCs w:val="14"/>
              </w:rPr>
              <w:t>Switched from RIS 16.5%, Switched from non-RIS 20.4%;</w:t>
            </w:r>
          </w:p>
          <w:p w14:paraId="21C51556" w14:textId="4EBBD50B"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Tremor: </w:t>
            </w:r>
            <w:r w:rsidRPr="00EA515E">
              <w:rPr>
                <w:rFonts w:eastAsia="Times New Roman" w:cstheme="minorHAnsi"/>
                <w:sz w:val="14"/>
                <w:szCs w:val="14"/>
              </w:rPr>
              <w:t>Switched from RIS 4.4%, Switched from non-RIS 9.7%</w:t>
            </w:r>
          </w:p>
        </w:tc>
        <w:tc>
          <w:tcPr>
            <w:tcW w:w="810" w:type="dxa"/>
            <w:shd w:val="clear" w:color="auto" w:fill="auto"/>
            <w:vAlign w:val="bottom"/>
            <w:hideMark/>
          </w:tcPr>
          <w:p w14:paraId="20D03C97" w14:textId="4826ADB1"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br/>
              <w:t>Switched from RIS 8.8%,</w:t>
            </w:r>
            <w:r w:rsidRPr="00EA515E">
              <w:rPr>
                <w:rFonts w:eastAsia="Times New Roman" w:cstheme="minorHAnsi"/>
                <w:sz w:val="14"/>
                <w:szCs w:val="14"/>
              </w:rPr>
              <w:br/>
              <w:t>Switched from non-RIS 4.3%</w:t>
            </w:r>
          </w:p>
        </w:tc>
        <w:tc>
          <w:tcPr>
            <w:tcW w:w="810" w:type="dxa"/>
            <w:shd w:val="clear" w:color="auto" w:fill="auto"/>
            <w:vAlign w:val="bottom"/>
            <w:hideMark/>
          </w:tcPr>
          <w:p w14:paraId="7C9C073B" w14:textId="339059E3"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br/>
              <w:t>Switched from RIS 9.9%,</w:t>
            </w:r>
            <w:r w:rsidRPr="00EA515E">
              <w:rPr>
                <w:rFonts w:eastAsia="Times New Roman" w:cstheme="minorHAnsi"/>
                <w:sz w:val="14"/>
                <w:szCs w:val="14"/>
              </w:rPr>
              <w:br/>
              <w:t>Switched from non-RIS 18.3%</w:t>
            </w:r>
          </w:p>
        </w:tc>
        <w:tc>
          <w:tcPr>
            <w:tcW w:w="1458" w:type="dxa"/>
            <w:shd w:val="clear" w:color="auto" w:fill="auto"/>
            <w:noWrap/>
            <w:vAlign w:val="bottom"/>
            <w:hideMark/>
          </w:tcPr>
          <w:p w14:paraId="08CE6F87"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4A8D54FF" w14:textId="77777777" w:rsidTr="00450AA8">
        <w:trPr>
          <w:cantSplit/>
          <w:trHeight w:val="71"/>
        </w:trPr>
        <w:tc>
          <w:tcPr>
            <w:tcW w:w="625" w:type="dxa"/>
            <w:shd w:val="clear" w:color="auto" w:fill="auto"/>
            <w:noWrap/>
            <w:vAlign w:val="bottom"/>
            <w:hideMark/>
          </w:tcPr>
          <w:p w14:paraId="0A8C78D7" w14:textId="13029154"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lastRenderedPageBreak/>
              <w:t>PALI</w:t>
            </w:r>
            <w:r w:rsidR="00C060B7">
              <w:rPr>
                <w:rFonts w:eastAsia="Times New Roman" w:cstheme="minorHAnsi"/>
                <w:sz w:val="14"/>
                <w:szCs w:val="14"/>
              </w:rPr>
              <w:t xml:space="preserve"> </w:t>
            </w:r>
            <w:r w:rsidR="000113C8">
              <w:rPr>
                <w:rFonts w:eastAsia="Times New Roman" w:cstheme="minorHAnsi"/>
                <w:noProof/>
                <w:sz w:val="14"/>
                <w:szCs w:val="14"/>
              </w:rPr>
              <w:t>[40]</w:t>
            </w:r>
          </w:p>
        </w:tc>
        <w:tc>
          <w:tcPr>
            <w:tcW w:w="630" w:type="dxa"/>
            <w:shd w:val="clear" w:color="auto" w:fill="auto"/>
            <w:vAlign w:val="bottom"/>
            <w:hideMark/>
          </w:tcPr>
          <w:p w14:paraId="4A0481EF"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 post-hoc analysis</w:t>
            </w:r>
          </w:p>
        </w:tc>
        <w:tc>
          <w:tcPr>
            <w:tcW w:w="720" w:type="dxa"/>
            <w:shd w:val="clear" w:color="auto" w:fill="auto"/>
            <w:vAlign w:val="bottom"/>
            <w:hideMark/>
          </w:tcPr>
          <w:p w14:paraId="29F97FA6" w14:textId="5025F793"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Cross-titration (2 week) or abrupt switch</w:t>
            </w:r>
          </w:p>
        </w:tc>
        <w:tc>
          <w:tcPr>
            <w:tcW w:w="720" w:type="dxa"/>
            <w:shd w:val="clear" w:color="auto" w:fill="auto"/>
            <w:vAlign w:val="bottom"/>
            <w:hideMark/>
          </w:tcPr>
          <w:p w14:paraId="63A2C444" w14:textId="36D46C2A"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12 week</w:t>
            </w:r>
          </w:p>
        </w:tc>
        <w:tc>
          <w:tcPr>
            <w:tcW w:w="810" w:type="dxa"/>
            <w:shd w:val="clear" w:color="auto" w:fill="auto"/>
            <w:noWrap/>
            <w:vAlign w:val="bottom"/>
            <w:hideMark/>
          </w:tcPr>
          <w:p w14:paraId="7650510C"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118</w:t>
            </w:r>
          </w:p>
        </w:tc>
        <w:tc>
          <w:tcPr>
            <w:tcW w:w="1440" w:type="dxa"/>
            <w:shd w:val="clear" w:color="auto" w:fill="auto"/>
            <w:vAlign w:val="bottom"/>
            <w:hideMark/>
          </w:tcPr>
          <w:p w14:paraId="02422C3B" w14:textId="0F7A500F"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 xml:space="preserve">Switched due to efficacy on OLA: 57 </w:t>
            </w:r>
            <w:r w:rsidRPr="00EA515E">
              <w:rPr>
                <w:rFonts w:eastAsia="Times New Roman" w:cstheme="minorHAnsi"/>
                <w:sz w:val="14"/>
                <w:szCs w:val="14"/>
              </w:rPr>
              <w:br/>
              <w:t>Switched due to tolerability/safety on OLA: 51</w:t>
            </w:r>
            <w:r w:rsidRPr="00EA515E">
              <w:rPr>
                <w:rFonts w:eastAsia="Times New Roman" w:cstheme="minorHAnsi"/>
                <w:sz w:val="14"/>
                <w:szCs w:val="14"/>
              </w:rPr>
              <w:br/>
              <w:t>Switched for other reason: 10</w:t>
            </w:r>
          </w:p>
        </w:tc>
        <w:tc>
          <w:tcPr>
            <w:tcW w:w="2610" w:type="dxa"/>
            <w:shd w:val="clear" w:color="auto" w:fill="auto"/>
            <w:vAlign w:val="bottom"/>
            <w:hideMark/>
          </w:tcPr>
          <w:p w14:paraId="3FA77214" w14:textId="43D51F99"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improvement in PANSS total score from baseline to endpoint for group switched due to efficacy (−26.4, </w:t>
            </w:r>
            <w:r w:rsidRPr="00EA515E">
              <w:rPr>
                <w:rFonts w:eastAsia="Times New Roman" w:cstheme="minorHAnsi"/>
                <w:i/>
                <w:iCs/>
                <w:sz w:val="14"/>
                <w:szCs w:val="14"/>
              </w:rPr>
              <w:t>P</w:t>
            </w:r>
            <w:r w:rsidRPr="00EA515E">
              <w:rPr>
                <w:rFonts w:eastAsia="Times New Roman" w:cstheme="minorHAnsi"/>
                <w:sz w:val="14"/>
                <w:szCs w:val="14"/>
              </w:rPr>
              <w:t xml:space="preserve">&lt;.0001) or due to safety (−14.5, </w:t>
            </w:r>
            <w:r w:rsidRPr="00EA515E">
              <w:rPr>
                <w:rFonts w:eastAsia="Times New Roman" w:cstheme="minorHAnsi"/>
                <w:i/>
                <w:iCs/>
                <w:sz w:val="14"/>
                <w:szCs w:val="14"/>
              </w:rPr>
              <w:t>P</w:t>
            </w:r>
            <w:r w:rsidRPr="00EA515E">
              <w:rPr>
                <w:rFonts w:eastAsia="Times New Roman" w:cstheme="minorHAnsi"/>
                <w:sz w:val="14"/>
                <w:szCs w:val="14"/>
              </w:rPr>
              <w:t>&lt;.0001). Response switched due to efficacy (61%) or due to safety (55%). No statistical comparison between groups.</w:t>
            </w:r>
          </w:p>
        </w:tc>
        <w:tc>
          <w:tcPr>
            <w:tcW w:w="900" w:type="dxa"/>
            <w:shd w:val="clear" w:color="auto" w:fill="auto"/>
            <w:noWrap/>
            <w:vAlign w:val="bottom"/>
            <w:hideMark/>
          </w:tcPr>
          <w:p w14:paraId="15D04E46"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20%</w:t>
            </w:r>
          </w:p>
        </w:tc>
        <w:tc>
          <w:tcPr>
            <w:tcW w:w="810" w:type="dxa"/>
            <w:shd w:val="clear" w:color="auto" w:fill="auto"/>
            <w:noWrap/>
            <w:vAlign w:val="bottom"/>
            <w:hideMark/>
          </w:tcPr>
          <w:p w14:paraId="73579836"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6%</w:t>
            </w:r>
          </w:p>
        </w:tc>
        <w:tc>
          <w:tcPr>
            <w:tcW w:w="810" w:type="dxa"/>
            <w:shd w:val="clear" w:color="auto" w:fill="auto"/>
            <w:noWrap/>
            <w:vAlign w:val="bottom"/>
            <w:hideMark/>
          </w:tcPr>
          <w:p w14:paraId="02774615"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4%</w:t>
            </w:r>
          </w:p>
        </w:tc>
        <w:tc>
          <w:tcPr>
            <w:tcW w:w="1350" w:type="dxa"/>
            <w:shd w:val="clear" w:color="auto" w:fill="auto"/>
            <w:noWrap/>
            <w:vAlign w:val="bottom"/>
            <w:hideMark/>
          </w:tcPr>
          <w:p w14:paraId="65647F5B" w14:textId="2F90B9B2" w:rsidR="00EA515E" w:rsidRPr="00EA515E" w:rsidRDefault="00EA515E" w:rsidP="00BC0264">
            <w:pPr>
              <w:spacing w:after="0" w:line="240" w:lineRule="auto"/>
              <w:jc w:val="center"/>
              <w:rPr>
                <w:rFonts w:eastAsia="Times New Roman" w:cstheme="minorHAnsi"/>
                <w:b/>
                <w:bCs/>
                <w:sz w:val="14"/>
                <w:szCs w:val="14"/>
              </w:rPr>
            </w:pPr>
            <w:r w:rsidRPr="00EA515E">
              <w:rPr>
                <w:rFonts w:eastAsia="Times New Roman" w:cstheme="minorHAnsi"/>
                <w:b/>
                <w:bCs/>
                <w:sz w:val="14"/>
                <w:szCs w:val="14"/>
              </w:rPr>
              <w:t xml:space="preserve">Akathisia: </w:t>
            </w:r>
            <w:r w:rsidRPr="00EA515E">
              <w:rPr>
                <w:rFonts w:eastAsia="Times New Roman" w:cstheme="minorHAnsi"/>
                <w:sz w:val="14"/>
                <w:szCs w:val="14"/>
              </w:rPr>
              <w:t>12%</w:t>
            </w:r>
          </w:p>
          <w:p w14:paraId="6F2C6E89" w14:textId="5E30B6A2"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b/>
                <w:bCs/>
                <w:sz w:val="14"/>
                <w:szCs w:val="14"/>
              </w:rPr>
              <w:t>Parkinsonism:</w:t>
            </w:r>
            <w:r w:rsidRPr="00EA515E">
              <w:rPr>
                <w:rFonts w:eastAsia="Times New Roman" w:cstheme="minorHAnsi"/>
                <w:sz w:val="14"/>
                <w:szCs w:val="14"/>
              </w:rPr>
              <w:t xml:space="preserve"> 3%</w:t>
            </w:r>
          </w:p>
          <w:p w14:paraId="612B61AC" w14:textId="2AE34A84"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Tremor: </w:t>
            </w:r>
            <w:r w:rsidRPr="00EA515E">
              <w:rPr>
                <w:rFonts w:eastAsia="Times New Roman" w:cstheme="minorHAnsi"/>
                <w:sz w:val="14"/>
                <w:szCs w:val="14"/>
              </w:rPr>
              <w:t>2%</w:t>
            </w:r>
          </w:p>
        </w:tc>
        <w:tc>
          <w:tcPr>
            <w:tcW w:w="810" w:type="dxa"/>
            <w:shd w:val="clear" w:color="auto" w:fill="auto"/>
            <w:noWrap/>
            <w:vAlign w:val="bottom"/>
            <w:hideMark/>
          </w:tcPr>
          <w:p w14:paraId="584EEC75"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8%</w:t>
            </w:r>
          </w:p>
        </w:tc>
        <w:tc>
          <w:tcPr>
            <w:tcW w:w="810" w:type="dxa"/>
            <w:shd w:val="clear" w:color="auto" w:fill="auto"/>
            <w:noWrap/>
            <w:vAlign w:val="bottom"/>
            <w:hideMark/>
          </w:tcPr>
          <w:p w14:paraId="28A327F5"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1640AF2F"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388DBE28" w14:textId="77777777" w:rsidTr="00450AA8">
        <w:trPr>
          <w:cantSplit/>
          <w:trHeight w:val="116"/>
        </w:trPr>
        <w:tc>
          <w:tcPr>
            <w:tcW w:w="625" w:type="dxa"/>
            <w:shd w:val="clear" w:color="auto" w:fill="auto"/>
            <w:noWrap/>
            <w:vAlign w:val="bottom"/>
            <w:hideMark/>
          </w:tcPr>
          <w:p w14:paraId="3A8A50C9" w14:textId="6FB9C236"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PALI</w:t>
            </w:r>
            <w:r w:rsidR="00C060B7">
              <w:rPr>
                <w:rFonts w:eastAsia="Times New Roman" w:cstheme="minorHAnsi"/>
                <w:sz w:val="14"/>
                <w:szCs w:val="14"/>
              </w:rPr>
              <w:t xml:space="preserve"> </w:t>
            </w:r>
            <w:r w:rsidR="000113C8">
              <w:rPr>
                <w:rFonts w:eastAsia="Times New Roman" w:cstheme="minorHAnsi"/>
                <w:noProof/>
                <w:sz w:val="14"/>
                <w:szCs w:val="14"/>
              </w:rPr>
              <w:t>[41]</w:t>
            </w:r>
          </w:p>
        </w:tc>
        <w:tc>
          <w:tcPr>
            <w:tcW w:w="630" w:type="dxa"/>
            <w:shd w:val="clear" w:color="auto" w:fill="auto"/>
            <w:vAlign w:val="bottom"/>
            <w:hideMark/>
          </w:tcPr>
          <w:p w14:paraId="674A063C"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1DDE161F"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Cross-titration: 1 week</w:t>
            </w:r>
          </w:p>
        </w:tc>
        <w:tc>
          <w:tcPr>
            <w:tcW w:w="720" w:type="dxa"/>
            <w:shd w:val="clear" w:color="auto" w:fill="auto"/>
            <w:vAlign w:val="bottom"/>
            <w:hideMark/>
          </w:tcPr>
          <w:p w14:paraId="6C03736F" w14:textId="3A6FCBA1"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12 week</w:t>
            </w:r>
          </w:p>
        </w:tc>
        <w:tc>
          <w:tcPr>
            <w:tcW w:w="810" w:type="dxa"/>
            <w:shd w:val="clear" w:color="auto" w:fill="auto"/>
            <w:noWrap/>
            <w:vAlign w:val="bottom"/>
            <w:hideMark/>
          </w:tcPr>
          <w:p w14:paraId="5B7050CD"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17</w:t>
            </w:r>
          </w:p>
        </w:tc>
        <w:tc>
          <w:tcPr>
            <w:tcW w:w="1440" w:type="dxa"/>
            <w:shd w:val="clear" w:color="auto" w:fill="auto"/>
            <w:noWrap/>
            <w:vAlign w:val="bottom"/>
            <w:hideMark/>
          </w:tcPr>
          <w:p w14:paraId="7ED89C77"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N/A</w:t>
            </w:r>
          </w:p>
        </w:tc>
        <w:tc>
          <w:tcPr>
            <w:tcW w:w="2610" w:type="dxa"/>
            <w:shd w:val="clear" w:color="auto" w:fill="auto"/>
            <w:vAlign w:val="bottom"/>
            <w:hideMark/>
          </w:tcPr>
          <w:p w14:paraId="56F772D2" w14:textId="47F30595"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 xml:space="preserve">Changes from baseline were not significant for PANSS total (−4.5, </w:t>
            </w:r>
            <w:r w:rsidRPr="00EA515E">
              <w:rPr>
                <w:rFonts w:eastAsia="Times New Roman" w:cstheme="minorHAnsi"/>
                <w:i/>
                <w:iCs/>
                <w:sz w:val="14"/>
                <w:szCs w:val="14"/>
              </w:rPr>
              <w:t>P</w:t>
            </w:r>
            <w:r w:rsidRPr="00EA515E">
              <w:rPr>
                <w:rFonts w:eastAsia="Times New Roman" w:cstheme="minorHAnsi"/>
                <w:sz w:val="14"/>
                <w:szCs w:val="14"/>
              </w:rPr>
              <w:t xml:space="preserve">=.3), PANSS subscales (positive, −1.9, </w:t>
            </w:r>
            <w:r w:rsidRPr="00EA515E">
              <w:rPr>
                <w:rFonts w:eastAsia="Times New Roman" w:cstheme="minorHAnsi"/>
                <w:i/>
                <w:iCs/>
                <w:sz w:val="14"/>
                <w:szCs w:val="14"/>
              </w:rPr>
              <w:t>P</w:t>
            </w:r>
            <w:r w:rsidRPr="00EA515E">
              <w:rPr>
                <w:rFonts w:eastAsia="Times New Roman" w:cstheme="minorHAnsi"/>
                <w:sz w:val="14"/>
                <w:szCs w:val="14"/>
              </w:rPr>
              <w:t xml:space="preserve">=.2; negative, −1.7, </w:t>
            </w:r>
            <w:r w:rsidRPr="00EA515E">
              <w:rPr>
                <w:rFonts w:eastAsia="Times New Roman" w:cstheme="minorHAnsi"/>
                <w:i/>
                <w:iCs/>
                <w:sz w:val="14"/>
                <w:szCs w:val="14"/>
              </w:rPr>
              <w:t>P</w:t>
            </w:r>
            <w:r w:rsidRPr="00EA515E">
              <w:rPr>
                <w:rFonts w:eastAsia="Times New Roman" w:cstheme="minorHAnsi"/>
                <w:sz w:val="14"/>
                <w:szCs w:val="14"/>
              </w:rPr>
              <w:t xml:space="preserve">=.4; general, −0.9, </w:t>
            </w:r>
            <w:r w:rsidRPr="00EA515E">
              <w:rPr>
                <w:rFonts w:eastAsia="Times New Roman" w:cstheme="minorHAnsi"/>
                <w:i/>
                <w:iCs/>
                <w:sz w:val="14"/>
                <w:szCs w:val="14"/>
              </w:rPr>
              <w:t>P</w:t>
            </w:r>
            <w:r w:rsidRPr="00EA515E">
              <w:rPr>
                <w:rFonts w:eastAsia="Times New Roman" w:cstheme="minorHAnsi"/>
                <w:sz w:val="14"/>
                <w:szCs w:val="14"/>
              </w:rPr>
              <w:t xml:space="preserve">=.7), or CGI-S (−0.4, </w:t>
            </w:r>
            <w:r w:rsidRPr="00EA515E">
              <w:rPr>
                <w:rFonts w:eastAsia="Times New Roman" w:cstheme="minorHAnsi"/>
                <w:i/>
                <w:iCs/>
                <w:sz w:val="14"/>
                <w:szCs w:val="14"/>
              </w:rPr>
              <w:t>P</w:t>
            </w:r>
            <w:r w:rsidRPr="00EA515E">
              <w:rPr>
                <w:rFonts w:eastAsia="Times New Roman" w:cstheme="minorHAnsi"/>
                <w:sz w:val="14"/>
                <w:szCs w:val="14"/>
              </w:rPr>
              <w:t>=.08). Only significant cognitive difference from baseline on Brief Assessment of Cognition in Schizophrenia- Japanese language was for digit sequencing (</w:t>
            </w:r>
            <w:r w:rsidRPr="00EA515E">
              <w:rPr>
                <w:rFonts w:eastAsia="Times New Roman" w:cstheme="minorHAnsi"/>
                <w:i/>
                <w:iCs/>
                <w:sz w:val="14"/>
                <w:szCs w:val="14"/>
              </w:rPr>
              <w:t>P</w:t>
            </w:r>
            <w:r w:rsidRPr="00EA515E">
              <w:rPr>
                <w:rFonts w:eastAsia="Times New Roman" w:cstheme="minorHAnsi"/>
                <w:sz w:val="14"/>
                <w:szCs w:val="14"/>
              </w:rPr>
              <w:t>=.009)</w:t>
            </w:r>
          </w:p>
        </w:tc>
        <w:tc>
          <w:tcPr>
            <w:tcW w:w="900" w:type="dxa"/>
            <w:shd w:val="clear" w:color="auto" w:fill="auto"/>
            <w:noWrap/>
            <w:vAlign w:val="bottom"/>
            <w:hideMark/>
          </w:tcPr>
          <w:p w14:paraId="6DFCCA36"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15E6775A"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457D6361" w14:textId="77777777" w:rsidR="00EA515E" w:rsidRPr="00EA515E" w:rsidRDefault="00EA515E" w:rsidP="00BC0264">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3C02E31E" w14:textId="32BA237D"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55CFCF5D"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2A001FD1"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61D16147"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7DFE0961" w14:textId="77777777" w:rsidTr="00450AA8">
        <w:trPr>
          <w:cantSplit/>
          <w:trHeight w:val="494"/>
        </w:trPr>
        <w:tc>
          <w:tcPr>
            <w:tcW w:w="625" w:type="dxa"/>
            <w:shd w:val="clear" w:color="auto" w:fill="auto"/>
            <w:noWrap/>
            <w:vAlign w:val="bottom"/>
            <w:hideMark/>
          </w:tcPr>
          <w:p w14:paraId="5EE8654C" w14:textId="184BEF15"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PALI</w:t>
            </w:r>
            <w:r w:rsidR="00C060B7">
              <w:rPr>
                <w:rFonts w:eastAsia="Times New Roman" w:cstheme="minorHAnsi"/>
                <w:sz w:val="14"/>
                <w:szCs w:val="14"/>
              </w:rPr>
              <w:t xml:space="preserve"> </w:t>
            </w:r>
            <w:r w:rsidR="000113C8">
              <w:rPr>
                <w:rFonts w:eastAsia="Times New Roman" w:cstheme="minorHAnsi"/>
                <w:noProof/>
                <w:sz w:val="14"/>
                <w:szCs w:val="14"/>
              </w:rPr>
              <w:t>[42]</w:t>
            </w:r>
          </w:p>
        </w:tc>
        <w:tc>
          <w:tcPr>
            <w:tcW w:w="630" w:type="dxa"/>
            <w:shd w:val="clear" w:color="auto" w:fill="auto"/>
            <w:vAlign w:val="bottom"/>
            <w:hideMark/>
          </w:tcPr>
          <w:p w14:paraId="1482FD96"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00472954"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Cross-titration: 1 week</w:t>
            </w:r>
          </w:p>
        </w:tc>
        <w:tc>
          <w:tcPr>
            <w:tcW w:w="720" w:type="dxa"/>
            <w:shd w:val="clear" w:color="auto" w:fill="auto"/>
            <w:vAlign w:val="bottom"/>
            <w:hideMark/>
          </w:tcPr>
          <w:p w14:paraId="45093A15" w14:textId="622A0B05"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24 week</w:t>
            </w:r>
          </w:p>
        </w:tc>
        <w:tc>
          <w:tcPr>
            <w:tcW w:w="810" w:type="dxa"/>
            <w:shd w:val="clear" w:color="auto" w:fill="auto"/>
            <w:noWrap/>
            <w:vAlign w:val="bottom"/>
            <w:hideMark/>
          </w:tcPr>
          <w:p w14:paraId="0E0604CF"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27</w:t>
            </w:r>
          </w:p>
        </w:tc>
        <w:tc>
          <w:tcPr>
            <w:tcW w:w="1440" w:type="dxa"/>
            <w:shd w:val="clear" w:color="auto" w:fill="auto"/>
            <w:vAlign w:val="bottom"/>
            <w:hideMark/>
          </w:tcPr>
          <w:p w14:paraId="17F33E83" w14:textId="2D827383"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Stay on RIS: 14</w:t>
            </w:r>
            <w:r w:rsidRPr="00EA515E">
              <w:rPr>
                <w:rFonts w:eastAsia="Times New Roman" w:cstheme="minorHAnsi"/>
                <w:sz w:val="14"/>
                <w:szCs w:val="14"/>
              </w:rPr>
              <w:br/>
              <w:t>Switching to PALI: 13</w:t>
            </w:r>
          </w:p>
        </w:tc>
        <w:tc>
          <w:tcPr>
            <w:tcW w:w="2610" w:type="dxa"/>
            <w:shd w:val="clear" w:color="auto" w:fill="auto"/>
            <w:vAlign w:val="bottom"/>
            <w:hideMark/>
          </w:tcPr>
          <w:p w14:paraId="69B1DBBD" w14:textId="474FC6C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Significant improvement (</w:t>
            </w:r>
            <w:r w:rsidRPr="00EA515E">
              <w:rPr>
                <w:rFonts w:eastAsia="Times New Roman" w:cstheme="minorHAnsi"/>
                <w:i/>
                <w:iCs/>
                <w:sz w:val="14"/>
                <w:szCs w:val="14"/>
              </w:rPr>
              <w:t>P</w:t>
            </w:r>
            <w:r w:rsidRPr="00EA515E">
              <w:rPr>
                <w:rFonts w:eastAsia="Times New Roman" w:cstheme="minorHAnsi"/>
                <w:sz w:val="14"/>
                <w:szCs w:val="14"/>
              </w:rPr>
              <w:t>&lt;.005) in PANSS total score from baseline to 24 weeks for stay on RIS (−12.5) and switch to PALI (−9.3). No significant difference between groups for PANSS total (</w:t>
            </w:r>
            <w:r w:rsidRPr="00EA515E">
              <w:rPr>
                <w:rFonts w:eastAsia="Times New Roman" w:cstheme="minorHAnsi"/>
                <w:i/>
                <w:iCs/>
                <w:sz w:val="14"/>
                <w:szCs w:val="14"/>
              </w:rPr>
              <w:t>P</w:t>
            </w:r>
            <w:r w:rsidRPr="00EA515E">
              <w:rPr>
                <w:rFonts w:eastAsia="Times New Roman" w:cstheme="minorHAnsi"/>
                <w:sz w:val="14"/>
                <w:szCs w:val="14"/>
              </w:rPr>
              <w:t xml:space="preserve">=.27), PANSS subscales (positive, </w:t>
            </w:r>
            <w:r w:rsidRPr="00EA515E">
              <w:rPr>
                <w:rFonts w:eastAsia="Times New Roman" w:cstheme="minorHAnsi"/>
                <w:i/>
                <w:iCs/>
                <w:sz w:val="14"/>
                <w:szCs w:val="14"/>
              </w:rPr>
              <w:t>P</w:t>
            </w:r>
            <w:r w:rsidRPr="00EA515E">
              <w:rPr>
                <w:rFonts w:eastAsia="Times New Roman" w:cstheme="minorHAnsi"/>
                <w:sz w:val="14"/>
                <w:szCs w:val="14"/>
              </w:rPr>
              <w:t xml:space="preserve">=.62; negative, </w:t>
            </w:r>
            <w:r w:rsidRPr="00EA515E">
              <w:rPr>
                <w:rFonts w:eastAsia="Times New Roman" w:cstheme="minorHAnsi"/>
                <w:i/>
                <w:iCs/>
                <w:sz w:val="14"/>
                <w:szCs w:val="14"/>
              </w:rPr>
              <w:t>P</w:t>
            </w:r>
            <w:r w:rsidRPr="00EA515E">
              <w:rPr>
                <w:rFonts w:eastAsia="Times New Roman" w:cstheme="minorHAnsi"/>
                <w:sz w:val="14"/>
                <w:szCs w:val="14"/>
              </w:rPr>
              <w:t xml:space="preserve">=.61; general, </w:t>
            </w:r>
            <w:r w:rsidRPr="00EA515E">
              <w:rPr>
                <w:rFonts w:eastAsia="Times New Roman" w:cstheme="minorHAnsi"/>
                <w:i/>
                <w:iCs/>
                <w:sz w:val="14"/>
                <w:szCs w:val="14"/>
              </w:rPr>
              <w:t>P</w:t>
            </w:r>
            <w:r w:rsidRPr="00EA515E">
              <w:rPr>
                <w:rFonts w:eastAsia="Times New Roman" w:cstheme="minorHAnsi"/>
                <w:sz w:val="14"/>
                <w:szCs w:val="14"/>
              </w:rPr>
              <w:t>=.22) or CGI-S (</w:t>
            </w:r>
            <w:r w:rsidRPr="00EA515E">
              <w:rPr>
                <w:rFonts w:eastAsia="Times New Roman" w:cstheme="minorHAnsi"/>
                <w:i/>
                <w:iCs/>
                <w:sz w:val="14"/>
                <w:szCs w:val="14"/>
              </w:rPr>
              <w:t>P</w:t>
            </w:r>
            <w:r w:rsidRPr="00EA515E">
              <w:rPr>
                <w:rFonts w:eastAsia="Times New Roman" w:cstheme="minorHAnsi"/>
                <w:sz w:val="14"/>
                <w:szCs w:val="14"/>
              </w:rPr>
              <w:t>=.06).</w:t>
            </w:r>
          </w:p>
        </w:tc>
        <w:tc>
          <w:tcPr>
            <w:tcW w:w="900" w:type="dxa"/>
            <w:shd w:val="clear" w:color="auto" w:fill="auto"/>
            <w:noWrap/>
            <w:vAlign w:val="bottom"/>
            <w:hideMark/>
          </w:tcPr>
          <w:p w14:paraId="6747CBAE"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485DD33D"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527D9CC2" w14:textId="77777777" w:rsidR="00EA515E" w:rsidRPr="00EA515E" w:rsidRDefault="00EA515E" w:rsidP="00BC0264">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4D2E791C" w14:textId="306B2085"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vAlign w:val="bottom"/>
            <w:hideMark/>
          </w:tcPr>
          <w:p w14:paraId="0AE8F64D" w14:textId="7CA62FB3"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Stay on RIS 21.4%,</w:t>
            </w:r>
            <w:r w:rsidRPr="00EA515E">
              <w:rPr>
                <w:rFonts w:eastAsia="Times New Roman" w:cstheme="minorHAnsi"/>
                <w:sz w:val="14"/>
                <w:szCs w:val="14"/>
              </w:rPr>
              <w:br/>
              <w:t>Switch to PALI 15.4%</w:t>
            </w:r>
          </w:p>
        </w:tc>
        <w:tc>
          <w:tcPr>
            <w:tcW w:w="810" w:type="dxa"/>
            <w:shd w:val="clear" w:color="auto" w:fill="auto"/>
            <w:noWrap/>
            <w:vAlign w:val="bottom"/>
            <w:hideMark/>
          </w:tcPr>
          <w:p w14:paraId="236D68DE"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375CCBAA"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40834D3A" w14:textId="77777777" w:rsidTr="00450AA8">
        <w:trPr>
          <w:cantSplit/>
          <w:trHeight w:val="863"/>
        </w:trPr>
        <w:tc>
          <w:tcPr>
            <w:tcW w:w="625" w:type="dxa"/>
            <w:shd w:val="clear" w:color="auto" w:fill="auto"/>
            <w:noWrap/>
            <w:vAlign w:val="bottom"/>
            <w:hideMark/>
          </w:tcPr>
          <w:p w14:paraId="6CDBFC1C" w14:textId="629110C0"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PALI</w:t>
            </w:r>
            <w:r w:rsidR="00C060B7">
              <w:rPr>
                <w:rFonts w:eastAsia="Times New Roman" w:cstheme="minorHAnsi"/>
                <w:sz w:val="14"/>
                <w:szCs w:val="14"/>
              </w:rPr>
              <w:t xml:space="preserve"> </w:t>
            </w:r>
            <w:r w:rsidR="000113C8">
              <w:rPr>
                <w:rFonts w:eastAsia="Times New Roman" w:cstheme="minorHAnsi"/>
                <w:noProof/>
                <w:sz w:val="14"/>
                <w:szCs w:val="14"/>
              </w:rPr>
              <w:t>[43]</w:t>
            </w:r>
          </w:p>
        </w:tc>
        <w:tc>
          <w:tcPr>
            <w:tcW w:w="630" w:type="dxa"/>
            <w:shd w:val="clear" w:color="auto" w:fill="auto"/>
            <w:vAlign w:val="bottom"/>
            <w:hideMark/>
          </w:tcPr>
          <w:p w14:paraId="4E63B35C"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61E4AD8E" w14:textId="2B8AE7C6"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Dx schedule of RIS not reported</w:t>
            </w:r>
          </w:p>
        </w:tc>
        <w:tc>
          <w:tcPr>
            <w:tcW w:w="720" w:type="dxa"/>
            <w:shd w:val="clear" w:color="auto" w:fill="auto"/>
            <w:vAlign w:val="bottom"/>
            <w:hideMark/>
          </w:tcPr>
          <w:p w14:paraId="1CE31853" w14:textId="5C20A7D4"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6 week</w:t>
            </w:r>
          </w:p>
        </w:tc>
        <w:tc>
          <w:tcPr>
            <w:tcW w:w="810" w:type="dxa"/>
            <w:shd w:val="clear" w:color="auto" w:fill="auto"/>
            <w:noWrap/>
            <w:vAlign w:val="bottom"/>
            <w:hideMark/>
          </w:tcPr>
          <w:p w14:paraId="4F28E5AB"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25</w:t>
            </w:r>
          </w:p>
        </w:tc>
        <w:tc>
          <w:tcPr>
            <w:tcW w:w="1440" w:type="dxa"/>
            <w:shd w:val="clear" w:color="auto" w:fill="auto"/>
            <w:noWrap/>
            <w:vAlign w:val="bottom"/>
            <w:hideMark/>
          </w:tcPr>
          <w:p w14:paraId="6EFFAFD4"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N/A</w:t>
            </w:r>
          </w:p>
        </w:tc>
        <w:tc>
          <w:tcPr>
            <w:tcW w:w="2610" w:type="dxa"/>
            <w:shd w:val="clear" w:color="auto" w:fill="auto"/>
            <w:vAlign w:val="bottom"/>
            <w:hideMark/>
          </w:tcPr>
          <w:p w14:paraId="620948A2" w14:textId="0C9BE71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improvement in PANSS total (−34.3, </w:t>
            </w:r>
            <w:r w:rsidRPr="00EA515E">
              <w:rPr>
                <w:rFonts w:eastAsia="Times New Roman" w:cstheme="minorHAnsi"/>
                <w:i/>
                <w:iCs/>
                <w:sz w:val="14"/>
                <w:szCs w:val="14"/>
              </w:rPr>
              <w:t>P</w:t>
            </w:r>
            <w:r w:rsidRPr="00EA515E">
              <w:rPr>
                <w:rFonts w:eastAsia="Times New Roman" w:cstheme="minorHAnsi"/>
                <w:sz w:val="14"/>
                <w:szCs w:val="14"/>
              </w:rPr>
              <w:t xml:space="preserve">&lt;.001), PANSS subscales (positive, −10.1 </w:t>
            </w:r>
            <w:r w:rsidRPr="00EA515E">
              <w:rPr>
                <w:rFonts w:eastAsia="Times New Roman" w:cstheme="minorHAnsi"/>
                <w:i/>
                <w:iCs/>
                <w:sz w:val="14"/>
                <w:szCs w:val="14"/>
              </w:rPr>
              <w:t>P</w:t>
            </w:r>
            <w:r w:rsidRPr="00EA515E">
              <w:rPr>
                <w:rFonts w:eastAsia="Times New Roman" w:cstheme="minorHAnsi"/>
                <w:sz w:val="14"/>
                <w:szCs w:val="14"/>
              </w:rPr>
              <w:t xml:space="preserve">&lt;.001; negative, −9.0 P=.002; general, −15.2 </w:t>
            </w:r>
            <w:r w:rsidRPr="00EA515E">
              <w:rPr>
                <w:rFonts w:eastAsia="Times New Roman" w:cstheme="minorHAnsi"/>
                <w:i/>
                <w:iCs/>
                <w:sz w:val="14"/>
                <w:szCs w:val="14"/>
              </w:rPr>
              <w:t>P</w:t>
            </w:r>
            <w:r w:rsidRPr="00EA515E">
              <w:rPr>
                <w:rFonts w:eastAsia="Times New Roman" w:cstheme="minorHAnsi"/>
                <w:sz w:val="14"/>
                <w:szCs w:val="14"/>
              </w:rPr>
              <w:t xml:space="preserve">&lt;.001), and CGI-S (−1.9, </w:t>
            </w:r>
            <w:r w:rsidRPr="00EA515E">
              <w:rPr>
                <w:rFonts w:eastAsia="Times New Roman" w:cstheme="minorHAnsi"/>
                <w:i/>
                <w:iCs/>
                <w:sz w:val="14"/>
                <w:szCs w:val="14"/>
              </w:rPr>
              <w:t>P</w:t>
            </w:r>
            <w:r w:rsidRPr="00EA515E">
              <w:rPr>
                <w:rFonts w:eastAsia="Times New Roman" w:cstheme="minorHAnsi"/>
                <w:sz w:val="14"/>
                <w:szCs w:val="14"/>
              </w:rPr>
              <w:t>&lt;.001)</w:t>
            </w:r>
          </w:p>
        </w:tc>
        <w:tc>
          <w:tcPr>
            <w:tcW w:w="900" w:type="dxa"/>
            <w:shd w:val="clear" w:color="auto" w:fill="auto"/>
            <w:noWrap/>
            <w:vAlign w:val="bottom"/>
            <w:hideMark/>
          </w:tcPr>
          <w:p w14:paraId="193448FE"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24%</w:t>
            </w:r>
          </w:p>
        </w:tc>
        <w:tc>
          <w:tcPr>
            <w:tcW w:w="810" w:type="dxa"/>
            <w:shd w:val="clear" w:color="auto" w:fill="auto"/>
            <w:noWrap/>
            <w:vAlign w:val="bottom"/>
            <w:hideMark/>
          </w:tcPr>
          <w:p w14:paraId="05E0FF76"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4%</w:t>
            </w:r>
          </w:p>
        </w:tc>
        <w:tc>
          <w:tcPr>
            <w:tcW w:w="810" w:type="dxa"/>
            <w:shd w:val="clear" w:color="auto" w:fill="auto"/>
            <w:noWrap/>
            <w:vAlign w:val="bottom"/>
            <w:hideMark/>
          </w:tcPr>
          <w:p w14:paraId="23B4F469"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4%</w:t>
            </w:r>
          </w:p>
        </w:tc>
        <w:tc>
          <w:tcPr>
            <w:tcW w:w="1350" w:type="dxa"/>
            <w:shd w:val="clear" w:color="auto" w:fill="auto"/>
            <w:noWrap/>
            <w:vAlign w:val="bottom"/>
            <w:hideMark/>
          </w:tcPr>
          <w:p w14:paraId="5948D205" w14:textId="5D17370B"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59ADE082"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2B39F460"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6960C570"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7FB05ED1" w14:textId="77777777" w:rsidTr="00450AA8">
        <w:trPr>
          <w:cantSplit/>
          <w:trHeight w:val="863"/>
        </w:trPr>
        <w:tc>
          <w:tcPr>
            <w:tcW w:w="625" w:type="dxa"/>
            <w:shd w:val="clear" w:color="auto" w:fill="auto"/>
            <w:noWrap/>
            <w:vAlign w:val="bottom"/>
          </w:tcPr>
          <w:p w14:paraId="22668FD5" w14:textId="35450204"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QUE</w:t>
            </w:r>
            <w:r w:rsidR="00C060B7">
              <w:rPr>
                <w:rFonts w:eastAsia="Times New Roman" w:cstheme="minorHAnsi"/>
                <w:sz w:val="14"/>
                <w:szCs w:val="14"/>
              </w:rPr>
              <w:t xml:space="preserve"> </w:t>
            </w:r>
            <w:r w:rsidR="000113C8">
              <w:rPr>
                <w:rFonts w:eastAsia="Times New Roman" w:cstheme="minorHAnsi"/>
                <w:noProof/>
                <w:sz w:val="14"/>
                <w:szCs w:val="14"/>
              </w:rPr>
              <w:t>[44]</w:t>
            </w:r>
          </w:p>
        </w:tc>
        <w:tc>
          <w:tcPr>
            <w:tcW w:w="630" w:type="dxa"/>
            <w:shd w:val="clear" w:color="auto" w:fill="auto"/>
            <w:vAlign w:val="bottom"/>
          </w:tcPr>
          <w:p w14:paraId="53A899F2" w14:textId="1865120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tcPr>
          <w:p w14:paraId="0626C244" w14:textId="2DA9B67E"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Cross-titration</w:t>
            </w:r>
          </w:p>
        </w:tc>
        <w:tc>
          <w:tcPr>
            <w:tcW w:w="720" w:type="dxa"/>
            <w:shd w:val="clear" w:color="auto" w:fill="auto"/>
            <w:vAlign w:val="bottom"/>
          </w:tcPr>
          <w:p w14:paraId="17F76D04" w14:textId="4CB62878"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24 week</w:t>
            </w:r>
          </w:p>
        </w:tc>
        <w:tc>
          <w:tcPr>
            <w:tcW w:w="810" w:type="dxa"/>
            <w:shd w:val="clear" w:color="auto" w:fill="auto"/>
            <w:noWrap/>
            <w:vAlign w:val="bottom"/>
          </w:tcPr>
          <w:p w14:paraId="0A1E02C8" w14:textId="033B6EF8"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295</w:t>
            </w:r>
          </w:p>
        </w:tc>
        <w:tc>
          <w:tcPr>
            <w:tcW w:w="1440" w:type="dxa"/>
            <w:shd w:val="clear" w:color="auto" w:fill="auto"/>
            <w:noWrap/>
            <w:vAlign w:val="bottom"/>
          </w:tcPr>
          <w:p w14:paraId="3C5D5B58" w14:textId="1A1CDEBD"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Switched due to efficacy: 138</w:t>
            </w:r>
            <w:r w:rsidRPr="00EA515E">
              <w:rPr>
                <w:rFonts w:eastAsia="Times New Roman" w:cstheme="minorHAnsi"/>
                <w:sz w:val="14"/>
                <w:szCs w:val="14"/>
              </w:rPr>
              <w:br/>
              <w:t>Switched due to tolerability: 112</w:t>
            </w:r>
            <w:r w:rsidRPr="00EA515E">
              <w:rPr>
                <w:rFonts w:eastAsia="Times New Roman" w:cstheme="minorHAnsi"/>
                <w:sz w:val="14"/>
                <w:szCs w:val="14"/>
              </w:rPr>
              <w:br/>
              <w:t>Switched due to non-acceptability: 44</w:t>
            </w:r>
          </w:p>
        </w:tc>
        <w:tc>
          <w:tcPr>
            <w:tcW w:w="2610" w:type="dxa"/>
            <w:shd w:val="clear" w:color="auto" w:fill="auto"/>
            <w:vAlign w:val="bottom"/>
          </w:tcPr>
          <w:p w14:paraId="64860AA5" w14:textId="1A1118F6"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improvement in CGI-CB at Week 24 for switched due to efficacy (60%, </w:t>
            </w:r>
            <w:r w:rsidRPr="00EA515E">
              <w:rPr>
                <w:rFonts w:eastAsia="Times New Roman" w:cstheme="minorHAnsi"/>
                <w:i/>
                <w:iCs/>
                <w:sz w:val="14"/>
                <w:szCs w:val="14"/>
              </w:rPr>
              <w:t>P</w:t>
            </w:r>
            <w:r w:rsidRPr="00EA515E">
              <w:rPr>
                <w:rFonts w:eastAsia="Times New Roman" w:cstheme="minorHAnsi"/>
                <w:sz w:val="14"/>
                <w:szCs w:val="14"/>
              </w:rPr>
              <w:t xml:space="preserve">=.02) but not switched due to tolerability (54.4%, </w:t>
            </w:r>
            <w:r w:rsidRPr="00EA515E">
              <w:rPr>
                <w:rFonts w:eastAsia="Times New Roman" w:cstheme="minorHAnsi"/>
                <w:i/>
                <w:iCs/>
                <w:sz w:val="14"/>
                <w:szCs w:val="14"/>
              </w:rPr>
              <w:t>P</w:t>
            </w:r>
            <w:r w:rsidRPr="00EA515E">
              <w:rPr>
                <w:rFonts w:eastAsia="Times New Roman" w:cstheme="minorHAnsi"/>
                <w:sz w:val="14"/>
                <w:szCs w:val="14"/>
              </w:rPr>
              <w:t xml:space="preserve">=.38) or switched due to non-acceptability (52.4%, </w:t>
            </w:r>
            <w:r w:rsidRPr="00EA515E">
              <w:rPr>
                <w:rFonts w:eastAsia="Times New Roman" w:cstheme="minorHAnsi"/>
                <w:i/>
                <w:iCs/>
                <w:sz w:val="14"/>
                <w:szCs w:val="14"/>
              </w:rPr>
              <w:t>P</w:t>
            </w:r>
            <w:r w:rsidRPr="00EA515E">
              <w:rPr>
                <w:rFonts w:eastAsia="Times New Roman" w:cstheme="minorHAnsi"/>
                <w:sz w:val="14"/>
                <w:szCs w:val="14"/>
              </w:rPr>
              <w:t>=.76). Significant improvement in PANSS total at Week 24 for switched due to efficacy (</w:t>
            </w:r>
            <w:r w:rsidRPr="00EA515E">
              <w:rPr>
                <w:rFonts w:eastAsia="Times New Roman" w:cstheme="minorHAnsi"/>
                <w:i/>
                <w:iCs/>
                <w:sz w:val="14"/>
                <w:szCs w:val="14"/>
              </w:rPr>
              <w:t>P</w:t>
            </w:r>
            <w:r w:rsidRPr="00EA515E">
              <w:rPr>
                <w:rFonts w:eastAsia="Times New Roman" w:cstheme="minorHAnsi"/>
                <w:sz w:val="14"/>
                <w:szCs w:val="14"/>
              </w:rPr>
              <w:t>&lt;.001) and switched due to tolerability (</w:t>
            </w:r>
            <w:r w:rsidRPr="00EA515E">
              <w:rPr>
                <w:rFonts w:eastAsia="Times New Roman" w:cstheme="minorHAnsi"/>
                <w:i/>
                <w:iCs/>
                <w:sz w:val="14"/>
                <w:szCs w:val="14"/>
              </w:rPr>
              <w:t>P</w:t>
            </w:r>
            <w:r w:rsidRPr="00EA515E">
              <w:rPr>
                <w:rFonts w:eastAsia="Times New Roman" w:cstheme="minorHAnsi"/>
                <w:sz w:val="14"/>
                <w:szCs w:val="14"/>
              </w:rPr>
              <w:t>&lt;.001) but not switched due to non-acceptability (values NR)</w:t>
            </w:r>
          </w:p>
        </w:tc>
        <w:tc>
          <w:tcPr>
            <w:tcW w:w="900" w:type="dxa"/>
            <w:shd w:val="clear" w:color="auto" w:fill="auto"/>
            <w:noWrap/>
            <w:vAlign w:val="bottom"/>
          </w:tcPr>
          <w:p w14:paraId="05534751" w14:textId="1CF755A8"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Switch due to efficacy 38.4%, Switch due to tolerability 38.4%,</w:t>
            </w:r>
            <w:r w:rsidRPr="00EA515E">
              <w:rPr>
                <w:rFonts w:eastAsia="Times New Roman" w:cstheme="minorHAnsi"/>
                <w:sz w:val="14"/>
                <w:szCs w:val="14"/>
              </w:rPr>
              <w:br/>
              <w:t>Switch due to non-acceptability 34.1%</w:t>
            </w:r>
          </w:p>
        </w:tc>
        <w:tc>
          <w:tcPr>
            <w:tcW w:w="810" w:type="dxa"/>
            <w:shd w:val="clear" w:color="auto" w:fill="auto"/>
            <w:noWrap/>
            <w:vAlign w:val="bottom"/>
          </w:tcPr>
          <w:p w14:paraId="66E3AD10" w14:textId="063A93F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Switch due to efficacy 7.2%,</w:t>
            </w:r>
            <w:r w:rsidRPr="00EA515E">
              <w:rPr>
                <w:rFonts w:eastAsia="Times New Roman" w:cstheme="minorHAnsi"/>
                <w:sz w:val="14"/>
                <w:szCs w:val="14"/>
              </w:rPr>
              <w:br/>
              <w:t>Switch due to tolerability 4.5%,</w:t>
            </w:r>
            <w:r w:rsidRPr="00EA515E">
              <w:rPr>
                <w:rFonts w:eastAsia="Times New Roman" w:cstheme="minorHAnsi"/>
                <w:sz w:val="14"/>
                <w:szCs w:val="14"/>
              </w:rPr>
              <w:br/>
              <w:t>Switch due to non-acceptability 2.3%</w:t>
            </w:r>
          </w:p>
        </w:tc>
        <w:tc>
          <w:tcPr>
            <w:tcW w:w="810" w:type="dxa"/>
            <w:shd w:val="clear" w:color="auto" w:fill="auto"/>
            <w:noWrap/>
            <w:vAlign w:val="bottom"/>
          </w:tcPr>
          <w:p w14:paraId="47733952" w14:textId="104B1D50"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Switch due to efficacy 15.2%,</w:t>
            </w:r>
            <w:r w:rsidRPr="00EA515E">
              <w:rPr>
                <w:rFonts w:eastAsia="Times New Roman" w:cstheme="minorHAnsi"/>
                <w:sz w:val="14"/>
                <w:szCs w:val="14"/>
              </w:rPr>
              <w:br/>
              <w:t>Switch due to tolerability 14.3%,</w:t>
            </w:r>
            <w:r w:rsidRPr="00EA515E">
              <w:rPr>
                <w:rFonts w:eastAsia="Times New Roman" w:cstheme="minorHAnsi"/>
                <w:sz w:val="14"/>
                <w:szCs w:val="14"/>
              </w:rPr>
              <w:br/>
              <w:t>Switch due to non-acceptability 13.6%</w:t>
            </w:r>
          </w:p>
        </w:tc>
        <w:tc>
          <w:tcPr>
            <w:tcW w:w="1350" w:type="dxa"/>
            <w:shd w:val="clear" w:color="auto" w:fill="auto"/>
            <w:noWrap/>
            <w:vAlign w:val="bottom"/>
          </w:tcPr>
          <w:p w14:paraId="2A6AD7F5"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tcPr>
          <w:p w14:paraId="5FEB8B53" w14:textId="2CB035FA"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Switch due to efficacy 8.7%,</w:t>
            </w:r>
            <w:r w:rsidRPr="00EA515E">
              <w:rPr>
                <w:rFonts w:eastAsia="Times New Roman" w:cstheme="minorHAnsi"/>
                <w:sz w:val="14"/>
                <w:szCs w:val="14"/>
              </w:rPr>
              <w:br/>
              <w:t>Switch due to tolerability 8.0%,</w:t>
            </w:r>
            <w:r w:rsidRPr="00EA515E">
              <w:rPr>
                <w:rFonts w:eastAsia="Times New Roman" w:cstheme="minorHAnsi"/>
                <w:sz w:val="14"/>
                <w:szCs w:val="14"/>
              </w:rPr>
              <w:br/>
              <w:t>Switch due to non-acceptability 6.8%</w:t>
            </w:r>
          </w:p>
        </w:tc>
        <w:tc>
          <w:tcPr>
            <w:tcW w:w="810" w:type="dxa"/>
            <w:shd w:val="clear" w:color="auto" w:fill="auto"/>
            <w:noWrap/>
            <w:vAlign w:val="bottom"/>
          </w:tcPr>
          <w:p w14:paraId="6A4CC744" w14:textId="7F137CF5"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Switch due to efficacy 8.0%,</w:t>
            </w:r>
            <w:r w:rsidRPr="00EA515E">
              <w:rPr>
                <w:rFonts w:eastAsia="Times New Roman" w:cstheme="minorHAnsi"/>
                <w:sz w:val="14"/>
                <w:szCs w:val="14"/>
              </w:rPr>
              <w:br/>
              <w:t>Switch due to tolerability 8.9%,</w:t>
            </w:r>
            <w:r w:rsidRPr="00EA515E">
              <w:rPr>
                <w:rFonts w:eastAsia="Times New Roman" w:cstheme="minorHAnsi"/>
                <w:sz w:val="14"/>
                <w:szCs w:val="14"/>
              </w:rPr>
              <w:br/>
              <w:t>Switch due to non-acceptability 2.3%</w:t>
            </w:r>
          </w:p>
        </w:tc>
        <w:tc>
          <w:tcPr>
            <w:tcW w:w="1458" w:type="dxa"/>
            <w:shd w:val="clear" w:color="auto" w:fill="auto"/>
            <w:noWrap/>
            <w:vAlign w:val="bottom"/>
          </w:tcPr>
          <w:p w14:paraId="1E856CEC"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5494196E" w14:textId="77777777" w:rsidTr="00450AA8">
        <w:trPr>
          <w:cantSplit/>
          <w:trHeight w:val="863"/>
        </w:trPr>
        <w:tc>
          <w:tcPr>
            <w:tcW w:w="625" w:type="dxa"/>
            <w:shd w:val="clear" w:color="auto" w:fill="auto"/>
            <w:noWrap/>
            <w:vAlign w:val="bottom"/>
          </w:tcPr>
          <w:p w14:paraId="5B57D944" w14:textId="0B058E78"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QUE</w:t>
            </w:r>
            <w:r w:rsidR="00C060B7">
              <w:rPr>
                <w:rFonts w:eastAsia="Times New Roman" w:cstheme="minorHAnsi"/>
                <w:sz w:val="14"/>
                <w:szCs w:val="14"/>
              </w:rPr>
              <w:t xml:space="preserve"> </w:t>
            </w:r>
            <w:r w:rsidR="000113C8">
              <w:rPr>
                <w:rFonts w:eastAsia="Times New Roman" w:cstheme="minorHAnsi"/>
                <w:noProof/>
                <w:sz w:val="14"/>
                <w:szCs w:val="14"/>
              </w:rPr>
              <w:t>[45]</w:t>
            </w:r>
          </w:p>
        </w:tc>
        <w:tc>
          <w:tcPr>
            <w:tcW w:w="630" w:type="dxa"/>
            <w:shd w:val="clear" w:color="auto" w:fill="auto"/>
            <w:vAlign w:val="bottom"/>
          </w:tcPr>
          <w:p w14:paraId="5436FD5D" w14:textId="48924EED"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 random</w:t>
            </w:r>
          </w:p>
        </w:tc>
        <w:tc>
          <w:tcPr>
            <w:tcW w:w="720" w:type="dxa"/>
            <w:shd w:val="clear" w:color="auto" w:fill="auto"/>
            <w:vAlign w:val="bottom"/>
          </w:tcPr>
          <w:p w14:paraId="5CA2B5B2" w14:textId="2FEABD9B"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Investigator discretion</w:t>
            </w:r>
          </w:p>
        </w:tc>
        <w:tc>
          <w:tcPr>
            <w:tcW w:w="720" w:type="dxa"/>
            <w:shd w:val="clear" w:color="auto" w:fill="auto"/>
            <w:vAlign w:val="bottom"/>
          </w:tcPr>
          <w:p w14:paraId="6921507E" w14:textId="5B78B62E"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24 months</w:t>
            </w:r>
          </w:p>
        </w:tc>
        <w:tc>
          <w:tcPr>
            <w:tcW w:w="810" w:type="dxa"/>
            <w:shd w:val="clear" w:color="auto" w:fill="auto"/>
            <w:noWrap/>
            <w:vAlign w:val="bottom"/>
          </w:tcPr>
          <w:p w14:paraId="3E19E204" w14:textId="40F1D881"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710</w:t>
            </w:r>
          </w:p>
        </w:tc>
        <w:tc>
          <w:tcPr>
            <w:tcW w:w="1440" w:type="dxa"/>
            <w:shd w:val="clear" w:color="auto" w:fill="auto"/>
            <w:noWrap/>
            <w:vAlign w:val="bottom"/>
          </w:tcPr>
          <w:p w14:paraId="0200910B" w14:textId="190BA5E1"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RIS LAI: 355</w:t>
            </w:r>
            <w:r w:rsidRPr="00EA515E">
              <w:rPr>
                <w:rFonts w:eastAsia="Times New Roman" w:cstheme="minorHAnsi"/>
                <w:sz w:val="14"/>
                <w:szCs w:val="14"/>
              </w:rPr>
              <w:br/>
              <w:t>QUE: 355</w:t>
            </w:r>
          </w:p>
        </w:tc>
        <w:tc>
          <w:tcPr>
            <w:tcW w:w="2610" w:type="dxa"/>
            <w:shd w:val="clear" w:color="auto" w:fill="auto"/>
            <w:vAlign w:val="bottom"/>
          </w:tcPr>
          <w:p w14:paraId="6AC90173" w14:textId="6EE77A7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Full remission during the study was significantly more likely (</w:t>
            </w:r>
            <w:r w:rsidRPr="00EA515E">
              <w:rPr>
                <w:rFonts w:eastAsia="Times New Roman" w:cstheme="minorHAnsi"/>
                <w:i/>
                <w:iCs/>
                <w:sz w:val="14"/>
                <w:szCs w:val="14"/>
              </w:rPr>
              <w:t>P</w:t>
            </w:r>
            <w:r w:rsidRPr="00EA515E">
              <w:rPr>
                <w:rFonts w:eastAsia="Times New Roman" w:cstheme="minorHAnsi"/>
                <w:sz w:val="14"/>
                <w:szCs w:val="14"/>
              </w:rPr>
              <w:t xml:space="preserve">=.003) with RIS LAI treatment (51.1%) than QUE treatment (39.3%). Significantly better MADRS total score improvement in RIS LAI (−2.85) then QUE (−0.9, </w:t>
            </w:r>
            <w:r w:rsidRPr="00EA515E">
              <w:rPr>
                <w:rFonts w:eastAsia="Times New Roman" w:cstheme="minorHAnsi"/>
                <w:i/>
                <w:iCs/>
                <w:sz w:val="14"/>
                <w:szCs w:val="14"/>
              </w:rPr>
              <w:t>P</w:t>
            </w:r>
            <w:r w:rsidRPr="00EA515E">
              <w:rPr>
                <w:rFonts w:eastAsia="Times New Roman" w:cstheme="minorHAnsi"/>
                <w:sz w:val="14"/>
                <w:szCs w:val="14"/>
              </w:rPr>
              <w:t xml:space="preserve">=.004) or CGI-C (0.03 vs −0.4, </w:t>
            </w:r>
            <w:r w:rsidRPr="00EA515E">
              <w:rPr>
                <w:rFonts w:eastAsia="Times New Roman" w:cstheme="minorHAnsi"/>
                <w:i/>
                <w:iCs/>
                <w:sz w:val="14"/>
                <w:szCs w:val="14"/>
              </w:rPr>
              <w:t>P</w:t>
            </w:r>
            <w:r w:rsidRPr="00EA515E">
              <w:rPr>
                <w:rFonts w:eastAsia="Times New Roman" w:cstheme="minorHAnsi"/>
                <w:sz w:val="14"/>
                <w:szCs w:val="14"/>
              </w:rPr>
              <w:t>&lt;.0001)</w:t>
            </w:r>
          </w:p>
        </w:tc>
        <w:tc>
          <w:tcPr>
            <w:tcW w:w="900" w:type="dxa"/>
            <w:shd w:val="clear" w:color="auto" w:fill="auto"/>
            <w:noWrap/>
            <w:vAlign w:val="bottom"/>
          </w:tcPr>
          <w:p w14:paraId="3C498A4C"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tcPr>
          <w:p w14:paraId="6C4B5734"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tcPr>
          <w:p w14:paraId="215D5EAD" w14:textId="77777777" w:rsidR="00EA515E" w:rsidRPr="00EA515E" w:rsidRDefault="00EA515E" w:rsidP="00BC0264">
            <w:pPr>
              <w:spacing w:after="0" w:line="240" w:lineRule="auto"/>
              <w:jc w:val="center"/>
              <w:rPr>
                <w:rFonts w:eastAsia="Times New Roman" w:cstheme="minorHAnsi"/>
                <w:sz w:val="14"/>
                <w:szCs w:val="14"/>
              </w:rPr>
            </w:pPr>
          </w:p>
        </w:tc>
        <w:tc>
          <w:tcPr>
            <w:tcW w:w="1350" w:type="dxa"/>
            <w:shd w:val="clear" w:color="auto" w:fill="auto"/>
            <w:noWrap/>
            <w:vAlign w:val="bottom"/>
          </w:tcPr>
          <w:p w14:paraId="1605E532"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tcPr>
          <w:p w14:paraId="7B367A8A"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tcPr>
          <w:p w14:paraId="7407F5FE"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tcPr>
          <w:p w14:paraId="707506D5"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6526E79B" w14:textId="77777777" w:rsidTr="00450AA8">
        <w:trPr>
          <w:cantSplit/>
          <w:trHeight w:val="575"/>
        </w:trPr>
        <w:tc>
          <w:tcPr>
            <w:tcW w:w="625" w:type="dxa"/>
            <w:shd w:val="clear" w:color="auto" w:fill="auto"/>
            <w:noWrap/>
            <w:vAlign w:val="bottom"/>
            <w:hideMark/>
          </w:tcPr>
          <w:p w14:paraId="530D407A" w14:textId="2E91FDAF"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RIS</w:t>
            </w:r>
            <w:r w:rsidR="00C060B7">
              <w:rPr>
                <w:rFonts w:eastAsia="Times New Roman" w:cstheme="minorHAnsi"/>
                <w:sz w:val="14"/>
                <w:szCs w:val="14"/>
              </w:rPr>
              <w:t xml:space="preserve"> </w:t>
            </w:r>
            <w:r w:rsidR="000113C8">
              <w:rPr>
                <w:rFonts w:eastAsia="Times New Roman" w:cstheme="minorHAnsi"/>
                <w:noProof/>
                <w:sz w:val="14"/>
                <w:szCs w:val="14"/>
              </w:rPr>
              <w:t>[46]</w:t>
            </w:r>
          </w:p>
        </w:tc>
        <w:tc>
          <w:tcPr>
            <w:tcW w:w="630" w:type="dxa"/>
            <w:shd w:val="clear" w:color="auto" w:fill="auto"/>
            <w:vAlign w:val="bottom"/>
            <w:hideMark/>
          </w:tcPr>
          <w:p w14:paraId="3E6F71E5"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 label</w:t>
            </w:r>
          </w:p>
        </w:tc>
        <w:tc>
          <w:tcPr>
            <w:tcW w:w="720" w:type="dxa"/>
            <w:shd w:val="clear" w:color="auto" w:fill="auto"/>
            <w:vAlign w:val="bottom"/>
            <w:hideMark/>
          </w:tcPr>
          <w:p w14:paraId="54713568" w14:textId="26BCE68E"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Abrupt</w:t>
            </w:r>
          </w:p>
        </w:tc>
        <w:tc>
          <w:tcPr>
            <w:tcW w:w="720" w:type="dxa"/>
            <w:shd w:val="clear" w:color="auto" w:fill="auto"/>
            <w:vAlign w:val="bottom"/>
            <w:hideMark/>
          </w:tcPr>
          <w:p w14:paraId="161AC11B"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8 week</w:t>
            </w:r>
          </w:p>
        </w:tc>
        <w:tc>
          <w:tcPr>
            <w:tcW w:w="810" w:type="dxa"/>
            <w:shd w:val="clear" w:color="auto" w:fill="auto"/>
            <w:noWrap/>
            <w:vAlign w:val="bottom"/>
            <w:hideMark/>
          </w:tcPr>
          <w:p w14:paraId="1B6EF8FC"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80</w:t>
            </w:r>
          </w:p>
        </w:tc>
        <w:tc>
          <w:tcPr>
            <w:tcW w:w="1440" w:type="dxa"/>
            <w:shd w:val="clear" w:color="auto" w:fill="auto"/>
            <w:noWrap/>
            <w:vAlign w:val="bottom"/>
            <w:hideMark/>
          </w:tcPr>
          <w:p w14:paraId="0B529CAA"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N/A</w:t>
            </w:r>
          </w:p>
        </w:tc>
        <w:tc>
          <w:tcPr>
            <w:tcW w:w="2610" w:type="dxa"/>
            <w:shd w:val="clear" w:color="auto" w:fill="auto"/>
            <w:vAlign w:val="bottom"/>
            <w:hideMark/>
          </w:tcPr>
          <w:p w14:paraId="7B50D350"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Significant reduction (</w:t>
            </w:r>
            <w:r w:rsidRPr="00EA515E">
              <w:rPr>
                <w:rFonts w:eastAsia="Times New Roman" w:cstheme="minorHAnsi"/>
                <w:i/>
                <w:iCs/>
                <w:sz w:val="14"/>
                <w:szCs w:val="14"/>
              </w:rPr>
              <w:t>P</w:t>
            </w:r>
            <w:r w:rsidRPr="00EA515E">
              <w:rPr>
                <w:rFonts w:eastAsia="Times New Roman" w:cstheme="minorHAnsi"/>
                <w:sz w:val="14"/>
                <w:szCs w:val="14"/>
              </w:rPr>
              <w:t>&lt;.0005) in mean PANSS total score from baseline (68.4) to week 8 (66.9)</w:t>
            </w:r>
          </w:p>
        </w:tc>
        <w:tc>
          <w:tcPr>
            <w:tcW w:w="900" w:type="dxa"/>
            <w:shd w:val="clear" w:color="auto" w:fill="auto"/>
            <w:noWrap/>
            <w:vAlign w:val="bottom"/>
            <w:hideMark/>
          </w:tcPr>
          <w:p w14:paraId="66C78EAF"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10B9BBB3"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406279A0" w14:textId="77777777" w:rsidR="00EA515E" w:rsidRPr="00EA515E" w:rsidRDefault="00EA515E" w:rsidP="00BC0264">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432B6962" w14:textId="21F515E9"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7376B927"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1171170A"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3A8D98AD"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0BE0D6F6" w14:textId="77777777" w:rsidTr="00450AA8">
        <w:trPr>
          <w:cantSplit/>
          <w:trHeight w:val="1070"/>
        </w:trPr>
        <w:tc>
          <w:tcPr>
            <w:tcW w:w="625" w:type="dxa"/>
            <w:shd w:val="clear" w:color="auto" w:fill="auto"/>
            <w:noWrap/>
            <w:vAlign w:val="bottom"/>
            <w:hideMark/>
          </w:tcPr>
          <w:p w14:paraId="1A1FEEBD" w14:textId="7CFCAE5E"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lastRenderedPageBreak/>
              <w:t>RIS</w:t>
            </w:r>
            <w:r w:rsidR="00C060B7">
              <w:rPr>
                <w:rFonts w:eastAsia="Times New Roman" w:cstheme="minorHAnsi"/>
                <w:sz w:val="14"/>
                <w:szCs w:val="14"/>
              </w:rPr>
              <w:t xml:space="preserve"> </w:t>
            </w:r>
            <w:r w:rsidR="000113C8">
              <w:rPr>
                <w:rFonts w:eastAsia="Times New Roman" w:cstheme="minorHAnsi"/>
                <w:noProof/>
                <w:sz w:val="14"/>
                <w:szCs w:val="14"/>
              </w:rPr>
              <w:t>[47]</w:t>
            </w:r>
          </w:p>
        </w:tc>
        <w:tc>
          <w:tcPr>
            <w:tcW w:w="630" w:type="dxa"/>
            <w:shd w:val="clear" w:color="auto" w:fill="auto"/>
            <w:vAlign w:val="bottom"/>
            <w:hideMark/>
          </w:tcPr>
          <w:p w14:paraId="56167ED5" w14:textId="38F06A21"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 random</w:t>
            </w:r>
          </w:p>
        </w:tc>
        <w:tc>
          <w:tcPr>
            <w:tcW w:w="720" w:type="dxa"/>
            <w:shd w:val="clear" w:color="auto" w:fill="auto"/>
            <w:vAlign w:val="bottom"/>
            <w:hideMark/>
          </w:tcPr>
          <w:p w14:paraId="380C97BB"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Cross-titration: 3 days</w:t>
            </w:r>
          </w:p>
        </w:tc>
        <w:tc>
          <w:tcPr>
            <w:tcW w:w="720" w:type="dxa"/>
            <w:shd w:val="clear" w:color="auto" w:fill="auto"/>
            <w:vAlign w:val="bottom"/>
            <w:hideMark/>
          </w:tcPr>
          <w:p w14:paraId="5625BF6B" w14:textId="586D7FD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Session 1: 5 days</w:t>
            </w:r>
            <w:r w:rsidRPr="00EA515E">
              <w:rPr>
                <w:rFonts w:eastAsia="Times New Roman" w:cstheme="minorHAnsi"/>
                <w:sz w:val="14"/>
                <w:szCs w:val="14"/>
              </w:rPr>
              <w:br/>
              <w:t>Session 2: 6 week</w:t>
            </w:r>
          </w:p>
        </w:tc>
        <w:tc>
          <w:tcPr>
            <w:tcW w:w="810" w:type="dxa"/>
            <w:shd w:val="clear" w:color="auto" w:fill="auto"/>
            <w:vAlign w:val="bottom"/>
            <w:hideMark/>
          </w:tcPr>
          <w:p w14:paraId="012D4796" w14:textId="5EF4F1C5"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S1: 205</w:t>
            </w:r>
            <w:r w:rsidRPr="00EA515E">
              <w:rPr>
                <w:rFonts w:eastAsia="Times New Roman" w:cstheme="minorHAnsi"/>
                <w:sz w:val="14"/>
                <w:szCs w:val="14"/>
              </w:rPr>
              <w:br/>
              <w:t>S 2: 183</w:t>
            </w:r>
          </w:p>
        </w:tc>
        <w:tc>
          <w:tcPr>
            <w:tcW w:w="1440" w:type="dxa"/>
            <w:shd w:val="clear" w:color="auto" w:fill="auto"/>
            <w:vAlign w:val="bottom"/>
            <w:hideMark/>
          </w:tcPr>
          <w:p w14:paraId="4120058E" w14:textId="6DC02E3F"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S1 RIS + clonazepam: 104</w:t>
            </w:r>
            <w:r w:rsidRPr="00EA515E">
              <w:rPr>
                <w:rFonts w:eastAsia="Times New Roman" w:cstheme="minorHAnsi"/>
                <w:sz w:val="14"/>
                <w:szCs w:val="14"/>
              </w:rPr>
              <w:br/>
              <w:t>S1 RIS + IM-HAL: 101</w:t>
            </w:r>
            <w:r w:rsidRPr="00EA515E">
              <w:rPr>
                <w:rFonts w:eastAsia="Times New Roman" w:cstheme="minorHAnsi"/>
                <w:sz w:val="14"/>
                <w:szCs w:val="14"/>
              </w:rPr>
              <w:br/>
              <w:t>S2 RIS only from clonazepam: 93</w:t>
            </w:r>
            <w:r w:rsidRPr="00EA515E">
              <w:rPr>
                <w:rFonts w:eastAsia="Times New Roman" w:cstheme="minorHAnsi"/>
                <w:sz w:val="14"/>
                <w:szCs w:val="14"/>
              </w:rPr>
              <w:br/>
              <w:t>S2 RIS only from IM-HAL: 90</w:t>
            </w:r>
          </w:p>
        </w:tc>
        <w:tc>
          <w:tcPr>
            <w:tcW w:w="2610" w:type="dxa"/>
            <w:shd w:val="clear" w:color="auto" w:fill="auto"/>
            <w:vAlign w:val="bottom"/>
            <w:hideMark/>
          </w:tcPr>
          <w:p w14:paraId="0481FE0B" w14:textId="1A42BF92"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There was significant improvement (</w:t>
            </w:r>
            <w:r w:rsidRPr="00EA515E">
              <w:rPr>
                <w:rFonts w:eastAsia="Times New Roman" w:cstheme="minorHAnsi"/>
                <w:i/>
                <w:iCs/>
                <w:sz w:val="14"/>
                <w:szCs w:val="14"/>
              </w:rPr>
              <w:t>P</w:t>
            </w:r>
            <w:r w:rsidRPr="00EA515E">
              <w:rPr>
                <w:rFonts w:eastAsia="Times New Roman" w:cstheme="minorHAnsi"/>
                <w:sz w:val="14"/>
                <w:szCs w:val="14"/>
              </w:rPr>
              <w:t>&lt;.01) in both groups from baseline to session 1 Day 5 in agitation cluster score, which was not significant between groups (</w:t>
            </w:r>
            <w:r w:rsidRPr="00EA515E">
              <w:rPr>
                <w:rFonts w:eastAsia="Times New Roman" w:cstheme="minorHAnsi"/>
                <w:i/>
                <w:iCs/>
                <w:sz w:val="14"/>
                <w:szCs w:val="14"/>
              </w:rPr>
              <w:t>P</w:t>
            </w:r>
            <w:r w:rsidRPr="00EA515E">
              <w:rPr>
                <w:rFonts w:eastAsia="Times New Roman" w:cstheme="minorHAnsi"/>
                <w:sz w:val="14"/>
                <w:szCs w:val="14"/>
              </w:rPr>
              <w:t xml:space="preserve">=.35). In session 2, significant reduction in PANSS total score from Day 5 to Day 47 (switch from clonazepam, −31.1, </w:t>
            </w:r>
            <w:r w:rsidRPr="00EA515E">
              <w:rPr>
                <w:rFonts w:eastAsia="Times New Roman" w:cstheme="minorHAnsi"/>
                <w:i/>
                <w:iCs/>
                <w:sz w:val="14"/>
                <w:szCs w:val="14"/>
              </w:rPr>
              <w:t>P</w:t>
            </w:r>
            <w:r w:rsidRPr="00EA515E">
              <w:rPr>
                <w:rFonts w:eastAsia="Times New Roman" w:cstheme="minorHAnsi"/>
                <w:sz w:val="14"/>
                <w:szCs w:val="14"/>
              </w:rPr>
              <w:t xml:space="preserve">&lt;.01; switch from IM-HAL, −29.7, </w:t>
            </w:r>
            <w:r w:rsidRPr="00EA515E">
              <w:rPr>
                <w:rFonts w:eastAsia="Times New Roman" w:cstheme="minorHAnsi"/>
                <w:i/>
                <w:iCs/>
                <w:sz w:val="14"/>
                <w:szCs w:val="14"/>
              </w:rPr>
              <w:t>P</w:t>
            </w:r>
            <w:r w:rsidRPr="00EA515E">
              <w:rPr>
                <w:rFonts w:eastAsia="Times New Roman" w:cstheme="minorHAnsi"/>
                <w:sz w:val="14"/>
                <w:szCs w:val="14"/>
              </w:rPr>
              <w:t>&lt;.01)</w:t>
            </w:r>
          </w:p>
        </w:tc>
        <w:tc>
          <w:tcPr>
            <w:tcW w:w="900" w:type="dxa"/>
            <w:shd w:val="clear" w:color="auto" w:fill="auto"/>
            <w:noWrap/>
            <w:vAlign w:val="bottom"/>
            <w:hideMark/>
          </w:tcPr>
          <w:p w14:paraId="09FBA8B1"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168346BA"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453CF86E" w14:textId="77777777" w:rsidR="00EA515E" w:rsidRPr="00EA515E" w:rsidRDefault="00EA515E" w:rsidP="00BC0264">
            <w:pPr>
              <w:spacing w:after="0" w:line="240" w:lineRule="auto"/>
              <w:jc w:val="center"/>
              <w:rPr>
                <w:rFonts w:eastAsia="Times New Roman" w:cstheme="minorHAnsi"/>
                <w:sz w:val="14"/>
                <w:szCs w:val="14"/>
              </w:rPr>
            </w:pPr>
          </w:p>
        </w:tc>
        <w:tc>
          <w:tcPr>
            <w:tcW w:w="1350" w:type="dxa"/>
            <w:shd w:val="clear" w:color="auto" w:fill="auto"/>
            <w:vAlign w:val="bottom"/>
            <w:hideMark/>
          </w:tcPr>
          <w:p w14:paraId="3CC6040D" w14:textId="266A4558" w:rsidR="00EA515E" w:rsidRPr="00EA515E" w:rsidRDefault="00EA515E" w:rsidP="00BC0264">
            <w:pPr>
              <w:spacing w:after="0" w:line="240" w:lineRule="auto"/>
              <w:jc w:val="center"/>
              <w:rPr>
                <w:rFonts w:eastAsia="Times New Roman" w:cstheme="minorHAnsi"/>
                <w:b/>
                <w:bCs/>
                <w:sz w:val="14"/>
                <w:szCs w:val="14"/>
              </w:rPr>
            </w:pPr>
            <w:r w:rsidRPr="00EA515E">
              <w:rPr>
                <w:rFonts w:eastAsia="Times New Roman" w:cstheme="minorHAnsi"/>
                <w:b/>
                <w:bCs/>
                <w:sz w:val="14"/>
                <w:szCs w:val="14"/>
              </w:rPr>
              <w:t>Akathisia:</w:t>
            </w:r>
          </w:p>
          <w:p w14:paraId="78C1C596" w14:textId="4C1A4232" w:rsidR="00EA515E" w:rsidRPr="00EA515E" w:rsidRDefault="00EA515E" w:rsidP="00BC0264">
            <w:pPr>
              <w:spacing w:after="0" w:line="240" w:lineRule="auto"/>
              <w:jc w:val="center"/>
              <w:rPr>
                <w:rFonts w:eastAsia="Times New Roman" w:cstheme="minorHAnsi"/>
                <w:b/>
                <w:bCs/>
                <w:sz w:val="14"/>
                <w:szCs w:val="14"/>
              </w:rPr>
            </w:pPr>
            <w:r w:rsidRPr="00EA515E">
              <w:rPr>
                <w:rFonts w:eastAsia="Times New Roman" w:cstheme="minorHAnsi"/>
                <w:sz w:val="14"/>
                <w:szCs w:val="14"/>
              </w:rPr>
              <w:t xml:space="preserve">S1 RIS + clonazepam 27.9%, S1 RIS + IM-HAL 45.5%, significantly different between groups </w:t>
            </w:r>
            <w:r w:rsidRPr="00EA515E">
              <w:rPr>
                <w:rFonts w:eastAsia="Times New Roman" w:cstheme="minorHAnsi"/>
                <w:i/>
                <w:iCs/>
                <w:sz w:val="14"/>
                <w:szCs w:val="14"/>
              </w:rPr>
              <w:t>P</w:t>
            </w:r>
            <w:r w:rsidRPr="00EA515E">
              <w:rPr>
                <w:rFonts w:eastAsia="Times New Roman" w:cstheme="minorHAnsi"/>
                <w:sz w:val="14"/>
                <w:szCs w:val="14"/>
              </w:rPr>
              <w:t>&lt;.01</w:t>
            </w:r>
          </w:p>
          <w:p w14:paraId="7FCD3E0E" w14:textId="010D3DDE"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b/>
                <w:bCs/>
                <w:sz w:val="14"/>
                <w:szCs w:val="14"/>
              </w:rPr>
              <w:t>EPS:</w:t>
            </w:r>
            <w:r w:rsidRPr="00EA515E">
              <w:rPr>
                <w:rFonts w:eastAsia="Times New Roman" w:cstheme="minorHAnsi"/>
                <w:sz w:val="14"/>
                <w:szCs w:val="14"/>
              </w:rPr>
              <w:t xml:space="preserve"> </w:t>
            </w:r>
            <w:r w:rsidRPr="00EA515E">
              <w:rPr>
                <w:rFonts w:eastAsia="Times New Roman" w:cstheme="minorHAnsi"/>
                <w:sz w:val="14"/>
                <w:szCs w:val="14"/>
              </w:rPr>
              <w:br/>
              <w:t xml:space="preserve">S1 RIS + clonazepam 25.0%, S1 RIS + IM-HAL 55.4%, significantly different between groups </w:t>
            </w:r>
            <w:r w:rsidRPr="00EA515E">
              <w:rPr>
                <w:rFonts w:eastAsia="Times New Roman" w:cstheme="minorHAnsi"/>
                <w:i/>
                <w:iCs/>
                <w:sz w:val="14"/>
                <w:szCs w:val="14"/>
              </w:rPr>
              <w:t>P</w:t>
            </w:r>
            <w:r w:rsidRPr="00EA515E">
              <w:rPr>
                <w:rFonts w:eastAsia="Times New Roman" w:cstheme="minorHAnsi"/>
                <w:sz w:val="14"/>
                <w:szCs w:val="14"/>
              </w:rPr>
              <w:t>&lt;.0001</w:t>
            </w:r>
          </w:p>
        </w:tc>
        <w:tc>
          <w:tcPr>
            <w:tcW w:w="810" w:type="dxa"/>
            <w:shd w:val="clear" w:color="auto" w:fill="auto"/>
            <w:vAlign w:val="bottom"/>
            <w:hideMark/>
          </w:tcPr>
          <w:p w14:paraId="7FD2AEDF" w14:textId="1311A8FD"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S1 RIS + clonazepam 3.8%, S1 RIS + IM-HAL 5.9%</w:t>
            </w:r>
          </w:p>
        </w:tc>
        <w:tc>
          <w:tcPr>
            <w:tcW w:w="810" w:type="dxa"/>
            <w:shd w:val="clear" w:color="auto" w:fill="auto"/>
            <w:noWrap/>
            <w:vAlign w:val="bottom"/>
            <w:hideMark/>
          </w:tcPr>
          <w:p w14:paraId="153C292F"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40049BFC"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716031B6" w14:textId="77777777" w:rsidTr="00450AA8">
        <w:trPr>
          <w:cantSplit/>
          <w:trHeight w:val="944"/>
        </w:trPr>
        <w:tc>
          <w:tcPr>
            <w:tcW w:w="625" w:type="dxa"/>
            <w:shd w:val="clear" w:color="auto" w:fill="auto"/>
            <w:noWrap/>
            <w:vAlign w:val="bottom"/>
            <w:hideMark/>
          </w:tcPr>
          <w:p w14:paraId="704084FD" w14:textId="264D559F"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RIS</w:t>
            </w:r>
            <w:r w:rsidR="00C060B7">
              <w:rPr>
                <w:rFonts w:eastAsia="Times New Roman" w:cstheme="minorHAnsi"/>
                <w:sz w:val="14"/>
                <w:szCs w:val="14"/>
              </w:rPr>
              <w:t xml:space="preserve"> </w:t>
            </w:r>
            <w:r w:rsidR="000113C8">
              <w:rPr>
                <w:rFonts w:eastAsia="Times New Roman" w:cstheme="minorHAnsi"/>
                <w:noProof/>
                <w:sz w:val="14"/>
                <w:szCs w:val="14"/>
              </w:rPr>
              <w:t>[48]</w:t>
            </w:r>
          </w:p>
        </w:tc>
        <w:tc>
          <w:tcPr>
            <w:tcW w:w="630" w:type="dxa"/>
            <w:shd w:val="clear" w:color="auto" w:fill="auto"/>
            <w:vAlign w:val="bottom"/>
            <w:hideMark/>
          </w:tcPr>
          <w:p w14:paraId="763AC169"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471AE1BD"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Cross-titration</w:t>
            </w:r>
          </w:p>
        </w:tc>
        <w:tc>
          <w:tcPr>
            <w:tcW w:w="720" w:type="dxa"/>
            <w:shd w:val="clear" w:color="auto" w:fill="auto"/>
            <w:vAlign w:val="bottom"/>
            <w:hideMark/>
          </w:tcPr>
          <w:p w14:paraId="6D52EE98" w14:textId="28E2928F"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6 week</w:t>
            </w:r>
          </w:p>
        </w:tc>
        <w:tc>
          <w:tcPr>
            <w:tcW w:w="810" w:type="dxa"/>
            <w:shd w:val="clear" w:color="auto" w:fill="auto"/>
            <w:noWrap/>
            <w:vAlign w:val="bottom"/>
            <w:hideMark/>
          </w:tcPr>
          <w:p w14:paraId="21981C61"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10</w:t>
            </w:r>
          </w:p>
        </w:tc>
        <w:tc>
          <w:tcPr>
            <w:tcW w:w="1440" w:type="dxa"/>
            <w:shd w:val="clear" w:color="auto" w:fill="auto"/>
            <w:noWrap/>
            <w:vAlign w:val="bottom"/>
            <w:hideMark/>
          </w:tcPr>
          <w:p w14:paraId="63858316"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N/A</w:t>
            </w:r>
          </w:p>
        </w:tc>
        <w:tc>
          <w:tcPr>
            <w:tcW w:w="2610" w:type="dxa"/>
            <w:shd w:val="clear" w:color="auto" w:fill="auto"/>
            <w:vAlign w:val="bottom"/>
            <w:hideMark/>
          </w:tcPr>
          <w:p w14:paraId="1402D8A2" w14:textId="740B2445"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improvement from baseline to week 6 in PANSS Total (−10.8, </w:t>
            </w:r>
            <w:r w:rsidRPr="00EA515E">
              <w:rPr>
                <w:rFonts w:eastAsia="Times New Roman" w:cstheme="minorHAnsi"/>
                <w:i/>
                <w:iCs/>
                <w:sz w:val="14"/>
                <w:szCs w:val="14"/>
              </w:rPr>
              <w:t>P</w:t>
            </w:r>
            <w:r w:rsidRPr="00EA515E">
              <w:rPr>
                <w:rFonts w:eastAsia="Times New Roman" w:cstheme="minorHAnsi"/>
                <w:sz w:val="14"/>
                <w:szCs w:val="14"/>
              </w:rPr>
              <w:t xml:space="preserve">=.028) and PANSS subscales (positive −3.9, </w:t>
            </w:r>
            <w:r w:rsidRPr="00EA515E">
              <w:rPr>
                <w:rFonts w:eastAsia="Times New Roman" w:cstheme="minorHAnsi"/>
                <w:i/>
                <w:iCs/>
                <w:sz w:val="14"/>
                <w:szCs w:val="14"/>
              </w:rPr>
              <w:t>P</w:t>
            </w:r>
            <w:r w:rsidRPr="00EA515E">
              <w:rPr>
                <w:rFonts w:eastAsia="Times New Roman" w:cstheme="minorHAnsi"/>
                <w:sz w:val="14"/>
                <w:szCs w:val="14"/>
              </w:rPr>
              <w:t xml:space="preserve">=.038; negative −1.9, </w:t>
            </w:r>
            <w:r w:rsidRPr="00EA515E">
              <w:rPr>
                <w:rFonts w:eastAsia="Times New Roman" w:cstheme="minorHAnsi"/>
                <w:i/>
                <w:iCs/>
                <w:sz w:val="14"/>
                <w:szCs w:val="14"/>
              </w:rPr>
              <w:t>P</w:t>
            </w:r>
            <w:r w:rsidRPr="00EA515E">
              <w:rPr>
                <w:rFonts w:eastAsia="Times New Roman" w:cstheme="minorHAnsi"/>
                <w:sz w:val="14"/>
                <w:szCs w:val="14"/>
              </w:rPr>
              <w:t xml:space="preserve">=.017) and nonsignificant improvement in CGI-S (−0.5, </w:t>
            </w:r>
            <w:r w:rsidRPr="00EA515E">
              <w:rPr>
                <w:rFonts w:eastAsia="Times New Roman" w:cstheme="minorHAnsi"/>
                <w:i/>
                <w:iCs/>
                <w:sz w:val="14"/>
                <w:szCs w:val="14"/>
              </w:rPr>
              <w:t>P</w:t>
            </w:r>
            <w:r w:rsidRPr="00EA515E">
              <w:rPr>
                <w:rFonts w:eastAsia="Times New Roman" w:cstheme="minorHAnsi"/>
                <w:sz w:val="14"/>
                <w:szCs w:val="14"/>
              </w:rPr>
              <w:t>=.1)</w:t>
            </w:r>
          </w:p>
        </w:tc>
        <w:tc>
          <w:tcPr>
            <w:tcW w:w="900" w:type="dxa"/>
            <w:shd w:val="clear" w:color="auto" w:fill="auto"/>
            <w:noWrap/>
            <w:vAlign w:val="bottom"/>
            <w:hideMark/>
          </w:tcPr>
          <w:p w14:paraId="4C3D7912"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0</w:t>
            </w:r>
          </w:p>
        </w:tc>
        <w:tc>
          <w:tcPr>
            <w:tcW w:w="810" w:type="dxa"/>
            <w:shd w:val="clear" w:color="auto" w:fill="auto"/>
            <w:noWrap/>
            <w:vAlign w:val="bottom"/>
            <w:hideMark/>
          </w:tcPr>
          <w:p w14:paraId="6D5A868C"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0</w:t>
            </w:r>
          </w:p>
        </w:tc>
        <w:tc>
          <w:tcPr>
            <w:tcW w:w="810" w:type="dxa"/>
            <w:shd w:val="clear" w:color="auto" w:fill="auto"/>
            <w:noWrap/>
            <w:vAlign w:val="bottom"/>
            <w:hideMark/>
          </w:tcPr>
          <w:p w14:paraId="44E88EFD"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0</w:t>
            </w:r>
          </w:p>
        </w:tc>
        <w:tc>
          <w:tcPr>
            <w:tcW w:w="1350" w:type="dxa"/>
            <w:shd w:val="clear" w:color="auto" w:fill="auto"/>
            <w:noWrap/>
            <w:vAlign w:val="bottom"/>
            <w:hideMark/>
          </w:tcPr>
          <w:p w14:paraId="28F3508E" w14:textId="372D492E"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19661CBF"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56F7AAA2"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7659E2D6"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5C8052AF" w14:textId="77777777" w:rsidTr="00450AA8">
        <w:trPr>
          <w:cantSplit/>
          <w:trHeight w:val="818"/>
        </w:trPr>
        <w:tc>
          <w:tcPr>
            <w:tcW w:w="625" w:type="dxa"/>
            <w:shd w:val="clear" w:color="auto" w:fill="auto"/>
            <w:noWrap/>
            <w:vAlign w:val="bottom"/>
            <w:hideMark/>
          </w:tcPr>
          <w:p w14:paraId="7B717B76" w14:textId="4BE53008"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ZIP</w:t>
            </w:r>
            <w:r w:rsidR="00C060B7">
              <w:rPr>
                <w:rFonts w:eastAsia="Times New Roman" w:cstheme="minorHAnsi"/>
                <w:sz w:val="14"/>
                <w:szCs w:val="14"/>
              </w:rPr>
              <w:t xml:space="preserve"> </w:t>
            </w:r>
            <w:r w:rsidR="000113C8">
              <w:rPr>
                <w:rFonts w:eastAsia="Times New Roman" w:cstheme="minorHAnsi"/>
                <w:noProof/>
                <w:sz w:val="14"/>
                <w:szCs w:val="14"/>
              </w:rPr>
              <w:t>[49]</w:t>
            </w:r>
          </w:p>
        </w:tc>
        <w:tc>
          <w:tcPr>
            <w:tcW w:w="630" w:type="dxa"/>
            <w:shd w:val="clear" w:color="auto" w:fill="auto"/>
            <w:vAlign w:val="bottom"/>
            <w:hideMark/>
          </w:tcPr>
          <w:p w14:paraId="4B9A68DC" w14:textId="0FC96F4E"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 random</w:t>
            </w:r>
          </w:p>
        </w:tc>
        <w:tc>
          <w:tcPr>
            <w:tcW w:w="720" w:type="dxa"/>
            <w:shd w:val="clear" w:color="auto" w:fill="auto"/>
            <w:vAlign w:val="bottom"/>
            <w:hideMark/>
          </w:tcPr>
          <w:p w14:paraId="7DB597A9" w14:textId="6A7B54DD"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 xml:space="preserve">Abrupt switch or cross-titration: 1 week fast or slow taper </w:t>
            </w:r>
          </w:p>
        </w:tc>
        <w:tc>
          <w:tcPr>
            <w:tcW w:w="720" w:type="dxa"/>
            <w:shd w:val="clear" w:color="auto" w:fill="auto"/>
            <w:vAlign w:val="bottom"/>
            <w:hideMark/>
          </w:tcPr>
          <w:p w14:paraId="3A882322" w14:textId="5EFDB3FF"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6 week</w:t>
            </w:r>
          </w:p>
        </w:tc>
        <w:tc>
          <w:tcPr>
            <w:tcW w:w="810" w:type="dxa"/>
            <w:shd w:val="clear" w:color="auto" w:fill="auto"/>
            <w:noWrap/>
            <w:vAlign w:val="bottom"/>
            <w:hideMark/>
          </w:tcPr>
          <w:p w14:paraId="13B8A932"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54</w:t>
            </w:r>
          </w:p>
        </w:tc>
        <w:tc>
          <w:tcPr>
            <w:tcW w:w="1440" w:type="dxa"/>
            <w:shd w:val="clear" w:color="auto" w:fill="auto"/>
            <w:vAlign w:val="bottom"/>
            <w:hideMark/>
          </w:tcPr>
          <w:p w14:paraId="2E3F8E79" w14:textId="187399F3"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Abrupt switch: 18</w:t>
            </w:r>
            <w:r w:rsidRPr="00EA515E">
              <w:rPr>
                <w:rFonts w:eastAsia="Times New Roman" w:cstheme="minorHAnsi"/>
                <w:sz w:val="14"/>
                <w:szCs w:val="14"/>
              </w:rPr>
              <w:br/>
              <w:t>Fast taper: 18</w:t>
            </w:r>
            <w:r w:rsidRPr="00EA515E">
              <w:rPr>
                <w:rFonts w:eastAsia="Times New Roman" w:cstheme="minorHAnsi"/>
                <w:sz w:val="14"/>
                <w:szCs w:val="14"/>
              </w:rPr>
              <w:br/>
              <w:t>Slow taper: 18</w:t>
            </w:r>
          </w:p>
        </w:tc>
        <w:tc>
          <w:tcPr>
            <w:tcW w:w="2610" w:type="dxa"/>
            <w:shd w:val="clear" w:color="auto" w:fill="auto"/>
            <w:vAlign w:val="bottom"/>
            <w:hideMark/>
          </w:tcPr>
          <w:p w14:paraId="57499158" w14:textId="5C2F2335"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While there were differences between groups at Week 1 and Week 2 for improvement in BPRS total and CGI-S favoring slow taper, differences were not significant at Week 6 (BPRS at Week 6 abrupt switch 14.8; fast taper 13.9; slow taper 13.8)</w:t>
            </w:r>
          </w:p>
        </w:tc>
        <w:tc>
          <w:tcPr>
            <w:tcW w:w="900" w:type="dxa"/>
            <w:shd w:val="clear" w:color="auto" w:fill="auto"/>
            <w:vAlign w:val="bottom"/>
            <w:hideMark/>
          </w:tcPr>
          <w:p w14:paraId="3C59D18F" w14:textId="55F7FD98"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Abrupt switch 33.3%;</w:t>
            </w:r>
            <w:r w:rsidRPr="00EA515E">
              <w:rPr>
                <w:rFonts w:eastAsia="Times New Roman" w:cstheme="minorHAnsi"/>
                <w:sz w:val="14"/>
                <w:szCs w:val="14"/>
              </w:rPr>
              <w:br/>
              <w:t>fast taper 27.8%;</w:t>
            </w:r>
            <w:r w:rsidRPr="00EA515E">
              <w:rPr>
                <w:rFonts w:eastAsia="Times New Roman" w:cstheme="minorHAnsi"/>
                <w:sz w:val="14"/>
                <w:szCs w:val="14"/>
              </w:rPr>
              <w:br/>
              <w:t>slow taper 16.7%</w:t>
            </w:r>
          </w:p>
        </w:tc>
        <w:tc>
          <w:tcPr>
            <w:tcW w:w="810" w:type="dxa"/>
            <w:shd w:val="clear" w:color="auto" w:fill="auto"/>
            <w:noWrap/>
            <w:vAlign w:val="bottom"/>
            <w:hideMark/>
          </w:tcPr>
          <w:p w14:paraId="5CC926B3"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2BDE935F" w14:textId="77777777" w:rsidR="00EA515E" w:rsidRPr="00EA515E" w:rsidRDefault="00EA515E" w:rsidP="00BC0264">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0699099B" w14:textId="2D7D239D"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381232EF"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7920A578"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7478E1EE"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139C6A51" w14:textId="77777777" w:rsidTr="00450AA8">
        <w:trPr>
          <w:cantSplit/>
        </w:trPr>
        <w:tc>
          <w:tcPr>
            <w:tcW w:w="625" w:type="dxa"/>
            <w:shd w:val="clear" w:color="auto" w:fill="auto"/>
            <w:noWrap/>
            <w:vAlign w:val="bottom"/>
            <w:hideMark/>
          </w:tcPr>
          <w:p w14:paraId="4C7F175F" w14:textId="4363BF6B"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ZIP</w:t>
            </w:r>
            <w:r w:rsidR="00C060B7">
              <w:rPr>
                <w:rFonts w:eastAsia="Times New Roman" w:cstheme="minorHAnsi"/>
                <w:sz w:val="14"/>
                <w:szCs w:val="14"/>
              </w:rPr>
              <w:t xml:space="preserve"> </w:t>
            </w:r>
            <w:r w:rsidR="000113C8">
              <w:rPr>
                <w:rFonts w:eastAsia="Times New Roman" w:cstheme="minorHAnsi"/>
                <w:noProof/>
                <w:sz w:val="14"/>
                <w:szCs w:val="14"/>
              </w:rPr>
              <w:t>[50]</w:t>
            </w:r>
          </w:p>
        </w:tc>
        <w:tc>
          <w:tcPr>
            <w:tcW w:w="630" w:type="dxa"/>
            <w:shd w:val="clear" w:color="auto" w:fill="auto"/>
            <w:vAlign w:val="bottom"/>
            <w:hideMark/>
          </w:tcPr>
          <w:p w14:paraId="42B06EF4"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059D5F82"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Cross-titration: 2 week</w:t>
            </w:r>
          </w:p>
        </w:tc>
        <w:tc>
          <w:tcPr>
            <w:tcW w:w="720" w:type="dxa"/>
            <w:shd w:val="clear" w:color="auto" w:fill="auto"/>
            <w:vAlign w:val="bottom"/>
            <w:hideMark/>
          </w:tcPr>
          <w:p w14:paraId="0165C20A" w14:textId="5FFABD00"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16 week with additional 16 week follow-up</w:t>
            </w:r>
          </w:p>
        </w:tc>
        <w:tc>
          <w:tcPr>
            <w:tcW w:w="810" w:type="dxa"/>
            <w:shd w:val="clear" w:color="auto" w:fill="auto"/>
            <w:noWrap/>
            <w:vAlign w:val="bottom"/>
            <w:hideMark/>
          </w:tcPr>
          <w:p w14:paraId="37D1BBDF"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241</w:t>
            </w:r>
          </w:p>
        </w:tc>
        <w:tc>
          <w:tcPr>
            <w:tcW w:w="1440" w:type="dxa"/>
            <w:shd w:val="clear" w:color="auto" w:fill="auto"/>
            <w:vAlign w:val="bottom"/>
            <w:hideMark/>
          </w:tcPr>
          <w:p w14:paraId="0421235F"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Main study: 241</w:t>
            </w:r>
            <w:r w:rsidRPr="00EA515E">
              <w:rPr>
                <w:rFonts w:eastAsia="Times New Roman" w:cstheme="minorHAnsi"/>
                <w:sz w:val="14"/>
                <w:szCs w:val="14"/>
              </w:rPr>
              <w:br/>
              <w:t>Continued to safety follow-up: 132</w:t>
            </w:r>
          </w:p>
        </w:tc>
        <w:tc>
          <w:tcPr>
            <w:tcW w:w="2610" w:type="dxa"/>
            <w:shd w:val="clear" w:color="auto" w:fill="auto"/>
            <w:vAlign w:val="bottom"/>
            <w:hideMark/>
          </w:tcPr>
          <w:p w14:paraId="0656ABC9" w14:textId="2AF26D28"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Significant decrease from baseline (</w:t>
            </w:r>
            <w:r w:rsidRPr="00EA515E">
              <w:rPr>
                <w:rFonts w:eastAsia="Times New Roman" w:cstheme="minorHAnsi"/>
                <w:i/>
                <w:iCs/>
                <w:sz w:val="14"/>
                <w:szCs w:val="14"/>
              </w:rPr>
              <w:t xml:space="preserve">P </w:t>
            </w:r>
            <w:r w:rsidRPr="00EA515E">
              <w:rPr>
                <w:rFonts w:eastAsia="Times New Roman" w:cstheme="minorHAnsi"/>
                <w:sz w:val="14"/>
                <w:szCs w:val="14"/>
              </w:rPr>
              <w:t>NR) for PANSS total score at Week 16 (−10.22) and Week 32 (−15.93). CGI-I improvement from Week 2 (6.9%) to Week 16 (30.2%)</w:t>
            </w:r>
          </w:p>
        </w:tc>
        <w:tc>
          <w:tcPr>
            <w:tcW w:w="900" w:type="dxa"/>
            <w:shd w:val="clear" w:color="auto" w:fill="auto"/>
            <w:vAlign w:val="bottom"/>
            <w:hideMark/>
          </w:tcPr>
          <w:p w14:paraId="4609014E" w14:textId="41DCE64E"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Main study 45.2%, follow-up 13.3%;</w:t>
            </w:r>
            <w:r w:rsidRPr="00EA515E">
              <w:rPr>
                <w:rFonts w:eastAsia="Times New Roman" w:cstheme="minorHAnsi"/>
                <w:sz w:val="14"/>
                <w:szCs w:val="14"/>
              </w:rPr>
              <w:br/>
              <w:t xml:space="preserve">Dx similar in groups with mild (64.1%), moderate (56.9%) or severe (59.6%) baseline PANSS </w:t>
            </w:r>
          </w:p>
        </w:tc>
        <w:tc>
          <w:tcPr>
            <w:tcW w:w="810" w:type="dxa"/>
            <w:shd w:val="clear" w:color="auto" w:fill="auto"/>
            <w:vAlign w:val="bottom"/>
            <w:hideMark/>
          </w:tcPr>
          <w:p w14:paraId="6283EB85" w14:textId="4E4AE744"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 xml:space="preserve">Main study 4.6%, </w:t>
            </w:r>
            <w:r w:rsidRPr="00EA515E">
              <w:rPr>
                <w:rFonts w:eastAsia="Times New Roman" w:cstheme="minorHAnsi"/>
                <w:sz w:val="14"/>
                <w:szCs w:val="14"/>
              </w:rPr>
              <w:br/>
              <w:t>follow-up 0.8%</w:t>
            </w:r>
          </w:p>
        </w:tc>
        <w:tc>
          <w:tcPr>
            <w:tcW w:w="810" w:type="dxa"/>
            <w:shd w:val="clear" w:color="auto" w:fill="auto"/>
            <w:vAlign w:val="bottom"/>
            <w:hideMark/>
          </w:tcPr>
          <w:p w14:paraId="79EF3384" w14:textId="61E8928E"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b/>
                <w:bCs/>
                <w:sz w:val="14"/>
                <w:szCs w:val="14"/>
              </w:rPr>
              <w:t xml:space="preserve">Treatment-related: </w:t>
            </w:r>
            <w:r w:rsidRPr="00EA515E">
              <w:rPr>
                <w:rFonts w:eastAsia="Times New Roman" w:cstheme="minorHAnsi"/>
                <w:sz w:val="14"/>
                <w:szCs w:val="14"/>
              </w:rPr>
              <w:br/>
              <w:t>Main study 7.5%,  follow-up 0.8%;</w:t>
            </w:r>
            <w:r w:rsidRPr="00EA515E">
              <w:rPr>
                <w:rFonts w:eastAsia="Times New Roman" w:cstheme="minorHAnsi"/>
                <w:sz w:val="14"/>
                <w:szCs w:val="14"/>
              </w:rPr>
              <w:br/>
            </w:r>
            <w:r w:rsidRPr="00EA515E">
              <w:rPr>
                <w:rFonts w:eastAsia="Times New Roman" w:cstheme="minorHAnsi"/>
                <w:b/>
                <w:bCs/>
                <w:sz w:val="14"/>
                <w:szCs w:val="14"/>
              </w:rPr>
              <w:t>Not treatment-related:</w:t>
            </w:r>
            <w:r w:rsidRPr="00EA515E">
              <w:rPr>
                <w:rFonts w:eastAsia="Times New Roman" w:cstheme="minorHAnsi"/>
                <w:sz w:val="14"/>
                <w:szCs w:val="14"/>
              </w:rPr>
              <w:t xml:space="preserve"> Main study 6.2%,  follow-up 1.7%</w:t>
            </w:r>
          </w:p>
        </w:tc>
        <w:tc>
          <w:tcPr>
            <w:tcW w:w="1350" w:type="dxa"/>
            <w:shd w:val="clear" w:color="auto" w:fill="auto"/>
            <w:noWrap/>
            <w:vAlign w:val="bottom"/>
            <w:hideMark/>
          </w:tcPr>
          <w:p w14:paraId="1B21B6C6" w14:textId="045D9806" w:rsidR="00EA515E" w:rsidRPr="00EA515E" w:rsidRDefault="00EA515E" w:rsidP="00BC0264">
            <w:pPr>
              <w:spacing w:after="0" w:line="240" w:lineRule="auto"/>
              <w:jc w:val="center"/>
              <w:rPr>
                <w:rFonts w:eastAsia="Times New Roman" w:cstheme="minorHAnsi"/>
                <w:b/>
                <w:bCs/>
                <w:sz w:val="14"/>
                <w:szCs w:val="14"/>
              </w:rPr>
            </w:pPr>
            <w:r w:rsidRPr="00EA515E">
              <w:rPr>
                <w:rFonts w:eastAsia="Times New Roman" w:cstheme="minorHAnsi"/>
                <w:b/>
                <w:bCs/>
                <w:sz w:val="14"/>
                <w:szCs w:val="14"/>
              </w:rPr>
              <w:t>Akathisia:</w:t>
            </w:r>
          </w:p>
          <w:p w14:paraId="52459821" w14:textId="68E31053"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Main study 5.0%, follow-up 7.6%</w:t>
            </w:r>
          </w:p>
        </w:tc>
        <w:tc>
          <w:tcPr>
            <w:tcW w:w="810" w:type="dxa"/>
            <w:shd w:val="clear" w:color="auto" w:fill="auto"/>
            <w:vAlign w:val="bottom"/>
            <w:hideMark/>
          </w:tcPr>
          <w:p w14:paraId="52EA04CD" w14:textId="2446D4CE"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Main study 12.4%,</w:t>
            </w:r>
            <w:r w:rsidRPr="00EA515E">
              <w:rPr>
                <w:rFonts w:eastAsia="Times New Roman" w:cstheme="minorHAnsi"/>
                <w:sz w:val="14"/>
                <w:szCs w:val="14"/>
              </w:rPr>
              <w:br/>
              <w:t>follow-up 16.7%</w:t>
            </w:r>
          </w:p>
        </w:tc>
        <w:tc>
          <w:tcPr>
            <w:tcW w:w="810" w:type="dxa"/>
            <w:shd w:val="clear" w:color="auto" w:fill="auto"/>
            <w:noWrap/>
            <w:vAlign w:val="bottom"/>
            <w:hideMark/>
          </w:tcPr>
          <w:p w14:paraId="4D2472E8"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0A590188"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7E9A11AB" w14:textId="77777777" w:rsidTr="00450AA8">
        <w:trPr>
          <w:cantSplit/>
          <w:trHeight w:val="413"/>
        </w:trPr>
        <w:tc>
          <w:tcPr>
            <w:tcW w:w="625" w:type="dxa"/>
            <w:shd w:val="clear" w:color="auto" w:fill="auto"/>
            <w:noWrap/>
            <w:vAlign w:val="bottom"/>
            <w:hideMark/>
          </w:tcPr>
          <w:p w14:paraId="54AA3DF0" w14:textId="68E4BC6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ZIP</w:t>
            </w:r>
            <w:r w:rsidR="00C060B7">
              <w:rPr>
                <w:rFonts w:eastAsia="Times New Roman" w:cstheme="minorHAnsi"/>
                <w:sz w:val="14"/>
                <w:szCs w:val="14"/>
              </w:rPr>
              <w:t xml:space="preserve"> </w:t>
            </w:r>
            <w:r w:rsidR="000113C8">
              <w:rPr>
                <w:rFonts w:eastAsia="Times New Roman" w:cstheme="minorHAnsi"/>
                <w:noProof/>
                <w:sz w:val="14"/>
                <w:szCs w:val="14"/>
              </w:rPr>
              <w:t>[51]</w:t>
            </w:r>
          </w:p>
        </w:tc>
        <w:tc>
          <w:tcPr>
            <w:tcW w:w="630" w:type="dxa"/>
            <w:shd w:val="clear" w:color="auto" w:fill="auto"/>
            <w:vAlign w:val="bottom"/>
            <w:hideMark/>
          </w:tcPr>
          <w:p w14:paraId="2216F5AF"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Open-label</w:t>
            </w:r>
          </w:p>
        </w:tc>
        <w:tc>
          <w:tcPr>
            <w:tcW w:w="720" w:type="dxa"/>
            <w:shd w:val="clear" w:color="auto" w:fill="auto"/>
            <w:vAlign w:val="bottom"/>
            <w:hideMark/>
          </w:tcPr>
          <w:p w14:paraId="65DBF7B7"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Cross-titration</w:t>
            </w:r>
          </w:p>
        </w:tc>
        <w:tc>
          <w:tcPr>
            <w:tcW w:w="720" w:type="dxa"/>
            <w:shd w:val="clear" w:color="auto" w:fill="auto"/>
            <w:vAlign w:val="bottom"/>
            <w:hideMark/>
          </w:tcPr>
          <w:p w14:paraId="42BB09B6" w14:textId="22DA67C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8 week</w:t>
            </w:r>
          </w:p>
        </w:tc>
        <w:tc>
          <w:tcPr>
            <w:tcW w:w="810" w:type="dxa"/>
            <w:shd w:val="clear" w:color="auto" w:fill="auto"/>
            <w:noWrap/>
            <w:vAlign w:val="bottom"/>
            <w:hideMark/>
          </w:tcPr>
          <w:p w14:paraId="1C7069FB"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189</w:t>
            </w:r>
          </w:p>
        </w:tc>
        <w:tc>
          <w:tcPr>
            <w:tcW w:w="1440" w:type="dxa"/>
            <w:shd w:val="clear" w:color="auto" w:fill="auto"/>
            <w:noWrap/>
            <w:vAlign w:val="bottom"/>
            <w:hideMark/>
          </w:tcPr>
          <w:p w14:paraId="1F9E7403"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N/A</w:t>
            </w:r>
          </w:p>
        </w:tc>
        <w:tc>
          <w:tcPr>
            <w:tcW w:w="2610" w:type="dxa"/>
            <w:shd w:val="clear" w:color="auto" w:fill="auto"/>
            <w:vAlign w:val="bottom"/>
            <w:hideMark/>
          </w:tcPr>
          <w:p w14:paraId="1CD568EA" w14:textId="7F05B904"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 xml:space="preserve">Significant improvement (all </w:t>
            </w:r>
            <w:r w:rsidRPr="00EA515E">
              <w:rPr>
                <w:rFonts w:eastAsia="Times New Roman" w:cstheme="minorHAnsi"/>
                <w:i/>
                <w:iCs/>
                <w:sz w:val="14"/>
                <w:szCs w:val="14"/>
              </w:rPr>
              <w:t>P</w:t>
            </w:r>
            <w:r w:rsidRPr="00EA515E">
              <w:rPr>
                <w:rFonts w:eastAsia="Times New Roman" w:cstheme="minorHAnsi"/>
                <w:sz w:val="14"/>
                <w:szCs w:val="14"/>
              </w:rPr>
              <w:t>&lt;.0001) in PANSS total score and CGI-S score from baseline (111.2, 5.0) at Week 1 (101.5, 4.7) and Week 8 (80.8, 4.0)</w:t>
            </w:r>
          </w:p>
        </w:tc>
        <w:tc>
          <w:tcPr>
            <w:tcW w:w="900" w:type="dxa"/>
            <w:shd w:val="clear" w:color="auto" w:fill="auto"/>
            <w:noWrap/>
            <w:vAlign w:val="bottom"/>
            <w:hideMark/>
          </w:tcPr>
          <w:p w14:paraId="422699F9"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28.0%</w:t>
            </w:r>
          </w:p>
        </w:tc>
        <w:tc>
          <w:tcPr>
            <w:tcW w:w="810" w:type="dxa"/>
            <w:shd w:val="clear" w:color="auto" w:fill="auto"/>
            <w:noWrap/>
            <w:vAlign w:val="bottom"/>
            <w:hideMark/>
          </w:tcPr>
          <w:p w14:paraId="5DEDAB70"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2.6%</w:t>
            </w:r>
          </w:p>
        </w:tc>
        <w:tc>
          <w:tcPr>
            <w:tcW w:w="810" w:type="dxa"/>
            <w:shd w:val="clear" w:color="auto" w:fill="auto"/>
            <w:noWrap/>
            <w:vAlign w:val="bottom"/>
            <w:hideMark/>
          </w:tcPr>
          <w:p w14:paraId="01D6DA8F"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12.7%</w:t>
            </w:r>
          </w:p>
        </w:tc>
        <w:tc>
          <w:tcPr>
            <w:tcW w:w="1350" w:type="dxa"/>
            <w:shd w:val="clear" w:color="auto" w:fill="auto"/>
            <w:noWrap/>
            <w:vAlign w:val="bottom"/>
            <w:hideMark/>
          </w:tcPr>
          <w:p w14:paraId="4E311474" w14:textId="6FE20876"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4BEA8A2B"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0A1C9915"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06296F28" w14:textId="77777777" w:rsidR="00EA515E" w:rsidRPr="00EA515E" w:rsidRDefault="00EA515E" w:rsidP="00BC0264">
            <w:pPr>
              <w:spacing w:after="0" w:line="240" w:lineRule="auto"/>
              <w:jc w:val="center"/>
              <w:rPr>
                <w:rFonts w:eastAsia="Times New Roman" w:cstheme="minorHAnsi"/>
                <w:sz w:val="14"/>
                <w:szCs w:val="14"/>
              </w:rPr>
            </w:pPr>
          </w:p>
        </w:tc>
      </w:tr>
      <w:tr w:rsidR="00FA6C5D" w:rsidRPr="00EA515E" w14:paraId="2FAEA190" w14:textId="77777777" w:rsidTr="00450AA8">
        <w:trPr>
          <w:cantSplit/>
          <w:trHeight w:val="989"/>
        </w:trPr>
        <w:tc>
          <w:tcPr>
            <w:tcW w:w="625" w:type="dxa"/>
            <w:shd w:val="clear" w:color="auto" w:fill="auto"/>
            <w:noWrap/>
            <w:vAlign w:val="bottom"/>
            <w:hideMark/>
          </w:tcPr>
          <w:p w14:paraId="13CDAA75" w14:textId="4F88212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ZIP</w:t>
            </w:r>
            <w:r w:rsidR="00C060B7">
              <w:rPr>
                <w:rFonts w:eastAsia="Times New Roman" w:cstheme="minorHAnsi"/>
                <w:sz w:val="14"/>
                <w:szCs w:val="14"/>
              </w:rPr>
              <w:t xml:space="preserve"> </w:t>
            </w:r>
            <w:r w:rsidR="000113C8">
              <w:rPr>
                <w:rFonts w:eastAsia="Times New Roman" w:cstheme="minorHAnsi"/>
                <w:noProof/>
                <w:sz w:val="14"/>
                <w:szCs w:val="14"/>
              </w:rPr>
              <w:t>[52]</w:t>
            </w:r>
          </w:p>
        </w:tc>
        <w:tc>
          <w:tcPr>
            <w:tcW w:w="630" w:type="dxa"/>
            <w:shd w:val="clear" w:color="auto" w:fill="auto"/>
            <w:vAlign w:val="bottom"/>
            <w:hideMark/>
          </w:tcPr>
          <w:p w14:paraId="5410F523" w14:textId="01DD3852"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Random</w:t>
            </w:r>
          </w:p>
        </w:tc>
        <w:tc>
          <w:tcPr>
            <w:tcW w:w="720" w:type="dxa"/>
            <w:shd w:val="clear" w:color="auto" w:fill="auto"/>
            <w:vAlign w:val="bottom"/>
            <w:hideMark/>
          </w:tcPr>
          <w:p w14:paraId="2999271E"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Cross-titration: 24 weeks</w:t>
            </w:r>
          </w:p>
        </w:tc>
        <w:tc>
          <w:tcPr>
            <w:tcW w:w="720" w:type="dxa"/>
            <w:shd w:val="clear" w:color="auto" w:fill="auto"/>
            <w:vAlign w:val="bottom"/>
            <w:hideMark/>
          </w:tcPr>
          <w:p w14:paraId="737E76D9" w14:textId="5B03D7A3"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1 year</w:t>
            </w:r>
          </w:p>
        </w:tc>
        <w:tc>
          <w:tcPr>
            <w:tcW w:w="810" w:type="dxa"/>
            <w:shd w:val="clear" w:color="auto" w:fill="auto"/>
            <w:noWrap/>
            <w:vAlign w:val="bottom"/>
            <w:hideMark/>
          </w:tcPr>
          <w:p w14:paraId="55A25193"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48</w:t>
            </w:r>
          </w:p>
        </w:tc>
        <w:tc>
          <w:tcPr>
            <w:tcW w:w="1440" w:type="dxa"/>
            <w:shd w:val="clear" w:color="auto" w:fill="auto"/>
            <w:vAlign w:val="bottom"/>
            <w:hideMark/>
          </w:tcPr>
          <w:p w14:paraId="4F206039" w14:textId="2F3A7A4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FGA dose reduction: 24</w:t>
            </w:r>
            <w:r w:rsidRPr="00EA515E">
              <w:rPr>
                <w:rFonts w:eastAsia="Times New Roman" w:cstheme="minorHAnsi"/>
                <w:sz w:val="14"/>
                <w:szCs w:val="14"/>
              </w:rPr>
              <w:br/>
              <w:t>Switch to ZIP: 24</w:t>
            </w:r>
          </w:p>
        </w:tc>
        <w:tc>
          <w:tcPr>
            <w:tcW w:w="2610" w:type="dxa"/>
            <w:shd w:val="clear" w:color="auto" w:fill="auto"/>
            <w:vAlign w:val="bottom"/>
            <w:hideMark/>
          </w:tcPr>
          <w:p w14:paraId="28185329" w14:textId="3A629D1C"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Significant (</w:t>
            </w:r>
            <w:r w:rsidRPr="00EA515E">
              <w:rPr>
                <w:rFonts w:eastAsia="Times New Roman" w:cstheme="minorHAnsi"/>
                <w:i/>
                <w:iCs/>
                <w:sz w:val="14"/>
                <w:szCs w:val="14"/>
              </w:rPr>
              <w:t>P</w:t>
            </w:r>
            <w:r w:rsidRPr="00EA515E">
              <w:rPr>
                <w:rFonts w:eastAsia="Times New Roman" w:cstheme="minorHAnsi"/>
                <w:sz w:val="14"/>
                <w:szCs w:val="14"/>
              </w:rPr>
              <w:t>&lt;.05) difference with FGA vs ZIP for change per 100 days in PANSS positive symptoms (−0.65), excited symptoms (−1.30) and emotional distress (−0.81). The change per 100 days was not significantly different with FGA vs ZIP for PANSS negative symptoms (−0.23), expressive deficits (−0.16), social amotivation (−0.14) or MADRS depressive symptoms (−0.53).</w:t>
            </w:r>
          </w:p>
        </w:tc>
        <w:tc>
          <w:tcPr>
            <w:tcW w:w="900" w:type="dxa"/>
            <w:shd w:val="clear" w:color="auto" w:fill="auto"/>
            <w:noWrap/>
            <w:vAlign w:val="bottom"/>
            <w:hideMark/>
          </w:tcPr>
          <w:p w14:paraId="483B0750"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1B94637A" w14:textId="77777777" w:rsidR="00EA515E" w:rsidRPr="00EA515E" w:rsidRDefault="00EA515E" w:rsidP="00BC0264">
            <w:pPr>
              <w:spacing w:after="0" w:line="240" w:lineRule="auto"/>
              <w:jc w:val="center"/>
              <w:rPr>
                <w:rFonts w:eastAsia="Times New Roman" w:cstheme="minorHAnsi"/>
                <w:sz w:val="14"/>
                <w:szCs w:val="14"/>
              </w:rPr>
            </w:pPr>
            <w:r w:rsidRPr="00EA515E">
              <w:rPr>
                <w:rFonts w:eastAsia="Times New Roman" w:cstheme="minorHAnsi"/>
                <w:sz w:val="14"/>
                <w:szCs w:val="14"/>
              </w:rPr>
              <w:t>20.8%</w:t>
            </w:r>
          </w:p>
        </w:tc>
        <w:tc>
          <w:tcPr>
            <w:tcW w:w="810" w:type="dxa"/>
            <w:shd w:val="clear" w:color="auto" w:fill="auto"/>
            <w:noWrap/>
            <w:vAlign w:val="bottom"/>
            <w:hideMark/>
          </w:tcPr>
          <w:p w14:paraId="26B909E0" w14:textId="77777777" w:rsidR="00EA515E" w:rsidRPr="00EA515E" w:rsidRDefault="00EA515E" w:rsidP="00BC0264">
            <w:pPr>
              <w:spacing w:after="0" w:line="240" w:lineRule="auto"/>
              <w:jc w:val="center"/>
              <w:rPr>
                <w:rFonts w:eastAsia="Times New Roman" w:cstheme="minorHAnsi"/>
                <w:sz w:val="14"/>
                <w:szCs w:val="14"/>
              </w:rPr>
            </w:pPr>
          </w:p>
        </w:tc>
        <w:tc>
          <w:tcPr>
            <w:tcW w:w="1350" w:type="dxa"/>
            <w:shd w:val="clear" w:color="auto" w:fill="auto"/>
            <w:noWrap/>
            <w:vAlign w:val="bottom"/>
            <w:hideMark/>
          </w:tcPr>
          <w:p w14:paraId="0005B8E6" w14:textId="4ABB5E08"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76930B0B" w14:textId="77777777" w:rsidR="00EA515E" w:rsidRPr="00EA515E" w:rsidRDefault="00EA515E" w:rsidP="00BC0264">
            <w:pPr>
              <w:spacing w:after="0" w:line="240" w:lineRule="auto"/>
              <w:jc w:val="center"/>
              <w:rPr>
                <w:rFonts w:eastAsia="Times New Roman" w:cstheme="minorHAnsi"/>
                <w:sz w:val="14"/>
                <w:szCs w:val="14"/>
              </w:rPr>
            </w:pPr>
          </w:p>
        </w:tc>
        <w:tc>
          <w:tcPr>
            <w:tcW w:w="810" w:type="dxa"/>
            <w:shd w:val="clear" w:color="auto" w:fill="auto"/>
            <w:noWrap/>
            <w:vAlign w:val="bottom"/>
            <w:hideMark/>
          </w:tcPr>
          <w:p w14:paraId="7AE52651" w14:textId="77777777" w:rsidR="00EA515E" w:rsidRPr="00EA515E" w:rsidRDefault="00EA515E" w:rsidP="00BC0264">
            <w:pPr>
              <w:spacing w:after="0" w:line="240" w:lineRule="auto"/>
              <w:jc w:val="center"/>
              <w:rPr>
                <w:rFonts w:eastAsia="Times New Roman" w:cstheme="minorHAnsi"/>
                <w:sz w:val="14"/>
                <w:szCs w:val="14"/>
              </w:rPr>
            </w:pPr>
          </w:p>
        </w:tc>
        <w:tc>
          <w:tcPr>
            <w:tcW w:w="1458" w:type="dxa"/>
            <w:shd w:val="clear" w:color="auto" w:fill="auto"/>
            <w:noWrap/>
            <w:vAlign w:val="bottom"/>
            <w:hideMark/>
          </w:tcPr>
          <w:p w14:paraId="43FBD888" w14:textId="77777777" w:rsidR="00EA515E" w:rsidRPr="00EA515E" w:rsidRDefault="00EA515E" w:rsidP="00BC0264">
            <w:pPr>
              <w:spacing w:after="0" w:line="240" w:lineRule="auto"/>
              <w:jc w:val="center"/>
              <w:rPr>
                <w:rFonts w:eastAsia="Times New Roman" w:cstheme="minorHAnsi"/>
                <w:sz w:val="14"/>
                <w:szCs w:val="14"/>
              </w:rPr>
            </w:pPr>
          </w:p>
        </w:tc>
      </w:tr>
    </w:tbl>
    <w:p w14:paraId="1E2D63F7" w14:textId="5894D827" w:rsidR="00EA515E" w:rsidRDefault="00F3477B" w:rsidP="00EA515E">
      <w:pPr>
        <w:spacing w:after="0"/>
        <w:contextualSpacing/>
        <w:rPr>
          <w:rFonts w:eastAsia="Times New Roman" w:cstheme="minorHAnsi"/>
          <w:sz w:val="20"/>
          <w:szCs w:val="20"/>
        </w:rPr>
      </w:pPr>
      <w:r>
        <w:rPr>
          <w:rFonts w:eastAsia="Times New Roman" w:cstheme="minorHAnsi"/>
          <w:color w:val="000000"/>
          <w:sz w:val="20"/>
          <w:szCs w:val="20"/>
          <w:vertAlign w:val="superscript"/>
        </w:rPr>
        <w:lastRenderedPageBreak/>
        <w:t>a</w:t>
      </w:r>
      <w:r w:rsidRPr="00C56E54">
        <w:rPr>
          <w:rFonts w:eastAsia="Times New Roman" w:cstheme="minorHAnsi"/>
          <w:color w:val="000000"/>
          <w:sz w:val="20"/>
          <w:szCs w:val="20"/>
        </w:rPr>
        <w:t>Studies included in the analysis but not included in the table above include those not reporting outcomes in the table,</w:t>
      </w:r>
      <w:r w:rsidR="000113C8">
        <w:rPr>
          <w:rFonts w:eastAsia="Times New Roman" w:cstheme="minorHAnsi"/>
          <w:noProof/>
          <w:color w:val="000000"/>
          <w:sz w:val="20"/>
          <w:szCs w:val="20"/>
        </w:rPr>
        <w:t>[53-58]</w:t>
      </w:r>
      <w:r w:rsidRPr="00C56E54">
        <w:rPr>
          <w:rFonts w:eastAsia="Times New Roman" w:cstheme="minorHAnsi"/>
          <w:sz w:val="20"/>
          <w:szCs w:val="20"/>
        </w:rPr>
        <w:t> position papers or consensus reports,</w:t>
      </w:r>
      <w:r w:rsidR="000113C8">
        <w:rPr>
          <w:rFonts w:eastAsia="Times New Roman" w:cstheme="minorHAnsi"/>
          <w:noProof/>
          <w:sz w:val="20"/>
          <w:szCs w:val="20"/>
        </w:rPr>
        <w:t>[59, 60]</w:t>
      </w:r>
      <w:r w:rsidRPr="00C56E54">
        <w:rPr>
          <w:rFonts w:eastAsia="Times New Roman" w:cstheme="minorHAnsi"/>
          <w:sz w:val="20"/>
          <w:szCs w:val="20"/>
        </w:rPr>
        <w:t xml:space="preserve"> and review articles</w:t>
      </w:r>
      <w:r w:rsidR="000113C8">
        <w:rPr>
          <w:rFonts w:eastAsia="Times New Roman" w:cstheme="minorHAnsi"/>
          <w:noProof/>
          <w:sz w:val="20"/>
          <w:szCs w:val="20"/>
        </w:rPr>
        <w:t>[61-76]</w:t>
      </w:r>
      <w:r w:rsidR="00196D98">
        <w:rPr>
          <w:rFonts w:eastAsia="Times New Roman" w:cstheme="minorHAnsi"/>
          <w:sz w:val="20"/>
          <w:szCs w:val="20"/>
        </w:rPr>
        <w:t>.</w:t>
      </w:r>
    </w:p>
    <w:p w14:paraId="45C4FAF2" w14:textId="37CC4A68" w:rsidR="00D67BDF" w:rsidRDefault="00815925" w:rsidP="00EA515E">
      <w:pPr>
        <w:spacing w:after="0"/>
        <w:contextualSpacing/>
        <w:rPr>
          <w:rFonts w:cstheme="minorHAnsi"/>
          <w:sz w:val="20"/>
          <w:szCs w:val="20"/>
        </w:rPr>
      </w:pPr>
      <w:r w:rsidRPr="00C56E54">
        <w:rPr>
          <w:rFonts w:eastAsia="Times New Roman" w:cstheme="minorHAnsi"/>
          <w:color w:val="000000"/>
          <w:sz w:val="20"/>
          <w:szCs w:val="20"/>
        </w:rPr>
        <w:t xml:space="preserve">AE, adverse event; </w:t>
      </w:r>
      <w:r w:rsidR="000165FD" w:rsidRPr="00C56E54">
        <w:rPr>
          <w:rFonts w:cstheme="minorHAnsi"/>
          <w:sz w:val="20"/>
          <w:szCs w:val="20"/>
        </w:rPr>
        <w:t>AMI, amisulpride; ARI, aripiprazole; ASE, asenapine;</w:t>
      </w:r>
      <w:r w:rsidR="006114E5">
        <w:rPr>
          <w:rFonts w:cstheme="minorHAnsi"/>
          <w:sz w:val="20"/>
          <w:szCs w:val="20"/>
        </w:rPr>
        <w:t xml:space="preserve"> BPRS, </w:t>
      </w:r>
      <w:r w:rsidR="002930BA" w:rsidRPr="002930BA">
        <w:rPr>
          <w:rFonts w:cstheme="minorHAnsi"/>
          <w:sz w:val="20"/>
          <w:szCs w:val="20"/>
        </w:rPr>
        <w:t>Brief Psychiatric Rating Scale</w:t>
      </w:r>
      <w:r w:rsidR="006114E5">
        <w:rPr>
          <w:rFonts w:cstheme="minorHAnsi"/>
          <w:sz w:val="20"/>
          <w:szCs w:val="20"/>
        </w:rPr>
        <w:t>;</w:t>
      </w:r>
      <w:r w:rsidR="000165FD" w:rsidRPr="00C56E54">
        <w:rPr>
          <w:rFonts w:cstheme="minorHAnsi"/>
          <w:sz w:val="20"/>
          <w:szCs w:val="20"/>
        </w:rPr>
        <w:t xml:space="preserve"> </w:t>
      </w:r>
      <w:r w:rsidR="00FF3780" w:rsidRPr="00C56E54">
        <w:rPr>
          <w:rFonts w:cstheme="minorHAnsi"/>
          <w:sz w:val="20"/>
          <w:szCs w:val="20"/>
        </w:rPr>
        <w:t xml:space="preserve">BREX, brexpiprazole; </w:t>
      </w:r>
      <w:r w:rsidR="00F40D4B">
        <w:rPr>
          <w:rFonts w:cstheme="minorHAnsi"/>
          <w:sz w:val="20"/>
          <w:szCs w:val="20"/>
        </w:rPr>
        <w:t xml:space="preserve">CDSS, </w:t>
      </w:r>
      <w:r w:rsidR="00EC3318" w:rsidRPr="00EC3318">
        <w:rPr>
          <w:rFonts w:cstheme="minorHAnsi"/>
          <w:sz w:val="20"/>
          <w:szCs w:val="20"/>
        </w:rPr>
        <w:t>Calgary Depression Scale for Schizophrenia</w:t>
      </w:r>
      <w:r w:rsidR="00F40D4B">
        <w:rPr>
          <w:rFonts w:cstheme="minorHAnsi"/>
          <w:sz w:val="20"/>
          <w:szCs w:val="20"/>
        </w:rPr>
        <w:t xml:space="preserve">; </w:t>
      </w:r>
      <w:r w:rsidR="00E76D69">
        <w:rPr>
          <w:rFonts w:cstheme="minorHAnsi"/>
          <w:sz w:val="20"/>
          <w:szCs w:val="20"/>
        </w:rPr>
        <w:t xml:space="preserve">CGI-C, </w:t>
      </w:r>
      <w:r w:rsidR="00E76D69" w:rsidRPr="00E76D69">
        <w:rPr>
          <w:rFonts w:cstheme="minorHAnsi"/>
          <w:sz w:val="20"/>
          <w:szCs w:val="20"/>
        </w:rPr>
        <w:t>Clinical Global Impression – Change</w:t>
      </w:r>
      <w:r w:rsidR="00E76D69">
        <w:rPr>
          <w:rFonts w:cstheme="minorHAnsi"/>
          <w:sz w:val="20"/>
          <w:szCs w:val="20"/>
        </w:rPr>
        <w:t xml:space="preserve">; </w:t>
      </w:r>
      <w:r w:rsidR="00C92F7F">
        <w:rPr>
          <w:rFonts w:cstheme="minorHAnsi"/>
          <w:sz w:val="20"/>
          <w:szCs w:val="20"/>
        </w:rPr>
        <w:t xml:space="preserve">CGI-CB, </w:t>
      </w:r>
      <w:r w:rsidR="00C15741" w:rsidRPr="00C15741">
        <w:rPr>
          <w:rFonts w:cstheme="minorHAnsi"/>
          <w:sz w:val="20"/>
          <w:szCs w:val="20"/>
        </w:rPr>
        <w:t>Clinical Global Impressions-Clinical Benefit</w:t>
      </w:r>
      <w:r w:rsidR="00C15741">
        <w:rPr>
          <w:rFonts w:cstheme="minorHAnsi"/>
          <w:sz w:val="20"/>
          <w:szCs w:val="20"/>
        </w:rPr>
        <w:t xml:space="preserve">; </w:t>
      </w:r>
      <w:r w:rsidR="006114E5">
        <w:rPr>
          <w:rFonts w:cstheme="minorHAnsi"/>
          <w:sz w:val="20"/>
          <w:szCs w:val="20"/>
        </w:rPr>
        <w:t xml:space="preserve">CGI-I, </w:t>
      </w:r>
      <w:r w:rsidR="006114E5" w:rsidRPr="00C15741">
        <w:rPr>
          <w:rFonts w:cstheme="minorHAnsi"/>
          <w:sz w:val="20"/>
          <w:szCs w:val="20"/>
        </w:rPr>
        <w:t>Clinical Global Impressions</w:t>
      </w:r>
      <w:r w:rsidR="006114E5">
        <w:rPr>
          <w:rFonts w:cstheme="minorHAnsi"/>
          <w:sz w:val="20"/>
          <w:szCs w:val="20"/>
        </w:rPr>
        <w:t xml:space="preserve">-Global improvement; </w:t>
      </w:r>
      <w:r w:rsidR="00C15741">
        <w:rPr>
          <w:rFonts w:cstheme="minorHAnsi"/>
          <w:sz w:val="20"/>
          <w:szCs w:val="20"/>
        </w:rPr>
        <w:t xml:space="preserve">CGI-S, </w:t>
      </w:r>
      <w:r w:rsidR="00C15741" w:rsidRPr="00C15741">
        <w:rPr>
          <w:rFonts w:cstheme="minorHAnsi"/>
          <w:sz w:val="20"/>
          <w:szCs w:val="20"/>
        </w:rPr>
        <w:t>Clinical Global Impressions</w:t>
      </w:r>
      <w:r w:rsidR="00C15741">
        <w:rPr>
          <w:rFonts w:cstheme="minorHAnsi"/>
          <w:sz w:val="20"/>
          <w:szCs w:val="20"/>
        </w:rPr>
        <w:t xml:space="preserve"> – severity;  </w:t>
      </w:r>
      <w:r w:rsidR="000165FD" w:rsidRPr="00C56E54">
        <w:rPr>
          <w:rFonts w:cstheme="minorHAnsi"/>
          <w:sz w:val="20"/>
          <w:szCs w:val="20"/>
        </w:rPr>
        <w:t xml:space="preserve">CLO, clozapine; </w:t>
      </w:r>
      <w:r w:rsidR="002930BA">
        <w:rPr>
          <w:rFonts w:cstheme="minorHAnsi"/>
          <w:sz w:val="20"/>
          <w:szCs w:val="20"/>
        </w:rPr>
        <w:t xml:space="preserve">DIEPSS, </w:t>
      </w:r>
      <w:r w:rsidR="002930BA" w:rsidRPr="002930BA">
        <w:rPr>
          <w:rFonts w:cstheme="minorHAnsi"/>
          <w:sz w:val="20"/>
          <w:szCs w:val="20"/>
        </w:rPr>
        <w:t>Drug-induced Extrapyramidal Symptoms Scale</w:t>
      </w:r>
      <w:r w:rsidR="002930BA">
        <w:rPr>
          <w:rFonts w:cstheme="minorHAnsi"/>
          <w:sz w:val="20"/>
          <w:szCs w:val="20"/>
        </w:rPr>
        <w:t xml:space="preserve">; </w:t>
      </w:r>
      <w:r w:rsidR="00014383" w:rsidRPr="00C56E54">
        <w:rPr>
          <w:rFonts w:eastAsia="Times New Roman" w:cstheme="minorHAnsi"/>
          <w:color w:val="000000"/>
          <w:sz w:val="20"/>
          <w:szCs w:val="20"/>
        </w:rPr>
        <w:t>Dx, discontinuation</w:t>
      </w:r>
      <w:r w:rsidR="00014383" w:rsidRPr="00135C6B">
        <w:rPr>
          <w:rFonts w:eastAsia="Times New Roman" w:cstheme="minorHAnsi"/>
          <w:color w:val="000000"/>
          <w:sz w:val="20"/>
          <w:szCs w:val="20"/>
        </w:rPr>
        <w:t xml:space="preserve">; </w:t>
      </w:r>
      <w:r w:rsidR="00BE1ED6" w:rsidRPr="00135C6B">
        <w:rPr>
          <w:rFonts w:cstheme="minorHAnsi"/>
          <w:sz w:val="20"/>
          <w:szCs w:val="20"/>
        </w:rPr>
        <w:t xml:space="preserve">E-CGI-S, efficacy CGI-S; </w:t>
      </w:r>
      <w:r w:rsidR="00014383" w:rsidRPr="00135C6B">
        <w:rPr>
          <w:rFonts w:eastAsia="Times New Roman" w:cstheme="minorHAnsi"/>
          <w:color w:val="000000"/>
          <w:sz w:val="20"/>
          <w:szCs w:val="20"/>
        </w:rPr>
        <w:t>EPS, extrapyramidal symptom</w:t>
      </w:r>
      <w:r w:rsidRPr="00135C6B">
        <w:rPr>
          <w:rFonts w:eastAsia="Times New Roman" w:cstheme="minorHAnsi"/>
          <w:color w:val="000000"/>
          <w:sz w:val="20"/>
          <w:szCs w:val="20"/>
        </w:rPr>
        <w:t xml:space="preserve">; </w:t>
      </w:r>
      <w:r w:rsidR="005F50D0" w:rsidRPr="00135C6B">
        <w:rPr>
          <w:rFonts w:eastAsia="Times New Roman" w:cstheme="minorHAnsi"/>
          <w:color w:val="000000"/>
          <w:sz w:val="20"/>
          <w:szCs w:val="20"/>
        </w:rPr>
        <w:t xml:space="preserve">FGA, first-generation antipsychotic; </w:t>
      </w:r>
      <w:r w:rsidR="00AD6EC7" w:rsidRPr="00135C6B">
        <w:rPr>
          <w:rFonts w:eastAsia="Times New Roman" w:cstheme="minorHAnsi"/>
          <w:color w:val="000000"/>
          <w:sz w:val="20"/>
          <w:szCs w:val="20"/>
        </w:rPr>
        <w:t xml:space="preserve">GAF, </w:t>
      </w:r>
      <w:r w:rsidR="00F40D4B" w:rsidRPr="00135C6B">
        <w:rPr>
          <w:rFonts w:eastAsia="Times New Roman" w:cstheme="minorHAnsi"/>
          <w:color w:val="000000"/>
          <w:sz w:val="20"/>
          <w:szCs w:val="20"/>
        </w:rPr>
        <w:t>Global Assessment of Functioning</w:t>
      </w:r>
      <w:r w:rsidR="00AD6EC7" w:rsidRPr="00135C6B">
        <w:rPr>
          <w:rFonts w:eastAsia="Times New Roman" w:cstheme="minorHAnsi"/>
          <w:color w:val="000000"/>
          <w:sz w:val="20"/>
          <w:szCs w:val="20"/>
        </w:rPr>
        <w:t xml:space="preserve">; </w:t>
      </w:r>
      <w:r w:rsidR="000165FD" w:rsidRPr="00135C6B">
        <w:rPr>
          <w:rFonts w:cstheme="minorHAnsi"/>
          <w:sz w:val="20"/>
          <w:szCs w:val="20"/>
        </w:rPr>
        <w:t>HAL, haloperidol;</w:t>
      </w:r>
      <w:r w:rsidR="000F05CB" w:rsidRPr="00135C6B">
        <w:rPr>
          <w:rFonts w:cstheme="minorHAnsi"/>
          <w:sz w:val="20"/>
          <w:szCs w:val="20"/>
        </w:rPr>
        <w:t xml:space="preserve"> HDL, high-density lipoprotein;</w:t>
      </w:r>
      <w:r w:rsidR="000165FD" w:rsidRPr="00135C6B">
        <w:rPr>
          <w:rFonts w:cstheme="minorHAnsi"/>
          <w:sz w:val="20"/>
          <w:szCs w:val="20"/>
        </w:rPr>
        <w:t xml:space="preserve"> </w:t>
      </w:r>
      <w:r w:rsidR="00135C6B" w:rsidRPr="00135C6B">
        <w:rPr>
          <w:rFonts w:cstheme="minorHAnsi"/>
          <w:sz w:val="20"/>
          <w:szCs w:val="20"/>
        </w:rPr>
        <w:t xml:space="preserve">I-CGI-S, integrated CGI-C; </w:t>
      </w:r>
      <w:r w:rsidR="000165FD" w:rsidRPr="00135C6B">
        <w:rPr>
          <w:rFonts w:cstheme="minorHAnsi"/>
          <w:sz w:val="20"/>
          <w:szCs w:val="20"/>
        </w:rPr>
        <w:t>ILO, iloperidone; IM, intramuscular;</w:t>
      </w:r>
      <w:r w:rsidR="00563A9C" w:rsidRPr="00135C6B">
        <w:rPr>
          <w:rFonts w:cstheme="minorHAnsi"/>
          <w:sz w:val="20"/>
          <w:szCs w:val="20"/>
        </w:rPr>
        <w:t xml:space="preserve"> LAI, long acting injectable;</w:t>
      </w:r>
      <w:r w:rsidR="000165FD" w:rsidRPr="00135C6B">
        <w:rPr>
          <w:rFonts w:cstheme="minorHAnsi"/>
          <w:sz w:val="20"/>
          <w:szCs w:val="20"/>
        </w:rPr>
        <w:t xml:space="preserve"> </w:t>
      </w:r>
      <w:r w:rsidR="000F05CB" w:rsidRPr="00135C6B">
        <w:rPr>
          <w:rFonts w:cstheme="minorHAnsi"/>
          <w:sz w:val="20"/>
          <w:szCs w:val="20"/>
        </w:rPr>
        <w:t xml:space="preserve">LDL, low-density lipoprotein; </w:t>
      </w:r>
      <w:r w:rsidR="000165FD" w:rsidRPr="00135C6B">
        <w:rPr>
          <w:rFonts w:cstheme="minorHAnsi"/>
          <w:sz w:val="20"/>
          <w:szCs w:val="20"/>
        </w:rPr>
        <w:t>LUM, lumateperone;</w:t>
      </w:r>
      <w:r w:rsidR="009C3D59" w:rsidRPr="00135C6B">
        <w:rPr>
          <w:rFonts w:cstheme="minorHAnsi"/>
          <w:sz w:val="20"/>
          <w:szCs w:val="20"/>
        </w:rPr>
        <w:t xml:space="preserve"> LUR, lurasidone;</w:t>
      </w:r>
      <w:r w:rsidR="000165FD" w:rsidRPr="00135C6B">
        <w:rPr>
          <w:rFonts w:cstheme="minorHAnsi"/>
          <w:sz w:val="20"/>
          <w:szCs w:val="20"/>
        </w:rPr>
        <w:t xml:space="preserve"> </w:t>
      </w:r>
      <w:r w:rsidR="00875CA9" w:rsidRPr="00135C6B">
        <w:rPr>
          <w:rFonts w:cstheme="minorHAnsi"/>
          <w:sz w:val="20"/>
          <w:szCs w:val="20"/>
        </w:rPr>
        <w:t xml:space="preserve">MADRS, Montgomery-Åsberg Depression Rating Scale; </w:t>
      </w:r>
      <w:r w:rsidR="008A06BF" w:rsidRPr="00135C6B">
        <w:rPr>
          <w:rFonts w:eastAsia="Times New Roman" w:cstheme="minorHAnsi"/>
          <w:color w:val="000000"/>
          <w:sz w:val="20"/>
          <w:szCs w:val="20"/>
        </w:rPr>
        <w:t xml:space="preserve">N, sample size; </w:t>
      </w:r>
      <w:r w:rsidRPr="00135C6B">
        <w:rPr>
          <w:rFonts w:eastAsia="Times New Roman" w:cstheme="minorHAnsi"/>
          <w:color w:val="000000"/>
          <w:sz w:val="20"/>
          <w:szCs w:val="20"/>
        </w:rPr>
        <w:t>N/A, not applicable; NR, not reported</w:t>
      </w:r>
      <w:r w:rsidR="00EB67DD" w:rsidRPr="00135C6B">
        <w:rPr>
          <w:rFonts w:eastAsia="Times New Roman" w:cstheme="minorHAnsi"/>
          <w:color w:val="000000"/>
          <w:sz w:val="20"/>
          <w:szCs w:val="20"/>
        </w:rPr>
        <w:t>; NS, not statistically significant</w:t>
      </w:r>
      <w:r w:rsidR="000165FD" w:rsidRPr="00135C6B">
        <w:rPr>
          <w:rFonts w:eastAsia="Times New Roman" w:cstheme="minorHAnsi"/>
          <w:color w:val="000000"/>
          <w:sz w:val="20"/>
          <w:szCs w:val="20"/>
        </w:rPr>
        <w:t xml:space="preserve">; </w:t>
      </w:r>
      <w:r w:rsidR="000165FD" w:rsidRPr="00135C6B">
        <w:rPr>
          <w:rFonts w:cstheme="minorHAnsi"/>
          <w:sz w:val="20"/>
          <w:szCs w:val="20"/>
        </w:rPr>
        <w:t>OLA, olanzapine; PALI, paliperidone;</w:t>
      </w:r>
      <w:r w:rsidR="00D67BDF" w:rsidRPr="00135C6B">
        <w:rPr>
          <w:rFonts w:cstheme="minorHAnsi"/>
          <w:sz w:val="20"/>
          <w:szCs w:val="20"/>
        </w:rPr>
        <w:t xml:space="preserve"> </w:t>
      </w:r>
      <w:r w:rsidR="00E727BE" w:rsidRPr="00135C6B">
        <w:rPr>
          <w:rFonts w:cstheme="minorHAnsi"/>
          <w:sz w:val="20"/>
          <w:szCs w:val="20"/>
        </w:rPr>
        <w:t xml:space="preserve">PANSS, </w:t>
      </w:r>
      <w:r w:rsidR="000F05CB" w:rsidRPr="00135C6B">
        <w:rPr>
          <w:rFonts w:cstheme="minorHAnsi"/>
          <w:sz w:val="20"/>
          <w:szCs w:val="20"/>
        </w:rPr>
        <w:t>Positive and Negative Syndrome Scale</w:t>
      </w:r>
      <w:r w:rsidR="00E727BE" w:rsidRPr="00135C6B">
        <w:rPr>
          <w:rFonts w:cstheme="minorHAnsi"/>
          <w:sz w:val="20"/>
          <w:szCs w:val="20"/>
        </w:rPr>
        <w:t xml:space="preserve">; </w:t>
      </w:r>
      <w:r w:rsidR="00D67BDF" w:rsidRPr="00135C6B">
        <w:rPr>
          <w:rFonts w:cstheme="minorHAnsi"/>
          <w:sz w:val="20"/>
          <w:szCs w:val="20"/>
        </w:rPr>
        <w:t xml:space="preserve">QUE, quetiapine; </w:t>
      </w:r>
      <w:r w:rsidR="00470FFA" w:rsidRPr="00135C6B">
        <w:rPr>
          <w:rFonts w:cstheme="minorHAnsi"/>
          <w:sz w:val="20"/>
          <w:szCs w:val="20"/>
        </w:rPr>
        <w:t>r</w:t>
      </w:r>
      <w:r w:rsidR="00592622" w:rsidRPr="00135C6B">
        <w:rPr>
          <w:rFonts w:cstheme="minorHAnsi"/>
          <w:sz w:val="20"/>
          <w:szCs w:val="20"/>
        </w:rPr>
        <w:t>and</w:t>
      </w:r>
      <w:r w:rsidR="00470FFA" w:rsidRPr="00135C6B">
        <w:rPr>
          <w:rFonts w:cstheme="minorHAnsi"/>
          <w:sz w:val="20"/>
          <w:szCs w:val="20"/>
        </w:rPr>
        <w:t>om</w:t>
      </w:r>
      <w:r w:rsidR="00592622" w:rsidRPr="00135C6B">
        <w:rPr>
          <w:rFonts w:cstheme="minorHAnsi"/>
          <w:sz w:val="20"/>
          <w:szCs w:val="20"/>
        </w:rPr>
        <w:t xml:space="preserve">, randomized; </w:t>
      </w:r>
      <w:r w:rsidR="002B5700" w:rsidRPr="00135C6B">
        <w:rPr>
          <w:rFonts w:cstheme="minorHAnsi"/>
          <w:sz w:val="20"/>
          <w:szCs w:val="20"/>
        </w:rPr>
        <w:t xml:space="preserve">RCT, randomized controlled trial; </w:t>
      </w:r>
      <w:r w:rsidR="00D67BDF" w:rsidRPr="00135C6B">
        <w:rPr>
          <w:rFonts w:cstheme="minorHAnsi"/>
          <w:sz w:val="20"/>
          <w:szCs w:val="20"/>
        </w:rPr>
        <w:t>RIS, risperidone;</w:t>
      </w:r>
      <w:r w:rsidR="003112F1">
        <w:rPr>
          <w:rFonts w:cstheme="minorHAnsi"/>
          <w:sz w:val="20"/>
          <w:szCs w:val="20"/>
        </w:rPr>
        <w:t xml:space="preserve"> RWD, real-world data;</w:t>
      </w:r>
      <w:r w:rsidR="00EC3318" w:rsidRPr="00135C6B">
        <w:rPr>
          <w:rFonts w:cstheme="minorHAnsi"/>
          <w:sz w:val="20"/>
          <w:szCs w:val="20"/>
        </w:rPr>
        <w:t xml:space="preserve"> </w:t>
      </w:r>
      <w:r w:rsidR="00875CA9" w:rsidRPr="00135C6B">
        <w:rPr>
          <w:rFonts w:cstheme="minorHAnsi"/>
          <w:sz w:val="20"/>
          <w:szCs w:val="20"/>
        </w:rPr>
        <w:t xml:space="preserve">S, session; </w:t>
      </w:r>
      <w:r w:rsidR="00EC3318" w:rsidRPr="00135C6B">
        <w:rPr>
          <w:rFonts w:cstheme="minorHAnsi"/>
          <w:sz w:val="20"/>
          <w:szCs w:val="20"/>
        </w:rPr>
        <w:t xml:space="preserve">SANS, </w:t>
      </w:r>
      <w:r w:rsidR="00A42696" w:rsidRPr="00135C6B">
        <w:rPr>
          <w:rFonts w:cstheme="minorHAnsi"/>
          <w:sz w:val="20"/>
          <w:szCs w:val="20"/>
        </w:rPr>
        <w:t>Schedule for the Assessment of Negative Symptoms</w:t>
      </w:r>
      <w:r w:rsidR="00EC3318" w:rsidRPr="00135C6B">
        <w:rPr>
          <w:rFonts w:cstheme="minorHAnsi"/>
          <w:sz w:val="20"/>
          <w:szCs w:val="20"/>
        </w:rPr>
        <w:t>;</w:t>
      </w:r>
      <w:r w:rsidR="002930BA" w:rsidRPr="00135C6B">
        <w:rPr>
          <w:rFonts w:cstheme="minorHAnsi"/>
          <w:sz w:val="20"/>
          <w:szCs w:val="20"/>
        </w:rPr>
        <w:t xml:space="preserve"> </w:t>
      </w:r>
      <w:r w:rsidR="00BE1ED6" w:rsidRPr="00135C6B">
        <w:rPr>
          <w:rFonts w:cstheme="minorHAnsi"/>
          <w:sz w:val="20"/>
          <w:szCs w:val="20"/>
        </w:rPr>
        <w:t>ST-CGI-S, safety</w:t>
      </w:r>
      <w:r w:rsidR="00BE1ED6" w:rsidRPr="00DE1326">
        <w:rPr>
          <w:rFonts w:cstheme="minorHAnsi"/>
          <w:sz w:val="20"/>
          <w:szCs w:val="20"/>
        </w:rPr>
        <w:t xml:space="preserve"> and </w:t>
      </w:r>
      <w:r w:rsidR="00BE1ED6">
        <w:rPr>
          <w:rFonts w:cstheme="minorHAnsi"/>
          <w:sz w:val="20"/>
          <w:szCs w:val="20"/>
        </w:rPr>
        <w:t>t</w:t>
      </w:r>
      <w:r w:rsidR="00BE1ED6" w:rsidRPr="00DE1326">
        <w:rPr>
          <w:rFonts w:cstheme="minorHAnsi"/>
          <w:sz w:val="20"/>
          <w:szCs w:val="20"/>
        </w:rPr>
        <w:t>olerability</w:t>
      </w:r>
      <w:r w:rsidR="00BE1ED6">
        <w:rPr>
          <w:rFonts w:cstheme="minorHAnsi"/>
          <w:sz w:val="20"/>
          <w:szCs w:val="20"/>
        </w:rPr>
        <w:t xml:space="preserve"> </w:t>
      </w:r>
      <w:r w:rsidR="00BE1ED6" w:rsidRPr="00DE1326">
        <w:rPr>
          <w:rFonts w:cstheme="minorHAnsi"/>
          <w:sz w:val="20"/>
          <w:szCs w:val="20"/>
        </w:rPr>
        <w:t>CGI-S</w:t>
      </w:r>
      <w:r w:rsidR="00135C6B">
        <w:rPr>
          <w:rFonts w:cstheme="minorHAnsi"/>
          <w:sz w:val="20"/>
          <w:szCs w:val="20"/>
        </w:rPr>
        <w:t xml:space="preserve">; </w:t>
      </w:r>
      <w:r w:rsidR="002930BA" w:rsidRPr="00561AB6">
        <w:rPr>
          <w:rFonts w:cstheme="minorHAnsi"/>
          <w:sz w:val="20"/>
          <w:szCs w:val="20"/>
        </w:rPr>
        <w:t xml:space="preserve">SWN, </w:t>
      </w:r>
      <w:r w:rsidR="00561AB6" w:rsidRPr="00561AB6">
        <w:rPr>
          <w:rFonts w:cstheme="minorHAnsi"/>
          <w:sz w:val="20"/>
          <w:szCs w:val="20"/>
        </w:rPr>
        <w:t>Subjective Well-being under Neuroleptic treatment</w:t>
      </w:r>
      <w:r w:rsidR="00135C6B">
        <w:rPr>
          <w:rFonts w:cstheme="minorHAnsi"/>
          <w:sz w:val="20"/>
          <w:szCs w:val="20"/>
        </w:rPr>
        <w:t xml:space="preserve"> </w:t>
      </w:r>
      <w:r w:rsidR="00561AB6" w:rsidRPr="00561AB6">
        <w:rPr>
          <w:rFonts w:cstheme="minorHAnsi"/>
          <w:sz w:val="20"/>
          <w:szCs w:val="20"/>
        </w:rPr>
        <w:t>scale</w:t>
      </w:r>
      <w:r w:rsidR="002930BA">
        <w:rPr>
          <w:rFonts w:cstheme="minorHAnsi"/>
          <w:sz w:val="20"/>
          <w:szCs w:val="20"/>
        </w:rPr>
        <w:t>;</w:t>
      </w:r>
      <w:r w:rsidR="00D67BDF" w:rsidRPr="00C56E54">
        <w:rPr>
          <w:rFonts w:eastAsia="Times New Roman" w:cstheme="minorHAnsi"/>
          <w:color w:val="000000"/>
          <w:sz w:val="20"/>
          <w:szCs w:val="20"/>
        </w:rPr>
        <w:t xml:space="preserve"> </w:t>
      </w:r>
      <w:r w:rsidR="00EC3318">
        <w:rPr>
          <w:rFonts w:eastAsia="Times New Roman" w:cstheme="minorHAnsi"/>
          <w:color w:val="000000"/>
          <w:sz w:val="20"/>
          <w:szCs w:val="20"/>
        </w:rPr>
        <w:t xml:space="preserve">TEAE, treatment-emergent adverse event; </w:t>
      </w:r>
      <w:r w:rsidR="00AD6EC7">
        <w:rPr>
          <w:rFonts w:eastAsia="Times New Roman" w:cstheme="minorHAnsi"/>
          <w:color w:val="000000"/>
          <w:sz w:val="20"/>
          <w:szCs w:val="20"/>
        </w:rPr>
        <w:t xml:space="preserve">YMRS, Young Mania Rating Scale; </w:t>
      </w:r>
      <w:r w:rsidR="00D67BDF" w:rsidRPr="00C56E54">
        <w:rPr>
          <w:rFonts w:cstheme="minorHAnsi"/>
          <w:sz w:val="20"/>
          <w:szCs w:val="20"/>
        </w:rPr>
        <w:t>ZIP, ziprasidone.</w:t>
      </w:r>
    </w:p>
    <w:p w14:paraId="7AE030C6" w14:textId="77777777" w:rsidR="00BE6BE9" w:rsidRPr="00C56E54" w:rsidRDefault="00BE6BE9" w:rsidP="00BE6BE9">
      <w:pPr>
        <w:spacing w:after="0"/>
        <w:contextualSpacing/>
        <w:rPr>
          <w:rFonts w:eastAsia="Times New Roman" w:cstheme="minorHAnsi"/>
          <w:color w:val="000000"/>
          <w:sz w:val="20"/>
          <w:szCs w:val="20"/>
        </w:rPr>
      </w:pPr>
    </w:p>
    <w:p w14:paraId="56DC214D" w14:textId="630B1C9F" w:rsidR="00CD1C1D" w:rsidRPr="003D7A76" w:rsidRDefault="00CD1C1D" w:rsidP="00BE6BE9">
      <w:pPr>
        <w:spacing w:after="0"/>
        <w:contextualSpacing/>
        <w:rPr>
          <w:sz w:val="20"/>
          <w:szCs w:val="20"/>
        </w:rPr>
        <w:sectPr w:rsidR="00CD1C1D" w:rsidRPr="003D7A76" w:rsidSect="008021D8">
          <w:type w:val="continuous"/>
          <w:pgSz w:w="15840" w:h="12240" w:orient="landscape"/>
          <w:pgMar w:top="720" w:right="720" w:bottom="720" w:left="720" w:header="720" w:footer="720" w:gutter="0"/>
          <w:cols w:space="720"/>
          <w:docGrid w:linePitch="360"/>
        </w:sectPr>
      </w:pPr>
    </w:p>
    <w:p w14:paraId="136FDEAA" w14:textId="6B082F56" w:rsidR="00273972" w:rsidRPr="00CD1C1D" w:rsidRDefault="00CD1C1D">
      <w:pPr>
        <w:rPr>
          <w:b/>
          <w:bCs/>
        </w:rPr>
      </w:pPr>
      <w:r w:rsidRPr="00CD1C1D">
        <w:rPr>
          <w:b/>
          <w:bCs/>
        </w:rPr>
        <w:lastRenderedPageBreak/>
        <w:t>References</w:t>
      </w:r>
    </w:p>
    <w:p w14:paraId="7DA06C6B" w14:textId="29FC4974" w:rsidR="000113C8" w:rsidRPr="000113C8" w:rsidRDefault="000113C8" w:rsidP="00FB06B7">
      <w:pPr>
        <w:pStyle w:val="EndNoteBibliography"/>
        <w:spacing w:after="0"/>
        <w:ind w:left="720" w:hanging="720"/>
      </w:pPr>
      <w:r w:rsidRPr="000113C8">
        <w:t>1.</w:t>
      </w:r>
      <w:r w:rsidRPr="000113C8">
        <w:tab/>
        <w:t xml:space="preserve">Correll CU. Antipsychotic use in children and adolescents: Minimizing adverse effects to maximize outcomes. J Am Acad Child Adolesc Psychiatry. 2008;47:9-20. </w:t>
      </w:r>
      <w:r w:rsidRPr="00C11ED1">
        <w:rPr>
          <w:rStyle w:val="Hyperlink"/>
        </w:rPr>
        <w:t>https://doi.org/10.1097/chi.0b013e31815b5cb1</w:t>
      </w:r>
    </w:p>
    <w:p w14:paraId="1A43B9AB" w14:textId="3CD5E99A" w:rsidR="000113C8" w:rsidRPr="000113C8" w:rsidRDefault="000113C8" w:rsidP="00FB06B7">
      <w:pPr>
        <w:pStyle w:val="EndNoteBibliography"/>
        <w:spacing w:after="0"/>
        <w:ind w:left="720" w:hanging="720"/>
      </w:pPr>
      <w:r w:rsidRPr="000113C8">
        <w:t>2.</w:t>
      </w:r>
      <w:r w:rsidRPr="000113C8">
        <w:tab/>
        <w:t xml:space="preserve">Kim Y, Wang S-M, Kwak K-P, et al. Amisulpride switching in schizophrenic patients who showed suboptimal effect and/or tolerability to current antipsychotics in a naturalistic setting: An explorative study. Clinical Psychopharmacology and Neuroscience. 2016;14:371. </w:t>
      </w:r>
      <w:r w:rsidRPr="00C11ED1">
        <w:rPr>
          <w:rStyle w:val="Hyperlink"/>
        </w:rPr>
        <w:t>https://doi.org/10.9758/cpn.2016.14.4.371</w:t>
      </w:r>
    </w:p>
    <w:p w14:paraId="0E64CDA9" w14:textId="71AF1683" w:rsidR="000113C8" w:rsidRPr="000113C8" w:rsidRDefault="000113C8" w:rsidP="00FB06B7">
      <w:pPr>
        <w:pStyle w:val="EndNoteBibliography"/>
        <w:spacing w:after="0"/>
        <w:ind w:left="720" w:hanging="720"/>
      </w:pPr>
      <w:r w:rsidRPr="000113C8">
        <w:t>3.</w:t>
      </w:r>
      <w:r w:rsidRPr="000113C8">
        <w:tab/>
        <w:t xml:space="preserve">Liang Y, Yu X. The effectiveness and safety of amisulpride in chinese patients with schizophrenia who switch from risperidone or olanzapine: A subgroup analysis of the escape study. Neuropsychiatr Dis Treat. 2017;13:1163-73. </w:t>
      </w:r>
      <w:r w:rsidRPr="00C11ED1">
        <w:rPr>
          <w:rStyle w:val="Hyperlink"/>
        </w:rPr>
        <w:t>https://doi.org/10.2147/NDT.S132363</w:t>
      </w:r>
    </w:p>
    <w:p w14:paraId="38307B33" w14:textId="1880A950" w:rsidR="000113C8" w:rsidRPr="000113C8" w:rsidRDefault="000113C8" w:rsidP="00FB06B7">
      <w:pPr>
        <w:pStyle w:val="EndNoteBibliography"/>
        <w:spacing w:after="0"/>
        <w:ind w:left="720" w:hanging="720"/>
      </w:pPr>
      <w:r w:rsidRPr="000113C8">
        <w:t>4.</w:t>
      </w:r>
      <w:r w:rsidRPr="000113C8">
        <w:tab/>
        <w:t xml:space="preserve">Heres S, Cordes J, Feyerabend S, et al. Changing the antipsychotic in early nonimprovers to amisulpride or olanzapine: Randomized, double-blind trial in patients with schizophrenia. Schizophrenia Bulletin. 2022;48:1273-83. </w:t>
      </w:r>
      <w:r w:rsidRPr="00C11ED1">
        <w:rPr>
          <w:rStyle w:val="Hyperlink"/>
        </w:rPr>
        <w:t>https://doi.org/10.1093/schbul/sbac068</w:t>
      </w:r>
    </w:p>
    <w:p w14:paraId="0161EECE" w14:textId="7EF23B36" w:rsidR="000113C8" w:rsidRPr="000113C8" w:rsidRDefault="000113C8" w:rsidP="00FB06B7">
      <w:pPr>
        <w:pStyle w:val="EndNoteBibliography"/>
        <w:spacing w:after="0"/>
        <w:ind w:left="720" w:hanging="720"/>
      </w:pPr>
      <w:r w:rsidRPr="000113C8">
        <w:t>5.</w:t>
      </w:r>
      <w:r w:rsidRPr="000113C8">
        <w:tab/>
        <w:t xml:space="preserve">Stroup TS, McEvoy JP, Ring KD, et al. A randomized trial examining the effectiveness of switching from olanzapine, quetiapine, or risperidone to aripiprazole to reduce metabolic risk: Comparison of antipsychotics for metabolic problems (camp). Am J Psychiatry. 2011 Sep;168:947-56. </w:t>
      </w:r>
      <w:r w:rsidRPr="00C11ED1">
        <w:rPr>
          <w:rStyle w:val="Hyperlink"/>
        </w:rPr>
        <w:t>https://doi.org/10.1176/appi.ajp.2011.10111609</w:t>
      </w:r>
    </w:p>
    <w:p w14:paraId="15C2ABC2" w14:textId="3A23C348" w:rsidR="000113C8" w:rsidRPr="000718B7" w:rsidRDefault="000113C8" w:rsidP="00FB06B7">
      <w:pPr>
        <w:pStyle w:val="EndNoteBibliography"/>
        <w:spacing w:after="0"/>
        <w:ind w:left="720" w:hanging="720"/>
        <w:rPr>
          <w:lang w:val="fr-FR"/>
        </w:rPr>
      </w:pPr>
      <w:r w:rsidRPr="000113C8">
        <w:t>6.</w:t>
      </w:r>
      <w:r w:rsidRPr="000113C8">
        <w:tab/>
        <w:t xml:space="preserve">Ganguli R, Brar J, Garbut R, et al. Changes in weight and other metabolic indicators in persons with schizophrenia following a switch to aripiprazole. </w:t>
      </w:r>
      <w:r w:rsidRPr="000718B7">
        <w:rPr>
          <w:lang w:val="fr-FR"/>
        </w:rPr>
        <w:t xml:space="preserve">Clinical Schizophrenia &amp; Related Psychoses. 2011;5:75-9. </w:t>
      </w:r>
      <w:r w:rsidRPr="00C11ED1">
        <w:rPr>
          <w:rStyle w:val="Hyperlink"/>
          <w:lang w:val="fr-FR"/>
        </w:rPr>
        <w:t>https://doi.org/10.3371/CSRP.5.2.3</w:t>
      </w:r>
    </w:p>
    <w:p w14:paraId="6A82C6FB" w14:textId="67B65F82" w:rsidR="000113C8" w:rsidRPr="000113C8" w:rsidRDefault="000113C8" w:rsidP="00FB06B7">
      <w:pPr>
        <w:pStyle w:val="EndNoteBibliography"/>
        <w:spacing w:after="0"/>
        <w:ind w:left="720" w:hanging="720"/>
      </w:pPr>
      <w:r w:rsidRPr="000718B7">
        <w:rPr>
          <w:lang w:val="fr-FR"/>
        </w:rPr>
        <w:t>7.</w:t>
      </w:r>
      <w:r w:rsidRPr="000718B7">
        <w:rPr>
          <w:lang w:val="fr-FR"/>
        </w:rPr>
        <w:tab/>
        <w:t xml:space="preserve">Hwang T-J, Lo W-M, Chan H-Y, et al. </w:t>
      </w:r>
      <w:r w:rsidRPr="000113C8">
        <w:t xml:space="preserve">Fast versus slow strategy of switching patients with schizophrenia to aripiprazole from other antipsychotics. Journal of clinical psychopharmacology. 2015;35:635-44. </w:t>
      </w:r>
      <w:r w:rsidRPr="00C11ED1">
        <w:rPr>
          <w:rStyle w:val="Hyperlink"/>
        </w:rPr>
        <w:t>https://doi.org/10.1097/JCP.0000000000000426</w:t>
      </w:r>
    </w:p>
    <w:p w14:paraId="6A66741E" w14:textId="78B19CBE" w:rsidR="000113C8" w:rsidRPr="000113C8" w:rsidRDefault="000113C8" w:rsidP="00FB06B7">
      <w:pPr>
        <w:pStyle w:val="EndNoteBibliography"/>
        <w:spacing w:after="0"/>
        <w:ind w:left="720" w:hanging="720"/>
      </w:pPr>
      <w:r w:rsidRPr="000113C8">
        <w:t>8.</w:t>
      </w:r>
      <w:r w:rsidRPr="000113C8">
        <w:tab/>
        <w:t xml:space="preserve">Kanahara N, Takase M, Sasaki T, et al. The effectiveness of very slow switching to aripiprazole in schizophrenia patients with dopamine supersensitivity psychosis: A case series from an open study. International Clinical Psychopharmacology. 2020;35:338-44. </w:t>
      </w:r>
      <w:r w:rsidRPr="00C11ED1">
        <w:rPr>
          <w:rStyle w:val="Hyperlink"/>
        </w:rPr>
        <w:t>https://doi.org/10.1097/YIC.0000000000000322</w:t>
      </w:r>
    </w:p>
    <w:p w14:paraId="49BFAEF8" w14:textId="53A771F6" w:rsidR="000113C8" w:rsidRPr="000113C8" w:rsidRDefault="000113C8" w:rsidP="00FB06B7">
      <w:pPr>
        <w:pStyle w:val="EndNoteBibliography"/>
        <w:spacing w:after="0"/>
        <w:ind w:left="720" w:hanging="720"/>
      </w:pPr>
      <w:r w:rsidRPr="000113C8">
        <w:t>9.</w:t>
      </w:r>
      <w:r w:rsidRPr="000113C8">
        <w:tab/>
        <w:t xml:space="preserve">Lee J-S, Chung S, Lee J-N, et al. Efficacy and tolerability of aripiprazole: A 26-week switching study from oral antipsychotics. Psychiatry investigation. 2010;7:189. </w:t>
      </w:r>
      <w:r w:rsidRPr="00C11ED1">
        <w:rPr>
          <w:rStyle w:val="Hyperlink"/>
        </w:rPr>
        <w:t>https://doi.org/10.4306/pi.2010.7.3.189</w:t>
      </w:r>
    </w:p>
    <w:p w14:paraId="3E60025A" w14:textId="768D7655" w:rsidR="000113C8" w:rsidRPr="000718B7" w:rsidRDefault="000113C8" w:rsidP="00FB06B7">
      <w:pPr>
        <w:pStyle w:val="EndNoteBibliography"/>
        <w:spacing w:after="0"/>
        <w:ind w:left="720" w:hanging="720"/>
        <w:rPr>
          <w:lang w:val="it-IT"/>
        </w:rPr>
      </w:pPr>
      <w:r w:rsidRPr="000113C8">
        <w:t>10.</w:t>
      </w:r>
      <w:r w:rsidRPr="000113C8">
        <w:tab/>
        <w:t xml:space="preserve">Stroup TS, Byerly MJ, Nasrallah HA, et al. Effects of switching from olanzapine, quetiapine, and risperidone to aripiprazole on 10-year coronary heart disease risk and metabolic syndrome status: Results from a randomized controlled trial. </w:t>
      </w:r>
      <w:r w:rsidRPr="000718B7">
        <w:rPr>
          <w:lang w:val="it-IT"/>
        </w:rPr>
        <w:t xml:space="preserve">Schizophr Res. 2013 May;146:190-5. </w:t>
      </w:r>
      <w:r w:rsidRPr="00C11ED1">
        <w:rPr>
          <w:rStyle w:val="Hyperlink"/>
          <w:lang w:val="it-IT"/>
        </w:rPr>
        <w:t>https://doi.org/10.1016/j.schres.2013.01.013</w:t>
      </w:r>
    </w:p>
    <w:p w14:paraId="121BF58B" w14:textId="28459942" w:rsidR="000113C8" w:rsidRPr="000113C8" w:rsidRDefault="000113C8" w:rsidP="00FB06B7">
      <w:pPr>
        <w:pStyle w:val="EndNoteBibliography"/>
        <w:spacing w:after="0"/>
        <w:ind w:left="720" w:hanging="720"/>
      </w:pPr>
      <w:r w:rsidRPr="000718B7">
        <w:rPr>
          <w:lang w:val="it-IT"/>
        </w:rPr>
        <w:t>11.</w:t>
      </w:r>
      <w:r w:rsidRPr="000718B7">
        <w:rPr>
          <w:lang w:val="it-IT"/>
        </w:rPr>
        <w:tab/>
        <w:t xml:space="preserve">Wani RA, Dar MA, Chandel RK, et al. </w:t>
      </w:r>
      <w:r w:rsidRPr="000113C8">
        <w:t xml:space="preserve">Effects of switching from olanzapine to aripiprazole on the metabolic profiles of patients with schizophrenia and metabolic syndrome: A double-blind, randomized, open-label study. Neuropsychiatr Dis Treat. 2015;11:685-93. </w:t>
      </w:r>
      <w:r w:rsidRPr="00C11ED1">
        <w:rPr>
          <w:rStyle w:val="Hyperlink"/>
        </w:rPr>
        <w:t>https://doi.org/10.2147/NDT.S80925</w:t>
      </w:r>
    </w:p>
    <w:p w14:paraId="182091BD" w14:textId="6094C86C" w:rsidR="000113C8" w:rsidRPr="000113C8" w:rsidRDefault="000113C8" w:rsidP="00FB06B7">
      <w:pPr>
        <w:pStyle w:val="EndNoteBibliography"/>
        <w:spacing w:after="0"/>
        <w:ind w:left="720" w:hanging="720"/>
      </w:pPr>
      <w:r w:rsidRPr="000113C8">
        <w:t>12.</w:t>
      </w:r>
      <w:r w:rsidRPr="000113C8">
        <w:tab/>
        <w:t xml:space="preserve">Yoon HW, Lee JS, Park SJ, et al. Comparing the effectiveness and safety of the addition of and switching to aripiprazole for resolving antipsychotic-induced hyperprolactinemia: A multicenter, open-label, prospective study. Clin Neuropharmacol. 2016 Nov/Dec;39:288-94. </w:t>
      </w:r>
      <w:r w:rsidRPr="00C11ED1">
        <w:rPr>
          <w:rStyle w:val="Hyperlink"/>
        </w:rPr>
        <w:t>https://doi.org/10.1097/WNF.0000000000000175</w:t>
      </w:r>
    </w:p>
    <w:p w14:paraId="15FB9665" w14:textId="6CDDCAE3" w:rsidR="000113C8" w:rsidRPr="000113C8" w:rsidRDefault="000113C8" w:rsidP="00FB06B7">
      <w:pPr>
        <w:pStyle w:val="EndNoteBibliography"/>
        <w:spacing w:after="0"/>
        <w:ind w:left="720" w:hanging="720"/>
      </w:pPr>
      <w:r w:rsidRPr="000113C8">
        <w:t>13.</w:t>
      </w:r>
      <w:r w:rsidRPr="000113C8">
        <w:tab/>
        <w:t xml:space="preserve">Chen CY, Lin TY, Wang CC, Shuai HA. Improvement of serum prolactin and sexual function after switching to aripiprazole from risperidone in schizophrenia: A case series. Psychiatry and clinical neurosciences. 2011;65:95-7. </w:t>
      </w:r>
      <w:r w:rsidRPr="00C11ED1">
        <w:rPr>
          <w:rStyle w:val="Hyperlink"/>
        </w:rPr>
        <w:t>https://doi.org/10.1111/j.1440-1819.2010.02156.x</w:t>
      </w:r>
    </w:p>
    <w:p w14:paraId="05386C25" w14:textId="4380B0EA" w:rsidR="000113C8" w:rsidRPr="000113C8" w:rsidRDefault="000113C8" w:rsidP="00FB06B7">
      <w:pPr>
        <w:pStyle w:val="EndNoteBibliography"/>
        <w:spacing w:after="0"/>
        <w:ind w:left="720" w:hanging="720"/>
      </w:pPr>
      <w:r w:rsidRPr="000113C8">
        <w:lastRenderedPageBreak/>
        <w:t>14.</w:t>
      </w:r>
      <w:r w:rsidRPr="000113C8">
        <w:tab/>
        <w:t xml:space="preserve">Miura I, Shiga T, Katsumi A, et al. Switching antipsychotics to aripiprazole or blonanserin and plasma monoamine metabolites levels in patients with schizophrenia. Hum Psychopharmacol. 2014 Mar;29:199-202. </w:t>
      </w:r>
      <w:r w:rsidRPr="00C11ED1">
        <w:rPr>
          <w:rStyle w:val="Hyperlink"/>
        </w:rPr>
        <w:t>https://doi.org/10.1002/hup.2386</w:t>
      </w:r>
    </w:p>
    <w:p w14:paraId="0753A98F" w14:textId="0BEE7215" w:rsidR="000113C8" w:rsidRPr="000113C8" w:rsidRDefault="000113C8" w:rsidP="00FB06B7">
      <w:pPr>
        <w:pStyle w:val="EndNoteBibliography"/>
        <w:spacing w:after="0"/>
        <w:ind w:left="720" w:hanging="720"/>
      </w:pPr>
      <w:r w:rsidRPr="000113C8">
        <w:t>15.</w:t>
      </w:r>
      <w:r w:rsidRPr="000113C8">
        <w:tab/>
        <w:t xml:space="preserve">Suzuki H, Gen K, Inoue Y. An unblinded comparison of the clinical and cognitive effects of switching from first-generation antipsychotics to aripiprazole, perospirone or olanzapine in patients with chronic schizophrenia. Prog Neuropsychopharmacol Biol Psychiatry. 2011 Jan 15;35:161-8. </w:t>
      </w:r>
      <w:r w:rsidRPr="00C11ED1">
        <w:rPr>
          <w:rStyle w:val="Hyperlink"/>
        </w:rPr>
        <w:t>https://doi.org/10.1016/j.pnpbp.2010.10.021</w:t>
      </w:r>
    </w:p>
    <w:p w14:paraId="433D609C" w14:textId="78DEF13E" w:rsidR="000113C8" w:rsidRPr="000113C8" w:rsidRDefault="000113C8" w:rsidP="00FB06B7">
      <w:pPr>
        <w:pStyle w:val="EndNoteBibliography"/>
        <w:spacing w:after="0"/>
        <w:ind w:left="720" w:hanging="720"/>
      </w:pPr>
      <w:r w:rsidRPr="000113C8">
        <w:t>16.</w:t>
      </w:r>
      <w:r w:rsidRPr="000113C8">
        <w:tab/>
        <w:t xml:space="preserve">Chen Y, Bobo WV, Watts K, et al. Comparative effectiveness of switching antipsychotic drug treatment to aripiprazole or ziprasidone for improving metabolic profile and atherogenic dyslipidemia: A 12-month, prospective, open-label study. Journal of Psychopharmacology. 2012;26:1201-10. </w:t>
      </w:r>
      <w:r w:rsidRPr="00C11ED1">
        <w:rPr>
          <w:rStyle w:val="Hyperlink"/>
        </w:rPr>
        <w:t>https://doi.org/10.1177/0269881111430748</w:t>
      </w:r>
    </w:p>
    <w:p w14:paraId="1653CB76" w14:textId="21D050A1" w:rsidR="000113C8" w:rsidRPr="000113C8" w:rsidRDefault="000113C8" w:rsidP="00FB06B7">
      <w:pPr>
        <w:pStyle w:val="EndNoteBibliography"/>
        <w:spacing w:after="0"/>
        <w:ind w:left="720" w:hanging="720"/>
      </w:pPr>
      <w:r w:rsidRPr="000113C8">
        <w:t>17.</w:t>
      </w:r>
      <w:r w:rsidRPr="000113C8">
        <w:tab/>
        <w:t xml:space="preserve">Roffeei SN, Reynolds GP, Zainal NZ, et al. Association of adra2a and mthfr gene polymorphisms with weight loss following antipsychotic switching to aripiprazole or ziprasidone. Hum Psychopharmacol. 2014 Jan;29:38-45. </w:t>
      </w:r>
      <w:r w:rsidRPr="00C11ED1">
        <w:rPr>
          <w:rStyle w:val="Hyperlink"/>
        </w:rPr>
        <w:t>https://doi.org/10.1002/hup.2366</w:t>
      </w:r>
    </w:p>
    <w:p w14:paraId="2AC8B799" w14:textId="69E53753" w:rsidR="000113C8" w:rsidRPr="000113C8" w:rsidRDefault="000113C8" w:rsidP="00FB06B7">
      <w:pPr>
        <w:pStyle w:val="EndNoteBibliography"/>
        <w:spacing w:after="0"/>
        <w:ind w:left="720" w:hanging="720"/>
      </w:pPr>
      <w:r w:rsidRPr="000113C8">
        <w:t>18.</w:t>
      </w:r>
      <w:r w:rsidRPr="000113C8">
        <w:tab/>
        <w:t xml:space="preserve">Cazorla P, Mackle M, Zhao J, et al. Safety and tolerability of switching to asenapine from other antipsychotic agents: Pooled results from two randomized multicenter trials in stable patients with persistent negative symptoms in schizophrenia. Neuropsychiatr Dis Treat. 2012;8:247-57. </w:t>
      </w:r>
      <w:r w:rsidRPr="00C11ED1">
        <w:rPr>
          <w:rStyle w:val="Hyperlink"/>
        </w:rPr>
        <w:t>https://doi.org/10.2147/NDT.S29891</w:t>
      </w:r>
    </w:p>
    <w:p w14:paraId="6A5FB9C5" w14:textId="31A04F94" w:rsidR="000113C8" w:rsidRPr="000113C8" w:rsidRDefault="000113C8" w:rsidP="00FB06B7">
      <w:pPr>
        <w:pStyle w:val="EndNoteBibliography"/>
        <w:spacing w:after="0"/>
        <w:ind w:left="720" w:hanging="720"/>
      </w:pPr>
      <w:r w:rsidRPr="000113C8">
        <w:t>19.</w:t>
      </w:r>
      <w:r w:rsidRPr="000113C8">
        <w:tab/>
        <w:t xml:space="preserve">Correll CU, Shi L, Weiss C, et al. Successful switching of patients with acute schizophrenia from another antipsychotic to brexpiprazole: Comparison of clinicians’ choice of cross-titration schedules in a post hoc analysis of a randomized, double-blind, maintenance treatment study. CNS spectrums. 2019;24:507-17. </w:t>
      </w:r>
      <w:r w:rsidRPr="00C11ED1">
        <w:rPr>
          <w:rStyle w:val="Hyperlink"/>
        </w:rPr>
        <w:t>https://doi.org/10.1017/S1092852918001086</w:t>
      </w:r>
    </w:p>
    <w:p w14:paraId="5C1BC574" w14:textId="05234F25" w:rsidR="000113C8" w:rsidRPr="000113C8" w:rsidRDefault="000113C8" w:rsidP="00FB06B7">
      <w:pPr>
        <w:pStyle w:val="EndNoteBibliography"/>
        <w:spacing w:after="0"/>
        <w:ind w:left="720" w:hanging="720"/>
      </w:pPr>
      <w:r w:rsidRPr="000113C8">
        <w:t>20.</w:t>
      </w:r>
      <w:r w:rsidRPr="000113C8">
        <w:tab/>
        <w:t xml:space="preserve">Ishigooka J, Usami T, Iwashita S, et al. Post‐hoc analysis investigating the safety and efficacy of brexpiprazole in japanese patients with schizophrenia who were switched from other antipsychotics in a long‐term study (secondary publication). Neuropsychopharmacology Reports. 2020;40:122-9. </w:t>
      </w:r>
      <w:r w:rsidRPr="00C11ED1">
        <w:rPr>
          <w:rStyle w:val="Hyperlink"/>
        </w:rPr>
        <w:t>https://doi.org/10.1002/npr2.12107</w:t>
      </w:r>
    </w:p>
    <w:p w14:paraId="4B3BF2A9" w14:textId="15F0C9D3" w:rsidR="000113C8" w:rsidRPr="000113C8" w:rsidRDefault="000113C8" w:rsidP="00FB06B7">
      <w:pPr>
        <w:pStyle w:val="EndNoteBibliography"/>
        <w:spacing w:after="0"/>
        <w:ind w:left="720" w:hanging="720"/>
      </w:pPr>
      <w:r w:rsidRPr="000113C8">
        <w:t>21.</w:t>
      </w:r>
      <w:r w:rsidRPr="000113C8">
        <w:tab/>
        <w:t xml:space="preserve">Nakagome K, Tachimori H, Endo S, et al. A multicenter, single‐arm, open‐label interventional study of adherence to brexpiprazole during switching from previous antipsychotic drugs in patients with schizophrenia or schizoaffective disorder. Neuropsychopharmacol Rep. 2024;44:187-96. </w:t>
      </w:r>
      <w:r w:rsidRPr="00C11ED1">
        <w:rPr>
          <w:rStyle w:val="Hyperlink"/>
        </w:rPr>
        <w:t>https://doi.org/10.1002/npr2.12416</w:t>
      </w:r>
    </w:p>
    <w:p w14:paraId="2317784F" w14:textId="570CDC65" w:rsidR="000113C8" w:rsidRPr="000113C8" w:rsidRDefault="000113C8" w:rsidP="00FB06B7">
      <w:pPr>
        <w:pStyle w:val="EndNoteBibliography"/>
        <w:spacing w:after="0"/>
        <w:ind w:left="720" w:hanging="720"/>
      </w:pPr>
      <w:r w:rsidRPr="000113C8">
        <w:t>22.</w:t>
      </w:r>
      <w:r w:rsidRPr="000113C8">
        <w:tab/>
        <w:t xml:space="preserve">Yamasaki F, Kanahara N, Nakata Y, et al. Can brexpiprazole be switched safely in patients with schizophrenia and dopamine supersensitivity psychosis? A retrospective analysis in a real-world clinical practice. Journal of Psychopharmacology. 2023;37:992-1002. </w:t>
      </w:r>
      <w:r w:rsidRPr="00C11ED1">
        <w:rPr>
          <w:rStyle w:val="Hyperlink"/>
        </w:rPr>
        <w:t>https://doi.org/10.1177/02698811231177268</w:t>
      </w:r>
    </w:p>
    <w:p w14:paraId="7FE1DFCA" w14:textId="5B5FD9CC" w:rsidR="000113C8" w:rsidRPr="000113C8" w:rsidRDefault="000113C8" w:rsidP="00FB06B7">
      <w:pPr>
        <w:pStyle w:val="EndNoteBibliography"/>
        <w:spacing w:after="0"/>
        <w:ind w:left="720" w:hanging="720"/>
      </w:pPr>
      <w:r w:rsidRPr="000113C8">
        <w:t>23.</w:t>
      </w:r>
      <w:r w:rsidRPr="000113C8">
        <w:tab/>
        <w:t xml:space="preserve">Takeuchi H, Lee J, Fervaha G, et al. Switching to clozapine using immediate versus gradual antipsychotic discontinuation: A pilot, double-blind, randomized controlled trial. J Clin Psychiatry. 2017 Feb;78:223-8. </w:t>
      </w:r>
      <w:r w:rsidRPr="00C11ED1">
        <w:rPr>
          <w:rStyle w:val="Hyperlink"/>
        </w:rPr>
        <w:t>https://doi.org/10.4088/JCP.15m10286</w:t>
      </w:r>
    </w:p>
    <w:p w14:paraId="3A64D25E" w14:textId="387ED95E" w:rsidR="000113C8" w:rsidRPr="000718B7" w:rsidRDefault="000113C8" w:rsidP="00FB06B7">
      <w:pPr>
        <w:pStyle w:val="EndNoteBibliography"/>
        <w:spacing w:after="0"/>
        <w:ind w:left="720" w:hanging="720"/>
        <w:rPr>
          <w:lang w:val="nl-NL"/>
        </w:rPr>
      </w:pPr>
      <w:r w:rsidRPr="000113C8">
        <w:t>24.</w:t>
      </w:r>
      <w:r w:rsidRPr="000113C8">
        <w:tab/>
        <w:t xml:space="preserve">Brunette MF, Dawson R, O’Keefe CD, et al. A randomized trial of clozapine versus other antipsychotics for cannabis use disorder in patients with schizophrenia. </w:t>
      </w:r>
      <w:r w:rsidRPr="000718B7">
        <w:rPr>
          <w:lang w:val="nl-NL"/>
        </w:rPr>
        <w:t xml:space="preserve">Journal of Dual Diagnosis. 2011;7:50-63. </w:t>
      </w:r>
      <w:r w:rsidRPr="00C11ED1">
        <w:rPr>
          <w:rStyle w:val="Hyperlink"/>
          <w:lang w:val="nl-NL"/>
        </w:rPr>
        <w:t>https://doi.org/10.1002/14651858.CD011057.pub2</w:t>
      </w:r>
    </w:p>
    <w:p w14:paraId="03A889B7" w14:textId="155C4EA9" w:rsidR="000113C8" w:rsidRPr="000113C8" w:rsidRDefault="000113C8" w:rsidP="00FB06B7">
      <w:pPr>
        <w:pStyle w:val="EndNoteBibliography"/>
        <w:spacing w:after="0"/>
        <w:ind w:left="720" w:hanging="720"/>
      </w:pPr>
      <w:r w:rsidRPr="000718B7">
        <w:rPr>
          <w:lang w:val="nl-NL"/>
        </w:rPr>
        <w:t>25.</w:t>
      </w:r>
      <w:r w:rsidRPr="000718B7">
        <w:rPr>
          <w:lang w:val="nl-NL"/>
        </w:rPr>
        <w:tab/>
        <w:t xml:space="preserve">Kahn RS, van Rossum IW, Leucht S, et al. </w:t>
      </w:r>
      <w:r w:rsidRPr="000113C8">
        <w:t xml:space="preserve">Amisulpride and olanzapine followed by open-label treatment with clozapine in first-episode schizophrenia and schizophreniform disorder (optimise): A three-phase switching study. The Lancet Psychiatry. 2018;5:797-807. </w:t>
      </w:r>
      <w:r w:rsidRPr="00C11ED1">
        <w:rPr>
          <w:rStyle w:val="Hyperlink"/>
        </w:rPr>
        <w:t>https://doi.org/10.1016/S2215-0366(18)30252-9</w:t>
      </w:r>
    </w:p>
    <w:p w14:paraId="4A631403" w14:textId="4E3B558A" w:rsidR="000113C8" w:rsidRPr="000113C8" w:rsidRDefault="000113C8" w:rsidP="00FB06B7">
      <w:pPr>
        <w:pStyle w:val="EndNoteBibliography"/>
        <w:spacing w:after="0"/>
        <w:ind w:left="720" w:hanging="720"/>
      </w:pPr>
      <w:r w:rsidRPr="000113C8">
        <w:t>26.</w:t>
      </w:r>
      <w:r w:rsidRPr="000113C8">
        <w:tab/>
        <w:t xml:space="preserve">Watanabe M, Misawa F, Takeuchi H. Real-world effectiveness of high-dose olanzapine and clozapine for treatment-resistant schizophrenia in japan: A retrospective bidirectional mirror-image study. Journal of Clinical Psychopharmacology. 2024;44:151-6. </w:t>
      </w:r>
      <w:r w:rsidRPr="00C11ED1">
        <w:rPr>
          <w:rStyle w:val="Hyperlink"/>
        </w:rPr>
        <w:t>https://doi.org/10.1097/JCP.0000000000001804</w:t>
      </w:r>
    </w:p>
    <w:p w14:paraId="2A365380" w14:textId="1F7FDFC7" w:rsidR="000113C8" w:rsidRPr="000113C8" w:rsidRDefault="000113C8" w:rsidP="00FB06B7">
      <w:pPr>
        <w:pStyle w:val="EndNoteBibliography"/>
        <w:spacing w:after="0"/>
        <w:ind w:left="720" w:hanging="720"/>
      </w:pPr>
      <w:r w:rsidRPr="000113C8">
        <w:lastRenderedPageBreak/>
        <w:t>27.</w:t>
      </w:r>
      <w:r w:rsidRPr="000113C8">
        <w:tab/>
        <w:t xml:space="preserve">Citrome L, Weiden PJ, Alva G, et al. Switching to iloperidone: An omnibus of clinically relevant observations from a 12-week, open-label, randomized clinical trial in 500 persons with schizophrenia. Clinical Schizophrenia &amp; Related Psychoses. 2015;8:183-95. </w:t>
      </w:r>
      <w:r w:rsidRPr="00C11ED1">
        <w:rPr>
          <w:rStyle w:val="Hyperlink"/>
        </w:rPr>
        <w:t>https://doi.org/10.3371/CSRP.CIWE.103114</w:t>
      </w:r>
    </w:p>
    <w:p w14:paraId="6CBAA2E3" w14:textId="61334EF0" w:rsidR="000113C8" w:rsidRPr="000113C8" w:rsidRDefault="000113C8" w:rsidP="00FB06B7">
      <w:pPr>
        <w:pStyle w:val="EndNoteBibliography"/>
        <w:spacing w:after="0"/>
        <w:ind w:left="720" w:hanging="720"/>
      </w:pPr>
      <w:r w:rsidRPr="000113C8">
        <w:t>28.</w:t>
      </w:r>
      <w:r w:rsidRPr="000113C8">
        <w:tab/>
        <w:t xml:space="preserve">Weiden PJ, Citrome L, Alva G, et al. A trial evaluating gradual- or immediate-switch strategies from risperidone, olanzapine, or aripiprazole to iloperidone in patients with schizophrenia. Schizophr Res. 2014 Mar;153:160-8. </w:t>
      </w:r>
      <w:r w:rsidRPr="00C11ED1">
        <w:rPr>
          <w:rStyle w:val="Hyperlink"/>
        </w:rPr>
        <w:t>https://doi.org/10.1016/j.schres.2013.11.042</w:t>
      </w:r>
    </w:p>
    <w:p w14:paraId="7C823298" w14:textId="18FA76DE" w:rsidR="000113C8" w:rsidRPr="000113C8" w:rsidRDefault="000113C8" w:rsidP="00FB06B7">
      <w:pPr>
        <w:pStyle w:val="EndNoteBibliography"/>
        <w:spacing w:after="0"/>
        <w:ind w:left="720" w:hanging="720"/>
      </w:pPr>
      <w:r w:rsidRPr="000113C8">
        <w:t>29.</w:t>
      </w:r>
      <w:r w:rsidRPr="000113C8">
        <w:tab/>
        <w:t xml:space="preserve">Correll CU, Vanover KE, Davis RE, et al. Safety and tolerability of lumateperone 42 mg: An open-label antipsychotic switch study in outpatients with stable schizophrenia. Schizophr Res. 2021;228:198-205. </w:t>
      </w:r>
      <w:r w:rsidRPr="00C11ED1">
        <w:rPr>
          <w:rStyle w:val="Hyperlink"/>
        </w:rPr>
        <w:t>https://doi.org/10.1016/j.schres.2020.12.006</w:t>
      </w:r>
    </w:p>
    <w:p w14:paraId="50D52AF8" w14:textId="6DD213A7" w:rsidR="000113C8" w:rsidRPr="000113C8" w:rsidRDefault="000113C8" w:rsidP="00FB06B7">
      <w:pPr>
        <w:pStyle w:val="EndNoteBibliography"/>
        <w:spacing w:after="0"/>
        <w:ind w:left="720" w:hanging="720"/>
      </w:pPr>
      <w:r w:rsidRPr="000113C8">
        <w:t>30.</w:t>
      </w:r>
      <w:r w:rsidRPr="000113C8">
        <w:tab/>
        <w:t xml:space="preserve">Mattingly GW, Haddad PM, Tocco M, et al. Switching to lurasidone following 12 months of treatment with risperidone: Results of a 6-month, open-label study. BMC psychiatry. 2020 May 5;20:199. </w:t>
      </w:r>
      <w:r w:rsidRPr="00C11ED1">
        <w:rPr>
          <w:rStyle w:val="Hyperlink"/>
        </w:rPr>
        <w:t>https://doi.org/10.1186/s12888-020-02523-1</w:t>
      </w:r>
    </w:p>
    <w:p w14:paraId="01FF7D78" w14:textId="181E44E3" w:rsidR="000113C8" w:rsidRPr="000113C8" w:rsidRDefault="000113C8" w:rsidP="00FB06B7">
      <w:pPr>
        <w:pStyle w:val="EndNoteBibliography"/>
        <w:spacing w:after="0"/>
        <w:ind w:left="720" w:hanging="720"/>
      </w:pPr>
      <w:r w:rsidRPr="000113C8">
        <w:t>31.</w:t>
      </w:r>
      <w:r w:rsidRPr="000113C8">
        <w:tab/>
        <w:t xml:space="preserve">Awad G, Hassan M, Loebel A, et al. Health-related quality of life among patients treated with lurasidone: Results from a switch trial in patients with schizophrenia. BMC psychiatry. 2014;14:1-10. </w:t>
      </w:r>
      <w:r w:rsidRPr="00C11ED1">
        <w:rPr>
          <w:rStyle w:val="Hyperlink"/>
        </w:rPr>
        <w:t>https://doi.org/10.1186/1471-244X-14-53</w:t>
      </w:r>
    </w:p>
    <w:p w14:paraId="751F9FA6" w14:textId="343BB4AD" w:rsidR="000113C8" w:rsidRPr="000113C8" w:rsidRDefault="000113C8" w:rsidP="00FB06B7">
      <w:pPr>
        <w:pStyle w:val="EndNoteBibliography"/>
        <w:spacing w:after="0"/>
        <w:ind w:left="720" w:hanging="720"/>
      </w:pPr>
      <w:r w:rsidRPr="000113C8">
        <w:t>32.</w:t>
      </w:r>
      <w:r w:rsidRPr="000113C8">
        <w:tab/>
        <w:t xml:space="preserve">McEvoy JP, Citrome L, Hernandez D, et al. Effectiveness of lurasidone in patients with schizophrenia or schizoaffective disorder switched from other antipsychotics: A randomized, 6-week, open-label study. J Clin Psychiatry. 2013 Feb;74:170-9. </w:t>
      </w:r>
      <w:r w:rsidRPr="00C11ED1">
        <w:rPr>
          <w:rStyle w:val="Hyperlink"/>
        </w:rPr>
        <w:t>https://doi.org/10.4088/JCP.12m07992</w:t>
      </w:r>
    </w:p>
    <w:p w14:paraId="6EE40215" w14:textId="1561E984" w:rsidR="000113C8" w:rsidRPr="000718B7" w:rsidRDefault="000113C8" w:rsidP="00FB06B7">
      <w:pPr>
        <w:pStyle w:val="EndNoteBibliography"/>
        <w:spacing w:after="0"/>
        <w:ind w:left="720" w:hanging="720"/>
        <w:rPr>
          <w:lang w:val="fr-FR"/>
        </w:rPr>
      </w:pPr>
      <w:r w:rsidRPr="000113C8">
        <w:t>33.</w:t>
      </w:r>
      <w:r w:rsidRPr="000113C8">
        <w:tab/>
        <w:t xml:space="preserve">Citrome L, Weiden PJ, McEvoy JP, et al. Effectiveness of lurasidone in schizophrenia or schizoaffective patients switched from other antipsychotics: A 6-month, open-label, extension study. </w:t>
      </w:r>
      <w:r w:rsidRPr="000718B7">
        <w:rPr>
          <w:lang w:val="fr-FR"/>
        </w:rPr>
        <w:t xml:space="preserve">CNS Spectr. 2014 Aug;19:330-9. </w:t>
      </w:r>
      <w:r w:rsidRPr="00C11ED1">
        <w:rPr>
          <w:rStyle w:val="Hyperlink"/>
          <w:lang w:val="fr-FR"/>
        </w:rPr>
        <w:t>https://doi.org/10.1017/S109285291300093X</w:t>
      </w:r>
    </w:p>
    <w:p w14:paraId="729B2938" w14:textId="74CD6B2E" w:rsidR="000113C8" w:rsidRPr="000113C8" w:rsidRDefault="000113C8" w:rsidP="00FB06B7">
      <w:pPr>
        <w:pStyle w:val="EndNoteBibliography"/>
        <w:spacing w:after="0"/>
        <w:ind w:left="720" w:hanging="720"/>
      </w:pPr>
      <w:r w:rsidRPr="000718B7">
        <w:rPr>
          <w:lang w:val="fr-FR"/>
        </w:rPr>
        <w:t>34.</w:t>
      </w:r>
      <w:r w:rsidRPr="000718B7">
        <w:rPr>
          <w:lang w:val="fr-FR"/>
        </w:rPr>
        <w:tab/>
        <w:t xml:space="preserve">Hong J, Novick D, Brugnoli R, et al. </w:t>
      </w:r>
      <w:r w:rsidRPr="000113C8">
        <w:t xml:space="preserve">Clinical consequences of switching from olanzapine to risperidone and vice versa in outpatients with schizophrenia: 36-month results from the worldwide schizophrenia outpatients health outcomes (w-soho) study. BMC psychiatry. 2012;12:1-9. </w:t>
      </w:r>
      <w:r w:rsidRPr="00C11ED1">
        <w:rPr>
          <w:rStyle w:val="Hyperlink"/>
        </w:rPr>
        <w:t>https://doi.org/10.1186/1471-244X-12-218</w:t>
      </w:r>
    </w:p>
    <w:p w14:paraId="4068AE93" w14:textId="07347541" w:rsidR="000113C8" w:rsidRPr="000113C8" w:rsidRDefault="000113C8" w:rsidP="00FB06B7">
      <w:pPr>
        <w:pStyle w:val="EndNoteBibliography"/>
        <w:spacing w:after="0"/>
        <w:ind w:left="720" w:hanging="720"/>
      </w:pPr>
      <w:r w:rsidRPr="000113C8">
        <w:t>35.</w:t>
      </w:r>
      <w:r w:rsidRPr="000113C8">
        <w:tab/>
        <w:t xml:space="preserve">Hatta K, Otachi T, Fujita K, et al. Antipsychotic switching versus augmentation among early non-responders to risperidone or olanzapine in acute-phase schizophrenia. Schizophrenia research. 2014;158:213-22. </w:t>
      </w:r>
      <w:r w:rsidRPr="00C11ED1">
        <w:rPr>
          <w:rStyle w:val="Hyperlink"/>
        </w:rPr>
        <w:t>https://doi.org/10.1016/j.schres.2014.07.015</w:t>
      </w:r>
    </w:p>
    <w:p w14:paraId="6267B0C6" w14:textId="5722241F" w:rsidR="000113C8" w:rsidRPr="000113C8" w:rsidRDefault="000113C8" w:rsidP="00FB06B7">
      <w:pPr>
        <w:pStyle w:val="EndNoteBibliography"/>
        <w:spacing w:after="0"/>
        <w:ind w:left="720" w:hanging="720"/>
      </w:pPr>
      <w:r w:rsidRPr="000113C8">
        <w:t>36.</w:t>
      </w:r>
      <w:r w:rsidRPr="000113C8">
        <w:tab/>
        <w:t xml:space="preserve">Wang HH, Cai M, Wang HN, et al. An assessor-blinded, randomized comparison of efficacy and tolerability of switching from olanzapine to ziprasidone and the combination of both in schizophrenia spectrum disorders. J Psychiatr Res. 2017 Feb;85:59-65. </w:t>
      </w:r>
      <w:r w:rsidRPr="00C11ED1">
        <w:rPr>
          <w:rStyle w:val="Hyperlink"/>
        </w:rPr>
        <w:t>https://doi.org/10.1016/j.jpsychires.2016.11.002</w:t>
      </w:r>
    </w:p>
    <w:p w14:paraId="5021EF9D" w14:textId="59A9D550" w:rsidR="000113C8" w:rsidRPr="000113C8" w:rsidRDefault="000113C8" w:rsidP="00FB06B7">
      <w:pPr>
        <w:pStyle w:val="EndNoteBibliography"/>
        <w:spacing w:after="0"/>
        <w:ind w:left="720" w:hanging="720"/>
      </w:pPr>
      <w:r w:rsidRPr="000113C8">
        <w:t>37.</w:t>
      </w:r>
      <w:r w:rsidRPr="000113C8">
        <w:tab/>
        <w:t xml:space="preserve">Gattaz WF, Campos JAdO, Lacerda AL, et al. Switching from oral risperidone to flexibly dosed oral paliperidone extended-release: Core symptoms, satisfaction, and quality of life in patients with stable but symptomatic schizophrenia: The rispali study. Current medical research and opinion. 2014;30:695-709. </w:t>
      </w:r>
      <w:r w:rsidRPr="00C11ED1">
        <w:rPr>
          <w:rStyle w:val="Hyperlink"/>
        </w:rPr>
        <w:t>https://doi.org/10.1185/03007995.2013.869201</w:t>
      </w:r>
    </w:p>
    <w:p w14:paraId="4FBACCF1" w14:textId="61AEC49E" w:rsidR="000113C8" w:rsidRPr="000113C8" w:rsidRDefault="000113C8" w:rsidP="00FB06B7">
      <w:pPr>
        <w:pStyle w:val="EndNoteBibliography"/>
        <w:spacing w:after="0"/>
        <w:ind w:left="720" w:hanging="720"/>
      </w:pPr>
      <w:r w:rsidRPr="000113C8">
        <w:t>38.</w:t>
      </w:r>
      <w:r w:rsidRPr="000113C8">
        <w:tab/>
        <w:t xml:space="preserve">Yang F, Li J, Tan YL, et al. Treatment satisfaction with paliperidone extended-release tablets: Open-label study in schizophrenia patients dissatisfied with previous antipsychotic medication. Neuropsychiatr Dis Treat. 2017;13:1089-97. </w:t>
      </w:r>
      <w:r w:rsidRPr="00C11ED1">
        <w:rPr>
          <w:rStyle w:val="Hyperlink"/>
        </w:rPr>
        <w:t>https://doi.org/10.2147/NDT.S130483</w:t>
      </w:r>
    </w:p>
    <w:p w14:paraId="22A36F4A" w14:textId="53C476D1" w:rsidR="000113C8" w:rsidRPr="000113C8" w:rsidRDefault="000113C8" w:rsidP="00FB06B7">
      <w:pPr>
        <w:pStyle w:val="EndNoteBibliography"/>
        <w:spacing w:after="0"/>
        <w:ind w:left="720" w:hanging="720"/>
      </w:pPr>
      <w:r w:rsidRPr="000113C8">
        <w:t>39.</w:t>
      </w:r>
      <w:r w:rsidRPr="000113C8">
        <w:tab/>
        <w:t xml:space="preserve">Kim EY, Chang SM, Shim JC, et al. Long-term effectiveness of flexibly dosed paliperidone extended-release: Comparison among patients with schizophrenia switching from risperidone and other antipsychotic agents. Current medical research and opinion. 2013;29:1231-40. </w:t>
      </w:r>
      <w:r w:rsidRPr="00C11ED1">
        <w:rPr>
          <w:rStyle w:val="Hyperlink"/>
        </w:rPr>
        <w:t>https://doi.org/10.1185/03007995.2013.816277</w:t>
      </w:r>
    </w:p>
    <w:p w14:paraId="541A6AF8" w14:textId="1B17D963" w:rsidR="000113C8" w:rsidRPr="000113C8" w:rsidRDefault="000113C8" w:rsidP="00FB06B7">
      <w:pPr>
        <w:pStyle w:val="EndNoteBibliography"/>
        <w:spacing w:after="0"/>
        <w:ind w:left="720" w:hanging="720"/>
      </w:pPr>
      <w:r w:rsidRPr="000113C8">
        <w:t>40.</w:t>
      </w:r>
      <w:r w:rsidRPr="000113C8">
        <w:tab/>
        <w:t>Si TM, Cai SL, Zhuo JM, Zhang LL. Switching to paliperidone extended release in patients with schizophrenia dissatisfied with previous olanzapine treatment: Post hoc analysis of an open-</w:t>
      </w:r>
      <w:r w:rsidRPr="000113C8">
        <w:lastRenderedPageBreak/>
        <w:t xml:space="preserve">label, prospective study. Medicine (Baltimore). 2019 Jan;98:e13688. </w:t>
      </w:r>
      <w:r w:rsidRPr="00C11ED1">
        <w:rPr>
          <w:rStyle w:val="Hyperlink"/>
        </w:rPr>
        <w:t>https://doi.org/10.1097/MD.0000000000013688</w:t>
      </w:r>
    </w:p>
    <w:p w14:paraId="2798834F" w14:textId="16A69FD8" w:rsidR="000113C8" w:rsidRPr="000113C8" w:rsidRDefault="000113C8" w:rsidP="00FB06B7">
      <w:pPr>
        <w:pStyle w:val="EndNoteBibliography"/>
        <w:spacing w:after="0"/>
        <w:ind w:left="720" w:hanging="720"/>
      </w:pPr>
      <w:r w:rsidRPr="000113C8">
        <w:t>41.</w:t>
      </w:r>
      <w:r w:rsidRPr="000113C8">
        <w:tab/>
        <w:t xml:space="preserve">Suzuki H, Gen K, Inoue Y, et al. The influence of switching from risperidone to paliperidone on the extrapyramidal symptoms and cognitive function in elderly patients with schizophrenia: A preliminary open-label trial. Int J Psychiatry Clin Pract. 2014 Jan;18:58-62. </w:t>
      </w:r>
      <w:r w:rsidRPr="00C11ED1">
        <w:rPr>
          <w:rStyle w:val="Hyperlink"/>
        </w:rPr>
        <w:t>https://doi.org/10.3109/13651501.2013.845218</w:t>
      </w:r>
    </w:p>
    <w:p w14:paraId="56EF4311" w14:textId="37F7E956" w:rsidR="000113C8" w:rsidRPr="000113C8" w:rsidRDefault="000113C8" w:rsidP="00FB06B7">
      <w:pPr>
        <w:pStyle w:val="EndNoteBibliography"/>
        <w:spacing w:after="0"/>
        <w:ind w:left="720" w:hanging="720"/>
      </w:pPr>
      <w:r w:rsidRPr="000113C8">
        <w:t>42.</w:t>
      </w:r>
      <w:r w:rsidRPr="000113C8">
        <w:tab/>
        <w:t xml:space="preserve">Suzuki H, Gen K, Otomo M, et al. Study of the efficacy and safety of switching from risperidone to paliperidone in elderly patients with schizophrenia. Psychiatry Clin Neurosci. 2013 Feb;67:76-82. </w:t>
      </w:r>
      <w:r w:rsidRPr="00C11ED1">
        <w:rPr>
          <w:rStyle w:val="Hyperlink"/>
        </w:rPr>
        <w:t>https://doi.org/10.1111/pcn.12026</w:t>
      </w:r>
    </w:p>
    <w:p w14:paraId="723E0044" w14:textId="7461D9D8" w:rsidR="000113C8" w:rsidRPr="000718B7" w:rsidRDefault="000113C8" w:rsidP="00FB06B7">
      <w:pPr>
        <w:pStyle w:val="EndNoteBibliography"/>
        <w:spacing w:after="0"/>
        <w:ind w:left="720" w:hanging="720"/>
        <w:rPr>
          <w:lang w:val="fr-FR"/>
        </w:rPr>
      </w:pPr>
      <w:r w:rsidRPr="000113C8">
        <w:t>43.</w:t>
      </w:r>
      <w:r w:rsidRPr="000113C8">
        <w:tab/>
        <w:t xml:space="preserve">Yang DS, Seong SJ, Yoon YR, et al. Changes in plasma concentrations of risperidone and 9-hydroxyrisperidone and the associated clinical effects during the switch from oral risperidone to extended-release paliperidone tablets in patients with schizophrenia. </w:t>
      </w:r>
      <w:r w:rsidRPr="000718B7">
        <w:rPr>
          <w:lang w:val="fr-FR"/>
        </w:rPr>
        <w:t xml:space="preserve">J Psychopharmacol. 2014 Apr;28:341-8. </w:t>
      </w:r>
      <w:r w:rsidRPr="00C11ED1">
        <w:rPr>
          <w:rStyle w:val="Hyperlink"/>
          <w:lang w:val="fr-FR"/>
        </w:rPr>
        <w:t>https://doi.org/10.1177/0269881113516203</w:t>
      </w:r>
    </w:p>
    <w:p w14:paraId="6702CA39" w14:textId="61ECFD2C" w:rsidR="000113C8" w:rsidRPr="000113C8" w:rsidRDefault="000113C8" w:rsidP="00FB06B7">
      <w:pPr>
        <w:pStyle w:val="EndNoteBibliography"/>
        <w:spacing w:after="0"/>
        <w:ind w:left="720" w:hanging="720"/>
      </w:pPr>
      <w:r w:rsidRPr="000718B7">
        <w:rPr>
          <w:lang w:val="fr-FR"/>
        </w:rPr>
        <w:t>44.</w:t>
      </w:r>
      <w:r w:rsidRPr="000718B7">
        <w:rPr>
          <w:lang w:val="fr-FR"/>
        </w:rPr>
        <w:tab/>
        <w:t xml:space="preserve">Chue P, Malla A, Bouchard R-H, et al. </w:t>
      </w:r>
      <w:r w:rsidRPr="000113C8">
        <w:t xml:space="preserve">The long-term clinical benefit and effectiveness of switching to once-daily quetiapine extended release in patients with schizophrenia. Current medical research and opinion. 2013;29:227-39. </w:t>
      </w:r>
      <w:r w:rsidRPr="00C11ED1">
        <w:rPr>
          <w:rStyle w:val="Hyperlink"/>
        </w:rPr>
        <w:t>https://doi.org/10.1185/03007995.2012.762903</w:t>
      </w:r>
    </w:p>
    <w:p w14:paraId="24D4D3C5" w14:textId="50C9C012" w:rsidR="000113C8" w:rsidRPr="000113C8" w:rsidRDefault="000113C8" w:rsidP="00FB06B7">
      <w:pPr>
        <w:pStyle w:val="EndNoteBibliography"/>
        <w:spacing w:after="0"/>
        <w:ind w:left="720" w:hanging="720"/>
      </w:pPr>
      <w:r w:rsidRPr="000113C8">
        <w:t>45.</w:t>
      </w:r>
      <w:r w:rsidRPr="000113C8">
        <w:tab/>
        <w:t xml:space="preserve">Smeraldi E, Cavallaro R, Folnegovic-Smalc V, et al. Long-term remission in schizophrenia and schizoaffective disorder: Results from the risperidone long-acting injectable versus quetiapine relapse prevention trial (constatre). Ther Adv Psychopharmacol. 2013 Aug;3:191-9. </w:t>
      </w:r>
      <w:r w:rsidRPr="00C11ED1">
        <w:rPr>
          <w:rStyle w:val="Hyperlink"/>
        </w:rPr>
        <w:t>https://doi.org/10.1177/2045125313479127</w:t>
      </w:r>
    </w:p>
    <w:p w14:paraId="50EE9A4F" w14:textId="77777777" w:rsidR="000113C8" w:rsidRPr="000113C8" w:rsidRDefault="000113C8" w:rsidP="00FB06B7">
      <w:pPr>
        <w:pStyle w:val="EndNoteBibliography"/>
        <w:spacing w:after="0"/>
        <w:ind w:left="720" w:hanging="720"/>
      </w:pPr>
      <w:r w:rsidRPr="000113C8">
        <w:t>46.</w:t>
      </w:r>
      <w:r w:rsidRPr="000113C8">
        <w:tab/>
        <w:t>Popovic I, Ravanic D, Popovic V, et al. First generation antipsychotics switch with risperidone in the treatment of chronic schizophrenic patients. Psychiatr Danub. 2011 Dec;23:384-8</w:t>
      </w:r>
    </w:p>
    <w:p w14:paraId="6EFF0D52" w14:textId="73D4E821" w:rsidR="000113C8" w:rsidRPr="000113C8" w:rsidRDefault="000113C8" w:rsidP="00FB06B7">
      <w:pPr>
        <w:pStyle w:val="EndNoteBibliography"/>
        <w:spacing w:after="0"/>
        <w:ind w:left="720" w:hanging="720"/>
      </w:pPr>
      <w:r w:rsidRPr="000113C8">
        <w:t>47.</w:t>
      </w:r>
      <w:r w:rsidRPr="000113C8">
        <w:tab/>
        <w:t xml:space="preserve">Fang M, Chen H, Li L-h, et al. Comparison of risperidone oral solution and intramuscular haloperidol with the latter shifting to oral therapy for the treatment of acute agitation in patients with schizophrenia. International clinical psychopharmacology. 2012;27:107-13. </w:t>
      </w:r>
      <w:r w:rsidRPr="00C11ED1">
        <w:rPr>
          <w:rStyle w:val="Hyperlink"/>
        </w:rPr>
        <w:t>https://doi.org/10.1097/YIC.0b013e32834fc431</w:t>
      </w:r>
    </w:p>
    <w:p w14:paraId="2195A654" w14:textId="63393F13" w:rsidR="000113C8" w:rsidRPr="000113C8" w:rsidRDefault="000113C8" w:rsidP="00FB06B7">
      <w:pPr>
        <w:pStyle w:val="EndNoteBibliography"/>
        <w:spacing w:after="0"/>
        <w:ind w:left="720" w:hanging="720"/>
      </w:pPr>
      <w:r w:rsidRPr="000113C8">
        <w:t>48.</w:t>
      </w:r>
      <w:r w:rsidRPr="000113C8">
        <w:tab/>
        <w:t xml:space="preserve">Miura I, Takeuchi S, Katsumi A, et al. Effect of switching to risperidone after unsuccessful treatment with aripiprazole on plasma monoamine metabolites level in the treatment of acute schizophrenia. Hum Psychopharmacol. 2012 Sep;27:517-20. </w:t>
      </w:r>
      <w:r w:rsidRPr="00C11ED1">
        <w:rPr>
          <w:rStyle w:val="Hyperlink"/>
        </w:rPr>
        <w:t>https://doi.org/10.1002/hup.2251</w:t>
      </w:r>
    </w:p>
    <w:p w14:paraId="5F473A62" w14:textId="5E44DAB4" w:rsidR="000113C8" w:rsidRPr="000113C8" w:rsidRDefault="000113C8" w:rsidP="00FB06B7">
      <w:pPr>
        <w:pStyle w:val="EndNoteBibliography"/>
        <w:spacing w:after="0"/>
        <w:ind w:left="720" w:hanging="720"/>
      </w:pPr>
      <w:r w:rsidRPr="000113C8">
        <w:t>49.</w:t>
      </w:r>
      <w:r w:rsidRPr="000113C8">
        <w:tab/>
        <w:t xml:space="preserve">Stip E, Zhornitsky S, Potvin S, Tourjman V. Switching from conventional antipsychotics to ziprasidone: A randomized, open-label comparison of regimen strategies. Prog Neuropsychopharmacol Biol Psychiatry. 2010 Aug 16;34:997-1000. </w:t>
      </w:r>
      <w:r w:rsidRPr="00C11ED1">
        <w:rPr>
          <w:rStyle w:val="Hyperlink"/>
        </w:rPr>
        <w:t>https://doi.org/10.1016/j.pnpbp.2010.05.010</w:t>
      </w:r>
    </w:p>
    <w:p w14:paraId="790F39F4" w14:textId="65E95D51" w:rsidR="000113C8" w:rsidRPr="000113C8" w:rsidRDefault="000113C8" w:rsidP="00FB06B7">
      <w:pPr>
        <w:pStyle w:val="EndNoteBibliography"/>
        <w:spacing w:after="0"/>
        <w:ind w:left="720" w:hanging="720"/>
      </w:pPr>
      <w:r w:rsidRPr="000113C8">
        <w:t>50.</w:t>
      </w:r>
      <w:r w:rsidRPr="000113C8">
        <w:tab/>
        <w:t xml:space="preserve">Karayal ON, Glue P, Bachinsky M, et al. Switching from quetiapine to ziprasidone: A sixteen-week, open-label, multicenter study evaluating the effectiveness and safety of ziprasidone in outpatient subjects with schizophrenia or schizoaffective disorder. Journal of Psychiatric Practice®. 2011;17:100-9. </w:t>
      </w:r>
      <w:r w:rsidRPr="00C11ED1">
        <w:rPr>
          <w:rStyle w:val="Hyperlink"/>
        </w:rPr>
        <w:t>https://doi.org/10.1097/01.pra.0000396061.05269.c8</w:t>
      </w:r>
    </w:p>
    <w:p w14:paraId="57ACA416" w14:textId="76F7B9BC" w:rsidR="000113C8" w:rsidRPr="000113C8" w:rsidRDefault="000113C8" w:rsidP="00FB06B7">
      <w:pPr>
        <w:pStyle w:val="EndNoteBibliography"/>
        <w:spacing w:after="0"/>
        <w:ind w:left="720" w:hanging="720"/>
      </w:pPr>
      <w:r w:rsidRPr="000113C8">
        <w:t>51.</w:t>
      </w:r>
      <w:r w:rsidRPr="000113C8">
        <w:tab/>
        <w:t xml:space="preserve">Mencacci C, All I. Efficacy and tolerability of switching to ziprasidone in italian patients with acute exacerbation of schizophrenia: An open-label trial. Pharmacopsychiatry. 2012 Sep;45:236-40. </w:t>
      </w:r>
      <w:r w:rsidRPr="00C11ED1">
        <w:rPr>
          <w:rStyle w:val="Hyperlink"/>
        </w:rPr>
        <w:t>https://doi.org/10.1055/s-0032-1301884</w:t>
      </w:r>
    </w:p>
    <w:p w14:paraId="6FE62CD3" w14:textId="14438C82" w:rsidR="000113C8" w:rsidRPr="000113C8" w:rsidRDefault="000113C8" w:rsidP="00FB06B7">
      <w:pPr>
        <w:pStyle w:val="EndNoteBibliography"/>
        <w:spacing w:after="0"/>
        <w:ind w:left="720" w:hanging="720"/>
      </w:pPr>
      <w:r w:rsidRPr="000113C8">
        <w:t>52.</w:t>
      </w:r>
      <w:r w:rsidRPr="000113C8">
        <w:tab/>
        <w:t xml:space="preserve">Bogers JP, Schulte PF, Broekman TG, et al. Dose reduction of high-dose first-generation antipsychotics or switch to ziprasidone in long-stay patients with schizophrenia: A 1-year double-blind randomized clinical trial. European Neuropsychopharmacology. 2018;28:1024-34. </w:t>
      </w:r>
      <w:r w:rsidRPr="00C11ED1">
        <w:rPr>
          <w:rStyle w:val="Hyperlink"/>
        </w:rPr>
        <w:t>https://doi.org/10.1016/j.euroneuro.2018.06.005</w:t>
      </w:r>
    </w:p>
    <w:p w14:paraId="531D1833" w14:textId="61A3BE6C" w:rsidR="000113C8" w:rsidRPr="000718B7" w:rsidRDefault="000113C8" w:rsidP="00FB06B7">
      <w:pPr>
        <w:pStyle w:val="EndNoteBibliography"/>
        <w:spacing w:after="0"/>
        <w:ind w:left="720" w:hanging="720"/>
        <w:rPr>
          <w:lang w:val="fr-FR"/>
        </w:rPr>
      </w:pPr>
      <w:r w:rsidRPr="000113C8">
        <w:t>53.</w:t>
      </w:r>
      <w:r w:rsidRPr="000113C8">
        <w:tab/>
        <w:t xml:space="preserve">Ma CH, Chan HY, Hsieh MH, et al. Identifying dopamine supersensitivity through a randomized controlled study of switching to aripiprazole from other antipsychotic agents in patients with schizophrenia. </w:t>
      </w:r>
      <w:r w:rsidRPr="000718B7">
        <w:rPr>
          <w:lang w:val="fr-FR"/>
        </w:rPr>
        <w:t xml:space="preserve">Ther Adv Psychopharmacol. 2022;12:20451253211064396. </w:t>
      </w:r>
      <w:r w:rsidRPr="00C11ED1">
        <w:rPr>
          <w:rStyle w:val="Hyperlink"/>
          <w:lang w:val="fr-FR"/>
        </w:rPr>
        <w:t>https://doi.org/10.1177/20451253211064396</w:t>
      </w:r>
    </w:p>
    <w:p w14:paraId="609ACDAC" w14:textId="320B8544" w:rsidR="000113C8" w:rsidRPr="000113C8" w:rsidRDefault="000113C8" w:rsidP="00FB06B7">
      <w:pPr>
        <w:pStyle w:val="EndNoteBibliography"/>
        <w:spacing w:after="0"/>
        <w:ind w:left="720" w:hanging="720"/>
      </w:pPr>
      <w:r w:rsidRPr="000718B7">
        <w:rPr>
          <w:lang w:val="fr-FR"/>
        </w:rPr>
        <w:lastRenderedPageBreak/>
        <w:t>54.</w:t>
      </w:r>
      <w:r w:rsidRPr="000718B7">
        <w:rPr>
          <w:lang w:val="fr-FR"/>
        </w:rPr>
        <w:tab/>
        <w:t xml:space="preserve">Suzuki Y, Sugai T, Ono S, et al. </w:t>
      </w:r>
      <w:r w:rsidRPr="000113C8">
        <w:t xml:space="preserve">Changes in pr and qtc intervals after switching from olanzapine to risperidone in patients with stable schizophrenia. Psychiatry Clin Neurosci. 2014 May;68:353-6. </w:t>
      </w:r>
      <w:r w:rsidRPr="00C11ED1">
        <w:rPr>
          <w:rStyle w:val="Hyperlink"/>
        </w:rPr>
        <w:t>https://doi.org/10.1111/pcn.12136</w:t>
      </w:r>
    </w:p>
    <w:p w14:paraId="5207DFEB" w14:textId="1958F786" w:rsidR="000113C8" w:rsidRPr="000718B7" w:rsidRDefault="000113C8" w:rsidP="00FB06B7">
      <w:pPr>
        <w:pStyle w:val="EndNoteBibliography"/>
        <w:spacing w:after="0"/>
        <w:ind w:left="720" w:hanging="720"/>
        <w:rPr>
          <w:lang w:val="fr-FR"/>
        </w:rPr>
      </w:pPr>
      <w:r w:rsidRPr="000113C8">
        <w:t>55.</w:t>
      </w:r>
      <w:r w:rsidRPr="000113C8">
        <w:tab/>
        <w:t xml:space="preserve">Agid O, Schulze L, Arenovich T, et al. Antipsychotic response in first-episode schizophrenia: Efficacy of high doses and switching. </w:t>
      </w:r>
      <w:r w:rsidRPr="000718B7">
        <w:rPr>
          <w:lang w:val="fr-FR"/>
        </w:rPr>
        <w:t xml:space="preserve">European Neuropsychopharmacology. 2013;23:1017-22. </w:t>
      </w:r>
      <w:r w:rsidRPr="00C11ED1">
        <w:rPr>
          <w:rStyle w:val="Hyperlink"/>
          <w:lang w:val="fr-FR"/>
        </w:rPr>
        <w:t>https://doi.org/10.1016/j.euroneuro.2013.04.010</w:t>
      </w:r>
    </w:p>
    <w:p w14:paraId="7651FD9A" w14:textId="7F7092A2" w:rsidR="000113C8" w:rsidRPr="000113C8" w:rsidRDefault="000113C8" w:rsidP="00FB06B7">
      <w:pPr>
        <w:pStyle w:val="EndNoteBibliography"/>
        <w:spacing w:after="0"/>
        <w:ind w:left="720" w:hanging="720"/>
      </w:pPr>
      <w:r w:rsidRPr="000718B7">
        <w:rPr>
          <w:lang w:val="fr-FR"/>
        </w:rPr>
        <w:t>56.</w:t>
      </w:r>
      <w:r w:rsidRPr="000718B7">
        <w:rPr>
          <w:lang w:val="fr-FR"/>
        </w:rPr>
        <w:tab/>
        <w:t xml:space="preserve">Jen Y-W, Hwang T-J, Chan H-Y, et al. </w:t>
      </w:r>
      <w:r w:rsidRPr="000113C8">
        <w:t xml:space="preserve">Abnormally low prolactin levels in schizophrenia patients after switching to aripiprazole in a randomized trial: A biomarker for rebound in psychotic symptoms? BMC psychiatry. 2020;20:1-10. </w:t>
      </w:r>
      <w:r w:rsidRPr="00C11ED1">
        <w:rPr>
          <w:rStyle w:val="Hyperlink"/>
        </w:rPr>
        <w:t>https://doi.org/10.1186/s12888-020-02957-7</w:t>
      </w:r>
    </w:p>
    <w:p w14:paraId="5B19DE2C" w14:textId="384DCC24" w:rsidR="000113C8" w:rsidRPr="000113C8" w:rsidRDefault="000113C8" w:rsidP="00FB06B7">
      <w:pPr>
        <w:pStyle w:val="EndNoteBibliography"/>
        <w:spacing w:after="0"/>
        <w:ind w:left="720" w:hanging="720"/>
      </w:pPr>
      <w:r w:rsidRPr="000113C8">
        <w:t>57.</w:t>
      </w:r>
      <w:r w:rsidRPr="000113C8">
        <w:tab/>
        <w:t xml:space="preserve">Targum SD, Pestreich L, Reksoprodjo P, et al. A global measure to assess switching antipsychotic medications in the treatment of schizophrenia. Hum Psychopharmacol. 2012 Sep;27:455-63. </w:t>
      </w:r>
      <w:r w:rsidRPr="00C11ED1">
        <w:rPr>
          <w:rStyle w:val="Hyperlink"/>
        </w:rPr>
        <w:t>https://doi.org/10.1002/hup.2247</w:t>
      </w:r>
    </w:p>
    <w:p w14:paraId="1A408EC8" w14:textId="64CB3A29" w:rsidR="000113C8" w:rsidRPr="000718B7" w:rsidRDefault="000113C8" w:rsidP="00FB06B7">
      <w:pPr>
        <w:pStyle w:val="EndNoteBibliography"/>
        <w:spacing w:after="0"/>
        <w:ind w:left="720" w:hanging="720"/>
        <w:rPr>
          <w:lang w:val="it-IT"/>
        </w:rPr>
      </w:pPr>
      <w:r w:rsidRPr="000113C8">
        <w:t>58.</w:t>
      </w:r>
      <w:r w:rsidRPr="000113C8">
        <w:tab/>
        <w:t xml:space="preserve">Takeuchi H, Watabe K. Does short-term antipsychotic discontinuation of up to 3 weeks worsen symptoms in acute schizophrenia? A pooled analysis of placebo washout data. Psychiatry Clin Neurosci. </w:t>
      </w:r>
      <w:r w:rsidRPr="000718B7">
        <w:rPr>
          <w:lang w:val="it-IT"/>
        </w:rPr>
        <w:t xml:space="preserve">2023 Jun;77:338-44. </w:t>
      </w:r>
      <w:r w:rsidRPr="00C11ED1">
        <w:rPr>
          <w:rStyle w:val="Hyperlink"/>
          <w:lang w:val="it-IT"/>
        </w:rPr>
        <w:t>https://doi.org/10.1111/pcn.13534</w:t>
      </w:r>
    </w:p>
    <w:p w14:paraId="5DE64904" w14:textId="61B1F2C4" w:rsidR="000113C8" w:rsidRPr="000113C8" w:rsidRDefault="000113C8" w:rsidP="00FB06B7">
      <w:pPr>
        <w:pStyle w:val="EndNoteBibliography"/>
        <w:spacing w:after="0"/>
        <w:ind w:left="720" w:hanging="720"/>
      </w:pPr>
      <w:r w:rsidRPr="000718B7">
        <w:rPr>
          <w:lang w:val="it-IT"/>
        </w:rPr>
        <w:t>59.</w:t>
      </w:r>
      <w:r w:rsidRPr="000718B7">
        <w:rPr>
          <w:lang w:val="it-IT"/>
        </w:rPr>
        <w:tab/>
        <w:t xml:space="preserve">Fagiolini A, Brugnoli R, Di Sciascio G, et al. </w:t>
      </w:r>
      <w:r w:rsidRPr="000113C8">
        <w:t xml:space="preserve">Switching antipsychotic medication to aripiprazole: Position paper by a panel of italian psychiatrists. Expert Opinion on Pharmacotherapy. 2015;16:727-37. </w:t>
      </w:r>
      <w:r w:rsidRPr="00C11ED1">
        <w:rPr>
          <w:rStyle w:val="Hyperlink"/>
        </w:rPr>
        <w:t>https://doi.org/10.1517/14656566.2015.1013029</w:t>
      </w:r>
    </w:p>
    <w:p w14:paraId="234ABCEB" w14:textId="2480CB69" w:rsidR="000113C8" w:rsidRPr="000113C8" w:rsidRDefault="000113C8" w:rsidP="00FB06B7">
      <w:pPr>
        <w:pStyle w:val="EndNoteBibliography"/>
        <w:spacing w:after="0"/>
        <w:ind w:left="720" w:hanging="720"/>
      </w:pPr>
      <w:r w:rsidRPr="000113C8">
        <w:t>60.</w:t>
      </w:r>
      <w:r w:rsidRPr="000113C8">
        <w:tab/>
        <w:t xml:space="preserve">Veznedaroglu B, Dilbaz N, Uzun O, Isik E. Tarc: Turkish aripiprazole consensus report- aripiprazole use and switching from other antipsychotics to aripiprazole- consensus recommendations by a turkish multidisciplinary panel. Ther Adv Psychopharmacol. 2018 Oct;8:271-85. </w:t>
      </w:r>
      <w:r w:rsidRPr="00C11ED1">
        <w:rPr>
          <w:rStyle w:val="Hyperlink"/>
        </w:rPr>
        <w:t>https://doi.org/10.1177/2045125318772712</w:t>
      </w:r>
    </w:p>
    <w:p w14:paraId="4D70B3EC" w14:textId="31339AD1" w:rsidR="000113C8" w:rsidRPr="000113C8" w:rsidRDefault="000113C8" w:rsidP="00FB06B7">
      <w:pPr>
        <w:pStyle w:val="EndNoteBibliography"/>
        <w:spacing w:after="0"/>
        <w:ind w:left="720" w:hanging="720"/>
      </w:pPr>
      <w:r w:rsidRPr="000113C8">
        <w:t>61.</w:t>
      </w:r>
      <w:r w:rsidRPr="000113C8">
        <w:tab/>
        <w:t xml:space="preserve">Correll CU. From receptor pharmacology to improved outcomes: Individualising the selection, dosing, and switching of antipsychotics. Eur Psychiatry. 2010 Jun;25 Suppl 2:S12-21. </w:t>
      </w:r>
      <w:r w:rsidRPr="00C11ED1">
        <w:rPr>
          <w:rStyle w:val="Hyperlink"/>
        </w:rPr>
        <w:t>https://doi.org/10.1016/S0924-9338(10)71701-6</w:t>
      </w:r>
    </w:p>
    <w:p w14:paraId="16282899" w14:textId="5997C59B" w:rsidR="000113C8" w:rsidRPr="000113C8" w:rsidRDefault="000113C8" w:rsidP="00FB06B7">
      <w:pPr>
        <w:pStyle w:val="EndNoteBibliography"/>
        <w:spacing w:after="0"/>
        <w:ind w:left="720" w:hanging="720"/>
      </w:pPr>
      <w:r w:rsidRPr="000113C8">
        <w:t>62.</w:t>
      </w:r>
      <w:r w:rsidRPr="000113C8">
        <w:tab/>
        <w:t xml:space="preserve">Hatta K, Sugiyama N, Ito H. Switching and augmentation strategies for antipsychotic medications in acute-phase schizophrenia: Latest evidence and place in therapy. Therapeutic Advances in Psychopharmacology. 2018;8:173-83. </w:t>
      </w:r>
      <w:r w:rsidRPr="00C11ED1">
        <w:rPr>
          <w:rStyle w:val="Hyperlink"/>
        </w:rPr>
        <w:t>https://doi.org/10.1177/2045125318754472</w:t>
      </w:r>
    </w:p>
    <w:p w14:paraId="7F5C9947" w14:textId="78C8C757" w:rsidR="000113C8" w:rsidRPr="000113C8" w:rsidRDefault="000113C8" w:rsidP="00FB06B7">
      <w:pPr>
        <w:pStyle w:val="EndNoteBibliography"/>
        <w:spacing w:after="0"/>
        <w:ind w:left="720" w:hanging="720"/>
      </w:pPr>
      <w:r w:rsidRPr="000113C8">
        <w:t>63.</w:t>
      </w:r>
      <w:r w:rsidRPr="000113C8">
        <w:tab/>
        <w:t xml:space="preserve">Leucht S, Winter-van Rossum I, Heres S, et al. The optimization of treatment and management of schizophrenia in europe (optimise) trial: Rationale for its methodology and a review of the effectiveness of switching antipsychotics. Schizophrenia Bulletin. 2015;41:549-58. </w:t>
      </w:r>
      <w:r w:rsidRPr="00C11ED1">
        <w:rPr>
          <w:rStyle w:val="Hyperlink"/>
        </w:rPr>
        <w:t>https://doi.org/10.1093/schbul/sbv019</w:t>
      </w:r>
    </w:p>
    <w:p w14:paraId="77DB296F" w14:textId="3F860BF9" w:rsidR="000113C8" w:rsidRPr="000113C8" w:rsidRDefault="000113C8" w:rsidP="00FB06B7">
      <w:pPr>
        <w:pStyle w:val="EndNoteBibliography"/>
        <w:spacing w:after="0"/>
        <w:ind w:left="720" w:hanging="720"/>
      </w:pPr>
      <w:r w:rsidRPr="000113C8">
        <w:t>64.</w:t>
      </w:r>
      <w:r w:rsidRPr="000113C8">
        <w:tab/>
        <w:t xml:space="preserve">Liao X, Ye H, Si T. A review of switching strategies for patients with schizophrenia comorbid with metabolic syndrome or metabolic abnormalities. Neuropsychiatr Dis Treat. 2021;17:453-69. </w:t>
      </w:r>
      <w:r w:rsidRPr="00C11ED1">
        <w:rPr>
          <w:rStyle w:val="Hyperlink"/>
        </w:rPr>
        <w:t>https://doi.org/10.2147/NDT.S294521</w:t>
      </w:r>
    </w:p>
    <w:p w14:paraId="4363DC41" w14:textId="6F7004D2" w:rsidR="000113C8" w:rsidRPr="000113C8" w:rsidRDefault="000113C8" w:rsidP="00FB06B7">
      <w:pPr>
        <w:pStyle w:val="EndNoteBibliography"/>
        <w:spacing w:after="0"/>
        <w:ind w:left="720" w:hanging="720"/>
      </w:pPr>
      <w:r w:rsidRPr="000113C8">
        <w:t>65.</w:t>
      </w:r>
      <w:r w:rsidRPr="000113C8">
        <w:tab/>
        <w:t xml:space="preserve">Mukundan A, Faulkner G, Cohn T, Remington G. Antipsychotic switching for people with schizophrenia who have neuroleptic-induced weight or metabolic problems. Cochrane Database Syst Rev. 2010 Dec 8:CD006629. </w:t>
      </w:r>
      <w:r w:rsidRPr="00C11ED1">
        <w:rPr>
          <w:rStyle w:val="Hyperlink"/>
        </w:rPr>
        <w:t>https://doi.org/10.1002/14651858.CD006629.pub2</w:t>
      </w:r>
    </w:p>
    <w:p w14:paraId="151C02DD" w14:textId="37133D5F" w:rsidR="000113C8" w:rsidRPr="000113C8" w:rsidRDefault="000113C8" w:rsidP="00FB06B7">
      <w:pPr>
        <w:pStyle w:val="EndNoteBibliography"/>
        <w:spacing w:after="0"/>
        <w:ind w:left="720" w:hanging="720"/>
      </w:pPr>
      <w:r w:rsidRPr="000113C8">
        <w:t>66.</w:t>
      </w:r>
      <w:r w:rsidRPr="000113C8">
        <w:tab/>
        <w:t xml:space="preserve">Murru A, Hidalgo D, Bernardo M, et al. Antipsychotic switching in schizoaffective disorder: A systematic review. World J Biol Psychiatry. 2016 Oct;17:495-513. </w:t>
      </w:r>
      <w:r w:rsidRPr="00C11ED1">
        <w:rPr>
          <w:rStyle w:val="Hyperlink"/>
        </w:rPr>
        <w:t>https://doi.org/10.3109/15622975.2015.1012225</w:t>
      </w:r>
    </w:p>
    <w:p w14:paraId="5E672E8C" w14:textId="693BC06A" w:rsidR="000113C8" w:rsidRPr="000113C8" w:rsidRDefault="000113C8" w:rsidP="00FB06B7">
      <w:pPr>
        <w:pStyle w:val="EndNoteBibliography"/>
        <w:spacing w:after="0"/>
        <w:ind w:left="720" w:hanging="720"/>
      </w:pPr>
      <w:r w:rsidRPr="000113C8">
        <w:t>67.</w:t>
      </w:r>
      <w:r w:rsidRPr="000113C8">
        <w:tab/>
        <w:t xml:space="preserve">Newcomer JW, Weiden PJ, Buchanan RW. Switching antipsychotic medications to reduce adverse event burden in schizophrenia: Establishing evidence-based practice. J Clin Psychiatry. 2013 Nov;74:1108-20. </w:t>
      </w:r>
      <w:r w:rsidRPr="00C11ED1">
        <w:rPr>
          <w:rStyle w:val="Hyperlink"/>
        </w:rPr>
        <w:t>https://doi.org/10.4088/JCP.12028ah1</w:t>
      </w:r>
    </w:p>
    <w:p w14:paraId="6EE70D9E" w14:textId="7B4F0CC5" w:rsidR="000113C8" w:rsidRPr="000718B7" w:rsidRDefault="000113C8" w:rsidP="00FB06B7">
      <w:pPr>
        <w:pStyle w:val="EndNoteBibliography"/>
        <w:spacing w:after="0"/>
        <w:ind w:left="720" w:hanging="720"/>
        <w:rPr>
          <w:lang w:val="it-IT"/>
        </w:rPr>
      </w:pPr>
      <w:r w:rsidRPr="000113C8">
        <w:t>68.</w:t>
      </w:r>
      <w:r w:rsidRPr="000113C8">
        <w:tab/>
        <w:t xml:space="preserve">Nyhuis AW, Faries DE, Ascher-Svanum H, et al. Predictors of switching antipsychotic medications in the treatment of schizophrenia. </w:t>
      </w:r>
      <w:r w:rsidRPr="000718B7">
        <w:rPr>
          <w:lang w:val="it-IT"/>
        </w:rPr>
        <w:t xml:space="preserve">BMC psychiatry. 2010 Sep 28;10:75. </w:t>
      </w:r>
      <w:r w:rsidRPr="00C11ED1">
        <w:rPr>
          <w:rStyle w:val="Hyperlink"/>
          <w:lang w:val="it-IT"/>
        </w:rPr>
        <w:t>https://doi.org/10.1186/1471-244X-10-75</w:t>
      </w:r>
    </w:p>
    <w:p w14:paraId="2F9CD09F" w14:textId="5446BE58" w:rsidR="000113C8" w:rsidRPr="000113C8" w:rsidRDefault="000113C8" w:rsidP="00FB06B7">
      <w:pPr>
        <w:pStyle w:val="EndNoteBibliography"/>
        <w:spacing w:after="0"/>
        <w:ind w:left="720" w:hanging="720"/>
      </w:pPr>
      <w:r w:rsidRPr="000718B7">
        <w:rPr>
          <w:lang w:val="it-IT"/>
        </w:rPr>
        <w:lastRenderedPageBreak/>
        <w:t>69.</w:t>
      </w:r>
      <w:r w:rsidRPr="000718B7">
        <w:rPr>
          <w:lang w:val="it-IT"/>
        </w:rPr>
        <w:tab/>
        <w:t xml:space="preserve">Ostuzzi G, Vita G, Bertolini F, et al. </w:t>
      </w:r>
      <w:r w:rsidRPr="000113C8">
        <w:t xml:space="preserve">Continuing, reducing, switching, or stopping antipsychotics in individuals with schizophrenia-spectrum disorders who are clinically stable: A systematic review and network meta-analysis. Lancet Psychiatry. 2022 Aug;9:614-24. </w:t>
      </w:r>
      <w:r w:rsidRPr="00C11ED1">
        <w:rPr>
          <w:rStyle w:val="Hyperlink"/>
        </w:rPr>
        <w:t>https://doi.org/10.1016/S2215-0366(22)00158-4</w:t>
      </w:r>
    </w:p>
    <w:p w14:paraId="7957FE97" w14:textId="0B89FD3A" w:rsidR="000113C8" w:rsidRPr="000113C8" w:rsidRDefault="000113C8" w:rsidP="00FB06B7">
      <w:pPr>
        <w:pStyle w:val="EndNoteBibliography"/>
        <w:spacing w:after="0"/>
        <w:ind w:left="720" w:hanging="720"/>
      </w:pPr>
      <w:r w:rsidRPr="000113C8">
        <w:t>70.</w:t>
      </w:r>
      <w:r w:rsidRPr="000113C8">
        <w:tab/>
        <w:t xml:space="preserve">Siskind D, Gallagher E, Winckel K, et al. Does switching antipsychotics ameliorate weight gain in patients with severe mental illness? A systematic review and meta-analysis. Schizophr Bull. 2021 Jul 8;47:948-58. </w:t>
      </w:r>
      <w:r w:rsidRPr="00C11ED1">
        <w:rPr>
          <w:rStyle w:val="Hyperlink"/>
        </w:rPr>
        <w:t>https://doi.org/10.1093/schbul/sbaa191</w:t>
      </w:r>
    </w:p>
    <w:p w14:paraId="678466A7" w14:textId="5C683CC5" w:rsidR="000113C8" w:rsidRPr="000113C8" w:rsidRDefault="000113C8" w:rsidP="00FB06B7">
      <w:pPr>
        <w:pStyle w:val="EndNoteBibliography"/>
        <w:spacing w:after="0"/>
        <w:ind w:left="720" w:hanging="720"/>
      </w:pPr>
      <w:r w:rsidRPr="000113C8">
        <w:t>71.</w:t>
      </w:r>
      <w:r w:rsidRPr="000113C8">
        <w:tab/>
        <w:t xml:space="preserve">Takeuchi H, Kantor N, Uchida H, et al. Immediate vs gradual discontinuation in antipsychotic switching: A systematic review and meta-analysis. Schizophr Bull. 2017 Jul 1;43:862-71. </w:t>
      </w:r>
      <w:r w:rsidRPr="00C11ED1">
        <w:rPr>
          <w:rStyle w:val="Hyperlink"/>
        </w:rPr>
        <w:t>https://doi.org/10.1093/schbul/sbw171</w:t>
      </w:r>
    </w:p>
    <w:p w14:paraId="251A6DC6" w14:textId="24B64FBA" w:rsidR="000113C8" w:rsidRPr="000113C8" w:rsidRDefault="000113C8" w:rsidP="00FB06B7">
      <w:pPr>
        <w:pStyle w:val="EndNoteBibliography"/>
        <w:spacing w:after="0"/>
        <w:ind w:left="720" w:hanging="720"/>
      </w:pPr>
      <w:r w:rsidRPr="000113C8">
        <w:t>72.</w:t>
      </w:r>
      <w:r w:rsidRPr="000113C8">
        <w:tab/>
        <w:t xml:space="preserve">Takeuchi H, Remington G. Immediate versus wait-and-gradual discontinuation in antipsychotic switching: A meta-analysis. J Psychopharmacol. 2020 Aug;34:914-9. </w:t>
      </w:r>
      <w:r w:rsidRPr="00C11ED1">
        <w:rPr>
          <w:rStyle w:val="Hyperlink"/>
        </w:rPr>
        <w:t>https://doi.org/10.1177/0269881120922964</w:t>
      </w:r>
    </w:p>
    <w:p w14:paraId="3F47178C" w14:textId="6388FFA7" w:rsidR="000113C8" w:rsidRPr="000113C8" w:rsidRDefault="000113C8" w:rsidP="00FB06B7">
      <w:pPr>
        <w:pStyle w:val="EndNoteBibliography"/>
        <w:spacing w:after="0"/>
        <w:ind w:left="720" w:hanging="720"/>
      </w:pPr>
      <w:r w:rsidRPr="000113C8">
        <w:t>73.</w:t>
      </w:r>
      <w:r w:rsidRPr="000113C8">
        <w:tab/>
        <w:t xml:space="preserve">Takeuchi H, Thiyanavadivel S, Agid O, Remington G. Gradual vs. Wait-and-gradual discontinuation in antipsychotic switching: A meta-analysis. Schizophr Res. 2017 Nov;189:4-8. </w:t>
      </w:r>
      <w:r w:rsidRPr="00C11ED1">
        <w:rPr>
          <w:rStyle w:val="Hyperlink"/>
        </w:rPr>
        <w:t>https://doi.org/10.1016/j.schres.2017.02.011</w:t>
      </w:r>
    </w:p>
    <w:p w14:paraId="6584A3E0" w14:textId="4E408EB2" w:rsidR="000113C8" w:rsidRPr="000113C8" w:rsidRDefault="000113C8" w:rsidP="00FB06B7">
      <w:pPr>
        <w:pStyle w:val="EndNoteBibliography"/>
        <w:spacing w:after="0"/>
        <w:ind w:left="720" w:hanging="720"/>
      </w:pPr>
      <w:r w:rsidRPr="000113C8">
        <w:t>74.</w:t>
      </w:r>
      <w:r w:rsidRPr="000113C8">
        <w:tab/>
        <w:t xml:space="preserve">Takeuchi H, Thiyanavadivel S, Agid O, Remington G. Rapid vs. Slow antipsychotic initiation in schizophrenia: A systematic review and meta-analysis. Schizophr Res. 2018 Mar;193:29-36. </w:t>
      </w:r>
      <w:r w:rsidRPr="00C11ED1">
        <w:rPr>
          <w:rStyle w:val="Hyperlink"/>
        </w:rPr>
        <w:t>https://doi.org/10.1016/j.schres.2017.08.012</w:t>
      </w:r>
    </w:p>
    <w:p w14:paraId="72DE0E49" w14:textId="171BC848" w:rsidR="000113C8" w:rsidRPr="000113C8" w:rsidRDefault="000113C8" w:rsidP="00FB06B7">
      <w:pPr>
        <w:pStyle w:val="EndNoteBibliography"/>
        <w:spacing w:after="0"/>
        <w:ind w:left="720" w:hanging="720"/>
      </w:pPr>
      <w:r w:rsidRPr="000113C8">
        <w:t>75.</w:t>
      </w:r>
      <w:r w:rsidRPr="000113C8">
        <w:tab/>
        <w:t xml:space="preserve">Wisniewski CS, Robert S. Strategies for transitioning therapy to aripiprazole from other antipsychotics in schizophrenia. Ann Pharmacother. 2012 Jul-Aug;46:1097-104. </w:t>
      </w:r>
      <w:r w:rsidRPr="00C11ED1">
        <w:rPr>
          <w:rStyle w:val="Hyperlink"/>
        </w:rPr>
        <w:t>https://doi.org/10.1345/aph.1Q700</w:t>
      </w:r>
    </w:p>
    <w:p w14:paraId="12076618" w14:textId="139C93CD" w:rsidR="000113C8" w:rsidRPr="000113C8" w:rsidRDefault="000113C8" w:rsidP="00FB06B7">
      <w:pPr>
        <w:pStyle w:val="EndNoteBibliography"/>
        <w:ind w:left="720" w:hanging="720"/>
      </w:pPr>
      <w:r w:rsidRPr="000113C8">
        <w:t>76.</w:t>
      </w:r>
      <w:r w:rsidRPr="000113C8">
        <w:tab/>
        <w:t xml:space="preserve">Xu L, Krishnaswamy S. Switch-associated adverse events: Focus on olanzapine. Australas Psychiatry. 2018 Dec;26:635-9. </w:t>
      </w:r>
      <w:r w:rsidRPr="00C11ED1">
        <w:rPr>
          <w:rStyle w:val="Hyperlink"/>
        </w:rPr>
        <w:t>https://doi.org/10.1177/1039856218810166</w:t>
      </w:r>
    </w:p>
    <w:bookmarkEnd w:id="0"/>
    <w:p w14:paraId="105A769F" w14:textId="7E94B54D" w:rsidR="002E27FF" w:rsidRDefault="002E27FF" w:rsidP="00FB06B7">
      <w:pPr>
        <w:ind w:left="720" w:hanging="720"/>
      </w:pPr>
    </w:p>
    <w:sectPr w:rsidR="002E27FF" w:rsidSect="008021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1F530" w14:textId="77777777" w:rsidR="00CC74D8" w:rsidRDefault="00CC74D8" w:rsidP="00B70AF4">
      <w:pPr>
        <w:spacing w:after="0" w:line="240" w:lineRule="auto"/>
      </w:pPr>
      <w:r>
        <w:separator/>
      </w:r>
    </w:p>
  </w:endnote>
  <w:endnote w:type="continuationSeparator" w:id="0">
    <w:p w14:paraId="5C950E90" w14:textId="77777777" w:rsidR="00CC74D8" w:rsidRDefault="00CC74D8" w:rsidP="00B70AF4">
      <w:pPr>
        <w:spacing w:after="0" w:line="240" w:lineRule="auto"/>
      </w:pPr>
      <w:r>
        <w:continuationSeparator/>
      </w:r>
    </w:p>
  </w:endnote>
  <w:endnote w:type="continuationNotice" w:id="1">
    <w:p w14:paraId="422F735D" w14:textId="77777777" w:rsidR="00CC74D8" w:rsidRDefault="00CC74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5314288"/>
      <w:docPartObj>
        <w:docPartGallery w:val="Page Numbers (Bottom of Page)"/>
        <w:docPartUnique/>
      </w:docPartObj>
    </w:sdtPr>
    <w:sdtEndPr>
      <w:rPr>
        <w:noProof/>
      </w:rPr>
    </w:sdtEndPr>
    <w:sdtContent>
      <w:p w14:paraId="4672C2E5" w14:textId="40B94EAB" w:rsidR="00C54214" w:rsidRDefault="00C54214">
        <w:pPr>
          <w:pStyle w:val="Footer"/>
          <w:jc w:val="right"/>
        </w:pPr>
        <w:r>
          <w:fldChar w:fldCharType="begin"/>
        </w:r>
        <w:r>
          <w:instrText xml:space="preserve"> PAGE   \* MERGEFORMAT </w:instrText>
        </w:r>
        <w:r>
          <w:fldChar w:fldCharType="separate"/>
        </w:r>
        <w:r w:rsidR="00C11ED1">
          <w:rPr>
            <w:noProof/>
          </w:rPr>
          <w:t>1</w:t>
        </w:r>
        <w:r>
          <w:rPr>
            <w:noProof/>
          </w:rPr>
          <w:fldChar w:fldCharType="end"/>
        </w:r>
      </w:p>
    </w:sdtContent>
  </w:sdt>
  <w:p w14:paraId="2236E302" w14:textId="77777777" w:rsidR="00B70AF4" w:rsidRDefault="00B70A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C5F8E" w14:textId="77777777" w:rsidR="00CC74D8" w:rsidRDefault="00CC74D8" w:rsidP="00B70AF4">
      <w:pPr>
        <w:spacing w:after="0" w:line="240" w:lineRule="auto"/>
      </w:pPr>
      <w:r>
        <w:separator/>
      </w:r>
    </w:p>
  </w:footnote>
  <w:footnote w:type="continuationSeparator" w:id="0">
    <w:p w14:paraId="745337A5" w14:textId="77777777" w:rsidR="00CC74D8" w:rsidRDefault="00CC74D8" w:rsidP="00B70AF4">
      <w:pPr>
        <w:spacing w:after="0" w:line="240" w:lineRule="auto"/>
      </w:pPr>
      <w:r>
        <w:continuationSeparator/>
      </w:r>
    </w:p>
  </w:footnote>
  <w:footnote w:type="continuationNotice" w:id="1">
    <w:p w14:paraId="5F375F7B" w14:textId="77777777" w:rsidR="00CC74D8" w:rsidRDefault="00CC74D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CNS Drugs - Ancient Tex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epe2vzw25xf2oetw98pd2wdrvtssxdfrse2&quot;&gt;My EndNote Library&lt;record-ids&gt;&lt;item&gt;3628&lt;/item&gt;&lt;item&gt;3653&lt;/item&gt;&lt;item&gt;3682&lt;/item&gt;&lt;item&gt;3694&lt;/item&gt;&lt;item&gt;3720&lt;/item&gt;&lt;item&gt;3723&lt;/item&gt;&lt;item&gt;3728&lt;/item&gt;&lt;item&gt;3747&lt;/item&gt;&lt;item&gt;3759&lt;/item&gt;&lt;item&gt;3760&lt;/item&gt;&lt;item&gt;3773&lt;/item&gt;&lt;item&gt;3779&lt;/item&gt;&lt;item&gt;3829&lt;/item&gt;&lt;item&gt;3831&lt;/item&gt;&lt;item&gt;3851&lt;/item&gt;&lt;item&gt;3856&lt;/item&gt;&lt;item&gt;3875&lt;/item&gt;&lt;item&gt;3876&lt;/item&gt;&lt;item&gt;3877&lt;/item&gt;&lt;item&gt;3885&lt;/item&gt;&lt;item&gt;3891&lt;/item&gt;&lt;item&gt;3901&lt;/item&gt;&lt;item&gt;3915&lt;/item&gt;&lt;item&gt;3927&lt;/item&gt;&lt;item&gt;3928&lt;/item&gt;&lt;item&gt;3944&lt;/item&gt;&lt;item&gt;3955&lt;/item&gt;&lt;item&gt;3956&lt;/item&gt;&lt;item&gt;3979&lt;/item&gt;&lt;item&gt;3992&lt;/item&gt;&lt;item&gt;3999&lt;/item&gt;&lt;item&gt;4000&lt;/item&gt;&lt;item&gt;4017&lt;/item&gt;&lt;item&gt;4030&lt;/item&gt;&lt;item&gt;4039&lt;/item&gt;&lt;item&gt;4061&lt;/item&gt;&lt;item&gt;4073&lt;/item&gt;&lt;item&gt;4074&lt;/item&gt;&lt;item&gt;4081&lt;/item&gt;&lt;item&gt;4088&lt;/item&gt;&lt;item&gt;4097&lt;/item&gt;&lt;item&gt;4105&lt;/item&gt;&lt;item&gt;4120&lt;/item&gt;&lt;item&gt;4154&lt;/item&gt;&lt;item&gt;4178&lt;/item&gt;&lt;item&gt;4215&lt;/item&gt;&lt;item&gt;4217&lt;/item&gt;&lt;item&gt;4218&lt;/item&gt;&lt;item&gt;4235&lt;/item&gt;&lt;item&gt;4236&lt;/item&gt;&lt;item&gt;4238&lt;/item&gt;&lt;item&gt;4249&lt;/item&gt;&lt;item&gt;4250&lt;/item&gt;&lt;item&gt;4251&lt;/item&gt;&lt;item&gt;4253&lt;/item&gt;&lt;item&gt;4258&lt;/item&gt;&lt;item&gt;4259&lt;/item&gt;&lt;item&gt;4260&lt;/item&gt;&lt;item&gt;4261&lt;/item&gt;&lt;item&gt;4262&lt;/item&gt;&lt;item&gt;4263&lt;/item&gt;&lt;item&gt;4267&lt;/item&gt;&lt;item&gt;4306&lt;/item&gt;&lt;item&gt;4314&lt;/item&gt;&lt;item&gt;4316&lt;/item&gt;&lt;item&gt;4317&lt;/item&gt;&lt;item&gt;4321&lt;/item&gt;&lt;item&gt;4326&lt;/item&gt;&lt;item&gt;4334&lt;/item&gt;&lt;item&gt;4336&lt;/item&gt;&lt;item&gt;4337&lt;/item&gt;&lt;item&gt;4338&lt;/item&gt;&lt;item&gt;4347&lt;/item&gt;&lt;/record-ids&gt;&lt;/item&gt;&lt;/Libraries&gt;"/>
  </w:docVars>
  <w:rsids>
    <w:rsidRoot w:val="002E27FF"/>
    <w:rsid w:val="0000203B"/>
    <w:rsid w:val="0000336C"/>
    <w:rsid w:val="000113C8"/>
    <w:rsid w:val="000128FC"/>
    <w:rsid w:val="00012CAD"/>
    <w:rsid w:val="00014383"/>
    <w:rsid w:val="0001643E"/>
    <w:rsid w:val="000165FD"/>
    <w:rsid w:val="00017244"/>
    <w:rsid w:val="000173E4"/>
    <w:rsid w:val="00020D9D"/>
    <w:rsid w:val="00023DFD"/>
    <w:rsid w:val="000305C0"/>
    <w:rsid w:val="00033321"/>
    <w:rsid w:val="00035877"/>
    <w:rsid w:val="000362F8"/>
    <w:rsid w:val="00037236"/>
    <w:rsid w:val="00040EEA"/>
    <w:rsid w:val="000420EF"/>
    <w:rsid w:val="0005537B"/>
    <w:rsid w:val="000635DC"/>
    <w:rsid w:val="00063E4E"/>
    <w:rsid w:val="000647B9"/>
    <w:rsid w:val="00064A00"/>
    <w:rsid w:val="0006664D"/>
    <w:rsid w:val="00067490"/>
    <w:rsid w:val="000676A1"/>
    <w:rsid w:val="000718B7"/>
    <w:rsid w:val="00077AD1"/>
    <w:rsid w:val="00077EC5"/>
    <w:rsid w:val="000818B1"/>
    <w:rsid w:val="00081CC5"/>
    <w:rsid w:val="00082281"/>
    <w:rsid w:val="00084999"/>
    <w:rsid w:val="0008636E"/>
    <w:rsid w:val="00086C4B"/>
    <w:rsid w:val="00090B75"/>
    <w:rsid w:val="00092AA6"/>
    <w:rsid w:val="000A2735"/>
    <w:rsid w:val="000B06EA"/>
    <w:rsid w:val="000B180D"/>
    <w:rsid w:val="000B210D"/>
    <w:rsid w:val="000B3C91"/>
    <w:rsid w:val="000B7946"/>
    <w:rsid w:val="000B7D45"/>
    <w:rsid w:val="000B7FBF"/>
    <w:rsid w:val="000C21DA"/>
    <w:rsid w:val="000C362E"/>
    <w:rsid w:val="000C4050"/>
    <w:rsid w:val="000C508E"/>
    <w:rsid w:val="000E68AD"/>
    <w:rsid w:val="000E6B3D"/>
    <w:rsid w:val="000E727D"/>
    <w:rsid w:val="000E7370"/>
    <w:rsid w:val="000F05CB"/>
    <w:rsid w:val="000F55A2"/>
    <w:rsid w:val="000F702E"/>
    <w:rsid w:val="00105A18"/>
    <w:rsid w:val="001100B3"/>
    <w:rsid w:val="001100B5"/>
    <w:rsid w:val="001127A2"/>
    <w:rsid w:val="00112E63"/>
    <w:rsid w:val="001160F9"/>
    <w:rsid w:val="0012396E"/>
    <w:rsid w:val="00125730"/>
    <w:rsid w:val="00126684"/>
    <w:rsid w:val="0012785D"/>
    <w:rsid w:val="001316AB"/>
    <w:rsid w:val="00134CF7"/>
    <w:rsid w:val="00135C6B"/>
    <w:rsid w:val="0014060F"/>
    <w:rsid w:val="001410F8"/>
    <w:rsid w:val="001451E6"/>
    <w:rsid w:val="00147207"/>
    <w:rsid w:val="00150D4C"/>
    <w:rsid w:val="00156078"/>
    <w:rsid w:val="0015626A"/>
    <w:rsid w:val="00161DD6"/>
    <w:rsid w:val="00163598"/>
    <w:rsid w:val="001656FF"/>
    <w:rsid w:val="0017023C"/>
    <w:rsid w:val="001813F2"/>
    <w:rsid w:val="00191069"/>
    <w:rsid w:val="00192609"/>
    <w:rsid w:val="00192691"/>
    <w:rsid w:val="00193690"/>
    <w:rsid w:val="00193D99"/>
    <w:rsid w:val="00196D98"/>
    <w:rsid w:val="001A7EF7"/>
    <w:rsid w:val="001B395E"/>
    <w:rsid w:val="001B3D5C"/>
    <w:rsid w:val="001C3DC3"/>
    <w:rsid w:val="001D679F"/>
    <w:rsid w:val="001E424F"/>
    <w:rsid w:val="001F0D3E"/>
    <w:rsid w:val="001F1B32"/>
    <w:rsid w:val="001F6AF1"/>
    <w:rsid w:val="00201866"/>
    <w:rsid w:val="0021343F"/>
    <w:rsid w:val="00213932"/>
    <w:rsid w:val="002164E0"/>
    <w:rsid w:val="00216A92"/>
    <w:rsid w:val="00224A7B"/>
    <w:rsid w:val="00224C50"/>
    <w:rsid w:val="00231CC5"/>
    <w:rsid w:val="0023428C"/>
    <w:rsid w:val="0024565A"/>
    <w:rsid w:val="002470FE"/>
    <w:rsid w:val="002511F8"/>
    <w:rsid w:val="002527B3"/>
    <w:rsid w:val="00260A91"/>
    <w:rsid w:val="00261A43"/>
    <w:rsid w:val="00273972"/>
    <w:rsid w:val="002816BB"/>
    <w:rsid w:val="002827EA"/>
    <w:rsid w:val="002930BA"/>
    <w:rsid w:val="00294795"/>
    <w:rsid w:val="002A0200"/>
    <w:rsid w:val="002A028C"/>
    <w:rsid w:val="002A260F"/>
    <w:rsid w:val="002A33C5"/>
    <w:rsid w:val="002A4BD4"/>
    <w:rsid w:val="002A6E14"/>
    <w:rsid w:val="002B5700"/>
    <w:rsid w:val="002B67CB"/>
    <w:rsid w:val="002C4EFC"/>
    <w:rsid w:val="002D5179"/>
    <w:rsid w:val="002D610A"/>
    <w:rsid w:val="002D6BFF"/>
    <w:rsid w:val="002E0A83"/>
    <w:rsid w:val="002E27FF"/>
    <w:rsid w:val="002E3A11"/>
    <w:rsid w:val="002E5C9D"/>
    <w:rsid w:val="002F1556"/>
    <w:rsid w:val="002F37B4"/>
    <w:rsid w:val="00301989"/>
    <w:rsid w:val="00305A64"/>
    <w:rsid w:val="003112F1"/>
    <w:rsid w:val="003158CB"/>
    <w:rsid w:val="00325353"/>
    <w:rsid w:val="00330EC9"/>
    <w:rsid w:val="00331D93"/>
    <w:rsid w:val="00332D09"/>
    <w:rsid w:val="003352BE"/>
    <w:rsid w:val="00342DAA"/>
    <w:rsid w:val="0034545C"/>
    <w:rsid w:val="003600F6"/>
    <w:rsid w:val="00361BBC"/>
    <w:rsid w:val="003657C3"/>
    <w:rsid w:val="00365D73"/>
    <w:rsid w:val="003675A8"/>
    <w:rsid w:val="00371675"/>
    <w:rsid w:val="00373060"/>
    <w:rsid w:val="003756B5"/>
    <w:rsid w:val="003863DA"/>
    <w:rsid w:val="00394E24"/>
    <w:rsid w:val="003A6450"/>
    <w:rsid w:val="003B1F0D"/>
    <w:rsid w:val="003B40F9"/>
    <w:rsid w:val="003B7A81"/>
    <w:rsid w:val="003C361D"/>
    <w:rsid w:val="003C52F6"/>
    <w:rsid w:val="003D68AC"/>
    <w:rsid w:val="003D7A76"/>
    <w:rsid w:val="003E50C9"/>
    <w:rsid w:val="003E57F4"/>
    <w:rsid w:val="003E5AAE"/>
    <w:rsid w:val="003E75E7"/>
    <w:rsid w:val="003F0FBE"/>
    <w:rsid w:val="003F309A"/>
    <w:rsid w:val="003F46B7"/>
    <w:rsid w:val="003F4C67"/>
    <w:rsid w:val="003F4E2C"/>
    <w:rsid w:val="003F6448"/>
    <w:rsid w:val="004003DF"/>
    <w:rsid w:val="00402F9A"/>
    <w:rsid w:val="00411823"/>
    <w:rsid w:val="004217D5"/>
    <w:rsid w:val="004230B2"/>
    <w:rsid w:val="00426B46"/>
    <w:rsid w:val="004410B6"/>
    <w:rsid w:val="004470EF"/>
    <w:rsid w:val="00450AA8"/>
    <w:rsid w:val="00452021"/>
    <w:rsid w:val="004566C3"/>
    <w:rsid w:val="0045734E"/>
    <w:rsid w:val="004577C6"/>
    <w:rsid w:val="00460059"/>
    <w:rsid w:val="00460316"/>
    <w:rsid w:val="004622F3"/>
    <w:rsid w:val="00467A7C"/>
    <w:rsid w:val="0047020D"/>
    <w:rsid w:val="00470FFA"/>
    <w:rsid w:val="00484BA8"/>
    <w:rsid w:val="004864FD"/>
    <w:rsid w:val="00487F6B"/>
    <w:rsid w:val="00490176"/>
    <w:rsid w:val="00494033"/>
    <w:rsid w:val="00495909"/>
    <w:rsid w:val="00495E22"/>
    <w:rsid w:val="004A1B83"/>
    <w:rsid w:val="004A28F3"/>
    <w:rsid w:val="004A5276"/>
    <w:rsid w:val="004A715C"/>
    <w:rsid w:val="004B18F2"/>
    <w:rsid w:val="004B375E"/>
    <w:rsid w:val="004C2198"/>
    <w:rsid w:val="004C55D8"/>
    <w:rsid w:val="004D014E"/>
    <w:rsid w:val="004E206A"/>
    <w:rsid w:val="004E4305"/>
    <w:rsid w:val="004F1242"/>
    <w:rsid w:val="004F175A"/>
    <w:rsid w:val="004F286F"/>
    <w:rsid w:val="004F50ED"/>
    <w:rsid w:val="00501553"/>
    <w:rsid w:val="005035E3"/>
    <w:rsid w:val="00504090"/>
    <w:rsid w:val="00505DF5"/>
    <w:rsid w:val="00520D02"/>
    <w:rsid w:val="00524947"/>
    <w:rsid w:val="005257F9"/>
    <w:rsid w:val="005328D7"/>
    <w:rsid w:val="00535965"/>
    <w:rsid w:val="005360E6"/>
    <w:rsid w:val="0053628E"/>
    <w:rsid w:val="00544FB0"/>
    <w:rsid w:val="0054721C"/>
    <w:rsid w:val="0055266E"/>
    <w:rsid w:val="00554E4D"/>
    <w:rsid w:val="00555809"/>
    <w:rsid w:val="00561AB6"/>
    <w:rsid w:val="00563300"/>
    <w:rsid w:val="00563A9C"/>
    <w:rsid w:val="005672DD"/>
    <w:rsid w:val="00580B1C"/>
    <w:rsid w:val="00583527"/>
    <w:rsid w:val="005837E0"/>
    <w:rsid w:val="005844A9"/>
    <w:rsid w:val="00591EB8"/>
    <w:rsid w:val="00592622"/>
    <w:rsid w:val="0059315F"/>
    <w:rsid w:val="00595769"/>
    <w:rsid w:val="005A1A5F"/>
    <w:rsid w:val="005B0F5D"/>
    <w:rsid w:val="005C1752"/>
    <w:rsid w:val="005C2A0F"/>
    <w:rsid w:val="005C3282"/>
    <w:rsid w:val="005C45CB"/>
    <w:rsid w:val="005D24D6"/>
    <w:rsid w:val="005D303F"/>
    <w:rsid w:val="005D6B1E"/>
    <w:rsid w:val="005E16E5"/>
    <w:rsid w:val="005E1EC7"/>
    <w:rsid w:val="005E2962"/>
    <w:rsid w:val="005E30CB"/>
    <w:rsid w:val="005E583F"/>
    <w:rsid w:val="005E6BF2"/>
    <w:rsid w:val="005F381D"/>
    <w:rsid w:val="005F50D0"/>
    <w:rsid w:val="005F5AC4"/>
    <w:rsid w:val="005F6233"/>
    <w:rsid w:val="005F7523"/>
    <w:rsid w:val="005F7870"/>
    <w:rsid w:val="0060071D"/>
    <w:rsid w:val="00602743"/>
    <w:rsid w:val="00605CE1"/>
    <w:rsid w:val="006068E4"/>
    <w:rsid w:val="006114E5"/>
    <w:rsid w:val="00611865"/>
    <w:rsid w:val="006137D1"/>
    <w:rsid w:val="00614529"/>
    <w:rsid w:val="00615055"/>
    <w:rsid w:val="00616D06"/>
    <w:rsid w:val="00620841"/>
    <w:rsid w:val="00621EC3"/>
    <w:rsid w:val="006234AF"/>
    <w:rsid w:val="00623967"/>
    <w:rsid w:val="00625FF7"/>
    <w:rsid w:val="0064700D"/>
    <w:rsid w:val="006513A9"/>
    <w:rsid w:val="0065392D"/>
    <w:rsid w:val="006544E3"/>
    <w:rsid w:val="00656674"/>
    <w:rsid w:val="00660F37"/>
    <w:rsid w:val="00662C13"/>
    <w:rsid w:val="00663C92"/>
    <w:rsid w:val="006707B9"/>
    <w:rsid w:val="0067366E"/>
    <w:rsid w:val="00673979"/>
    <w:rsid w:val="006814EB"/>
    <w:rsid w:val="00683AD9"/>
    <w:rsid w:val="00684000"/>
    <w:rsid w:val="0068688D"/>
    <w:rsid w:val="00691541"/>
    <w:rsid w:val="00692B28"/>
    <w:rsid w:val="006932DE"/>
    <w:rsid w:val="00694FD0"/>
    <w:rsid w:val="00695525"/>
    <w:rsid w:val="00695BCB"/>
    <w:rsid w:val="006A0DD5"/>
    <w:rsid w:val="006A316A"/>
    <w:rsid w:val="006A3481"/>
    <w:rsid w:val="006A47DA"/>
    <w:rsid w:val="006A7F14"/>
    <w:rsid w:val="006B0BC1"/>
    <w:rsid w:val="006B3EFC"/>
    <w:rsid w:val="006B40F4"/>
    <w:rsid w:val="006B462B"/>
    <w:rsid w:val="006B668C"/>
    <w:rsid w:val="006B69CD"/>
    <w:rsid w:val="006B75DD"/>
    <w:rsid w:val="006C0877"/>
    <w:rsid w:val="006C56B5"/>
    <w:rsid w:val="006D4D66"/>
    <w:rsid w:val="006D6351"/>
    <w:rsid w:val="006D6D02"/>
    <w:rsid w:val="006E0620"/>
    <w:rsid w:val="006E18BD"/>
    <w:rsid w:val="006E2E59"/>
    <w:rsid w:val="006E384D"/>
    <w:rsid w:val="006E4E6D"/>
    <w:rsid w:val="006E5F94"/>
    <w:rsid w:val="006E7BCA"/>
    <w:rsid w:val="006F0554"/>
    <w:rsid w:val="006F20A0"/>
    <w:rsid w:val="006F3B47"/>
    <w:rsid w:val="006F62A1"/>
    <w:rsid w:val="006F73AF"/>
    <w:rsid w:val="006F7607"/>
    <w:rsid w:val="0070082A"/>
    <w:rsid w:val="00705790"/>
    <w:rsid w:val="00713EBF"/>
    <w:rsid w:val="00715ED7"/>
    <w:rsid w:val="0071798C"/>
    <w:rsid w:val="00724E9F"/>
    <w:rsid w:val="0072511A"/>
    <w:rsid w:val="00725F51"/>
    <w:rsid w:val="00726C47"/>
    <w:rsid w:val="00732243"/>
    <w:rsid w:val="00742F55"/>
    <w:rsid w:val="00744715"/>
    <w:rsid w:val="00744CF3"/>
    <w:rsid w:val="00744D97"/>
    <w:rsid w:val="007474DB"/>
    <w:rsid w:val="00751224"/>
    <w:rsid w:val="00752824"/>
    <w:rsid w:val="00753856"/>
    <w:rsid w:val="00754DD1"/>
    <w:rsid w:val="00755330"/>
    <w:rsid w:val="00757608"/>
    <w:rsid w:val="00764565"/>
    <w:rsid w:val="00764F2F"/>
    <w:rsid w:val="007676B9"/>
    <w:rsid w:val="00773E5D"/>
    <w:rsid w:val="0077400D"/>
    <w:rsid w:val="0078120B"/>
    <w:rsid w:val="00784D4D"/>
    <w:rsid w:val="00787E44"/>
    <w:rsid w:val="00790E0B"/>
    <w:rsid w:val="007931F5"/>
    <w:rsid w:val="0079583B"/>
    <w:rsid w:val="007A01CD"/>
    <w:rsid w:val="007A091B"/>
    <w:rsid w:val="007A0A41"/>
    <w:rsid w:val="007A1CDB"/>
    <w:rsid w:val="007A76AC"/>
    <w:rsid w:val="007B1656"/>
    <w:rsid w:val="007B2419"/>
    <w:rsid w:val="007B3476"/>
    <w:rsid w:val="007C24C6"/>
    <w:rsid w:val="007C4BA4"/>
    <w:rsid w:val="007C618C"/>
    <w:rsid w:val="007D05C2"/>
    <w:rsid w:val="007D6944"/>
    <w:rsid w:val="007E0F52"/>
    <w:rsid w:val="007E197C"/>
    <w:rsid w:val="007E3591"/>
    <w:rsid w:val="007E4D2A"/>
    <w:rsid w:val="007F483F"/>
    <w:rsid w:val="007F64B9"/>
    <w:rsid w:val="007F765B"/>
    <w:rsid w:val="00800073"/>
    <w:rsid w:val="008021D8"/>
    <w:rsid w:val="00802C2B"/>
    <w:rsid w:val="00804730"/>
    <w:rsid w:val="0080497D"/>
    <w:rsid w:val="00804A40"/>
    <w:rsid w:val="00807991"/>
    <w:rsid w:val="0081097B"/>
    <w:rsid w:val="00810B47"/>
    <w:rsid w:val="00815925"/>
    <w:rsid w:val="00817657"/>
    <w:rsid w:val="008177D9"/>
    <w:rsid w:val="00831D9A"/>
    <w:rsid w:val="00835F9B"/>
    <w:rsid w:val="008430A6"/>
    <w:rsid w:val="00845B85"/>
    <w:rsid w:val="0084612A"/>
    <w:rsid w:val="00846EE5"/>
    <w:rsid w:val="00852716"/>
    <w:rsid w:val="0085495F"/>
    <w:rsid w:val="00854E9C"/>
    <w:rsid w:val="008578D7"/>
    <w:rsid w:val="00860F61"/>
    <w:rsid w:val="008612C2"/>
    <w:rsid w:val="008615CB"/>
    <w:rsid w:val="008629A0"/>
    <w:rsid w:val="008645F2"/>
    <w:rsid w:val="00864B99"/>
    <w:rsid w:val="00870BDC"/>
    <w:rsid w:val="00872A3B"/>
    <w:rsid w:val="00875CA9"/>
    <w:rsid w:val="00876F9E"/>
    <w:rsid w:val="008771A4"/>
    <w:rsid w:val="00880225"/>
    <w:rsid w:val="00882767"/>
    <w:rsid w:val="00883F67"/>
    <w:rsid w:val="00887252"/>
    <w:rsid w:val="00891856"/>
    <w:rsid w:val="008A06BF"/>
    <w:rsid w:val="008A58AC"/>
    <w:rsid w:val="008B0A23"/>
    <w:rsid w:val="008B34B3"/>
    <w:rsid w:val="008B5EE3"/>
    <w:rsid w:val="008B7A52"/>
    <w:rsid w:val="008B7C04"/>
    <w:rsid w:val="008C4B26"/>
    <w:rsid w:val="008D0313"/>
    <w:rsid w:val="008D0EA3"/>
    <w:rsid w:val="008D2107"/>
    <w:rsid w:val="008D2923"/>
    <w:rsid w:val="008D2976"/>
    <w:rsid w:val="008D39E1"/>
    <w:rsid w:val="008D3C54"/>
    <w:rsid w:val="008D3F9E"/>
    <w:rsid w:val="008D75A3"/>
    <w:rsid w:val="008E65A4"/>
    <w:rsid w:val="008E65E9"/>
    <w:rsid w:val="008F3744"/>
    <w:rsid w:val="008F48D5"/>
    <w:rsid w:val="00902965"/>
    <w:rsid w:val="009079C0"/>
    <w:rsid w:val="00911C74"/>
    <w:rsid w:val="0091268E"/>
    <w:rsid w:val="00913FEF"/>
    <w:rsid w:val="0091523B"/>
    <w:rsid w:val="00917A85"/>
    <w:rsid w:val="009228F9"/>
    <w:rsid w:val="009247AA"/>
    <w:rsid w:val="009375CA"/>
    <w:rsid w:val="00940679"/>
    <w:rsid w:val="00947222"/>
    <w:rsid w:val="00947249"/>
    <w:rsid w:val="00947A38"/>
    <w:rsid w:val="009518C0"/>
    <w:rsid w:val="009538A9"/>
    <w:rsid w:val="009564A6"/>
    <w:rsid w:val="0096196F"/>
    <w:rsid w:val="00983AF0"/>
    <w:rsid w:val="00986F30"/>
    <w:rsid w:val="00994C77"/>
    <w:rsid w:val="009A4F17"/>
    <w:rsid w:val="009B01CB"/>
    <w:rsid w:val="009B60E9"/>
    <w:rsid w:val="009B745F"/>
    <w:rsid w:val="009C1223"/>
    <w:rsid w:val="009C377D"/>
    <w:rsid w:val="009C3D59"/>
    <w:rsid w:val="009C4217"/>
    <w:rsid w:val="009C4448"/>
    <w:rsid w:val="009C5FA4"/>
    <w:rsid w:val="009C7907"/>
    <w:rsid w:val="009D6F22"/>
    <w:rsid w:val="009E0099"/>
    <w:rsid w:val="009E0565"/>
    <w:rsid w:val="009E6E08"/>
    <w:rsid w:val="009F30FF"/>
    <w:rsid w:val="00A000FE"/>
    <w:rsid w:val="00A01942"/>
    <w:rsid w:val="00A04AD9"/>
    <w:rsid w:val="00A05C50"/>
    <w:rsid w:val="00A11234"/>
    <w:rsid w:val="00A222E9"/>
    <w:rsid w:val="00A2613E"/>
    <w:rsid w:val="00A308AB"/>
    <w:rsid w:val="00A406CE"/>
    <w:rsid w:val="00A40C5D"/>
    <w:rsid w:val="00A421F2"/>
    <w:rsid w:val="00A42696"/>
    <w:rsid w:val="00A428D7"/>
    <w:rsid w:val="00A42C69"/>
    <w:rsid w:val="00A4453D"/>
    <w:rsid w:val="00A4647D"/>
    <w:rsid w:val="00A50717"/>
    <w:rsid w:val="00A5206E"/>
    <w:rsid w:val="00A54834"/>
    <w:rsid w:val="00A56AF0"/>
    <w:rsid w:val="00A56C61"/>
    <w:rsid w:val="00A6063B"/>
    <w:rsid w:val="00A60A48"/>
    <w:rsid w:val="00A65E4A"/>
    <w:rsid w:val="00A72190"/>
    <w:rsid w:val="00A76052"/>
    <w:rsid w:val="00A81C1A"/>
    <w:rsid w:val="00A842D8"/>
    <w:rsid w:val="00A85E8D"/>
    <w:rsid w:val="00A86842"/>
    <w:rsid w:val="00A87DAE"/>
    <w:rsid w:val="00A90E30"/>
    <w:rsid w:val="00AA19F9"/>
    <w:rsid w:val="00AA2E5C"/>
    <w:rsid w:val="00AA388C"/>
    <w:rsid w:val="00AA7D71"/>
    <w:rsid w:val="00AB0965"/>
    <w:rsid w:val="00AB264B"/>
    <w:rsid w:val="00AB6EE0"/>
    <w:rsid w:val="00AC19D3"/>
    <w:rsid w:val="00AC2A8F"/>
    <w:rsid w:val="00AC3433"/>
    <w:rsid w:val="00AC42B9"/>
    <w:rsid w:val="00AC7BF7"/>
    <w:rsid w:val="00AD061C"/>
    <w:rsid w:val="00AD3130"/>
    <w:rsid w:val="00AD5C29"/>
    <w:rsid w:val="00AD6EC7"/>
    <w:rsid w:val="00AE35F4"/>
    <w:rsid w:val="00AE5E8F"/>
    <w:rsid w:val="00AE5F57"/>
    <w:rsid w:val="00AF0855"/>
    <w:rsid w:val="00AF0B67"/>
    <w:rsid w:val="00AF21FD"/>
    <w:rsid w:val="00B0117E"/>
    <w:rsid w:val="00B0195C"/>
    <w:rsid w:val="00B01C96"/>
    <w:rsid w:val="00B026BD"/>
    <w:rsid w:val="00B026BF"/>
    <w:rsid w:val="00B02D1F"/>
    <w:rsid w:val="00B04196"/>
    <w:rsid w:val="00B134C1"/>
    <w:rsid w:val="00B14856"/>
    <w:rsid w:val="00B1486C"/>
    <w:rsid w:val="00B15017"/>
    <w:rsid w:val="00B2653F"/>
    <w:rsid w:val="00B30949"/>
    <w:rsid w:val="00B323BC"/>
    <w:rsid w:val="00B36269"/>
    <w:rsid w:val="00B401FC"/>
    <w:rsid w:val="00B41F5F"/>
    <w:rsid w:val="00B45350"/>
    <w:rsid w:val="00B4586C"/>
    <w:rsid w:val="00B514CD"/>
    <w:rsid w:val="00B52728"/>
    <w:rsid w:val="00B53DAF"/>
    <w:rsid w:val="00B553DB"/>
    <w:rsid w:val="00B66392"/>
    <w:rsid w:val="00B70AF4"/>
    <w:rsid w:val="00B723FA"/>
    <w:rsid w:val="00B8025D"/>
    <w:rsid w:val="00B80F0C"/>
    <w:rsid w:val="00B83020"/>
    <w:rsid w:val="00B836EB"/>
    <w:rsid w:val="00B8395F"/>
    <w:rsid w:val="00B83B00"/>
    <w:rsid w:val="00B8579A"/>
    <w:rsid w:val="00B85FD6"/>
    <w:rsid w:val="00B86536"/>
    <w:rsid w:val="00B86E89"/>
    <w:rsid w:val="00B87036"/>
    <w:rsid w:val="00B9251F"/>
    <w:rsid w:val="00B94A19"/>
    <w:rsid w:val="00B94CD5"/>
    <w:rsid w:val="00B95C5D"/>
    <w:rsid w:val="00BA7A84"/>
    <w:rsid w:val="00BC0264"/>
    <w:rsid w:val="00BC3FDA"/>
    <w:rsid w:val="00BC42EF"/>
    <w:rsid w:val="00BC7F27"/>
    <w:rsid w:val="00BD003D"/>
    <w:rsid w:val="00BD50D9"/>
    <w:rsid w:val="00BD5A97"/>
    <w:rsid w:val="00BD6F4D"/>
    <w:rsid w:val="00BE1ED6"/>
    <w:rsid w:val="00BE5CF7"/>
    <w:rsid w:val="00BE6BE9"/>
    <w:rsid w:val="00BF36BA"/>
    <w:rsid w:val="00BF4BAE"/>
    <w:rsid w:val="00C0398E"/>
    <w:rsid w:val="00C060B7"/>
    <w:rsid w:val="00C0706C"/>
    <w:rsid w:val="00C07819"/>
    <w:rsid w:val="00C10AC2"/>
    <w:rsid w:val="00C11ED1"/>
    <w:rsid w:val="00C15741"/>
    <w:rsid w:val="00C2100D"/>
    <w:rsid w:val="00C2107A"/>
    <w:rsid w:val="00C24B58"/>
    <w:rsid w:val="00C30511"/>
    <w:rsid w:val="00C30625"/>
    <w:rsid w:val="00C30BF7"/>
    <w:rsid w:val="00C34421"/>
    <w:rsid w:val="00C4196C"/>
    <w:rsid w:val="00C42D0B"/>
    <w:rsid w:val="00C52AFF"/>
    <w:rsid w:val="00C54214"/>
    <w:rsid w:val="00C55D94"/>
    <w:rsid w:val="00C56E54"/>
    <w:rsid w:val="00C574CC"/>
    <w:rsid w:val="00C61F6B"/>
    <w:rsid w:val="00C62AFC"/>
    <w:rsid w:val="00C67E46"/>
    <w:rsid w:val="00C700C6"/>
    <w:rsid w:val="00C734A6"/>
    <w:rsid w:val="00C74339"/>
    <w:rsid w:val="00C74391"/>
    <w:rsid w:val="00C87F50"/>
    <w:rsid w:val="00C918BE"/>
    <w:rsid w:val="00C92F7F"/>
    <w:rsid w:val="00CA28E6"/>
    <w:rsid w:val="00CA3834"/>
    <w:rsid w:val="00CA44B0"/>
    <w:rsid w:val="00CA4CFC"/>
    <w:rsid w:val="00CA4E0B"/>
    <w:rsid w:val="00CB1C2E"/>
    <w:rsid w:val="00CB37C1"/>
    <w:rsid w:val="00CC0D50"/>
    <w:rsid w:val="00CC3A6B"/>
    <w:rsid w:val="00CC3CD5"/>
    <w:rsid w:val="00CC4B73"/>
    <w:rsid w:val="00CC5C09"/>
    <w:rsid w:val="00CC74D8"/>
    <w:rsid w:val="00CD1C1D"/>
    <w:rsid w:val="00CD5C3A"/>
    <w:rsid w:val="00CD61B1"/>
    <w:rsid w:val="00CE1A33"/>
    <w:rsid w:val="00CE79EE"/>
    <w:rsid w:val="00CF0D91"/>
    <w:rsid w:val="00CF2E5E"/>
    <w:rsid w:val="00CF3C53"/>
    <w:rsid w:val="00CF54CB"/>
    <w:rsid w:val="00D01EFF"/>
    <w:rsid w:val="00D036A9"/>
    <w:rsid w:val="00D048E4"/>
    <w:rsid w:val="00D059AD"/>
    <w:rsid w:val="00D06883"/>
    <w:rsid w:val="00D06DB7"/>
    <w:rsid w:val="00D06FD1"/>
    <w:rsid w:val="00D1179F"/>
    <w:rsid w:val="00D14B7B"/>
    <w:rsid w:val="00D1515D"/>
    <w:rsid w:val="00D152CD"/>
    <w:rsid w:val="00D1723A"/>
    <w:rsid w:val="00D26C2C"/>
    <w:rsid w:val="00D2753D"/>
    <w:rsid w:val="00D34743"/>
    <w:rsid w:val="00D37E4C"/>
    <w:rsid w:val="00D43A9A"/>
    <w:rsid w:val="00D526D3"/>
    <w:rsid w:val="00D601EE"/>
    <w:rsid w:val="00D639B9"/>
    <w:rsid w:val="00D67BDF"/>
    <w:rsid w:val="00D736F9"/>
    <w:rsid w:val="00D77A68"/>
    <w:rsid w:val="00D80436"/>
    <w:rsid w:val="00D80E39"/>
    <w:rsid w:val="00D81C11"/>
    <w:rsid w:val="00D84C65"/>
    <w:rsid w:val="00D9526E"/>
    <w:rsid w:val="00D95DAF"/>
    <w:rsid w:val="00DA03E8"/>
    <w:rsid w:val="00DA1D11"/>
    <w:rsid w:val="00DA20D0"/>
    <w:rsid w:val="00DA698B"/>
    <w:rsid w:val="00DB00F0"/>
    <w:rsid w:val="00DC1172"/>
    <w:rsid w:val="00DC2ED2"/>
    <w:rsid w:val="00DC2FD8"/>
    <w:rsid w:val="00DD3586"/>
    <w:rsid w:val="00DE1326"/>
    <w:rsid w:val="00DE3154"/>
    <w:rsid w:val="00DE3F99"/>
    <w:rsid w:val="00DE4BCC"/>
    <w:rsid w:val="00DE5007"/>
    <w:rsid w:val="00DE5AA4"/>
    <w:rsid w:val="00DE6960"/>
    <w:rsid w:val="00DF25A5"/>
    <w:rsid w:val="00DF440B"/>
    <w:rsid w:val="00DF5990"/>
    <w:rsid w:val="00E0019D"/>
    <w:rsid w:val="00E004E9"/>
    <w:rsid w:val="00E009D7"/>
    <w:rsid w:val="00E0144E"/>
    <w:rsid w:val="00E01720"/>
    <w:rsid w:val="00E06283"/>
    <w:rsid w:val="00E062AB"/>
    <w:rsid w:val="00E117B6"/>
    <w:rsid w:val="00E11C92"/>
    <w:rsid w:val="00E206A4"/>
    <w:rsid w:val="00E240E3"/>
    <w:rsid w:val="00E2416A"/>
    <w:rsid w:val="00E2681C"/>
    <w:rsid w:val="00E270D4"/>
    <w:rsid w:val="00E30139"/>
    <w:rsid w:val="00E30988"/>
    <w:rsid w:val="00E3366F"/>
    <w:rsid w:val="00E36CAC"/>
    <w:rsid w:val="00E410A8"/>
    <w:rsid w:val="00E4340F"/>
    <w:rsid w:val="00E44DBC"/>
    <w:rsid w:val="00E4588E"/>
    <w:rsid w:val="00E479E3"/>
    <w:rsid w:val="00E7223B"/>
    <w:rsid w:val="00E727BE"/>
    <w:rsid w:val="00E755C3"/>
    <w:rsid w:val="00E76D69"/>
    <w:rsid w:val="00E82152"/>
    <w:rsid w:val="00E8488B"/>
    <w:rsid w:val="00E856EC"/>
    <w:rsid w:val="00E86773"/>
    <w:rsid w:val="00E91CE1"/>
    <w:rsid w:val="00E91DB8"/>
    <w:rsid w:val="00E95376"/>
    <w:rsid w:val="00E963B8"/>
    <w:rsid w:val="00E97D52"/>
    <w:rsid w:val="00EA06AD"/>
    <w:rsid w:val="00EA324C"/>
    <w:rsid w:val="00EA515E"/>
    <w:rsid w:val="00EA5882"/>
    <w:rsid w:val="00EA5A5B"/>
    <w:rsid w:val="00EB00F6"/>
    <w:rsid w:val="00EB0B46"/>
    <w:rsid w:val="00EB39F7"/>
    <w:rsid w:val="00EB4EA7"/>
    <w:rsid w:val="00EB67DD"/>
    <w:rsid w:val="00EC03B9"/>
    <w:rsid w:val="00EC2548"/>
    <w:rsid w:val="00EC2C55"/>
    <w:rsid w:val="00EC2F91"/>
    <w:rsid w:val="00EC3318"/>
    <w:rsid w:val="00EC4AD4"/>
    <w:rsid w:val="00ED193A"/>
    <w:rsid w:val="00ED2360"/>
    <w:rsid w:val="00ED2D7F"/>
    <w:rsid w:val="00ED72BF"/>
    <w:rsid w:val="00EE212A"/>
    <w:rsid w:val="00EF125A"/>
    <w:rsid w:val="00EF7B54"/>
    <w:rsid w:val="00F03356"/>
    <w:rsid w:val="00F04DFE"/>
    <w:rsid w:val="00F06AD3"/>
    <w:rsid w:val="00F10003"/>
    <w:rsid w:val="00F10903"/>
    <w:rsid w:val="00F128D1"/>
    <w:rsid w:val="00F12AA7"/>
    <w:rsid w:val="00F144FD"/>
    <w:rsid w:val="00F2213C"/>
    <w:rsid w:val="00F24D78"/>
    <w:rsid w:val="00F2540D"/>
    <w:rsid w:val="00F3477B"/>
    <w:rsid w:val="00F35F03"/>
    <w:rsid w:val="00F37A5D"/>
    <w:rsid w:val="00F40D4B"/>
    <w:rsid w:val="00F4193B"/>
    <w:rsid w:val="00F423B7"/>
    <w:rsid w:val="00F5671B"/>
    <w:rsid w:val="00F634D7"/>
    <w:rsid w:val="00F63BD0"/>
    <w:rsid w:val="00F656AF"/>
    <w:rsid w:val="00F65D71"/>
    <w:rsid w:val="00F6641F"/>
    <w:rsid w:val="00F74145"/>
    <w:rsid w:val="00F750C4"/>
    <w:rsid w:val="00F80BEF"/>
    <w:rsid w:val="00F81FF7"/>
    <w:rsid w:val="00F847FA"/>
    <w:rsid w:val="00F84FE4"/>
    <w:rsid w:val="00FA112B"/>
    <w:rsid w:val="00FA284E"/>
    <w:rsid w:val="00FA5E01"/>
    <w:rsid w:val="00FA6C5D"/>
    <w:rsid w:val="00FB06A5"/>
    <w:rsid w:val="00FB06B7"/>
    <w:rsid w:val="00FB14F9"/>
    <w:rsid w:val="00FB261B"/>
    <w:rsid w:val="00FB3CC3"/>
    <w:rsid w:val="00FB3CC8"/>
    <w:rsid w:val="00FB71FB"/>
    <w:rsid w:val="00FB7A40"/>
    <w:rsid w:val="00FC4E3F"/>
    <w:rsid w:val="00FC7F1B"/>
    <w:rsid w:val="00FD475F"/>
    <w:rsid w:val="00FE20B2"/>
    <w:rsid w:val="00FE59DF"/>
    <w:rsid w:val="00FE6014"/>
    <w:rsid w:val="00FF14F6"/>
    <w:rsid w:val="00FF3780"/>
    <w:rsid w:val="00FF6927"/>
    <w:rsid w:val="00FF6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35552"/>
  <w15:chartTrackingRefBased/>
  <w15:docId w15:val="{972C1391-6D9B-4C35-90CD-47048037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7F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E27FF"/>
    <w:rPr>
      <w:sz w:val="16"/>
      <w:szCs w:val="16"/>
    </w:rPr>
  </w:style>
  <w:style w:type="paragraph" w:styleId="CommentText">
    <w:name w:val="annotation text"/>
    <w:basedOn w:val="Normal"/>
    <w:link w:val="CommentTextChar"/>
    <w:uiPriority w:val="99"/>
    <w:unhideWhenUsed/>
    <w:rsid w:val="002E27FF"/>
    <w:pPr>
      <w:spacing w:line="240" w:lineRule="auto"/>
    </w:pPr>
    <w:rPr>
      <w:sz w:val="20"/>
      <w:szCs w:val="20"/>
    </w:rPr>
  </w:style>
  <w:style w:type="character" w:customStyle="1" w:styleId="CommentTextChar">
    <w:name w:val="Comment Text Char"/>
    <w:basedOn w:val="DefaultParagraphFont"/>
    <w:link w:val="CommentText"/>
    <w:uiPriority w:val="99"/>
    <w:rsid w:val="002E27FF"/>
    <w:rPr>
      <w:kern w:val="0"/>
      <w:sz w:val="20"/>
      <w:szCs w:val="20"/>
      <w14:ligatures w14:val="none"/>
    </w:rPr>
  </w:style>
  <w:style w:type="character" w:styleId="Hyperlink">
    <w:name w:val="Hyperlink"/>
    <w:basedOn w:val="DefaultParagraphFont"/>
    <w:uiPriority w:val="99"/>
    <w:unhideWhenUsed/>
    <w:rsid w:val="00273972"/>
    <w:rPr>
      <w:color w:val="0563C1"/>
      <w:u w:val="single"/>
    </w:rPr>
  </w:style>
  <w:style w:type="character" w:styleId="FollowedHyperlink">
    <w:name w:val="FollowedHyperlink"/>
    <w:basedOn w:val="DefaultParagraphFont"/>
    <w:uiPriority w:val="99"/>
    <w:semiHidden/>
    <w:unhideWhenUsed/>
    <w:rsid w:val="00273972"/>
    <w:rPr>
      <w:color w:val="954F72"/>
      <w:u w:val="single"/>
    </w:rPr>
  </w:style>
  <w:style w:type="paragraph" w:customStyle="1" w:styleId="msonormal0">
    <w:name w:val="msonormal"/>
    <w:basedOn w:val="Normal"/>
    <w:rsid w:val="002739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273972"/>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273972"/>
    <w:pPr>
      <w:spacing w:before="100" w:beforeAutospacing="1" w:after="100" w:afterAutospacing="1" w:line="240" w:lineRule="auto"/>
    </w:pPr>
    <w:rPr>
      <w:rFonts w:ascii="Calibri" w:eastAsia="Times New Roman" w:hAnsi="Calibri" w:cs="Calibri"/>
      <w:color w:val="FF0000"/>
    </w:rPr>
  </w:style>
  <w:style w:type="paragraph" w:customStyle="1" w:styleId="font6">
    <w:name w:val="font6"/>
    <w:basedOn w:val="Normal"/>
    <w:rsid w:val="00273972"/>
    <w:pPr>
      <w:spacing w:before="100" w:beforeAutospacing="1" w:after="100" w:afterAutospacing="1" w:line="240" w:lineRule="auto"/>
    </w:pPr>
    <w:rPr>
      <w:rFonts w:ascii="Calibri" w:eastAsia="Times New Roman" w:hAnsi="Calibri" w:cs="Calibri"/>
      <w:color w:val="000000"/>
      <w:sz w:val="16"/>
      <w:szCs w:val="16"/>
    </w:rPr>
  </w:style>
  <w:style w:type="paragraph" w:customStyle="1" w:styleId="font7">
    <w:name w:val="font7"/>
    <w:basedOn w:val="Normal"/>
    <w:rsid w:val="00273972"/>
    <w:pPr>
      <w:spacing w:before="100" w:beforeAutospacing="1" w:after="100" w:afterAutospacing="1" w:line="240" w:lineRule="auto"/>
    </w:pPr>
    <w:rPr>
      <w:rFonts w:ascii="Calibri" w:eastAsia="Times New Roman" w:hAnsi="Calibri" w:cs="Calibri"/>
      <w:sz w:val="16"/>
      <w:szCs w:val="16"/>
    </w:rPr>
  </w:style>
  <w:style w:type="paragraph" w:customStyle="1" w:styleId="font8">
    <w:name w:val="font8"/>
    <w:basedOn w:val="Normal"/>
    <w:rsid w:val="00273972"/>
    <w:pPr>
      <w:spacing w:before="100" w:beforeAutospacing="1" w:after="100" w:afterAutospacing="1" w:line="240" w:lineRule="auto"/>
    </w:pPr>
    <w:rPr>
      <w:rFonts w:ascii="Calibri" w:eastAsia="Times New Roman" w:hAnsi="Calibri" w:cs="Calibri"/>
      <w:color w:val="FF0000"/>
      <w:sz w:val="16"/>
      <w:szCs w:val="16"/>
    </w:rPr>
  </w:style>
  <w:style w:type="paragraph" w:customStyle="1" w:styleId="font9">
    <w:name w:val="font9"/>
    <w:basedOn w:val="Normal"/>
    <w:rsid w:val="00273972"/>
    <w:pPr>
      <w:spacing w:before="100" w:beforeAutospacing="1" w:after="100" w:afterAutospacing="1" w:line="240" w:lineRule="auto"/>
    </w:pPr>
    <w:rPr>
      <w:rFonts w:ascii="Calibri" w:eastAsia="Times New Roman" w:hAnsi="Calibri" w:cs="Calibri"/>
      <w:color w:val="70AD47"/>
      <w:sz w:val="16"/>
      <w:szCs w:val="16"/>
    </w:rPr>
  </w:style>
  <w:style w:type="paragraph" w:customStyle="1" w:styleId="font10">
    <w:name w:val="font10"/>
    <w:basedOn w:val="Normal"/>
    <w:rsid w:val="00273972"/>
    <w:pPr>
      <w:spacing w:before="100" w:beforeAutospacing="1" w:after="100" w:afterAutospacing="1" w:line="240" w:lineRule="auto"/>
    </w:pPr>
    <w:rPr>
      <w:rFonts w:ascii="Calibri" w:eastAsia="Times New Roman" w:hAnsi="Calibri" w:cs="Calibri"/>
      <w:i/>
      <w:iCs/>
      <w:sz w:val="16"/>
      <w:szCs w:val="16"/>
    </w:rPr>
  </w:style>
  <w:style w:type="paragraph" w:customStyle="1" w:styleId="font11">
    <w:name w:val="font11"/>
    <w:basedOn w:val="Normal"/>
    <w:rsid w:val="00273972"/>
    <w:pPr>
      <w:spacing w:before="100" w:beforeAutospacing="1" w:after="100" w:afterAutospacing="1" w:line="240" w:lineRule="auto"/>
    </w:pPr>
    <w:rPr>
      <w:rFonts w:ascii="Calibri" w:eastAsia="Times New Roman" w:hAnsi="Calibri" w:cs="Calibri"/>
      <w:sz w:val="16"/>
      <w:szCs w:val="16"/>
    </w:rPr>
  </w:style>
  <w:style w:type="paragraph" w:customStyle="1" w:styleId="font12">
    <w:name w:val="font12"/>
    <w:basedOn w:val="Normal"/>
    <w:rsid w:val="00273972"/>
    <w:pPr>
      <w:spacing w:before="100" w:beforeAutospacing="1" w:after="100" w:afterAutospacing="1" w:line="240" w:lineRule="auto"/>
    </w:pPr>
    <w:rPr>
      <w:rFonts w:ascii="Calibri" w:eastAsia="Times New Roman" w:hAnsi="Calibri" w:cs="Calibri"/>
      <w:i/>
      <w:iCs/>
      <w:sz w:val="16"/>
      <w:szCs w:val="16"/>
    </w:rPr>
  </w:style>
  <w:style w:type="paragraph" w:customStyle="1" w:styleId="font13">
    <w:name w:val="font13"/>
    <w:basedOn w:val="Normal"/>
    <w:rsid w:val="00273972"/>
    <w:pPr>
      <w:spacing w:before="100" w:beforeAutospacing="1" w:after="100" w:afterAutospacing="1" w:line="240" w:lineRule="auto"/>
    </w:pPr>
    <w:rPr>
      <w:rFonts w:ascii="Calibri" w:eastAsia="Times New Roman" w:hAnsi="Calibri" w:cs="Calibri"/>
      <w:i/>
      <w:iCs/>
      <w:color w:val="000000"/>
      <w:sz w:val="16"/>
      <w:szCs w:val="16"/>
    </w:rPr>
  </w:style>
  <w:style w:type="paragraph" w:customStyle="1" w:styleId="xl65">
    <w:name w:val="xl65"/>
    <w:basedOn w:val="Normal"/>
    <w:rsid w:val="002739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273972"/>
    <w:pPr>
      <w:spacing w:before="100" w:beforeAutospacing="1" w:after="100" w:afterAutospacing="1" w:line="240" w:lineRule="auto"/>
    </w:pPr>
    <w:rPr>
      <w:rFonts w:ascii="Times New Roman" w:eastAsia="Times New Roman" w:hAnsi="Times New Roman" w:cs="Times New Roman"/>
      <w:color w:val="B2B2B2"/>
      <w:sz w:val="24"/>
      <w:szCs w:val="24"/>
    </w:rPr>
  </w:style>
  <w:style w:type="paragraph" w:customStyle="1" w:styleId="xl67">
    <w:name w:val="xl67"/>
    <w:basedOn w:val="Normal"/>
    <w:rsid w:val="002739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2739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273972"/>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0">
    <w:name w:val="xl70"/>
    <w:basedOn w:val="Normal"/>
    <w:rsid w:val="00273972"/>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273972"/>
    <w:pPr>
      <w:shd w:val="clear" w:color="000000" w:fill="E7E6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273972"/>
    <w:pPr>
      <w:shd w:val="clear" w:color="000000" w:fill="E7E6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73972"/>
    <w:pP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273972"/>
    <w:pPr>
      <w:shd w:val="clear" w:color="000000" w:fill="D9D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273972"/>
    <w:pPr>
      <w:shd w:val="clear" w:color="000000" w:fill="E7E6E6"/>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Normal"/>
    <w:rsid w:val="00273972"/>
    <w:pPr>
      <w:spacing w:before="100" w:beforeAutospacing="1" w:after="100" w:afterAutospacing="1" w:line="240" w:lineRule="auto"/>
    </w:pPr>
    <w:rPr>
      <w:rFonts w:ascii="Times New Roman" w:eastAsia="Times New Roman" w:hAnsi="Times New Roman" w:cs="Times New Roman"/>
      <w:color w:val="B2B2B2"/>
      <w:sz w:val="16"/>
      <w:szCs w:val="16"/>
    </w:rPr>
  </w:style>
  <w:style w:type="paragraph" w:customStyle="1" w:styleId="xl77">
    <w:name w:val="xl77"/>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8">
    <w:name w:val="xl78"/>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9">
    <w:name w:val="xl79"/>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0">
    <w:name w:val="xl80"/>
    <w:basedOn w:val="Normal"/>
    <w:rsid w:val="00273972"/>
    <w:pPr>
      <w:pBdr>
        <w:top w:val="single" w:sz="8" w:space="0" w:color="auto"/>
        <w:left w:val="single" w:sz="8" w:space="0" w:color="auto"/>
        <w:bottom w:val="single" w:sz="4" w:space="0" w:color="auto"/>
        <w:right w:val="single" w:sz="4" w:space="0" w:color="auto"/>
      </w:pBdr>
      <w:shd w:val="clear" w:color="000000" w:fill="000000"/>
      <w:spacing w:before="100" w:beforeAutospacing="1" w:after="100" w:afterAutospacing="1" w:line="240" w:lineRule="auto"/>
    </w:pPr>
    <w:rPr>
      <w:rFonts w:ascii="Times New Roman" w:eastAsia="Times New Roman" w:hAnsi="Times New Roman" w:cs="Times New Roman"/>
      <w:b/>
      <w:bCs/>
      <w:color w:val="FFFFFF"/>
      <w:sz w:val="16"/>
      <w:szCs w:val="16"/>
    </w:rPr>
  </w:style>
  <w:style w:type="paragraph" w:customStyle="1" w:styleId="xl81">
    <w:name w:val="xl81"/>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Normal"/>
    <w:rsid w:val="00273972"/>
    <w:pPr>
      <w:spacing w:before="100" w:beforeAutospacing="1" w:after="100" w:afterAutospacing="1" w:line="240" w:lineRule="auto"/>
      <w:textAlignment w:val="center"/>
    </w:pPr>
    <w:rPr>
      <w:rFonts w:ascii="Times New Roman" w:eastAsia="Times New Roman" w:hAnsi="Times New Roman" w:cs="Times New Roman"/>
      <w:color w:val="70AD47"/>
      <w:sz w:val="16"/>
      <w:szCs w:val="16"/>
    </w:rPr>
  </w:style>
  <w:style w:type="paragraph" w:customStyle="1" w:styleId="xl83">
    <w:name w:val="xl83"/>
    <w:basedOn w:val="Normal"/>
    <w:rsid w:val="0027397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AD47"/>
      <w:sz w:val="16"/>
      <w:szCs w:val="16"/>
    </w:rPr>
  </w:style>
  <w:style w:type="paragraph" w:customStyle="1" w:styleId="xl84">
    <w:name w:val="xl84"/>
    <w:basedOn w:val="Normal"/>
    <w:rsid w:val="00273972"/>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5">
    <w:name w:val="xl85"/>
    <w:basedOn w:val="Normal"/>
    <w:rsid w:val="0027397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AD47"/>
      <w:sz w:val="16"/>
      <w:szCs w:val="16"/>
    </w:rPr>
  </w:style>
  <w:style w:type="paragraph" w:customStyle="1" w:styleId="xl86">
    <w:name w:val="xl86"/>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7">
    <w:name w:val="xl87"/>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8">
    <w:name w:val="xl88"/>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9">
    <w:name w:val="xl89"/>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0">
    <w:name w:val="xl90"/>
    <w:basedOn w:val="Normal"/>
    <w:rsid w:val="00273972"/>
    <w:pPr>
      <w:shd w:val="clear" w:color="000000" w:fill="E7E6E6"/>
      <w:spacing w:before="100" w:beforeAutospacing="1" w:after="100" w:afterAutospacing="1" w:line="240" w:lineRule="auto"/>
      <w:textAlignment w:val="center"/>
    </w:pPr>
    <w:rPr>
      <w:rFonts w:ascii="Times New Roman" w:eastAsia="Times New Roman" w:hAnsi="Times New Roman" w:cs="Times New Roman"/>
      <w:color w:val="70AD47"/>
      <w:sz w:val="16"/>
      <w:szCs w:val="16"/>
    </w:rPr>
  </w:style>
  <w:style w:type="paragraph" w:customStyle="1" w:styleId="xl91">
    <w:name w:val="xl91"/>
    <w:basedOn w:val="Normal"/>
    <w:rsid w:val="00273972"/>
    <w:pPr>
      <w:pBdr>
        <w:top w:val="single" w:sz="4" w:space="0" w:color="auto"/>
        <w:left w:val="single" w:sz="8"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70AD47"/>
      <w:sz w:val="16"/>
      <w:szCs w:val="16"/>
    </w:rPr>
  </w:style>
  <w:style w:type="paragraph" w:customStyle="1" w:styleId="xl92">
    <w:name w:val="xl92"/>
    <w:basedOn w:val="Normal"/>
    <w:rsid w:val="00273972"/>
    <w:pPr>
      <w:shd w:val="clear" w:color="000000" w:fill="E7E6E6"/>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3">
    <w:name w:val="xl93"/>
    <w:basedOn w:val="Normal"/>
    <w:rsid w:val="00273972"/>
    <w:pPr>
      <w:shd w:val="clear" w:color="000000" w:fill="E7E6E6"/>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4">
    <w:name w:val="xl94"/>
    <w:basedOn w:val="Normal"/>
    <w:rsid w:val="00273972"/>
    <w:pPr>
      <w:shd w:val="clear" w:color="000000" w:fill="E7E6E6"/>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5">
    <w:name w:val="xl95"/>
    <w:basedOn w:val="Normal"/>
    <w:rsid w:val="00273972"/>
    <w:pPr>
      <w:shd w:val="clear" w:color="000000" w:fill="E7E6E6"/>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6">
    <w:name w:val="xl96"/>
    <w:basedOn w:val="Normal"/>
    <w:rsid w:val="00273972"/>
    <w:pP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7">
    <w:name w:val="xl97"/>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8">
    <w:name w:val="xl98"/>
    <w:basedOn w:val="Normal"/>
    <w:rsid w:val="0027397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9">
    <w:name w:val="xl99"/>
    <w:basedOn w:val="Normal"/>
    <w:rsid w:val="0027397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0">
    <w:name w:val="xl100"/>
    <w:basedOn w:val="Normal"/>
    <w:rsid w:val="00273972"/>
    <w:pPr>
      <w:pBdr>
        <w:top w:val="single" w:sz="4" w:space="0" w:color="auto"/>
        <w:left w:val="single" w:sz="8"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1">
    <w:name w:val="xl101"/>
    <w:basedOn w:val="Normal"/>
    <w:rsid w:val="00273972"/>
    <w:pPr>
      <w:shd w:val="clear" w:color="000000" w:fill="FF0000"/>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2">
    <w:name w:val="xl102"/>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3">
    <w:name w:val="xl103"/>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4">
    <w:name w:val="xl104"/>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5">
    <w:name w:val="xl105"/>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6">
    <w:name w:val="xl106"/>
    <w:basedOn w:val="Normal"/>
    <w:rsid w:val="00273972"/>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7">
    <w:name w:val="xl107"/>
    <w:basedOn w:val="Normal"/>
    <w:rsid w:val="00273972"/>
    <w:pPr>
      <w:shd w:val="clear" w:color="000000" w:fill="D9D9D9"/>
      <w:spacing w:before="100" w:beforeAutospacing="1" w:after="100" w:afterAutospacing="1" w:line="240" w:lineRule="auto"/>
      <w:textAlignment w:val="center"/>
    </w:pPr>
    <w:rPr>
      <w:rFonts w:ascii="Times New Roman" w:eastAsia="Times New Roman" w:hAnsi="Times New Roman" w:cs="Times New Roman"/>
      <w:color w:val="70AD47"/>
      <w:sz w:val="16"/>
      <w:szCs w:val="16"/>
    </w:rPr>
  </w:style>
  <w:style w:type="paragraph" w:customStyle="1" w:styleId="xl108">
    <w:name w:val="xl108"/>
    <w:basedOn w:val="Normal"/>
    <w:rsid w:val="0027397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70AD47"/>
      <w:sz w:val="16"/>
      <w:szCs w:val="16"/>
    </w:rPr>
  </w:style>
  <w:style w:type="paragraph" w:customStyle="1" w:styleId="xl109">
    <w:name w:val="xl109"/>
    <w:basedOn w:val="Normal"/>
    <w:rsid w:val="00273972"/>
    <w:pP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0">
    <w:name w:val="xl110"/>
    <w:basedOn w:val="Normal"/>
    <w:rsid w:val="00273972"/>
    <w:pPr>
      <w:shd w:val="clear" w:color="000000" w:fill="D9D9D9"/>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1">
    <w:name w:val="xl111"/>
    <w:basedOn w:val="Normal"/>
    <w:rsid w:val="00273972"/>
    <w:pPr>
      <w:shd w:val="clear" w:color="000000" w:fill="D9D9D9"/>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2">
    <w:name w:val="xl112"/>
    <w:basedOn w:val="Normal"/>
    <w:rsid w:val="00273972"/>
    <w:pPr>
      <w:shd w:val="clear" w:color="000000" w:fill="D9D9D9"/>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3">
    <w:name w:val="xl113"/>
    <w:basedOn w:val="Normal"/>
    <w:rsid w:val="00273972"/>
    <w:pPr>
      <w:shd w:val="clear" w:color="000000" w:fill="E7E6E6"/>
      <w:spacing w:before="100" w:beforeAutospacing="1" w:after="100" w:afterAutospacing="1" w:line="240" w:lineRule="auto"/>
      <w:textAlignment w:val="center"/>
    </w:pPr>
    <w:rPr>
      <w:rFonts w:ascii="Times New Roman" w:eastAsia="Times New Roman" w:hAnsi="Times New Roman" w:cs="Times New Roman"/>
      <w:color w:val="FF0000"/>
      <w:sz w:val="16"/>
      <w:szCs w:val="16"/>
    </w:rPr>
  </w:style>
  <w:style w:type="paragraph" w:customStyle="1" w:styleId="xl114">
    <w:name w:val="xl114"/>
    <w:basedOn w:val="Normal"/>
    <w:rsid w:val="00273972"/>
    <w:pPr>
      <w:pBdr>
        <w:top w:val="single" w:sz="4" w:space="0" w:color="auto"/>
        <w:left w:val="single" w:sz="8"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EndNoteBibliographyTitle">
    <w:name w:val="EndNote Bibliography Title"/>
    <w:basedOn w:val="Normal"/>
    <w:link w:val="EndNoteBibliographyTitleChar"/>
    <w:rsid w:val="0027397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73972"/>
    <w:rPr>
      <w:rFonts w:ascii="Calibri" w:hAnsi="Calibri" w:cs="Calibri"/>
      <w:noProof/>
      <w:kern w:val="0"/>
      <w14:ligatures w14:val="none"/>
    </w:rPr>
  </w:style>
  <w:style w:type="paragraph" w:customStyle="1" w:styleId="EndNoteBibliography">
    <w:name w:val="EndNote Bibliography"/>
    <w:basedOn w:val="Normal"/>
    <w:link w:val="EndNoteBibliographyChar"/>
    <w:rsid w:val="0027397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73972"/>
    <w:rPr>
      <w:rFonts w:ascii="Calibri" w:hAnsi="Calibri" w:cs="Calibri"/>
      <w:noProof/>
      <w:kern w:val="0"/>
      <w14:ligatures w14:val="none"/>
    </w:rPr>
  </w:style>
  <w:style w:type="paragraph" w:styleId="CommentSubject">
    <w:name w:val="annotation subject"/>
    <w:basedOn w:val="CommentText"/>
    <w:next w:val="CommentText"/>
    <w:link w:val="CommentSubjectChar"/>
    <w:uiPriority w:val="99"/>
    <w:semiHidden/>
    <w:unhideWhenUsed/>
    <w:rsid w:val="00273972"/>
    <w:rPr>
      <w:b/>
      <w:bCs/>
    </w:rPr>
  </w:style>
  <w:style w:type="character" w:customStyle="1" w:styleId="CommentSubjectChar">
    <w:name w:val="Comment Subject Char"/>
    <w:basedOn w:val="CommentTextChar"/>
    <w:link w:val="CommentSubject"/>
    <w:uiPriority w:val="99"/>
    <w:semiHidden/>
    <w:rsid w:val="00273972"/>
    <w:rPr>
      <w:b/>
      <w:bCs/>
      <w:kern w:val="0"/>
      <w:sz w:val="20"/>
      <w:szCs w:val="20"/>
      <w14:ligatures w14:val="none"/>
    </w:rPr>
  </w:style>
  <w:style w:type="paragraph" w:styleId="Revision">
    <w:name w:val="Revision"/>
    <w:hidden/>
    <w:uiPriority w:val="99"/>
    <w:semiHidden/>
    <w:rsid w:val="00E95376"/>
    <w:pPr>
      <w:spacing w:after="0" w:line="240" w:lineRule="auto"/>
    </w:pPr>
    <w:rPr>
      <w:kern w:val="0"/>
      <w14:ligatures w14:val="none"/>
    </w:rPr>
  </w:style>
  <w:style w:type="paragraph" w:styleId="Header">
    <w:name w:val="header"/>
    <w:basedOn w:val="Normal"/>
    <w:link w:val="HeaderChar"/>
    <w:uiPriority w:val="99"/>
    <w:unhideWhenUsed/>
    <w:rsid w:val="00B70A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AF4"/>
    <w:rPr>
      <w:kern w:val="0"/>
      <w14:ligatures w14:val="none"/>
    </w:rPr>
  </w:style>
  <w:style w:type="paragraph" w:styleId="Footer">
    <w:name w:val="footer"/>
    <w:basedOn w:val="Normal"/>
    <w:link w:val="FooterChar"/>
    <w:uiPriority w:val="99"/>
    <w:unhideWhenUsed/>
    <w:rsid w:val="00B70A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AF4"/>
    <w:rPr>
      <w:kern w:val="0"/>
      <w14:ligatures w14:val="none"/>
    </w:rPr>
  </w:style>
  <w:style w:type="character" w:customStyle="1" w:styleId="UnresolvedMention">
    <w:name w:val="Unresolved Mention"/>
    <w:basedOn w:val="DefaultParagraphFont"/>
    <w:uiPriority w:val="99"/>
    <w:semiHidden/>
    <w:unhideWhenUsed/>
    <w:rsid w:val="007D6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34225">
      <w:bodyDiv w:val="1"/>
      <w:marLeft w:val="0"/>
      <w:marRight w:val="0"/>
      <w:marTop w:val="0"/>
      <w:marBottom w:val="0"/>
      <w:divBdr>
        <w:top w:val="none" w:sz="0" w:space="0" w:color="auto"/>
        <w:left w:val="none" w:sz="0" w:space="0" w:color="auto"/>
        <w:bottom w:val="none" w:sz="0" w:space="0" w:color="auto"/>
        <w:right w:val="none" w:sz="0" w:space="0" w:color="auto"/>
      </w:divBdr>
    </w:div>
    <w:div w:id="796608628">
      <w:bodyDiv w:val="1"/>
      <w:marLeft w:val="0"/>
      <w:marRight w:val="0"/>
      <w:marTop w:val="0"/>
      <w:marBottom w:val="0"/>
      <w:divBdr>
        <w:top w:val="none" w:sz="0" w:space="0" w:color="auto"/>
        <w:left w:val="none" w:sz="0" w:space="0" w:color="auto"/>
        <w:bottom w:val="none" w:sz="0" w:space="0" w:color="auto"/>
        <w:right w:val="none" w:sz="0" w:space="0" w:color="auto"/>
      </w:divBdr>
    </w:div>
    <w:div w:id="943466169">
      <w:bodyDiv w:val="1"/>
      <w:marLeft w:val="0"/>
      <w:marRight w:val="0"/>
      <w:marTop w:val="0"/>
      <w:marBottom w:val="0"/>
      <w:divBdr>
        <w:top w:val="none" w:sz="0" w:space="0" w:color="auto"/>
        <w:left w:val="none" w:sz="0" w:space="0" w:color="auto"/>
        <w:bottom w:val="none" w:sz="0" w:space="0" w:color="auto"/>
        <w:right w:val="none" w:sz="0" w:space="0" w:color="auto"/>
      </w:divBdr>
    </w:div>
    <w:div w:id="190113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6905</Words>
  <Characters>39363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Engelberth, PhD</dc:creator>
  <cp:keywords/>
  <dc:description/>
  <cp:lastModifiedBy>Ananthi Shiyamala</cp:lastModifiedBy>
  <cp:revision>5</cp:revision>
  <dcterms:created xsi:type="dcterms:W3CDTF">2025-05-25T18:36:00Z</dcterms:created>
  <dcterms:modified xsi:type="dcterms:W3CDTF">2025-07-02T06:48:00Z</dcterms:modified>
</cp:coreProperties>
</file>