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17C" w:rsidRPr="00036FFC" w:rsidRDefault="0083117C" w:rsidP="0083117C">
      <w:pPr>
        <w:rPr>
          <w:rFonts w:ascii="Times New Roman" w:hAnsi="Times New Roman" w:cs="Times New Roman"/>
          <w:i/>
          <w:sz w:val="22"/>
          <w:szCs w:val="22"/>
        </w:rPr>
      </w:pPr>
      <w:r w:rsidRPr="00036FFC">
        <w:rPr>
          <w:rFonts w:ascii="Times New Roman" w:hAnsi="Times New Roman" w:cs="Times New Roman"/>
          <w:i/>
          <w:sz w:val="22"/>
          <w:szCs w:val="22"/>
        </w:rPr>
        <w:t>Drug Safety</w:t>
      </w:r>
    </w:p>
    <w:p w:rsidR="0083117C" w:rsidRDefault="0083117C" w:rsidP="0083117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83117C" w:rsidRPr="00307FCE" w:rsidRDefault="0083117C" w:rsidP="0083117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07FCE">
        <w:rPr>
          <w:rFonts w:ascii="Times New Roman" w:hAnsi="Times New Roman" w:cs="Times New Roman"/>
          <w:b/>
          <w:bCs/>
          <w:sz w:val="22"/>
          <w:szCs w:val="22"/>
        </w:rPr>
        <w:t>Stimulated Reporting: the Impact of US Food and Drug Administration-issued Alerts on the Adverse Event Reporting System (FAERS).</w:t>
      </w:r>
    </w:p>
    <w:p w:rsidR="0083117C" w:rsidRDefault="0083117C" w:rsidP="0083117C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3117C" w:rsidRDefault="0083117C" w:rsidP="0083117C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7FCE">
        <w:rPr>
          <w:rFonts w:ascii="Times New Roman" w:hAnsi="Times New Roman" w:cs="Times New Roman"/>
          <w:sz w:val="22"/>
          <w:szCs w:val="22"/>
        </w:rPr>
        <w:t>Keith B. Hoffman</w:t>
      </w:r>
      <w:r w:rsidRPr="00307FCE">
        <w:rPr>
          <w:rFonts w:ascii="Times New Roman" w:hAnsi="Times New Roman" w:cs="Times New Roman"/>
          <w:sz w:val="22"/>
          <w:szCs w:val="22"/>
          <w:vertAlign w:val="superscript"/>
        </w:rPr>
        <w:t>1*</w:t>
      </w:r>
      <w:r w:rsidRPr="00307FCE">
        <w:rPr>
          <w:rFonts w:ascii="Times New Roman" w:hAnsi="Times New Roman" w:cs="Times New Roman"/>
          <w:sz w:val="22"/>
          <w:szCs w:val="22"/>
        </w:rPr>
        <w:t>, Andrea R. Demakas</w:t>
      </w:r>
      <w:r w:rsidRPr="00307FCE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307FCE">
        <w:rPr>
          <w:rFonts w:ascii="Times New Roman" w:hAnsi="Times New Roman" w:cs="Times New Roman"/>
          <w:sz w:val="22"/>
          <w:szCs w:val="22"/>
        </w:rPr>
        <w:t>, Mo Dimbil</w:t>
      </w:r>
      <w:r w:rsidRPr="00307FCE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307FCE">
        <w:rPr>
          <w:rFonts w:ascii="Times New Roman" w:hAnsi="Times New Roman" w:cs="Times New Roman"/>
          <w:sz w:val="22"/>
          <w:szCs w:val="22"/>
        </w:rPr>
        <w:t>, Nicholas P. Tatonetti</w:t>
      </w:r>
      <w:r w:rsidRPr="00307FCE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307FCE">
        <w:rPr>
          <w:rFonts w:ascii="Times New Roman" w:hAnsi="Times New Roman" w:cs="Times New Roman"/>
          <w:sz w:val="22"/>
          <w:szCs w:val="22"/>
        </w:rPr>
        <w:t>, Colin B. Erdman</w:t>
      </w:r>
      <w:r w:rsidRPr="00307FCE">
        <w:rPr>
          <w:rFonts w:ascii="Times New Roman" w:hAnsi="Times New Roman" w:cs="Times New Roman"/>
          <w:sz w:val="22"/>
          <w:szCs w:val="22"/>
          <w:vertAlign w:val="superscript"/>
        </w:rPr>
        <w:t>1</w:t>
      </w:r>
    </w:p>
    <w:p w:rsidR="0083117C" w:rsidRPr="00036FFC" w:rsidRDefault="0083117C" w:rsidP="0083117C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7FCE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307FCE">
        <w:rPr>
          <w:rFonts w:ascii="Times New Roman" w:hAnsi="Times New Roman" w:cs="Times New Roman"/>
          <w:sz w:val="22"/>
          <w:szCs w:val="22"/>
        </w:rPr>
        <w:t xml:space="preserve">AdverseEvents, Inc., </w:t>
      </w:r>
      <w:r w:rsidRPr="00307FCE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307FCE">
        <w:rPr>
          <w:rFonts w:ascii="Times New Roman" w:hAnsi="Times New Roman" w:cs="Times New Roman"/>
          <w:sz w:val="22"/>
          <w:szCs w:val="22"/>
        </w:rPr>
        <w:t>Department of Biomedical Informatics at Columbia University </w:t>
      </w:r>
    </w:p>
    <w:p w:rsidR="0083117C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p w:rsidR="0083117C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83117C" w:rsidRPr="00F14BFA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Electronic Supplemental Material</w:t>
      </w:r>
    </w:p>
    <w:p w:rsidR="0083117C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3117C" w:rsidRPr="00A372A9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372A9">
        <w:rPr>
          <w:rFonts w:ascii="Times New Roman" w:hAnsi="Times New Roman" w:cs="Times New Roman"/>
          <w:bCs/>
          <w:sz w:val="22"/>
          <w:szCs w:val="22"/>
        </w:rPr>
        <w:t>Table 1 lists drugs that appear</w:t>
      </w:r>
      <w:r>
        <w:rPr>
          <w:rFonts w:ascii="Times New Roman" w:hAnsi="Times New Roman" w:cs="Times New Roman"/>
          <w:bCs/>
          <w:sz w:val="22"/>
          <w:szCs w:val="22"/>
        </w:rPr>
        <w:t>ed</w:t>
      </w:r>
      <w:r w:rsidRPr="00A372A9">
        <w:rPr>
          <w:rFonts w:ascii="Times New Roman" w:hAnsi="Times New Roman" w:cs="Times New Roman"/>
          <w:bCs/>
          <w:sz w:val="22"/>
          <w:szCs w:val="22"/>
        </w:rPr>
        <w:t xml:space="preserve"> to have </w:t>
      </w:r>
      <w:r>
        <w:rPr>
          <w:rFonts w:ascii="Times New Roman" w:hAnsi="Times New Roman" w:cs="Times New Roman"/>
          <w:bCs/>
          <w:sz w:val="22"/>
          <w:szCs w:val="22"/>
        </w:rPr>
        <w:t xml:space="preserve">large increase in </w:t>
      </w:r>
      <w:r w:rsidRPr="00A372A9">
        <w:rPr>
          <w:rFonts w:ascii="Times New Roman" w:hAnsi="Times New Roman" w:cs="Times New Roman"/>
          <w:bCs/>
          <w:sz w:val="22"/>
          <w:szCs w:val="22"/>
        </w:rPr>
        <w:t>reporting for a specific AE mentioned in an FDA alert. The majority of these were cardiac/vascular related but there was also a suicidality and anger/hostility AE that appeared to have sharply higher reporting.</w:t>
      </w:r>
    </w:p>
    <w:p w:rsidR="0083117C" w:rsidRPr="00A372A9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3117C" w:rsidRPr="00A372A9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372A9">
        <w:rPr>
          <w:rFonts w:ascii="Times New Roman" w:hAnsi="Times New Roman" w:cs="Times New Roman"/>
          <w:bCs/>
          <w:sz w:val="22"/>
          <w:szCs w:val="22"/>
        </w:rPr>
        <w:t>Tables 2 and 3 represent attempts to find a reporting pattern for either the topic of the FDA alert or a drug’s ATC classification. In part because of large variances, neither approach appeared to uncover a discernable pattern.</w:t>
      </w:r>
    </w:p>
    <w:p w:rsidR="0083117C" w:rsidRPr="00A372A9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3117C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372A9">
        <w:rPr>
          <w:rFonts w:ascii="Times New Roman" w:hAnsi="Times New Roman" w:cs="Times New Roman"/>
          <w:bCs/>
          <w:sz w:val="22"/>
          <w:szCs w:val="22"/>
        </w:rPr>
        <w:t xml:space="preserve">Table 4 lists the 100 drugs, their corresponding first alert terms, and links to the webpage where the alert is described. The table also notes that the FDA MedWatch system was cited 4 times out of 100 alerts, post-marketing </w:t>
      </w:r>
      <w:r>
        <w:rPr>
          <w:rFonts w:ascii="Times New Roman" w:hAnsi="Times New Roman" w:cs="Times New Roman"/>
          <w:bCs/>
          <w:sz w:val="22"/>
          <w:szCs w:val="22"/>
        </w:rPr>
        <w:t>AE case reports</w:t>
      </w:r>
      <w:r w:rsidRPr="00A372A9">
        <w:rPr>
          <w:rFonts w:ascii="Times New Roman" w:hAnsi="Times New Roman" w:cs="Times New Roman"/>
          <w:bCs/>
          <w:sz w:val="22"/>
          <w:szCs w:val="22"/>
        </w:rPr>
        <w:t xml:space="preserve"> were mentioned 20 times, and that the FDA made changes to the post marketing sections of a drug’s label 17 times.</w:t>
      </w:r>
    </w:p>
    <w:p w:rsidR="0083117C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3117C" w:rsidRPr="00307FCE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07FCE">
        <w:rPr>
          <w:rFonts w:ascii="Times New Roman" w:hAnsi="Times New Roman" w:cs="Times New Roman"/>
          <w:b/>
          <w:bCs/>
          <w:sz w:val="22"/>
          <w:szCs w:val="22"/>
        </w:rPr>
        <w:t>Table 1</w:t>
      </w:r>
      <w:r w:rsidRPr="00307FCE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In order to highlight those d</w:t>
      </w:r>
      <w:r w:rsidRPr="00307FCE">
        <w:rPr>
          <w:rFonts w:ascii="Times New Roman" w:hAnsi="Times New Roman" w:cs="Times New Roman"/>
          <w:bCs/>
          <w:sz w:val="22"/>
          <w:szCs w:val="22"/>
        </w:rPr>
        <w:t xml:space="preserve">rugs </w:t>
      </w:r>
      <w:r>
        <w:rPr>
          <w:rFonts w:ascii="Times New Roman" w:hAnsi="Times New Roman" w:cs="Times New Roman"/>
          <w:bCs/>
          <w:sz w:val="22"/>
          <w:szCs w:val="22"/>
        </w:rPr>
        <w:t xml:space="preserve">that appeared to have the largest changes in reporting after an FDA alert, table 1 lists drugs that had </w:t>
      </w:r>
      <w:r w:rsidRPr="00307FCE">
        <w:rPr>
          <w:rFonts w:ascii="Times New Roman" w:hAnsi="Times New Roman" w:cs="Times New Roman"/>
          <w:bCs/>
          <w:sz w:val="22"/>
          <w:szCs w:val="22"/>
        </w:rPr>
        <w:t>20 or more case counts for a specific adverse event term prior to an issued FDA alert</w:t>
      </w:r>
      <w:r>
        <w:rPr>
          <w:rFonts w:ascii="Times New Roman" w:hAnsi="Times New Roman" w:cs="Times New Roman"/>
          <w:bCs/>
          <w:sz w:val="22"/>
          <w:szCs w:val="22"/>
        </w:rPr>
        <w:t xml:space="preserve"> and their corresponding </w:t>
      </w:r>
      <w:r w:rsidRPr="00307FCE">
        <w:rPr>
          <w:rFonts w:ascii="Times New Roman" w:hAnsi="Times New Roman" w:cs="Times New Roman"/>
          <w:bCs/>
          <w:sz w:val="22"/>
          <w:szCs w:val="22"/>
        </w:rPr>
        <w:t>increases in reporting (2Q prior vs. 2Q after alert)</w:t>
      </w:r>
      <w:r>
        <w:rPr>
          <w:rFonts w:ascii="Times New Roman" w:hAnsi="Times New Roman" w:cs="Times New Roman"/>
          <w:bCs/>
          <w:sz w:val="22"/>
          <w:szCs w:val="22"/>
        </w:rPr>
        <w:t>.</w:t>
      </w:r>
      <w:r w:rsidRPr="00307FCE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tbl>
      <w:tblPr>
        <w:tblW w:w="7110" w:type="dxa"/>
        <w:jc w:val="center"/>
        <w:tblInd w:w="-1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080"/>
        <w:gridCol w:w="1170"/>
        <w:gridCol w:w="990"/>
        <w:gridCol w:w="990"/>
      </w:tblGrid>
      <w:tr w:rsidR="0083117C" w:rsidRPr="00307FCE" w:rsidTr="00A83802">
        <w:trPr>
          <w:trHeight w:val="111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Drug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Alert Type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Specific Alert Term(s)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Average Percent Change (2Q)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Average Percent Change (4Q)</w:t>
            </w:r>
          </w:p>
        </w:tc>
      </w:tr>
      <w:tr w:rsidR="0083117C" w:rsidRPr="00307FCE" w:rsidTr="00A83802">
        <w:trPr>
          <w:trHeight w:val="525"/>
          <w:jc w:val="center"/>
        </w:trPr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varenicline tartrate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Nervous system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EC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Suicidality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1022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1429</w:t>
            </w:r>
          </w:p>
        </w:tc>
      </w:tr>
      <w:tr w:rsidR="0083117C" w:rsidRPr="00307FCE" w:rsidTr="00A83802">
        <w:trPr>
          <w:trHeight w:val="525"/>
          <w:jc w:val="center"/>
        </w:trPr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varenicline tartrate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Nervous system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EC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Anger &amp; Aggression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851</w:t>
            </w:r>
          </w:p>
        </w:tc>
      </w:tr>
      <w:tr w:rsidR="0083117C" w:rsidRPr="00307FCE" w:rsidTr="00A83802">
        <w:trPr>
          <w:trHeight w:val="780"/>
          <w:jc w:val="center"/>
        </w:trPr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ethinyl estradiol; norelgestromin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Genito urinary system and sex hormones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FIFHCP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Thrombotic Vascular Events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448</w:t>
            </w:r>
          </w:p>
        </w:tc>
      </w:tr>
      <w:tr w:rsidR="0083117C" w:rsidRPr="00307FCE" w:rsidTr="00A83802">
        <w:trPr>
          <w:trHeight w:val="780"/>
          <w:jc w:val="center"/>
        </w:trPr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interferon beta-1b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Antineoplastic and immunomodulating agents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Serious Infections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83117C" w:rsidRPr="00307FCE" w:rsidTr="00A83802">
        <w:trPr>
          <w:trHeight w:val="780"/>
          <w:jc w:val="center"/>
        </w:trPr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ethinyl estradiol; norelgestromin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Genito urinary system and sex hormones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FIFHCP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Cardiovascular Disease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83117C" w:rsidRPr="00307FCE" w:rsidTr="00A83802">
        <w:trPr>
          <w:trHeight w:val="1035"/>
          <w:jc w:val="center"/>
        </w:trPr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omalizumab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Respiratory system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FIFHCP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Anaphylaxis Hypersensitivity and Other Allergic Reactions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193</w:t>
            </w:r>
          </w:p>
        </w:tc>
      </w:tr>
      <w:tr w:rsidR="0083117C" w:rsidRPr="00307FCE" w:rsidTr="00A83802">
        <w:trPr>
          <w:trHeight w:val="780"/>
          <w:jc w:val="center"/>
        </w:trPr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drospirenone; ethinyl estradiol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Genito urinary system and sex hormones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SLC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Thrombotic Vascular Events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340</w:t>
            </w:r>
          </w:p>
        </w:tc>
      </w:tr>
      <w:tr w:rsidR="0083117C" w:rsidRPr="00307FCE" w:rsidTr="00A83802">
        <w:trPr>
          <w:trHeight w:val="975"/>
          <w:jc w:val="center"/>
        </w:trPr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imatinib mesylate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Antineoplastic and immunomodulating agents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DHPL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Heart Failure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83117C" w:rsidRPr="00307FCE" w:rsidTr="00A83802">
        <w:trPr>
          <w:trHeight w:val="525"/>
          <w:jc w:val="center"/>
        </w:trPr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telithromycin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Antiinfectives for systemic use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PHA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Hepatic Impairment &amp; Hepatic Failure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</w:tr>
    </w:tbl>
    <w:p w:rsidR="0083117C" w:rsidRDefault="0083117C" w:rsidP="0083117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83117C" w:rsidRDefault="0083117C" w:rsidP="0083117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83117C" w:rsidRPr="00307FCE" w:rsidRDefault="0083117C" w:rsidP="0083117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307FCE">
        <w:rPr>
          <w:rFonts w:ascii="Times New Roman" w:hAnsi="Times New Roman" w:cs="Times New Roman"/>
          <w:bCs/>
          <w:sz w:val="16"/>
          <w:szCs w:val="16"/>
        </w:rPr>
        <w:t>DHPL = Dear Healthcare Professional Letter; DSC = Drug Safety Communication; EC = Early Communication; FIFHC = FDA Information for Healthcare Professionals; FR = FDA Recall; PHA = Public Health Advisory; and SLC = Safety Labeling Changes.</w:t>
      </w:r>
    </w:p>
    <w:p w:rsidR="0083117C" w:rsidRPr="00307FCE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3117C" w:rsidRPr="00A372A9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3117C" w:rsidRPr="00307FCE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07FCE">
        <w:rPr>
          <w:rFonts w:ascii="Times New Roman" w:hAnsi="Times New Roman" w:cs="Times New Roman"/>
          <w:b/>
          <w:bCs/>
          <w:sz w:val="22"/>
          <w:szCs w:val="22"/>
        </w:rPr>
        <w:t>Table 2</w:t>
      </w:r>
      <w:r w:rsidRPr="00307FCE">
        <w:rPr>
          <w:rFonts w:ascii="Times New Roman" w:hAnsi="Times New Roman" w:cs="Times New Roman"/>
          <w:bCs/>
          <w:sz w:val="22"/>
          <w:szCs w:val="22"/>
        </w:rPr>
        <w:t xml:space="preserve"> average </w:t>
      </w:r>
      <w:r w:rsidRPr="0025366B">
        <w:rPr>
          <w:rFonts w:ascii="Times New Roman" w:hAnsi="Times New Roman" w:cs="Times New Roman"/>
          <w:bCs/>
          <w:sz w:val="22"/>
          <w:szCs w:val="22"/>
        </w:rPr>
        <w:t>percent changes in primary case count</w:t>
      </w:r>
      <w:r w:rsidRPr="00307FCE">
        <w:rPr>
          <w:rFonts w:ascii="Times New Roman" w:hAnsi="Times New Roman" w:cs="Times New Roman"/>
          <w:bCs/>
          <w:sz w:val="22"/>
          <w:szCs w:val="22"/>
        </w:rPr>
        <w:t xml:space="preserve"> reports for specific FDA alert types that were issued 4 or more times</w:t>
      </w:r>
    </w:p>
    <w:tbl>
      <w:tblPr>
        <w:tblW w:w="8640" w:type="dxa"/>
        <w:tblInd w:w="-5" w:type="dxa"/>
        <w:tblLook w:val="04A0" w:firstRow="1" w:lastRow="0" w:firstColumn="1" w:lastColumn="0" w:noHBand="0" w:noVBand="1"/>
      </w:tblPr>
      <w:tblGrid>
        <w:gridCol w:w="2160"/>
        <w:gridCol w:w="3060"/>
        <w:gridCol w:w="1710"/>
        <w:gridCol w:w="1710"/>
      </w:tblGrid>
      <w:tr w:rsidR="0083117C" w:rsidRPr="00307FCE" w:rsidTr="00A83802">
        <w:trPr>
          <w:trHeight w:val="75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Category (Alert Term)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 (drug ingredients)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Average Percent Change +/- SD</w:t>
            </w:r>
            <w:r w:rsidRPr="00936C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(2Q)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Average Percent Change +/- SD</w:t>
            </w:r>
            <w:r w:rsidRPr="00936C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(4Q)</w:t>
            </w:r>
          </w:p>
        </w:tc>
      </w:tr>
      <w:tr w:rsidR="0083117C" w:rsidRPr="00307FCE" w:rsidTr="00A83802">
        <w:trPr>
          <w:trHeight w:val="62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Anaphylaxis Hypersensitivity and Other Allergic Reactions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936C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abatacept; adalimumab; carvedilol phosphate; deferasirox; eszopiclone; ferumoxytol; fluticasone furoate; immune globulin infusion 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936CF9">
              <w:rPr>
                <w:rFonts w:ascii="Times New Roman" w:eastAsia="Times New Roman" w:hAnsi="Times New Roman" w:cs="Times New Roman"/>
                <w:sz w:val="18"/>
                <w:szCs w:val="20"/>
              </w:rPr>
              <w:t>human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  <w:r w:rsidRPr="00936CF9">
              <w:rPr>
                <w:rFonts w:ascii="Times New Roman" w:eastAsia="Times New Roman" w:hAnsi="Times New Roman" w:cs="Times New Roman"/>
                <w:sz w:val="18"/>
                <w:szCs w:val="20"/>
              </w:rPr>
              <w:t>; metformin hydrochloride; saxagliptin; omalizumab; pegfilgrastim; prasugrel hydrochloride; saxagliptin hydrochloride; temsirolimus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4 +/- 61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4 +/- 75</w:t>
            </w:r>
          </w:p>
        </w:tc>
      </w:tr>
      <w:tr w:rsidR="0083117C" w:rsidRPr="00307FCE" w:rsidTr="00A83802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Angioedema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936CF9">
              <w:rPr>
                <w:rFonts w:ascii="Times New Roman" w:eastAsia="Times New Roman" w:hAnsi="Times New Roman" w:cs="Times New Roman"/>
                <w:sz w:val="18"/>
                <w:szCs w:val="20"/>
              </w:rPr>
              <w:t>deferasirox; ferumoxytol; fesoterodine fumarate; fluticasone furoate; saxagliptin hydrochloride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-44 +/- 13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-40 +/- 4</w:t>
            </w:r>
          </w:p>
        </w:tc>
      </w:tr>
      <w:tr w:rsidR="0083117C" w:rsidRPr="00307FCE" w:rsidTr="00A83802">
        <w:trPr>
          <w:trHeight w:val="2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Cardiovascular Disease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936CF9">
              <w:rPr>
                <w:rFonts w:ascii="Times New Roman" w:eastAsia="Times New Roman" w:hAnsi="Times New Roman" w:cs="Times New Roman"/>
                <w:sz w:val="18"/>
                <w:szCs w:val="20"/>
              </w:rPr>
              <w:t>bevacizumab; bortezomib; ethinyl estradiol, norelgestromin; meloxicam; olmesartan medoxomil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39 +/- 56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26 +/- 36</w:t>
            </w:r>
          </w:p>
        </w:tc>
      </w:tr>
      <w:tr w:rsidR="0083117C" w:rsidRPr="00307FCE" w:rsidTr="00A83802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Heart Failure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936CF9">
              <w:rPr>
                <w:rFonts w:ascii="Times New Roman" w:eastAsia="Times New Roman" w:hAnsi="Times New Roman" w:cs="Times New Roman"/>
                <w:sz w:val="18"/>
                <w:szCs w:val="20"/>
              </w:rPr>
              <w:t>alemtuzumab; cetuximab; ferumoxytol; imatinib mesylate; sorafenib tosylate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0 +/- 72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7 +/- 56</w:t>
            </w:r>
          </w:p>
        </w:tc>
      </w:tr>
      <w:tr w:rsidR="0083117C" w:rsidRPr="00307FCE" w:rsidTr="00A83802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Hepatic Impairment &amp; Hepatic Failure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936CF9">
              <w:rPr>
                <w:rFonts w:ascii="Times New Roman" w:eastAsia="Times New Roman" w:hAnsi="Times New Roman" w:cs="Times New Roman"/>
                <w:sz w:val="18"/>
                <w:szCs w:val="20"/>
              </w:rPr>
              <w:t>atomoxetine hydrochloride; bosentan; dronedarone hydrochloride; erlotinib hydrochloride; lapatinib ditosylate; nilotinib hydrochloride monohydrate; sunitinib malate; telithromycin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114 +/- 244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147 +/- 311</w:t>
            </w:r>
          </w:p>
        </w:tc>
      </w:tr>
      <w:tr w:rsidR="0083117C" w:rsidRPr="00307FCE" w:rsidTr="00A83802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Pancreatitis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936CF9">
              <w:rPr>
                <w:rFonts w:ascii="Times New Roman" w:eastAsia="Times New Roman" w:hAnsi="Times New Roman" w:cs="Times New Roman"/>
                <w:sz w:val="18"/>
                <w:szCs w:val="20"/>
              </w:rPr>
              <w:t>exenatide; liraglutide recombinant; saxagliptin hydrochloride; sitagliptin phosphate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190 +/- 193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239 +/- 367</w:t>
            </w:r>
          </w:p>
        </w:tc>
      </w:tr>
      <w:tr w:rsidR="0083117C" w:rsidRPr="00307FCE" w:rsidTr="00A83802">
        <w:trPr>
          <w:trHeight w:val="5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Renal Impairment &amp; Renal Failure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936CF9">
              <w:rPr>
                <w:rFonts w:ascii="Times New Roman" w:eastAsia="Times New Roman" w:hAnsi="Times New Roman" w:cs="Times New Roman"/>
                <w:sz w:val="18"/>
                <w:szCs w:val="20"/>
              </w:rPr>
              <w:t>deferasirox; everolimus; fondaparinux sodium; lenalidomide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26 +/- 30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8 +/- 14</w:t>
            </w:r>
          </w:p>
        </w:tc>
      </w:tr>
      <w:tr w:rsidR="0083117C" w:rsidRPr="00307FCE" w:rsidTr="00A83802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Thrombocytopenia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936CF9">
              <w:rPr>
                <w:rFonts w:ascii="Times New Roman" w:eastAsia="Times New Roman" w:hAnsi="Times New Roman" w:cs="Times New Roman"/>
                <w:sz w:val="18"/>
                <w:szCs w:val="20"/>
              </w:rPr>
              <w:t>bortezomib, deferasirox, fondaparinux sodium, romiplostim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27 +/- 37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2 +/- 40</w:t>
            </w:r>
          </w:p>
        </w:tc>
      </w:tr>
      <w:tr w:rsidR="0083117C" w:rsidRPr="00307FCE" w:rsidTr="00A83802">
        <w:trPr>
          <w:trHeight w:val="5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Thrombotic Vascular Events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936CF9">
              <w:rPr>
                <w:rFonts w:ascii="Times New Roman" w:eastAsia="Times New Roman" w:hAnsi="Times New Roman" w:cs="Times New Roman"/>
                <w:sz w:val="18"/>
                <w:szCs w:val="20"/>
              </w:rPr>
              <w:t>bevacizumab; darbepoetin alfa; drospirenone, ethinyl estradiol (Yaz); drospirenone, ethinyl estradiol (Yasmin); eltrombopag olamine; ethinyl estradiol, norelgestromin; romiplostim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67 +/- 62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223 +/- 161</w:t>
            </w:r>
          </w:p>
        </w:tc>
      </w:tr>
      <w:tr w:rsidR="0083117C" w:rsidRPr="00307FCE" w:rsidTr="00A83802">
        <w:trPr>
          <w:trHeight w:val="5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Visual Impairment or Vision Loss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936CF9">
              <w:rPr>
                <w:rFonts w:ascii="Times New Roman" w:eastAsia="Times New Roman" w:hAnsi="Times New Roman" w:cs="Times New Roman"/>
                <w:sz w:val="18"/>
                <w:szCs w:val="20"/>
              </w:rPr>
              <w:t>bimatoprost, oxaliplatin, tadalafil, vardenafil hydrochloride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-5 +/- 67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936CF9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CF9">
              <w:rPr>
                <w:rFonts w:ascii="Times New Roman" w:eastAsia="Times New Roman" w:hAnsi="Times New Roman" w:cs="Times New Roman"/>
                <w:sz w:val="20"/>
                <w:szCs w:val="20"/>
              </w:rPr>
              <w:t>23 +/- 80</w:t>
            </w:r>
          </w:p>
        </w:tc>
      </w:tr>
    </w:tbl>
    <w:p w:rsidR="0083117C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83117C" w:rsidRPr="00E73522" w:rsidRDefault="0083117C" w:rsidP="0083117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</w:rPr>
      </w:pPr>
      <w:r w:rsidRPr="00307FCE">
        <w:rPr>
          <w:rFonts w:ascii="Times New Roman" w:hAnsi="Times New Roman" w:cs="Times New Roman"/>
          <w:b/>
          <w:bCs/>
        </w:rPr>
        <w:t>Table 3</w:t>
      </w:r>
      <w:r w:rsidRPr="00307FCE">
        <w:rPr>
          <w:rFonts w:ascii="Times New Roman" w:hAnsi="Times New Roman" w:cs="Times New Roman"/>
          <w:bCs/>
        </w:rPr>
        <w:t xml:space="preserve"> average changes in all primary suspect case reports across root ATC classifications (with 3 or more individual drug members), listed in alphabetical order </w:t>
      </w:r>
    </w:p>
    <w:tbl>
      <w:tblPr>
        <w:tblW w:w="8640" w:type="dxa"/>
        <w:tblInd w:w="-5" w:type="dxa"/>
        <w:tblLook w:val="04A0" w:firstRow="1" w:lastRow="0" w:firstColumn="1" w:lastColumn="0" w:noHBand="0" w:noVBand="1"/>
      </w:tblPr>
      <w:tblGrid>
        <w:gridCol w:w="1800"/>
        <w:gridCol w:w="3420"/>
        <w:gridCol w:w="1710"/>
        <w:gridCol w:w="1710"/>
      </w:tblGrid>
      <w:tr w:rsidR="0083117C" w:rsidRPr="00307FCE" w:rsidTr="00A83802">
        <w:trPr>
          <w:trHeight w:val="89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ATC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(drug ingredients)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Average Percent Change +/- SD</w:t>
            </w:r>
            <w:r w:rsidRPr="00307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(2Q)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Average Percent Change +/- SD (4Q)</w:t>
            </w:r>
          </w:p>
        </w:tc>
      </w:tr>
      <w:tr w:rsidR="0083117C" w:rsidRPr="00307FCE" w:rsidTr="00A83802">
        <w:trPr>
          <w:trHeight w:val="43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Alimentary tract and metabolism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2F360D">
              <w:rPr>
                <w:rFonts w:ascii="Times New Roman" w:eastAsia="Times New Roman" w:hAnsi="Times New Roman" w:cs="Times New Roman"/>
                <w:sz w:val="18"/>
                <w:szCs w:val="20"/>
              </w:rPr>
              <w:t>esomeprazole magnesium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2F360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exenatide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2F360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insulin glargine recombinant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2F360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liraglutide recombinant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2F360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metformin hydrochloride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,</w:t>
            </w:r>
            <w:r w:rsidRPr="002F360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rosiglitazone maleate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2F360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metformin hydrochloride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,</w:t>
            </w:r>
            <w:r w:rsidRPr="002F360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saxagliptin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2F360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pantoprazole sodium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2F360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saxagliptin hydro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chloride; sitagliptin phosphate)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70 +/- 171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80 +/- 134</w:t>
            </w:r>
          </w:p>
        </w:tc>
      </w:tr>
      <w:tr w:rsidR="0083117C" w:rsidRPr="00307FCE" w:rsidTr="00A83802">
        <w:trPr>
          <w:trHeight w:val="43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E73522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522">
              <w:rPr>
                <w:rFonts w:ascii="Times New Roman" w:eastAsia="Times New Roman" w:hAnsi="Times New Roman" w:cs="Times New Roman"/>
                <w:sz w:val="20"/>
                <w:szCs w:val="20"/>
              </w:rPr>
              <w:t>Antiinfectives for systemic use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E73522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52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83117C" w:rsidRPr="00E73522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E7352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emtricitabine, tenofovir disoproxil fumarate; immune globulin infusion 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E73522">
              <w:rPr>
                <w:rFonts w:ascii="Times New Roman" w:eastAsia="Times New Roman" w:hAnsi="Times New Roman" w:cs="Times New Roman"/>
                <w:sz w:val="18"/>
                <w:szCs w:val="20"/>
              </w:rPr>
              <w:t>human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  <w:r w:rsidRPr="00E73522">
              <w:rPr>
                <w:rFonts w:ascii="Times New Roman" w:eastAsia="Times New Roman" w:hAnsi="Times New Roman" w:cs="Times New Roman"/>
                <w:sz w:val="18"/>
                <w:szCs w:val="20"/>
              </w:rPr>
              <w:t>; lopinavir, ritonavir; raltegravir; telithromycin; tenofovir disoproxil fumarate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E73522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 +/- 43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E73522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 +/- 45</w:t>
            </w:r>
          </w:p>
        </w:tc>
      </w:tr>
      <w:tr w:rsidR="0083117C" w:rsidRPr="00307FCE" w:rsidTr="00A83802">
        <w:trPr>
          <w:trHeight w:val="432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Antineoplastic and immunomodulating agents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>abatacept; adalimumab; alemtuzumab; bevacizumab; bortezomib; cetuximab; dasatinib; eculizumab; erlotinib hydrochloride; everolimus; fingolimod; imatinib mesylate; interferon beta-1a; interferon beta-1b; ixabepilone; lapatinib ditosylate; lenalidomide; nilotinib hydrochloride monohydrate; oxaliplatin; paclitaxel; panitumumab; pazopanib hydrochloride; pegfilgrastim; peginterferon alfa-2a; peginterferon alpha-2b; sorafenib tosylate; sunitinib malate; temsirolimus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7FCE">
              <w:rPr>
                <w:rFonts w:ascii="Times New Roman" w:eastAsia="Times New Roman" w:hAnsi="Times New Roman" w:cs="Times New Roman"/>
                <w:sz w:val="22"/>
                <w:szCs w:val="22"/>
              </w:rPr>
              <w:t>39 +/- 163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7FCE">
              <w:rPr>
                <w:rFonts w:ascii="Times New Roman" w:eastAsia="Times New Roman" w:hAnsi="Times New Roman" w:cs="Times New Roman"/>
                <w:sz w:val="22"/>
                <w:szCs w:val="22"/>
              </w:rPr>
              <w:t>35 +/- 103</w:t>
            </w:r>
          </w:p>
        </w:tc>
      </w:tr>
      <w:tr w:rsidR="0083117C" w:rsidRPr="00307FCE" w:rsidTr="00A83802">
        <w:trPr>
          <w:trHeight w:val="43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Blood and blood forming organs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>darbepoetin alfa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eltrombopag olamine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ferumoxytol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fondaparinux sodium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icodextrin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prasugrel hydrochloride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romiplostim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 +/- 52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 +/- 73</w:t>
            </w:r>
          </w:p>
        </w:tc>
      </w:tr>
      <w:tr w:rsidR="0083117C" w:rsidRPr="00307FCE" w:rsidTr="00A83802">
        <w:trPr>
          <w:trHeight w:val="43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Cardiovascular system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>aliskiren hemifumarate; bosentan; carvedilol phosphate; dronedarone hydrochloride; ezetimibe; ezetimibe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,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simvastatin; olmesartan medoxomil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7FCE">
              <w:rPr>
                <w:rFonts w:ascii="Times New Roman" w:eastAsia="Times New Roman" w:hAnsi="Times New Roman" w:cs="Times New Roman"/>
                <w:sz w:val="22"/>
                <w:szCs w:val="22"/>
              </w:rPr>
              <w:t>8 +/- 47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7FCE">
              <w:rPr>
                <w:rFonts w:ascii="Times New Roman" w:eastAsia="Times New Roman" w:hAnsi="Times New Roman" w:cs="Times New Roman"/>
                <w:sz w:val="22"/>
                <w:szCs w:val="22"/>
              </w:rPr>
              <w:t>-7 +/- 28</w:t>
            </w:r>
          </w:p>
        </w:tc>
      </w:tr>
      <w:tr w:rsidR="0083117C" w:rsidRPr="00307FCE" w:rsidTr="00A83802">
        <w:trPr>
          <w:trHeight w:val="43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Genito urinary system and sex hormones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>drospirenone, ethinyl estradiol (Yasmin); drospirenone, ethinyl estradiol (Yaz); dutasteride, tamsulosin hydrochloride; ethinyl estradiol, norelgestromin; fesoterodine fumarate; levonorgestrel; tadalafil; vardenafil hydrochloride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7FCE">
              <w:rPr>
                <w:rFonts w:ascii="Times New Roman" w:eastAsia="Times New Roman" w:hAnsi="Times New Roman" w:cs="Times New Roman"/>
                <w:sz w:val="22"/>
                <w:szCs w:val="22"/>
              </w:rPr>
              <w:t>19 +/- 55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7FCE">
              <w:rPr>
                <w:rFonts w:ascii="Times New Roman" w:eastAsia="Times New Roman" w:hAnsi="Times New Roman" w:cs="Times New Roman"/>
                <w:sz w:val="22"/>
                <w:szCs w:val="22"/>
              </w:rPr>
              <w:t>39 +/- 110</w:t>
            </w:r>
          </w:p>
        </w:tc>
      </w:tr>
      <w:tr w:rsidR="0083117C" w:rsidRPr="00307FCE" w:rsidTr="00A83802">
        <w:trPr>
          <w:trHeight w:val="43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Musculo-skeletal system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>colchicine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diclofenac epolamine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esomeprazole magnesium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,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naproxen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ibandronate sodium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meloxicam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zoledronic acid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7FCE">
              <w:rPr>
                <w:rFonts w:ascii="Times New Roman" w:eastAsia="Times New Roman" w:hAnsi="Times New Roman" w:cs="Times New Roman"/>
                <w:sz w:val="22"/>
                <w:szCs w:val="22"/>
              </w:rPr>
              <w:t>64 +/- 71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7FCE">
              <w:rPr>
                <w:rFonts w:ascii="Times New Roman" w:eastAsia="Times New Roman" w:hAnsi="Times New Roman" w:cs="Times New Roman"/>
                <w:sz w:val="22"/>
                <w:szCs w:val="22"/>
              </w:rPr>
              <w:t>131 +/- 102</w:t>
            </w:r>
          </w:p>
        </w:tc>
      </w:tr>
      <w:tr w:rsidR="0083117C" w:rsidRPr="00307FCE" w:rsidTr="00A83802">
        <w:trPr>
          <w:trHeight w:val="43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Nervous system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>apomorphine hydrochloride; aripiprazole; asenapine maleate; atomoxetine hydrochloride; buprenorphine hydrochloride, naloxone hydrochloride; bupropion hydrochloride; desvenlafaxine succinate; escitalopram oxalate; eszopiclone; methylphenidate hydrochloride; milnacipran hydrochloride; oxcarbazepine; paliperidone; pregabalin; ramelteon; rivastigmine tartrate; tapentadol hydrochloride; varenicline tartrate; ziprasidone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7FCE">
              <w:rPr>
                <w:rFonts w:ascii="Times New Roman" w:eastAsia="Times New Roman" w:hAnsi="Times New Roman" w:cs="Times New Roman"/>
                <w:sz w:val="22"/>
                <w:szCs w:val="22"/>
              </w:rPr>
              <w:t>-2 +/- 41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7FCE">
              <w:rPr>
                <w:rFonts w:ascii="Times New Roman" w:eastAsia="Times New Roman" w:hAnsi="Times New Roman" w:cs="Times New Roman"/>
                <w:sz w:val="22"/>
                <w:szCs w:val="22"/>
              </w:rPr>
              <w:t>13 +/- 46</w:t>
            </w:r>
          </w:p>
        </w:tc>
      </w:tr>
      <w:tr w:rsidR="0083117C" w:rsidRPr="00307FCE" w:rsidTr="00A83802">
        <w:trPr>
          <w:trHeight w:val="43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Respiratory system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F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(b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>udesonide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,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formoterol fumarate dihydrate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fluticasone furoate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fluticasone propionate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,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salmeterol xinafoate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omalizumab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;</w:t>
            </w:r>
            <w:r w:rsidRPr="005975F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tiotropium bromide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7FCE">
              <w:rPr>
                <w:rFonts w:ascii="Times New Roman" w:eastAsia="Times New Roman" w:hAnsi="Times New Roman" w:cs="Times New Roman"/>
                <w:sz w:val="22"/>
                <w:szCs w:val="22"/>
              </w:rPr>
              <w:t>243 +/- 438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307FCE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7FCE">
              <w:rPr>
                <w:rFonts w:ascii="Times New Roman" w:eastAsia="Times New Roman" w:hAnsi="Times New Roman" w:cs="Times New Roman"/>
                <w:sz w:val="22"/>
                <w:szCs w:val="22"/>
              </w:rPr>
              <w:t>290 +/- 466</w:t>
            </w:r>
          </w:p>
        </w:tc>
      </w:tr>
    </w:tbl>
    <w:p w:rsidR="0083117C" w:rsidRDefault="0083117C" w:rsidP="0083117C"/>
    <w:p w:rsidR="0083117C" w:rsidRDefault="0083117C" w:rsidP="0083117C"/>
    <w:p w:rsidR="0083117C" w:rsidRPr="00E96033" w:rsidRDefault="0083117C" w:rsidP="0083117C">
      <w:pPr>
        <w:rPr>
          <w:rFonts w:ascii="Times New Roman" w:hAnsi="Times New Roman" w:cs="Times New Roman"/>
          <w:b/>
          <w:bCs/>
        </w:rPr>
      </w:pPr>
      <w:r w:rsidRPr="00E96033">
        <w:rPr>
          <w:rFonts w:ascii="Times New Roman" w:hAnsi="Times New Roman" w:cs="Times New Roman"/>
          <w:b/>
          <w:bCs/>
        </w:rPr>
        <w:t xml:space="preserve">Table 4 </w:t>
      </w:r>
      <w:r>
        <w:rPr>
          <w:rFonts w:ascii="Times New Roman" w:hAnsi="Times New Roman" w:cs="Times New Roman"/>
          <w:bCs/>
          <w:sz w:val="22"/>
          <w:szCs w:val="22"/>
        </w:rPr>
        <w:t xml:space="preserve">lists the 100 drugs and their </w:t>
      </w:r>
      <w:r w:rsidRPr="00A372A9">
        <w:rPr>
          <w:rFonts w:ascii="Times New Roman" w:hAnsi="Times New Roman" w:cs="Times New Roman"/>
          <w:bCs/>
          <w:sz w:val="22"/>
          <w:szCs w:val="22"/>
        </w:rPr>
        <w:t xml:space="preserve">corresponding alert </w:t>
      </w:r>
      <w:r>
        <w:rPr>
          <w:rFonts w:ascii="Times New Roman" w:hAnsi="Times New Roman" w:cs="Times New Roman"/>
          <w:bCs/>
          <w:sz w:val="22"/>
          <w:szCs w:val="22"/>
        </w:rPr>
        <w:t>information.</w:t>
      </w:r>
    </w:p>
    <w:p w:rsidR="0083117C" w:rsidRDefault="0083117C" w:rsidP="0083117C"/>
    <w:tbl>
      <w:tblPr>
        <w:tblW w:w="981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350"/>
        <w:gridCol w:w="1980"/>
        <w:gridCol w:w="2700"/>
        <w:gridCol w:w="1170"/>
        <w:gridCol w:w="1252"/>
        <w:gridCol w:w="1358"/>
      </w:tblGrid>
      <w:tr w:rsidR="0083117C" w:rsidRPr="00042994" w:rsidTr="00A83802">
        <w:trPr>
          <w:trHeight w:val="90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Generic Name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Earliest Alert Terms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</w:rPr>
              <w:t>Earliest Alert Link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</w:rPr>
              <w:t>Mentions Medwatch, FAERS (Y/N)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</w:rPr>
              <w:t>Mentions Post-marketing cases of AEs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</w:rPr>
              <w:t>Changes to Postmarketing section of drug label (Y/N)</w:t>
            </w:r>
          </w:p>
        </w:tc>
      </w:tr>
      <w:tr w:rsidR="0083117C" w:rsidRPr="00042994" w:rsidTr="00A83802">
        <w:trPr>
          <w:trHeight w:val="57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fingolimod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Death and Sudden Death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http://www.fda.gov/Drugs/DrugSafety/ucm284240.htm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44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sitagliptin phosphate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Pancreatitis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http://www.fda.gov/Drugs/DrugSafety/PostmarketDrugSafetyInformationforPatientsandProviders/DrugSafetyInformationforHeathcareProfessionals/ucm183764.htm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7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dronedarone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Hepatic Impairment &amp; Hepatic Failure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http://www.fda.gov/Drugs/DrugSafety/ucm240011.htm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14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telithromycin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Hepatic Impairment &amp; Hepatic Failure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http://www.fda.gov/Safety/MedWatch/SafetyInformation/SafetyAlertsforHumanMedicalProducts/ucm150628.htm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21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bimatoprost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Eyelid Irritation, Eye Swelling, Eyelid Itching, Erythema or Skin Redness, Iris Hyperpigmentation, Lacrimation Increased, Madarosis (Loss of Eyelashes), Trichorrhexis, Periorbital Fat Atrophy, Visual Impairment or Vision Loss, Rashes, Skin Discoloration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http://www.fda.gov/safety/medwatch/safetyinformation/ucm275785.htm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127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lanthanum carbonate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Bowel Obstruction, Fecal Impaction, Constipation, Dyspepsia (Indigestion), Hypophosphatemia, Tooth Injury, Drug Interaction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http://www.fda.gov/Safety/MedWatch/SafetyInformation/ucm254564.htm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88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ramelteon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Sleep Disorders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http://www.fda.gov/NewsEvents/Newsroom/PressAnnouncements/2007/ucm108868.htm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tadalafil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Non-Arteritic Anterior Ischemic Optic Neuropathy, Visual Impairment or Vision Loss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http://www.fda.gov/Safety/MedWatch/SafetyInformation/SafetyAlertsforHumanMedicalProducts/ucm150957.htm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73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tapentadol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Headaches &amp; Migraines, Hallucination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http://www.fda.gov/safety/medwatch/safetyinformation/ucm233891.htm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18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vardenafil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Non-Arteritic Anterior Ischemic Optic Neuropathy, Visual Impairment or Vision Loss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http://www.fda.gov/Safety/MedWatch/SafetyInformation/SafetyAlertsforHumanMedicalProducts/ucm151619.htm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adalimumab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Serious Infections, Anaphylaxis Hypersensitivity and Other Allergic Reactions, Pancytopenia, Aplastic Anemia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http://www.fda.gov/Safety/MedWatch/SafetyInformation/SafetyAlertsforHumanMedicalProducts/ucm166897.htm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1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ibandronate sodium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Atrial Fibrillation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http://www.fda.gov/Drugs/DrugSafety/PostmarketDrugSafetyInformationforPatientsandProviders/DrugSafetyInformationforHeathcareProfessionals/ucm070303.htm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76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metformin hydrochloride; saxagliptin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Pancreatitis, Anaphylaxis Hypersensitivity and Other Allergic Reactions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http://www.fda.gov/safety/medwatch/safetyinformation/ucm283038.htm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97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varenicline tartrate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Suicidality, Abnormal Behavior. Anger &amp; Aggression, Somnolence or Drowsiness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http://www.fda.gov/Drugs/DrugSafety/PostmarketDrugSafetyInformationforPatientsandProviders/DrugSafetyInformationforHeathcareProfessionals/ucm070765.htm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70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diclofenac epolamine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Hepatic Impairment &amp; Hepatic Failure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http://www.fda.gov/safety/medwatch/safetyinformation/ucm186427.htm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09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exenatide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Pancreatitis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http://www.fda.gov/Safety/MedWatch/SafetyInformation/SafetyAlertsforHumanMedicalProducts/ucm150839.htm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99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zoledronic acid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Osteonecrosis of the Jaw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http://www.fda.gov/Safety/MedWatch/SafetyInformation/SafetyAlertsforHumanMedicalProducts/ucm155619.htm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omalizumab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Anaphylaxis Hypersensitivity and Other Allergic Reactions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http://www.fda.gov/Drugs/DrugSafety/PostmarketDrugSafetyInformationforPatientsandProviders/ucm126456.htm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7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apomorphine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Hallucination, Confusion &amp; Delirium, Abnormal Behavior, Anger &amp; Aggression, Agitation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http://www.fda.gov/safety/medwatch/safetyinformation/ucm230280.htm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93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deferasirox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Renal Impairment &amp; Renal Failure, Agranulocytosis, Neutropenia, Thrombocytopenia, Urticaria (Hives), Anaphylaxis Hypersensitivity and Other Allergic Reactions, Angioedema, Leukocytoclastic Vasculitis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http://www.fda.gov/Safety/MedWatch/SafetyInformation/SafetyAlertsforHumanMedicalProducts/ucm152285.htm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4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saxagliptin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Pancreatitis, Anaphylaxis Hypersensitivity and Other Allergic Reactions, Angioedema, Urticaria (Hives)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http://www.fda.gov/safety/medwatch/safetyinformation/ucm283036.htm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14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emtricitabine; tenofovir disoproxil fumarate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Lactic Acidosis, Hepatomegaly, Osteomalacia, Reduction in Bone Mineral Density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http://www.fda.gov/Safety/MedWatch/SafetyInformation/Safety-RelatedDrugLabelingChanges/ucm121075.htm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854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teriparatide recombinant human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Muscle Spasms &amp; Twitches &amp; Tremors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http://www.fda.gov/safety/medwatch/safetyinformation/safety-relateddruglabelingchanges/ucm115267.htm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9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pegfilgrastim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Anaphylaxis Hypersensitivity and Other Allergic Reactions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http://www.fda.gov/Safety/MedWatch/SafetyInformation/Safety-RelatedDrugLabelingChanges/ucm117757.htm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908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peginterferon alfa-2a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Retinal Detachment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http://www.fda.gov/safety/medwatch/safetyinformation/safety-relateddruglabelingchanges/ucm155402.htm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881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oxaliplatin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Interstitial Lung Disease, Visual Impairment or Vision Loss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http://www.fda.gov/Safety/MedWatch/SafetyInformation/Safety-RelatedDrugLabelingChanges/ucm133528.htm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63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ezetimibe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Abdominal Pain, Headaches &amp; Migraines, Erythema Multiforme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http://www.fda.gov/Safety/MedWatch/SafetyInformation/ucm176808.htm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95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alemtuzumab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Heart Failure‎, Graft Versus Host Disease, Lymphoproliferative Disorders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http://www.fda.gov/safety/medwatch/safetyinformation/ucm163944.htm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114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esomeprazole magnesium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Distal Upper Limb Fractures, Distal Lower Limb Fractures, Spinal Fractures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http://www.fda.gov/Drugs/DrugSafety/PostmarketDrugSafetyInformationforPatientsandProviders/ucm213206.htm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76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esomeprazole magnesium; naproxen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Hypomagnesemia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http://www.fda.gov/safety/medwatch/safetyinformation/ucm258810.htm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12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abatacept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Anaphylaxis Hypersensitivity and Other Allergic Reactions, Serious Infections, Hepatitis B &amp; Hepatitis B Reactivation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http://www.fda.gov/safety/medwatch/safetyinformation/safety-relateddruglabelingchanges/ucm117763.htm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51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fluticasone furoate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Anaphylaxis Hypersensitivity and Other Allergic Reactions, Angioedema, Rashes, Urticaria (Hives)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http://www.fda.gov/safety/medwatch/safetyinformation/ucm180254.htm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11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levonorgestrel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Ectopic Pregnancy, Ovarian Cyst, Uterine Perforation, Sepsis, Breast Cancer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http://www.fda.gov/safety/medwatch/safetyinformation/safety-relateddruglabelingchanges/ucm119274.htm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11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methylphenidate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Anaphylaxis Hypersensitivity and Other Allergic Reactions, Angioedema, Anger &amp; Aggression, Psychotic Disorder, Mania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http://www.fda.gov/safety/medwatch/safetyinformation/safety-relateddruglabelingchanges/ucm120136.htm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92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raltegravir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Serious Skin Reactions, Stevens-Johnson Syndrome, Rashes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http://www.fda.gov/Safety/MedWatch/SafetyInformation/Safety-RelatedDrugLabelingChanges/ucm122184.htm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177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paclitaxel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Pyrexia (Fever), Dehydration, Pancytopenia, Heart Failure‎, Left Ventricular Dysfunction, Stevens-Johnson Syndrome, Toxic Epidermal Necrolysis, Extravasation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http://www.fda.gov/safety/medwatch/safetyinformation/ucm286634.htm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YES</w:t>
            </w:r>
          </w:p>
        </w:tc>
      </w:tr>
      <w:tr w:rsidR="0083117C" w:rsidRPr="00042994" w:rsidTr="00A83802">
        <w:trPr>
          <w:trHeight w:val="818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bupropion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Suicidality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http://www.fda.gov/downloads/Drugs/DrugSafety/InformationbyDrugClass/UCM161647.pdf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7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nilotinib hydrochloride monohydrate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Hepatic Impairment &amp; Hepatic Failure, Drug Interaction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http://www.fda.gov/Safety/MedWatch/SafetyInformation/ucm182234.htm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8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fluticasone propionate; salmeterol xinafoate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Life-Threatening Asthma Episodes &amp; Asthma-Related Death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http://www.fda.gov/Safety/MedWatch/SafetyInformation/SafetyAlertsforHumanMedicalProducts/ucm153269.htm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8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ethinyl estradiol; norelgestromin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Thrombotic Vascular Events, Stroke &amp; Cerebrovascular Diseases, Myocardial Infarction, Cardiovascular Disease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http://www.fda.gov/Safety/MedWatch/SafetyInformation/SafetyAlertsforHumanMedicalProducts/ucm152038.htm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3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meloxicam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Cardiovascular Disease, Myocardial Infarction, Gastrointestinal Bleeding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http://www.fda.gov/drugs/drugsafety/postmarketdrugsafetyinformationforpatientsandproviders/ucm103420.htm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16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icodextrin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Device Interaction, Hypoglycemia, Loss of Consciousness, Death and Sudden Death, Central Nervous System Disorders, Peritoneal Sclerosis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http://www.fda.gov/safety/medwatch/safetyinformation/safety-relateddruglabelingchanges/ucm153567.htm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11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desvenlafaxine succinate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Serotonin Syndrome, Neuroleptic Malignant Syndrome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http://www.fda.gov/Safety/MedWatch/SafetyInformation/Safety-RelatedDrugLabelingChanges/ucm132704.htm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44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aliskiren hemifumarate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Hyperkalemia, Renal Artery Stenosis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http://www.fda.gov/Safety/MedWatch/SafetyInformation/Safety-RelatedDrugLabelingChanges/ucm115264.htm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2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bevacizumab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Stroke &amp; Cerebrovascular Diseases, Cardiovascular Disease, Myocardial Infarction, Angina, Thrombotic Vascular Events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http://www.fda.gov/Safety/MedWatch/Safetyinformation/SafetyAlertsforHumanMedicalProducts/ucm150721.htm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17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interferon beta-1b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Bacillus Infections, Serious Infections, Product Quality Issues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http://www.fda.gov/safety/medwatch/safetyinformation/safetyalertsforhumanmedicalproducts/ucm239319.htm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89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paliperidone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Dystonia, Extrapyramidal Signs (EPS)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http://www.fda.gov/safety/medwatch/safetyinformation/safety-relateddruglabelingchanges/ucm119318.htm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81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panitumumab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Toxic Skin Eruption, Thrombotic Vascular Events, Serious Skin Reactions, Acne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http://www.fda.gov/Safety/MedWatch/SafetyInformation/Safety-RelatedDrugLabelingChanges/ucm123451.htm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2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pazopanib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Hypertension, Hypertensive Crisis or Emergency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http://www.fda.gov/Safety/MedWatch/SafetyInformation/ucm279961.htm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5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budesonide; formoterol fumarate dihydrate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Life-Threatening Asthma Episodes &amp; Asthma-Related Death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http://www.fda.gov/safety/medwatch/safetyinformation/safety-relateddruglabelingchanges/ucm121950.htm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7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everolimus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Renal Impairment &amp; Renal Failure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http://www.fda.gov/safety/medwatch/safetyinformation/ucm258494.htm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5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eszopiclone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Sleep Disorders, Somnolence or Drowsiness, Anaphylaxis Hypersensitivity and Other Allergic Reactions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http://www.fda.gov/Safety/MedWatch/SafetyInformation/SafetyAlertsforHumanMedicalProducts/ucm152685.htm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5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metformin hydrochloride; rosiglitazone maleate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Product Quality Issues, Medication Error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http://www.fda.gov/Safety/MedWatch/SafetyInformation/SafetyAlertsforHumanMedicalProducts/ucm150715.htm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238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carvedilol phosphate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Hypotension, Loss of Consciousness, Dizziness, Anaphylaxis Hypersensitivity and Other Allergic Reactions, Urticaria (Hives), Face Swelling, Tongue Swelling, Mouth Swelling, Respiratory Distress or General Breathing Abnormalities, Dysphagia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http://www.fda.gov/Safety/MedWatch/SafetyInformation/ucm169600.htm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2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pregabalin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Suicidality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http://www.fda.gov/Drugs/DrugSafety/PostmarketDrugSafetyInformationforPatientsandProviders/ucm100200.htm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9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ziprasidone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Hyperglycemia, Diabetes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http://www.fda.gov/Safety/MedWatch/SafetyInformation/SafetyAlertsforHumanMedicalProducts/ucm154977.htm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99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tiotropium bromide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Stroke &amp; Cerebrovascular Diseases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http://www.fda.gov/safety/medwatch/safetyinformation/safetyalertsforhumanmedicalproducts/ucm095076.htm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76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drospirenone; ethinyl estradiol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Thrombotic Vascular Events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http://www.fda.gov/Safety/MedWatch/SafetyInformation/ucm211762.htm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17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peginterferon alpha-2b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Abdominal Pain, Muscular Weakness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http://www.fda.gov/Safety/MedWatch/SafetyInformation/Safety-RelatedDrugLabelingChanges/ucm116475.htm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71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buprenorphine hydrochloride; naloxone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Accidental Overdose, Medication Error, Potential Drug Abuse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http://www.fda.gov/drugs/drugsafety/postmarketdrugsafetyinformationforpatientsandproviders/ucm111350.htm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09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olmesartan medoxomil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Cardiovascular Disease, Myocardial Infarction, Stroke &amp; Cerebrovascular Diseases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http://www.fda.gov/Drugs/DrugSafety/PostmarketDrugSafetyInformationforPatientsandProviders/ucm215222.htm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55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drospirenone; ethinyl estradiol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Thrombotic Vascular Events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http://www.fda.gov/safety/medwatch/safetyinformation/ucm211766.htm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76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insulin glargine recombinant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Breast Cancer, Thyroid Cancer, Bladder Cancer, Squamous Cell Carcinomas, Lymphomas, Pancreatic Cancer‎, Respiratory Cancer, Anorectal Cancer, Intestinal &amp; Colon Cancer, Esophageal Cancer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http://www.fda.gov/Drugs/DrugSafety/PostmarketDrugSafetyInformationforPatientsandProviders/DrugSafetyInformationforHeathcareProfessionals/ucm169722.htm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0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pantoprazole sodium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Distal Upper Limb Fractures, Distal Lower Limb Fractures, Spinal Fractures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http://www.fda.gov/Drugs/DrugSafety/PostmarketDrugSafetyInformationforPatientsandProviders/ucm213206.htm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colchicine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Hepatic Impairment &amp; Hepatic Failure, Drug Interaction, Renal Impairment &amp; Renal Failure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http://www.fda.gov/safety/medwatch/safetyinformation/ucm267050.htm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tenofovir disoproxil fumarate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Drug Ineffectiveness, Drug Interaction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http://www.fda.gov/Safety/MedWatch/SafetyInformation/SafetyAlertsforHumanMedicalProducts/ucm169489.htm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6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sorafenib tosylate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Heart Failure‎, Stevens-Johnson Syndrome, Thyroid Disorders, Interstitial Lung Disease, Drug Interaction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http://www.fda.gov/safety/medwatch/safetyinformation/ucm233695.htm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76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dutasteride; tamsulosin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Prostate Cancer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http://www.fda.gov/safety/medwatch/safetyinformation/safetyalertsforhumanmedicalproducts/ucm258529.htm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12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romiplostim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Bone Marrow Reticulin Fibrosis, Thrombocytopenia, Thrombotic Vascular Events, Lymphomas, Medication Error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http://www.fda.gov/safety/medwatch/safetyinformation/ucm182233.htm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9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liraglutide recombinant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Thyroid Cancer, Pancreatitis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http://www.fda.gov/Safety/MedWatch/SafetyInformation/SafetyAlertsforHumanMedicalProducts/ucm258826.htm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63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eltrombopag olamine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Thrombocytosis, Thrombotic Vascular Events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http://www.fda.gov/safety/medwatch/safetyinformation/ucm207394.htm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63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ixabepilone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Peripheral Neuropathy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http://www.fda.gov/safety/medwatch/safetyinformation/ucm190413.htm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6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lenalidomide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Renal Impairment &amp; Renal Failure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http://www.fda.gov/Safety/MedWatch/SafetyInformation/Safety-RelatedDrugLabelingChanges/ucm133088.htm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10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ezetimibe; simvastatin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Carotid Intima-Media Thickness (CIMT) Increased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http://www.fda.gov/Drugs/DrugSafety/PostmarketDrugSafetyInformationforPatientsandProviders/DrugSafetyInformationforHeathcareProfessionals/ucm070779.htm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09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darbepoetin alfa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Thrombotic Vascular Events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http://www.fda.gov/Safety/MedWatch/SafetyInformation/SafetyAlertsforHumanMedicalProducts/ucm150665.htm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67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dasatinib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Myelosuppression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http://www.fda.gov/safety/medwatch/safetyinformation/ucm223728.htm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225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cetuximab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Infusion Reactions, Hypotension, Loss of Consciousness, Myocardial Infarction, Heart Failure‎, Shock, Respiratory Distress or General Breathing Abnormalities, Bronchospasm, Dysphonia, Rashes, Cellulitis, Acne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http://www.fda.gov/safety/medwatch/safetyinformation/safety-relateddruglabelingchanges/ucm122974.htm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9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escitalopram oxalate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Suicidality, Depression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http://www.fda.gov/Safety/MedWatch/SafetyInformation/SafetyAlertsforHumanMedicalProducts/ucm155489.htm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54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bortezomib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Fetal Toxicity (Teratogenic Effects or Congenital Anomalies), Peripheral Neuropathy, Cardiovascular Disease, Bowel Obstruction, Thrombocytopenia, Neutropenia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http://www.fda.gov/Safety/MedWatch/SafetyInformation/Safety-RelatedDrugLabelingChanges/ucm123444.htm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5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lapatinib ditosylate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Hepatic Impairment &amp; Hepatic Failure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http://www.fda.gov/Safety/MedWatch/SafetyInformation/Safety-RelatedDrugLabelingChanges/ucm121837.htm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75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sunitinib malate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Hepatic Impairment &amp; Hepatic Failure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http://www.fda.gov/Safety/MedWatch/SafetyInformation/ucm224050.htm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4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aripiprazole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Hyperglycemia, Diabetes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http://www.fda.gov/Safety/MedWatch/SafetyInformation/SafetyAlertsforHumanMedicalProducts/ucm153025.htm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628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ferumoxytol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Anaphylaxis Hypersensitivity and Other Allergic Reactions, Heart Failure‎, Hypotension, Loss of Consciousness, Cardiac Arrhythmias, Angioedema, Myocardial Ischemia, Skin Discoloration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http://www.fda.gov/Safety/MedWatch/SafetyInformation/ucm235636.htm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prasugrel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Anaphylaxis Hypersensitivity and Other Allergic Reactions, Angioedema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http://www.fda.gov/safety/medwatch/safetyinformation/ucm275490.htm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0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atomoxetine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Hepatic Impairment &amp; Hepatic Failure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http://www.fda.gov/Safety/MedWatch/SafetyInformation/SafetyAlertsforHumanMedicalProducts/ucm166531.htm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63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eculizumab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Meningococcal Infections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http://www.fda.gov/safety/medwatch/safetyinformation/ucm175910.htm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63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interferon beta-1a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Hepatic Impairment &amp; Hepatic Failure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http://www.medscape.com/viewarticle/501540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27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pimecrolimus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Skin Cancer, Lymphomas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http://www.fda.gov/Safety/MedWatch/SafetyInformation/SafetyAlertsforHumanMedicalProducts/ucm151161.htm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81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immune globulin infusion 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Anaphylaxis Hypersensitivity and Other Allergic Reactions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http://www.fda.gov/Safety/MedWatch/SafetyInformation/SafetyAlertsforHumanMedicalProducts/ucm214497.htm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9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oxcarbazepine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Stevens-Johnson Syndrome, Toxic Epidermal Necrolysis, Serious Skin Reactions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http://www.fda.gov/Safety/MedWatch/SafetyInformation/SafetyAlertsforHumanMedicalProducts/ucm152730.htm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rivastigmine tartrate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Accidental Overdose, Medication Error, Hepatic Impairment &amp; Hepatic Failure, Confusion &amp; Delirium, Duodenal Ulcer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http://www.fda.gov/safety/medwatch/safetyinformation/ucm225994.htm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milnacipran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Serotonin Syndrome, Neuroleptic Malignant Syndrome, Drug Interaction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http://www.fda.gov/safety/medwatch/safetyinformation/ucm203615.htm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temsirolimus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Anaphylaxis Hypersensitivity and Other Allergic Reactions, Infusion Reactions, Interstitial Lung Disease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http://www.fda.gov/safety/medwatch/safetyinformation/ucm262796.htm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8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bosentan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Hepatic Impairment &amp; Hepatic Failure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http://www.fda.gov/Safety/MedWatch/SafetyInformation/SafetyAlertsforHumanMedicalProducts/ucm150762.htm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791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imatinib mesylate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Heart Failure‎, Left Ventricular Dysfunction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http://www.fda.gov/Safety/MedWatch/SafetyInformation/SafetyAlertsforHumanMedicalProducts/ucm150567.htm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6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fondaparinux sodium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Bleeding, Renal Impairment &amp; Renal Failure, Thrombocytopenia, Anemia, Insomnia, Hypokalemia, Dizziness, Urinary Tract Infection, Hypotension, Confusion &amp; Delirium, Dermatitis Bullous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http://www.fda.gov/Safety/MedWatch/SafetyInformation/ucm182229.htm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219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asenapine maleate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Extrapyramidal Signs (EPS), Agitation, Hypertonia, Hypotonia, Muscle Spasms &amp; Twitches &amp; Tremors, Somnolence or Drowsiness, Respiratory Distress or General Breathing Abnormalities, Neonatal Feeding Disorders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http://www.fda.gov/Safety/MedWatch/SafetyInformation/ucm239998.htm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93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fesoterodine fumarate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Angioedema, Face Swelling, Mouth Swelling, Pharyngeal Edema, Tongue Swelling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http://www.fda.gov/safety/medwatch/safetyinformation/ucm245803.htm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8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erlotinib hydrochloride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Hepatorenal Disorders, Hepatic Impairment &amp; Hepatic Failure, Hyperbilirubinemia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http://www.fda.gov/Safety/MedWatch/SafetyInformation/SafetyAlertsforHumanMedicalProducts/ucm095059.htm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108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lopinavir; ritonavir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Accidental Overdose, Medication Error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17C" w:rsidRPr="00042994" w:rsidRDefault="0083117C" w:rsidP="00A8380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http://www.fda.gov/Safety/MedWatch/SafetyInformation/SafetyAlertsforHumanMedicalProducts/ucm152680.htm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7C" w:rsidRPr="00042994" w:rsidRDefault="0083117C" w:rsidP="00A838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042994">
              <w:rPr>
                <w:rFonts w:ascii="Times New Roman" w:eastAsia="Times New Roman" w:hAnsi="Times New Roman" w:cs="Times New Roman"/>
                <w:sz w:val="16"/>
                <w:szCs w:val="20"/>
              </w:rPr>
              <w:t>N</w:t>
            </w:r>
          </w:p>
        </w:tc>
      </w:tr>
      <w:tr w:rsidR="0083117C" w:rsidRPr="00042994" w:rsidTr="00A83802">
        <w:trPr>
          <w:trHeight w:val="300"/>
        </w:trPr>
        <w:tc>
          <w:tcPr>
            <w:tcW w:w="60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7C" w:rsidRPr="00E96033" w:rsidRDefault="0083117C" w:rsidP="00A83802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2"/>
              </w:rPr>
            </w:pPr>
            <w:r w:rsidRPr="00E9603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2"/>
              </w:rPr>
              <w:t>Sum: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17C" w:rsidRPr="00E96033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2"/>
              </w:rPr>
            </w:pPr>
            <w:r w:rsidRPr="00E9603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2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17C" w:rsidRPr="00E96033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2"/>
              </w:rPr>
            </w:pPr>
            <w:r w:rsidRPr="00E9603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2"/>
              </w:rPr>
              <w:t>20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17C" w:rsidRPr="00E96033" w:rsidRDefault="0083117C" w:rsidP="00A838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2"/>
              </w:rPr>
            </w:pPr>
            <w:r w:rsidRPr="00E9603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2"/>
              </w:rPr>
              <w:t>17</w:t>
            </w:r>
          </w:p>
        </w:tc>
      </w:tr>
    </w:tbl>
    <w:p w:rsidR="0083117C" w:rsidRDefault="0083117C" w:rsidP="0083117C"/>
    <w:p w:rsidR="008F495B" w:rsidRDefault="008F495B"/>
    <w:sectPr w:rsidR="008F495B" w:rsidSect="008F495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7C"/>
    <w:rsid w:val="0083117C"/>
    <w:rsid w:val="008F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F8199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1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1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3971</Words>
  <Characters>22641</Characters>
  <Application>Microsoft Macintosh Word</Application>
  <DocSecurity>0</DocSecurity>
  <Lines>188</Lines>
  <Paragraphs>53</Paragraphs>
  <ScaleCrop>false</ScaleCrop>
  <Company/>
  <LinksUpToDate>false</LinksUpToDate>
  <CharactersWithSpaces>26559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dc:description/>
  <cp:lastModifiedBy>Office 2004 Test Drive User</cp:lastModifiedBy>
  <cp:revision>1</cp:revision>
  <dcterms:created xsi:type="dcterms:W3CDTF">2014-08-28T23:59:00Z</dcterms:created>
  <dcterms:modified xsi:type="dcterms:W3CDTF">2014-08-29T00:00:00Z</dcterms:modified>
</cp:coreProperties>
</file>