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CC6" w:rsidRPr="00E00CC6" w:rsidRDefault="00111230" w:rsidP="00BF416F">
      <w:pPr>
        <w:rPr>
          <w:sz w:val="24"/>
          <w:szCs w:val="24"/>
        </w:rPr>
      </w:pPr>
      <w:r w:rsidRPr="00E00CC6">
        <w:rPr>
          <w:sz w:val="24"/>
          <w:szCs w:val="24"/>
        </w:rPr>
        <w:t>Electronic supplementary material</w:t>
      </w:r>
    </w:p>
    <w:p w:rsidR="00111230" w:rsidRPr="00E00CC6" w:rsidRDefault="00111230" w:rsidP="00BF416F">
      <w:pPr>
        <w:rPr>
          <w:sz w:val="20"/>
          <w:szCs w:val="20"/>
        </w:rPr>
      </w:pPr>
      <w:r w:rsidRPr="00E00CC6">
        <w:rPr>
          <w:b/>
          <w:sz w:val="20"/>
          <w:szCs w:val="20"/>
        </w:rPr>
        <w:t xml:space="preserve">Journal </w:t>
      </w:r>
      <w:r w:rsidRPr="00E00CC6">
        <w:rPr>
          <w:sz w:val="20"/>
          <w:szCs w:val="20"/>
        </w:rPr>
        <w:t>: Drug safety</w:t>
      </w:r>
    </w:p>
    <w:p w:rsidR="00111230" w:rsidRPr="00E00CC6" w:rsidRDefault="00111230" w:rsidP="00111230">
      <w:pPr>
        <w:rPr>
          <w:sz w:val="20"/>
          <w:szCs w:val="20"/>
        </w:rPr>
      </w:pPr>
      <w:r w:rsidRPr="00E00CC6">
        <w:rPr>
          <w:b/>
          <w:sz w:val="20"/>
          <w:szCs w:val="20"/>
        </w:rPr>
        <w:t>Title</w:t>
      </w:r>
      <w:r w:rsidRPr="00E00CC6">
        <w:rPr>
          <w:sz w:val="20"/>
          <w:szCs w:val="20"/>
        </w:rPr>
        <w:t xml:space="preserve">: Useful interplay between spontaneous ADR reports and electronic healthcare records as sources of safety signals  </w:t>
      </w:r>
    </w:p>
    <w:p w:rsidR="00E00CC6" w:rsidRDefault="00111230" w:rsidP="00BF416F">
      <w:pPr>
        <w:rPr>
          <w:sz w:val="20"/>
          <w:szCs w:val="20"/>
        </w:rPr>
      </w:pPr>
      <w:r w:rsidRPr="00E00CC6">
        <w:rPr>
          <w:b/>
          <w:sz w:val="20"/>
          <w:szCs w:val="20"/>
        </w:rPr>
        <w:t xml:space="preserve">Authors: </w:t>
      </w:r>
      <w:r w:rsidRPr="00E00CC6">
        <w:rPr>
          <w:sz w:val="20"/>
          <w:szCs w:val="20"/>
        </w:rPr>
        <w:t xml:space="preserve">Alexandra </w:t>
      </w:r>
      <w:proofErr w:type="spellStart"/>
      <w:r w:rsidRPr="00E00CC6">
        <w:rPr>
          <w:sz w:val="20"/>
          <w:szCs w:val="20"/>
        </w:rPr>
        <w:t>C.Pacurariu</w:t>
      </w:r>
      <w:proofErr w:type="spellEnd"/>
      <w:r w:rsidRPr="00E00CC6">
        <w:rPr>
          <w:sz w:val="20"/>
          <w:szCs w:val="20"/>
        </w:rPr>
        <w:t xml:space="preserve">, </w:t>
      </w:r>
      <w:r w:rsidRPr="00E00CC6">
        <w:rPr>
          <w:sz w:val="20"/>
          <w:szCs w:val="20"/>
          <w:vertAlign w:val="superscript"/>
        </w:rPr>
        <w:t xml:space="preserve"> </w:t>
      </w:r>
      <w:r w:rsidRPr="00E00CC6">
        <w:rPr>
          <w:sz w:val="20"/>
          <w:szCs w:val="20"/>
        </w:rPr>
        <w:t xml:space="preserve">Sabine M. Straus,  </w:t>
      </w:r>
      <w:proofErr w:type="spellStart"/>
      <w:r w:rsidRPr="00E00CC6">
        <w:rPr>
          <w:sz w:val="20"/>
          <w:szCs w:val="20"/>
        </w:rPr>
        <w:t>Gianluca</w:t>
      </w:r>
      <w:proofErr w:type="spellEnd"/>
      <w:r w:rsidRPr="00E00CC6">
        <w:rPr>
          <w:sz w:val="20"/>
          <w:szCs w:val="20"/>
        </w:rPr>
        <w:t xml:space="preserve"> </w:t>
      </w:r>
      <w:proofErr w:type="spellStart"/>
      <w:r w:rsidRPr="00E00CC6">
        <w:rPr>
          <w:sz w:val="20"/>
          <w:szCs w:val="20"/>
        </w:rPr>
        <w:t>Trifirò</w:t>
      </w:r>
      <w:proofErr w:type="spellEnd"/>
      <w:r w:rsidRPr="00E00CC6">
        <w:rPr>
          <w:sz w:val="20"/>
          <w:szCs w:val="20"/>
        </w:rPr>
        <w:t>,</w:t>
      </w:r>
      <w:r w:rsidRPr="00E00CC6">
        <w:rPr>
          <w:sz w:val="20"/>
          <w:szCs w:val="20"/>
          <w:vertAlign w:val="superscript"/>
        </w:rPr>
        <w:t xml:space="preserve"> </w:t>
      </w:r>
      <w:proofErr w:type="spellStart"/>
      <w:r w:rsidRPr="00E00CC6">
        <w:rPr>
          <w:sz w:val="20"/>
          <w:szCs w:val="20"/>
        </w:rPr>
        <w:t>Martijn</w:t>
      </w:r>
      <w:proofErr w:type="spellEnd"/>
      <w:r w:rsidRPr="00E00CC6">
        <w:rPr>
          <w:sz w:val="20"/>
          <w:szCs w:val="20"/>
        </w:rPr>
        <w:t xml:space="preserve"> J. </w:t>
      </w:r>
      <w:proofErr w:type="spellStart"/>
      <w:r w:rsidRPr="00E00CC6">
        <w:rPr>
          <w:sz w:val="20"/>
          <w:szCs w:val="20"/>
        </w:rPr>
        <w:t>Schuemie</w:t>
      </w:r>
      <w:proofErr w:type="spellEnd"/>
      <w:r w:rsidRPr="00E00CC6">
        <w:rPr>
          <w:sz w:val="20"/>
          <w:szCs w:val="20"/>
        </w:rPr>
        <w:t xml:space="preserve">, Rosa </w:t>
      </w:r>
      <w:proofErr w:type="spellStart"/>
      <w:r w:rsidRPr="00E00CC6">
        <w:rPr>
          <w:sz w:val="20"/>
          <w:szCs w:val="20"/>
        </w:rPr>
        <w:t>Gini</w:t>
      </w:r>
      <w:proofErr w:type="spellEnd"/>
      <w:r w:rsidRPr="00E00CC6">
        <w:rPr>
          <w:sz w:val="20"/>
          <w:szCs w:val="20"/>
        </w:rPr>
        <w:t xml:space="preserve">, Ron </w:t>
      </w:r>
      <w:proofErr w:type="spellStart"/>
      <w:r w:rsidRPr="00E00CC6">
        <w:rPr>
          <w:sz w:val="20"/>
          <w:szCs w:val="20"/>
        </w:rPr>
        <w:t>Herings</w:t>
      </w:r>
      <w:proofErr w:type="spellEnd"/>
      <w:r w:rsidRPr="00E00CC6">
        <w:rPr>
          <w:sz w:val="20"/>
          <w:szCs w:val="20"/>
        </w:rPr>
        <w:t xml:space="preserve">, </w:t>
      </w:r>
      <w:proofErr w:type="spellStart"/>
      <w:r w:rsidRPr="00E00CC6">
        <w:rPr>
          <w:sz w:val="20"/>
          <w:szCs w:val="20"/>
        </w:rPr>
        <w:t>Giampiero</w:t>
      </w:r>
      <w:proofErr w:type="spellEnd"/>
      <w:r w:rsidRPr="00E00CC6">
        <w:rPr>
          <w:sz w:val="20"/>
          <w:szCs w:val="20"/>
        </w:rPr>
        <w:t xml:space="preserve"> </w:t>
      </w:r>
      <w:proofErr w:type="spellStart"/>
      <w:r w:rsidRPr="00E00CC6">
        <w:rPr>
          <w:sz w:val="20"/>
          <w:szCs w:val="20"/>
        </w:rPr>
        <w:t>Mazzaglia</w:t>
      </w:r>
      <w:proofErr w:type="spellEnd"/>
      <w:r w:rsidRPr="00E00CC6">
        <w:rPr>
          <w:sz w:val="20"/>
          <w:szCs w:val="20"/>
        </w:rPr>
        <w:t xml:space="preserve">, Gino </w:t>
      </w:r>
      <w:proofErr w:type="spellStart"/>
      <w:r w:rsidRPr="00E00CC6">
        <w:rPr>
          <w:sz w:val="20"/>
          <w:szCs w:val="20"/>
        </w:rPr>
        <w:t>Picelli</w:t>
      </w:r>
      <w:proofErr w:type="spellEnd"/>
      <w:r w:rsidRPr="00E00CC6">
        <w:rPr>
          <w:sz w:val="20"/>
          <w:szCs w:val="20"/>
        </w:rPr>
        <w:t xml:space="preserve">, </w:t>
      </w:r>
      <w:proofErr w:type="spellStart"/>
      <w:r w:rsidRPr="00E00CC6">
        <w:rPr>
          <w:sz w:val="20"/>
          <w:szCs w:val="20"/>
        </w:rPr>
        <w:t>Lorenza</w:t>
      </w:r>
      <w:proofErr w:type="spellEnd"/>
      <w:r w:rsidRPr="00E00CC6">
        <w:rPr>
          <w:sz w:val="20"/>
          <w:szCs w:val="20"/>
        </w:rPr>
        <w:t xml:space="preserve"> </w:t>
      </w:r>
      <w:proofErr w:type="spellStart"/>
      <w:r w:rsidRPr="00E00CC6">
        <w:rPr>
          <w:sz w:val="20"/>
          <w:szCs w:val="20"/>
        </w:rPr>
        <w:t>Scotti</w:t>
      </w:r>
      <w:proofErr w:type="spellEnd"/>
      <w:r w:rsidRPr="00E00CC6">
        <w:rPr>
          <w:sz w:val="20"/>
          <w:szCs w:val="20"/>
        </w:rPr>
        <w:t xml:space="preserve">, Lars Pedersen, Peter </w:t>
      </w:r>
      <w:proofErr w:type="spellStart"/>
      <w:r w:rsidRPr="00E00CC6">
        <w:rPr>
          <w:sz w:val="20"/>
          <w:szCs w:val="20"/>
        </w:rPr>
        <w:t>Arlett</w:t>
      </w:r>
      <w:proofErr w:type="spellEnd"/>
      <w:r w:rsidRPr="00E00CC6">
        <w:rPr>
          <w:sz w:val="20"/>
          <w:szCs w:val="20"/>
        </w:rPr>
        <w:t xml:space="preserve">, Johan van </w:t>
      </w:r>
      <w:proofErr w:type="spellStart"/>
      <w:r w:rsidRPr="00E00CC6">
        <w:rPr>
          <w:sz w:val="20"/>
          <w:szCs w:val="20"/>
        </w:rPr>
        <w:t>der</w:t>
      </w:r>
      <w:proofErr w:type="spellEnd"/>
      <w:r w:rsidRPr="00E00CC6">
        <w:rPr>
          <w:sz w:val="20"/>
          <w:szCs w:val="20"/>
        </w:rPr>
        <w:t xml:space="preserve"> Lei, Miriam C. Sturkenboom, </w:t>
      </w:r>
      <w:proofErr w:type="spellStart"/>
      <w:r w:rsidRPr="00E00CC6">
        <w:rPr>
          <w:sz w:val="20"/>
          <w:szCs w:val="20"/>
        </w:rPr>
        <w:t>Preciosa</w:t>
      </w:r>
      <w:proofErr w:type="spellEnd"/>
      <w:r w:rsidRPr="00E00CC6">
        <w:rPr>
          <w:sz w:val="20"/>
          <w:szCs w:val="20"/>
        </w:rPr>
        <w:t xml:space="preserve"> </w:t>
      </w:r>
      <w:proofErr w:type="spellStart"/>
      <w:r w:rsidRPr="00E00CC6">
        <w:rPr>
          <w:sz w:val="20"/>
          <w:szCs w:val="20"/>
        </w:rPr>
        <w:t>M.Coloma</w:t>
      </w:r>
      <w:proofErr w:type="spellEnd"/>
    </w:p>
    <w:p w:rsidR="002A3E66" w:rsidRPr="002A3E66" w:rsidRDefault="002A3E66" w:rsidP="00BF416F">
      <w:pPr>
        <w:rPr>
          <w:sz w:val="20"/>
          <w:szCs w:val="20"/>
        </w:rPr>
      </w:pPr>
    </w:p>
    <w:p w:rsidR="00E00CC6" w:rsidRPr="005E6A83" w:rsidRDefault="00E00CC6" w:rsidP="00BF416F">
      <w:pPr>
        <w:rPr>
          <w:rFonts w:eastAsiaTheme="minorHAnsi" w:cs="AdvP4B2E3F"/>
          <w:i/>
          <w:sz w:val="24"/>
          <w:szCs w:val="24"/>
          <w:lang w:val="en-GB"/>
        </w:rPr>
      </w:pPr>
      <w:r w:rsidRPr="005E6A83">
        <w:rPr>
          <w:rFonts w:eastAsiaTheme="minorHAnsi" w:cs="AdvP4B2E3F"/>
          <w:i/>
          <w:sz w:val="24"/>
          <w:szCs w:val="24"/>
          <w:lang w:val="en-GB"/>
        </w:rPr>
        <w:t>Description of signal detection method used in electronic healthcare databases</w:t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B2E3F"/>
          <w:b/>
          <w:sz w:val="20"/>
          <w:szCs w:val="20"/>
          <w:lang w:val="en-GB"/>
        </w:rPr>
      </w:pPr>
      <w:r w:rsidRPr="00E00CC6">
        <w:rPr>
          <w:rFonts w:eastAsiaTheme="minorHAnsi" w:cs="AdvP4B2E3F"/>
          <w:b/>
          <w:sz w:val="20"/>
          <w:szCs w:val="20"/>
          <w:lang w:val="en-GB"/>
        </w:rPr>
        <w:t>Longitudinal GPS (LGPS)</w:t>
      </w:r>
    </w:p>
    <w:p w:rsidR="00BF416F" w:rsidRPr="002A3E66" w:rsidRDefault="00E00CC6" w:rsidP="002A3E66">
      <w:pPr>
        <w:jc w:val="both"/>
        <w:rPr>
          <w:sz w:val="20"/>
          <w:szCs w:val="20"/>
        </w:rPr>
      </w:pPr>
      <w:r w:rsidRPr="00E00CC6">
        <w:rPr>
          <w:sz w:val="20"/>
          <w:szCs w:val="20"/>
        </w:rPr>
        <w:t xml:space="preserve">(Based on </w:t>
      </w:r>
      <w:proofErr w:type="spellStart"/>
      <w:r w:rsidRPr="00E00CC6">
        <w:rPr>
          <w:sz w:val="20"/>
          <w:szCs w:val="20"/>
        </w:rPr>
        <w:t>Schuemie</w:t>
      </w:r>
      <w:proofErr w:type="spellEnd"/>
      <w:r w:rsidRPr="00E00CC6">
        <w:rPr>
          <w:sz w:val="20"/>
          <w:szCs w:val="20"/>
        </w:rPr>
        <w:t xml:space="preserve"> MJ. Methods for drug safety signal detection in longitudinal observational databases: LGPS and LEOPARD.  </w:t>
      </w:r>
      <w:proofErr w:type="spellStart"/>
      <w:r w:rsidRPr="00E00CC6">
        <w:rPr>
          <w:sz w:val="20"/>
          <w:szCs w:val="20"/>
        </w:rPr>
        <w:t>Pharmacoepidemiol</w:t>
      </w:r>
      <w:proofErr w:type="spellEnd"/>
      <w:r w:rsidRPr="00E00CC6">
        <w:rPr>
          <w:sz w:val="20"/>
          <w:szCs w:val="20"/>
        </w:rPr>
        <w:t xml:space="preserve"> Drug </w:t>
      </w:r>
      <w:proofErr w:type="spellStart"/>
      <w:r w:rsidRPr="00E00CC6">
        <w:rPr>
          <w:sz w:val="20"/>
          <w:szCs w:val="20"/>
        </w:rPr>
        <w:t>Saf</w:t>
      </w:r>
      <w:proofErr w:type="spellEnd"/>
      <w:r w:rsidRPr="00E00CC6">
        <w:rPr>
          <w:sz w:val="20"/>
          <w:szCs w:val="20"/>
        </w:rPr>
        <w:t xml:space="preserve">. 2011 Mar;20(3):292-9. </w:t>
      </w:r>
      <w:proofErr w:type="spellStart"/>
      <w:r w:rsidRPr="00E00CC6">
        <w:rPr>
          <w:sz w:val="20"/>
          <w:szCs w:val="20"/>
        </w:rPr>
        <w:t>doi</w:t>
      </w:r>
      <w:proofErr w:type="spellEnd"/>
      <w:r w:rsidRPr="00E00CC6">
        <w:rPr>
          <w:sz w:val="20"/>
          <w:szCs w:val="20"/>
        </w:rPr>
        <w:t xml:space="preserve">: 10.1002/pds.2051. </w:t>
      </w:r>
      <w:proofErr w:type="spellStart"/>
      <w:r w:rsidRPr="00E00CC6">
        <w:rPr>
          <w:sz w:val="20"/>
          <w:szCs w:val="20"/>
        </w:rPr>
        <w:t>Epub</w:t>
      </w:r>
      <w:proofErr w:type="spellEnd"/>
      <w:r w:rsidRPr="00E00CC6">
        <w:rPr>
          <w:sz w:val="20"/>
          <w:szCs w:val="20"/>
        </w:rPr>
        <w:t xml:space="preserve"> 2010 Oct 13.)</w:t>
      </w:r>
    </w:p>
    <w:p w:rsidR="00E00CC6" w:rsidRPr="00E00CC6" w:rsidRDefault="00E00CC6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sz w:val="20"/>
          <w:szCs w:val="20"/>
          <w:lang w:val="en-GB"/>
        </w:rPr>
        <w:t>LGPs is adapted from GPS</w:t>
      </w:r>
      <w:r w:rsidRPr="00E00CC6">
        <w:rPr>
          <w:rFonts w:eastAsiaTheme="minorHAnsi" w:cs="AdvP41153C"/>
          <w:sz w:val="20"/>
          <w:szCs w:val="20"/>
          <w:vertAlign w:val="superscript"/>
          <w:lang w:val="en-GB"/>
        </w:rPr>
        <w:t xml:space="preserve">1 </w:t>
      </w:r>
      <w:r w:rsidRPr="00E00CC6">
        <w:rPr>
          <w:rFonts w:eastAsiaTheme="minorHAnsi" w:cs="AdvP41153C"/>
          <w:sz w:val="20"/>
          <w:szCs w:val="20"/>
          <w:lang w:val="en-GB"/>
        </w:rPr>
        <w:t xml:space="preserve">an empirical Bayesian method for identifying unusually frequent counts in a large set of spontaneous reports. For every combination of drug X and condition A, a 2x2 table of report counts is constructed as shown below: </w:t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noProof/>
          <w:sz w:val="20"/>
          <w:szCs w:val="20"/>
        </w:rPr>
        <w:drawing>
          <wp:inline distT="0" distB="0" distL="0" distR="0">
            <wp:extent cx="4943475" cy="971550"/>
            <wp:effectExtent l="0" t="0" r="0" b="0"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sz w:val="20"/>
          <w:szCs w:val="20"/>
          <w:lang w:val="en-GB"/>
        </w:rPr>
        <w:t xml:space="preserve">Based on </w:t>
      </w:r>
      <w:r w:rsidRPr="00E00CC6">
        <w:rPr>
          <w:rFonts w:eastAsiaTheme="minorHAnsi" w:cs="AdvP4B2E3F"/>
          <w:sz w:val="20"/>
          <w:szCs w:val="20"/>
          <w:lang w:val="en-GB"/>
        </w:rPr>
        <w:t>W</w:t>
      </w:r>
      <w:r w:rsidRPr="00E00CC6">
        <w:rPr>
          <w:rFonts w:eastAsiaTheme="minorHAnsi" w:cs="AdvP41153C"/>
          <w:sz w:val="20"/>
          <w:szCs w:val="20"/>
          <w:lang w:val="en-GB"/>
        </w:rPr>
        <w:t xml:space="preserve">, the baseline (expected) count </w:t>
      </w:r>
      <w:r w:rsidRPr="00E00CC6">
        <w:rPr>
          <w:rFonts w:eastAsiaTheme="minorHAnsi" w:cs="AdvP4B2E3F"/>
          <w:sz w:val="20"/>
          <w:szCs w:val="20"/>
          <w:lang w:val="en-GB"/>
        </w:rPr>
        <w:t xml:space="preserve">E </w:t>
      </w:r>
      <w:r w:rsidRPr="00E00CC6">
        <w:rPr>
          <w:rFonts w:eastAsiaTheme="minorHAnsi" w:cs="AdvP41153C"/>
          <w:sz w:val="20"/>
          <w:szCs w:val="20"/>
          <w:lang w:val="en-GB"/>
        </w:rPr>
        <w:t xml:space="preserve">for </w:t>
      </w:r>
      <w:r w:rsidRPr="00E00CC6">
        <w:rPr>
          <w:rFonts w:eastAsiaTheme="minorHAnsi" w:cs="AdvP4B2E3F"/>
          <w:sz w:val="20"/>
          <w:szCs w:val="20"/>
          <w:lang w:val="en-GB"/>
        </w:rPr>
        <w:t>w</w:t>
      </w:r>
      <w:r w:rsidRPr="00E00CC6">
        <w:rPr>
          <w:rFonts w:eastAsiaTheme="minorHAnsi" w:cs="AdvP41153C"/>
          <w:sz w:val="20"/>
          <w:szCs w:val="20"/>
          <w:lang w:val="en-GB"/>
        </w:rPr>
        <w:t>00 is calculated as:</w:t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noProof/>
          <w:sz w:val="20"/>
          <w:szCs w:val="20"/>
        </w:rPr>
        <w:drawing>
          <wp:inline distT="0" distB="0" distL="0" distR="0">
            <wp:extent cx="2122805" cy="771525"/>
            <wp:effectExtent l="0" t="0" r="0" b="0"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sz w:val="20"/>
          <w:szCs w:val="20"/>
          <w:lang w:val="en-GB"/>
        </w:rPr>
        <w:t>assuming that the probability of a condition occurring during exposure is equal to the probability during non-exposure.</w:t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sz w:val="20"/>
          <w:szCs w:val="20"/>
          <w:lang w:val="en-GB"/>
        </w:rPr>
        <w:t xml:space="preserve">Each observed frequency </w:t>
      </w:r>
      <w:r w:rsidRPr="00E00CC6">
        <w:rPr>
          <w:rFonts w:eastAsiaTheme="minorHAnsi" w:cs="AdvP4B2E3F"/>
          <w:sz w:val="20"/>
          <w:szCs w:val="20"/>
          <w:lang w:val="en-GB"/>
        </w:rPr>
        <w:t>w</w:t>
      </w:r>
      <w:r w:rsidRPr="00E00CC6">
        <w:rPr>
          <w:rFonts w:eastAsiaTheme="minorHAnsi" w:cs="AdvP41153C"/>
          <w:sz w:val="20"/>
          <w:szCs w:val="20"/>
          <w:lang w:val="en-GB"/>
        </w:rPr>
        <w:t xml:space="preserve">00 is assumed to be drawn from a Poisson distribution with unknown mean </w:t>
      </w:r>
      <w:r w:rsidRPr="00E00CC6">
        <w:rPr>
          <w:rFonts w:eastAsiaTheme="minorHAnsi" w:cs="AdvP4A5FDB"/>
          <w:sz w:val="20"/>
          <w:szCs w:val="20"/>
          <w:lang w:val="en-GB"/>
        </w:rPr>
        <w:t xml:space="preserve">m </w:t>
      </w:r>
      <w:r w:rsidRPr="00E00CC6">
        <w:rPr>
          <w:rFonts w:eastAsiaTheme="minorHAnsi" w:cs="AdvP41153C"/>
          <w:sz w:val="20"/>
          <w:szCs w:val="20"/>
          <w:lang w:val="en-GB"/>
        </w:rPr>
        <w:t>and we are interested in the ratio λ=µ/</w:t>
      </w:r>
      <w:r w:rsidRPr="00E00CC6">
        <w:rPr>
          <w:rFonts w:eastAsiaTheme="minorHAnsi" w:cs="AdvP4B2E3F"/>
          <w:sz w:val="20"/>
          <w:szCs w:val="20"/>
          <w:lang w:val="en-GB"/>
        </w:rPr>
        <w:t>E</w:t>
      </w:r>
      <w:r w:rsidRPr="00E00CC6">
        <w:rPr>
          <w:rFonts w:eastAsiaTheme="minorHAnsi" w:cs="AdvP41153C"/>
          <w:sz w:val="20"/>
          <w:szCs w:val="20"/>
          <w:lang w:val="en-GB"/>
        </w:rPr>
        <w:t xml:space="preserve">. An empirical </w:t>
      </w:r>
      <w:proofErr w:type="spellStart"/>
      <w:r w:rsidRPr="00E00CC6">
        <w:rPr>
          <w:rFonts w:eastAsiaTheme="minorHAnsi" w:cs="AdvP41153C"/>
          <w:sz w:val="20"/>
          <w:szCs w:val="20"/>
          <w:lang w:val="en-GB"/>
        </w:rPr>
        <w:t>Bayes</w:t>
      </w:r>
      <w:proofErr w:type="spellEnd"/>
      <w:r w:rsidRPr="00E00CC6">
        <w:rPr>
          <w:rFonts w:eastAsiaTheme="minorHAnsi" w:cs="AdvP41153C"/>
          <w:sz w:val="20"/>
          <w:szCs w:val="20"/>
          <w:lang w:val="en-GB"/>
        </w:rPr>
        <w:t xml:space="preserve"> model is fitted to all observed frequencies, and this model is used to determine the posterior distributions of all λ. Signals are then ranked on the</w:t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sz w:val="20"/>
          <w:szCs w:val="20"/>
          <w:lang w:val="en-GB"/>
        </w:rPr>
        <w:t xml:space="preserve">expectation of log2(λ), or according to the 5 percent </w:t>
      </w:r>
      <w:proofErr w:type="spellStart"/>
      <w:r w:rsidRPr="00E00CC6">
        <w:rPr>
          <w:rFonts w:eastAsiaTheme="minorHAnsi" w:cs="AdvP41153C"/>
          <w:sz w:val="20"/>
          <w:szCs w:val="20"/>
          <w:lang w:val="en-GB"/>
        </w:rPr>
        <w:t>quantile</w:t>
      </w:r>
      <w:proofErr w:type="spellEnd"/>
      <w:r w:rsidRPr="00E00CC6">
        <w:rPr>
          <w:rFonts w:eastAsiaTheme="minorHAnsi" w:cs="AdvP41153C"/>
          <w:sz w:val="20"/>
          <w:szCs w:val="20"/>
          <w:lang w:val="en-GB"/>
        </w:rPr>
        <w:t xml:space="preserve"> </w:t>
      </w:r>
      <w:r w:rsidRPr="00E00CC6">
        <w:rPr>
          <w:rFonts w:eastAsiaTheme="minorHAnsi" w:cs="AdvP4B2E3F"/>
          <w:sz w:val="20"/>
          <w:szCs w:val="20"/>
          <w:lang w:val="en-GB"/>
        </w:rPr>
        <w:t>Q</w:t>
      </w:r>
      <w:r w:rsidRPr="00E00CC6">
        <w:rPr>
          <w:rFonts w:eastAsiaTheme="minorHAnsi" w:cs="AdvP41153C"/>
          <w:sz w:val="20"/>
          <w:szCs w:val="20"/>
          <w:lang w:val="en-GB"/>
        </w:rPr>
        <w:t>0.05.</w:t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sz w:val="20"/>
          <w:szCs w:val="20"/>
          <w:lang w:val="en-GB"/>
        </w:rPr>
        <w:t>There are many ways in which the GPS can be adapted to longitudinal data. One key issue is whether all occurrences of a condition should be considered or only the first occurrence of a condition</w:t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sz w:val="20"/>
          <w:szCs w:val="20"/>
          <w:lang w:val="en-GB"/>
        </w:rPr>
        <w:lastRenderedPageBreak/>
        <w:t>for a patient. For this study, LGPS only considered the first occurrence of a condition and frequency counts were generated by counting drug exposure in days. The number of events occurring during non-exposed time is used to estimate the expected number of events during exposure:</w:t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noProof/>
          <w:sz w:val="20"/>
          <w:szCs w:val="20"/>
        </w:rPr>
        <w:drawing>
          <wp:inline distT="0" distB="0" distL="0" distR="0">
            <wp:extent cx="1327785" cy="612140"/>
            <wp:effectExtent l="0" t="0" r="0" b="0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</w:p>
    <w:p w:rsidR="00BF416F" w:rsidRPr="00E00CC6" w:rsidRDefault="00BF416F" w:rsidP="002A3E6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sz w:val="20"/>
          <w:szCs w:val="20"/>
          <w:lang w:val="en-GB"/>
        </w:rPr>
        <w:t xml:space="preserve">where </w:t>
      </w:r>
      <w:r w:rsidRPr="00E00CC6">
        <w:rPr>
          <w:rFonts w:eastAsiaTheme="minorHAnsi" w:cs="AdvP4B2E3F"/>
          <w:sz w:val="20"/>
          <w:szCs w:val="20"/>
          <w:lang w:val="en-GB"/>
        </w:rPr>
        <w:t>t</w:t>
      </w:r>
      <w:r w:rsidRPr="00E00CC6">
        <w:rPr>
          <w:rFonts w:eastAsiaTheme="minorHAnsi" w:cs="AdvP41153C"/>
          <w:sz w:val="20"/>
          <w:szCs w:val="20"/>
          <w:lang w:val="en-GB"/>
        </w:rPr>
        <w:t xml:space="preserve">1 is the time (in days) patients are exposed to a particular drug X, </w:t>
      </w:r>
      <w:r w:rsidRPr="00E00CC6">
        <w:rPr>
          <w:rFonts w:eastAsiaTheme="minorHAnsi" w:cs="AdvP4B2E3F"/>
          <w:sz w:val="20"/>
          <w:szCs w:val="20"/>
          <w:lang w:val="en-GB"/>
        </w:rPr>
        <w:t>t</w:t>
      </w:r>
      <w:r w:rsidRPr="00E00CC6">
        <w:rPr>
          <w:rFonts w:eastAsiaTheme="minorHAnsi" w:cs="AdvP41153C"/>
          <w:sz w:val="20"/>
          <w:szCs w:val="20"/>
          <w:lang w:val="en-GB"/>
        </w:rPr>
        <w:t xml:space="preserve">0 is the time patients were included in the database but were not exposed to drug X. </w:t>
      </w:r>
      <w:r w:rsidRPr="00E00CC6">
        <w:rPr>
          <w:rFonts w:eastAsiaTheme="minorHAnsi" w:cs="AdvP4B2E3F"/>
          <w:sz w:val="20"/>
          <w:szCs w:val="20"/>
          <w:lang w:val="en-GB"/>
        </w:rPr>
        <w:t>w</w:t>
      </w:r>
      <w:r w:rsidRPr="00E00CC6">
        <w:rPr>
          <w:rFonts w:eastAsiaTheme="minorHAnsi" w:cs="AdvP41153C"/>
          <w:sz w:val="20"/>
          <w:szCs w:val="20"/>
          <w:lang w:val="en-GB"/>
        </w:rPr>
        <w:t>01 is the number of distinct</w:t>
      </w:r>
    </w:p>
    <w:p w:rsidR="00BF416F" w:rsidRPr="00E00CC6" w:rsidRDefault="00BF416F" w:rsidP="002A3E66">
      <w:pPr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rFonts w:eastAsiaTheme="minorHAnsi" w:cs="AdvP41153C"/>
          <w:sz w:val="20"/>
          <w:szCs w:val="20"/>
          <w:lang w:val="en-GB"/>
        </w:rPr>
        <w:t>events occurring while not exposed to drug X. LGPS was further adjusted for age and sex.</w:t>
      </w:r>
    </w:p>
    <w:p w:rsidR="00BF416F" w:rsidRPr="00E00CC6" w:rsidRDefault="00BF416F" w:rsidP="002A3E66">
      <w:pPr>
        <w:jc w:val="both"/>
        <w:rPr>
          <w:rFonts w:eastAsiaTheme="minorHAnsi" w:cs="AdvP41153C"/>
          <w:sz w:val="20"/>
          <w:szCs w:val="20"/>
          <w:lang w:val="en-GB"/>
        </w:rPr>
      </w:pPr>
      <w:r w:rsidRPr="00E00CC6">
        <w:rPr>
          <w:sz w:val="20"/>
          <w:szCs w:val="20"/>
        </w:rPr>
        <w:t xml:space="preserve">1. </w:t>
      </w:r>
      <w:proofErr w:type="spellStart"/>
      <w:r w:rsidRPr="00E00CC6">
        <w:rPr>
          <w:sz w:val="20"/>
          <w:szCs w:val="20"/>
          <w:lang w:val="en-GB"/>
        </w:rPr>
        <w:t>DuMouchelW</w:t>
      </w:r>
      <w:proofErr w:type="spellEnd"/>
      <w:r w:rsidRPr="00E00CC6">
        <w:rPr>
          <w:sz w:val="20"/>
          <w:szCs w:val="20"/>
          <w:lang w:val="en-GB"/>
        </w:rPr>
        <w:t>. Bayesian data mining in large frequency tables, with an application to the FDA spontaneous reporting system. The American Statistician 1999; 53: 190–196.</w:t>
      </w:r>
    </w:p>
    <w:p w:rsidR="00BF416F" w:rsidRPr="00E00CC6" w:rsidRDefault="00BF416F" w:rsidP="002A3E66">
      <w:pPr>
        <w:spacing w:after="240"/>
        <w:jc w:val="both"/>
        <w:rPr>
          <w:sz w:val="20"/>
          <w:szCs w:val="20"/>
        </w:rPr>
      </w:pPr>
    </w:p>
    <w:p w:rsidR="00D0437B" w:rsidRPr="00E00CC6" w:rsidRDefault="00D0437B" w:rsidP="002A3E66">
      <w:pPr>
        <w:jc w:val="both"/>
        <w:rPr>
          <w:sz w:val="20"/>
          <w:szCs w:val="20"/>
        </w:rPr>
      </w:pPr>
    </w:p>
    <w:sectPr w:rsidR="00D0437B" w:rsidRPr="00E00CC6" w:rsidSect="00D043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P4B2E3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1153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A5FDB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BF416F"/>
    <w:rsid w:val="000702EF"/>
    <w:rsid w:val="00080C49"/>
    <w:rsid w:val="00111230"/>
    <w:rsid w:val="002A3E66"/>
    <w:rsid w:val="005E6A83"/>
    <w:rsid w:val="007B40A6"/>
    <w:rsid w:val="00BF416F"/>
    <w:rsid w:val="00C013F3"/>
    <w:rsid w:val="00D0437B"/>
    <w:rsid w:val="00E00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16F"/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4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16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Alexandra</cp:lastModifiedBy>
  <cp:revision>3</cp:revision>
  <dcterms:created xsi:type="dcterms:W3CDTF">2015-05-13T13:24:00Z</dcterms:created>
  <dcterms:modified xsi:type="dcterms:W3CDTF">2015-07-07T08:21:00Z</dcterms:modified>
</cp:coreProperties>
</file>