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DFAB0" w14:textId="65301927" w:rsidR="00A53589" w:rsidRPr="00C67525" w:rsidRDefault="00C6452B" w:rsidP="00A53589">
      <w:pPr>
        <w:spacing w:after="120"/>
        <w:jc w:val="center"/>
        <w:rPr>
          <w:rFonts w:ascii="Times New Roman" w:hAnsi="Times New Roman" w:cs="Times New Roman"/>
          <w:sz w:val="20"/>
          <w:szCs w:val="20"/>
        </w:rPr>
      </w:pPr>
      <w:bookmarkStart w:id="0" w:name="_Toc508765546"/>
      <w:r w:rsidRPr="00C6452B">
        <w:rPr>
          <w:rFonts w:asciiTheme="majorBidi" w:hAnsiTheme="majorBidi" w:cstheme="majorBidi"/>
          <w:sz w:val="20"/>
          <w:szCs w:val="20"/>
        </w:rPr>
        <w:t xml:space="preserve">Prevalence </w:t>
      </w:r>
      <w:bookmarkStart w:id="1" w:name="_GoBack"/>
      <w:bookmarkEnd w:id="1"/>
      <w:r w:rsidR="00A53589" w:rsidRPr="00C67525">
        <w:rPr>
          <w:rFonts w:ascii="Times New Roman" w:hAnsi="Times New Roman" w:cs="Times New Roman"/>
          <w:sz w:val="20"/>
          <w:szCs w:val="20"/>
        </w:rPr>
        <w:t>and Nature of Medication Errors and Preventable Adverse Drug Events in Paediatric and Neonatal Intensive Care Settings: A Systematic Review</w:t>
      </w:r>
    </w:p>
    <w:p w14:paraId="4006EE08" w14:textId="77777777" w:rsidR="00A53589" w:rsidRPr="00EF7AB7" w:rsidRDefault="00A53589" w:rsidP="00A53589">
      <w:pPr>
        <w:spacing w:after="120"/>
        <w:jc w:val="center"/>
        <w:rPr>
          <w:rFonts w:ascii="Times New Roman" w:hAnsi="Times New Roman" w:cs="Times New Roman"/>
          <w:sz w:val="20"/>
          <w:szCs w:val="20"/>
        </w:rPr>
      </w:pPr>
      <w:r w:rsidRPr="00EF7AB7">
        <w:rPr>
          <w:rFonts w:ascii="Times New Roman" w:hAnsi="Times New Roman" w:cs="Times New Roman"/>
          <w:sz w:val="20"/>
          <w:szCs w:val="20"/>
        </w:rPr>
        <w:t>Drug Safety Journal</w:t>
      </w:r>
    </w:p>
    <w:p w14:paraId="64E6764E" w14:textId="77777777" w:rsidR="00A53589" w:rsidRPr="00EF7AB7" w:rsidRDefault="00A53589" w:rsidP="00A53589">
      <w:pPr>
        <w:spacing w:after="120"/>
        <w:jc w:val="center"/>
        <w:rPr>
          <w:rFonts w:ascii="Times New Roman" w:hAnsi="Times New Roman" w:cs="Times New Roman"/>
          <w:sz w:val="20"/>
          <w:szCs w:val="20"/>
        </w:rPr>
      </w:pPr>
      <w:r w:rsidRPr="00EF7AB7">
        <w:rPr>
          <w:rFonts w:ascii="Times New Roman" w:hAnsi="Times New Roman" w:cs="Times New Roman"/>
          <w:sz w:val="20"/>
          <w:szCs w:val="20"/>
        </w:rPr>
        <w:t>Anwar A. Alghamdi</w:t>
      </w:r>
      <w:r w:rsidRPr="00EF7AB7">
        <w:rPr>
          <w:rFonts w:ascii="Times New Roman" w:hAnsi="Times New Roman" w:cs="Times New Roman"/>
          <w:sz w:val="20"/>
          <w:szCs w:val="20"/>
          <w:vertAlign w:val="superscript"/>
        </w:rPr>
        <w:t>1</w:t>
      </w:r>
      <w:r w:rsidRPr="00EF7AB7">
        <w:rPr>
          <w:rFonts w:ascii="Times New Roman" w:hAnsi="Times New Roman" w:cs="Times New Roman"/>
          <w:sz w:val="20"/>
          <w:szCs w:val="20"/>
        </w:rPr>
        <w:t xml:space="preserve"> Richard N. Keers</w:t>
      </w:r>
      <w:r w:rsidRPr="00EF7AB7">
        <w:rPr>
          <w:rFonts w:ascii="Times New Roman" w:hAnsi="Times New Roman" w:cs="Times New Roman"/>
          <w:sz w:val="20"/>
          <w:szCs w:val="20"/>
          <w:vertAlign w:val="superscript"/>
        </w:rPr>
        <w:t xml:space="preserve">1,2 </w:t>
      </w:r>
      <w:r w:rsidRPr="00EF7AB7">
        <w:rPr>
          <w:rFonts w:ascii="Times New Roman" w:hAnsi="Times New Roman" w:cs="Times New Roman"/>
          <w:sz w:val="20"/>
          <w:szCs w:val="20"/>
        </w:rPr>
        <w:t>Adam Sutherland</w:t>
      </w:r>
      <w:r w:rsidRPr="00EF7AB7">
        <w:rPr>
          <w:rFonts w:ascii="Times New Roman" w:hAnsi="Times New Roman" w:cs="Times New Roman"/>
          <w:sz w:val="20"/>
          <w:szCs w:val="20"/>
          <w:vertAlign w:val="superscript"/>
        </w:rPr>
        <w:t>1,3</w:t>
      </w:r>
      <w:r w:rsidRPr="00EF7AB7">
        <w:rPr>
          <w:rFonts w:ascii="Times New Roman" w:hAnsi="Times New Roman" w:cs="Times New Roman"/>
          <w:sz w:val="20"/>
          <w:szCs w:val="20"/>
        </w:rPr>
        <w:t xml:space="preserve"> Darren M. Ashcroft</w:t>
      </w:r>
      <w:r w:rsidRPr="00EF7AB7">
        <w:rPr>
          <w:rFonts w:ascii="Times New Roman" w:hAnsi="Times New Roman" w:cs="Times New Roman"/>
          <w:sz w:val="20"/>
          <w:szCs w:val="20"/>
          <w:vertAlign w:val="superscript"/>
        </w:rPr>
        <w:t>1,4</w:t>
      </w:r>
    </w:p>
    <w:p w14:paraId="78558086" w14:textId="77777777" w:rsidR="00A53589" w:rsidRPr="00EF7AB7" w:rsidRDefault="00A53589" w:rsidP="00A53589">
      <w:pPr>
        <w:spacing w:after="120"/>
        <w:rPr>
          <w:rFonts w:ascii="Times New Roman" w:hAnsi="Times New Roman" w:cs="Times New Roman"/>
          <w:sz w:val="20"/>
          <w:szCs w:val="20"/>
        </w:rPr>
      </w:pPr>
      <w:r w:rsidRPr="00EF7AB7">
        <w:rPr>
          <w:rFonts w:ascii="Times New Roman" w:hAnsi="Times New Roman" w:cs="Times New Roman"/>
          <w:sz w:val="20"/>
          <w:szCs w:val="20"/>
          <w:vertAlign w:val="superscript"/>
        </w:rPr>
        <w:t>1</w:t>
      </w:r>
      <w:r w:rsidRPr="00EF7AB7">
        <w:rPr>
          <w:rFonts w:ascii="Times New Roman" w:hAnsi="Times New Roman" w:cs="Times New Roman"/>
          <w:sz w:val="20"/>
          <w:szCs w:val="20"/>
        </w:rPr>
        <w:t>Centre for Pharmacoepidemiology and Drug Safety, Division of Pharmacy and Optometry, School of Health Sciences, Manchester Academic Health Science Centre, University of Manchester, M13 9PT, United Kingdom;</w:t>
      </w:r>
    </w:p>
    <w:p w14:paraId="03308DFE" w14:textId="77777777" w:rsidR="00A53589" w:rsidRPr="00EF7AB7" w:rsidRDefault="00A53589" w:rsidP="00A53589">
      <w:pPr>
        <w:spacing w:after="120"/>
        <w:rPr>
          <w:rFonts w:ascii="Times New Roman" w:hAnsi="Times New Roman" w:cs="Times New Roman"/>
          <w:sz w:val="20"/>
          <w:szCs w:val="20"/>
        </w:rPr>
      </w:pPr>
      <w:r w:rsidRPr="00EF7AB7">
        <w:rPr>
          <w:rFonts w:ascii="Times New Roman" w:hAnsi="Times New Roman" w:cs="Times New Roman"/>
          <w:sz w:val="20"/>
          <w:szCs w:val="20"/>
          <w:vertAlign w:val="superscript"/>
        </w:rPr>
        <w:t>2</w:t>
      </w:r>
      <w:r w:rsidRPr="00EF7AB7">
        <w:rPr>
          <w:rFonts w:ascii="Times New Roman" w:hAnsi="Times New Roman" w:cs="Times New Roman"/>
          <w:sz w:val="20"/>
          <w:szCs w:val="20"/>
        </w:rPr>
        <w:t xml:space="preserve">Medicines Management Team, Greater Manchester Mental Health NHS Foundation Trust, Prestwich, Manchester, M25 3BL; </w:t>
      </w:r>
    </w:p>
    <w:p w14:paraId="78C3FFBE" w14:textId="77777777" w:rsidR="00A53589" w:rsidRPr="00EF7AB7" w:rsidRDefault="00A53589" w:rsidP="00A53589">
      <w:pPr>
        <w:spacing w:after="120"/>
        <w:rPr>
          <w:rFonts w:ascii="Times New Roman" w:hAnsi="Times New Roman" w:cs="Times New Roman"/>
          <w:sz w:val="20"/>
          <w:szCs w:val="20"/>
        </w:rPr>
      </w:pPr>
      <w:r w:rsidRPr="00EF7AB7">
        <w:rPr>
          <w:rFonts w:ascii="Times New Roman" w:hAnsi="Times New Roman" w:cs="Times New Roman"/>
          <w:sz w:val="20"/>
          <w:szCs w:val="20"/>
          <w:vertAlign w:val="superscript"/>
        </w:rPr>
        <w:t>3</w:t>
      </w:r>
      <w:r w:rsidRPr="00EF7AB7">
        <w:rPr>
          <w:rFonts w:ascii="Times New Roman" w:hAnsi="Times New Roman" w:cs="Times New Roman"/>
          <w:sz w:val="20"/>
          <w:szCs w:val="20"/>
        </w:rPr>
        <w:t>Pharmacy Department, Royal Manchester Children’s Hospital, Oxford Road, Manchester, M13 9WL, United Kingdom;</w:t>
      </w:r>
    </w:p>
    <w:p w14:paraId="12371E41" w14:textId="77777777" w:rsidR="00A53589" w:rsidRPr="00E43F2C" w:rsidRDefault="00A53589" w:rsidP="00A53589">
      <w:pPr>
        <w:spacing w:after="120"/>
        <w:rPr>
          <w:rFonts w:ascii="Times New Roman" w:hAnsi="Times New Roman" w:cs="Times New Roman"/>
          <w:sz w:val="20"/>
          <w:szCs w:val="20"/>
        </w:rPr>
      </w:pPr>
      <w:r w:rsidRPr="00EF7AB7">
        <w:rPr>
          <w:rFonts w:ascii="Times New Roman" w:hAnsi="Times New Roman" w:cs="Times New Roman"/>
          <w:sz w:val="20"/>
          <w:szCs w:val="20"/>
          <w:vertAlign w:val="superscript"/>
        </w:rPr>
        <w:t>4</w:t>
      </w:r>
      <w:r w:rsidRPr="00EF7AB7">
        <w:rPr>
          <w:rFonts w:ascii="Times New Roman" w:hAnsi="Times New Roman" w:cs="Times New Roman"/>
          <w:sz w:val="20"/>
          <w:szCs w:val="20"/>
        </w:rPr>
        <w:t>NIHR Greater Manchester Patient Safety Translational Research Centre, Manchester Academic Health Science Centre, University of Manchester, M13 9PL, United Kingdom.</w:t>
      </w:r>
    </w:p>
    <w:p w14:paraId="3A7387A5" w14:textId="67906254" w:rsidR="008B6665" w:rsidRPr="008B6665" w:rsidRDefault="00A53589" w:rsidP="00A53589">
      <w:pPr>
        <w:tabs>
          <w:tab w:val="left" w:pos="2313"/>
        </w:tabs>
        <w:rPr>
          <w:rFonts w:asciiTheme="majorBidi" w:hAnsiTheme="majorBidi" w:cstheme="majorBidi"/>
        </w:rPr>
      </w:pPr>
      <w:r w:rsidRPr="00EF7AB7">
        <w:rPr>
          <w:rFonts w:ascii="Times New Roman" w:hAnsi="Times New Roman" w:cs="Times New Roman"/>
          <w:sz w:val="20"/>
          <w:szCs w:val="20"/>
        </w:rPr>
        <w:t xml:space="preserve">The corresponding author: </w:t>
      </w:r>
      <w:hyperlink r:id="rId7" w:history="1">
        <w:r w:rsidRPr="00EF7AB7">
          <w:rPr>
            <w:rStyle w:val="Hyperlink"/>
            <w:rFonts w:asciiTheme="majorBidi" w:eastAsia="Times New Roman" w:hAnsiTheme="majorBidi" w:cstheme="majorBidi"/>
            <w:sz w:val="20"/>
            <w:szCs w:val="20"/>
            <w:lang w:eastAsia="en-GB"/>
          </w:rPr>
          <w:t>anwar.alghamdi@postgrad.manchester.ac.uk</w:t>
        </w:r>
      </w:hyperlink>
    </w:p>
    <w:p w14:paraId="04220E07" w14:textId="4EF5D2B3" w:rsidR="008B6665" w:rsidRPr="008B6665" w:rsidRDefault="008B6665" w:rsidP="008B6665">
      <w:pPr>
        <w:tabs>
          <w:tab w:val="left" w:pos="2313"/>
        </w:tabs>
        <w:rPr>
          <w:rFonts w:asciiTheme="majorBidi" w:hAnsiTheme="majorBidi" w:cstheme="majorBidi"/>
        </w:rPr>
        <w:sectPr w:rsidR="008B6665" w:rsidRPr="008B6665" w:rsidSect="008B6665">
          <w:footerReference w:type="default" r:id="rId8"/>
          <w:pgSz w:w="11900" w:h="16840"/>
          <w:pgMar w:top="1440" w:right="851" w:bottom="1440" w:left="851" w:header="720" w:footer="720" w:gutter="0"/>
          <w:cols w:space="720"/>
          <w:docGrid w:linePitch="360"/>
        </w:sectPr>
      </w:pPr>
      <w:r w:rsidRPr="008B6665">
        <w:rPr>
          <w:rFonts w:asciiTheme="majorBidi" w:hAnsiTheme="majorBidi" w:cstheme="majorBidi"/>
        </w:rPr>
        <w:tab/>
      </w:r>
    </w:p>
    <w:p w14:paraId="0F85068A" w14:textId="3C25D40F" w:rsidR="00663AA1" w:rsidRPr="008B6665" w:rsidRDefault="00843C84" w:rsidP="00186C48">
      <w:pPr>
        <w:spacing w:after="120"/>
        <w:ind w:left="-851"/>
        <w:rPr>
          <w:rFonts w:asciiTheme="majorBidi" w:hAnsiTheme="majorBidi" w:cstheme="majorBidi"/>
        </w:rPr>
      </w:pPr>
      <w:r w:rsidRPr="008B6665">
        <w:rPr>
          <w:rFonts w:asciiTheme="majorBidi" w:hAnsiTheme="majorBidi" w:cstheme="majorBidi"/>
          <w:b/>
          <w:bCs/>
        </w:rPr>
        <w:lastRenderedPageBreak/>
        <w:t xml:space="preserve">Supplemental </w:t>
      </w:r>
      <w:r w:rsidR="00663AA1" w:rsidRPr="008B6665">
        <w:rPr>
          <w:rFonts w:asciiTheme="majorBidi" w:hAnsiTheme="majorBidi" w:cstheme="majorBidi"/>
          <w:b/>
          <w:bCs/>
        </w:rPr>
        <w:t>Table</w:t>
      </w:r>
      <w:bookmarkEnd w:id="0"/>
      <w:r w:rsidR="007D1625" w:rsidRPr="008B6665">
        <w:rPr>
          <w:rFonts w:asciiTheme="majorBidi" w:hAnsiTheme="majorBidi" w:cstheme="majorBidi"/>
          <w:b/>
          <w:bCs/>
        </w:rPr>
        <w:t xml:space="preserve"> 5 </w:t>
      </w:r>
      <w:r w:rsidR="00ED275B" w:rsidRPr="008B6665">
        <w:rPr>
          <w:rFonts w:asciiTheme="majorBidi" w:hAnsiTheme="majorBidi" w:cstheme="majorBidi"/>
          <w:bCs/>
          <w:color w:val="000000" w:themeColor="text1"/>
          <w:lang w:val="en-US"/>
        </w:rPr>
        <w:t>Definitions</w:t>
      </w:r>
      <w:r w:rsidR="00E504E2" w:rsidRPr="008B6665">
        <w:rPr>
          <w:rFonts w:asciiTheme="majorBidi" w:hAnsiTheme="majorBidi" w:cstheme="majorBidi"/>
          <w:bCs/>
          <w:color w:val="000000" w:themeColor="text1"/>
          <w:lang w:val="en-US"/>
        </w:rPr>
        <w:t xml:space="preserve">, </w:t>
      </w:r>
      <w:r w:rsidR="00ED275B" w:rsidRPr="008B6665">
        <w:rPr>
          <w:rFonts w:asciiTheme="majorBidi" w:hAnsiTheme="majorBidi" w:cstheme="majorBidi"/>
          <w:bCs/>
          <w:color w:val="000000" w:themeColor="text1"/>
          <w:lang w:val="en-US"/>
        </w:rPr>
        <w:t xml:space="preserve">Subtypes </w:t>
      </w:r>
      <w:r w:rsidR="00E504E2" w:rsidRPr="008B6665">
        <w:rPr>
          <w:rFonts w:asciiTheme="majorBidi" w:hAnsiTheme="majorBidi" w:cstheme="majorBidi"/>
          <w:bCs/>
          <w:color w:val="000000" w:themeColor="text1"/>
          <w:lang w:val="en-US"/>
        </w:rPr>
        <w:t xml:space="preserve">and Rates </w:t>
      </w:r>
      <w:r w:rsidR="00ED275B" w:rsidRPr="008B6665">
        <w:rPr>
          <w:rFonts w:asciiTheme="majorBidi" w:hAnsiTheme="majorBidi" w:cstheme="majorBidi"/>
          <w:bCs/>
          <w:color w:val="000000" w:themeColor="text1"/>
          <w:lang w:val="en-US"/>
        </w:rPr>
        <w:t xml:space="preserve">of MEs </w:t>
      </w:r>
      <w:r w:rsidR="00B404D9" w:rsidRPr="008B6665">
        <w:rPr>
          <w:rFonts w:asciiTheme="majorBidi" w:hAnsiTheme="majorBidi" w:cstheme="majorBidi"/>
          <w:bCs/>
          <w:color w:val="000000" w:themeColor="text1"/>
          <w:lang w:val="en-US"/>
        </w:rPr>
        <w:t xml:space="preserve">in Studies Examining </w:t>
      </w:r>
      <w:r w:rsidR="00ED275B" w:rsidRPr="008B6665">
        <w:rPr>
          <w:rFonts w:asciiTheme="majorBidi" w:hAnsiTheme="majorBidi" w:cstheme="majorBidi"/>
          <w:bCs/>
          <w:color w:val="000000" w:themeColor="text1"/>
          <w:lang w:val="en-US"/>
        </w:rPr>
        <w:t>PICUs</w:t>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969"/>
        <w:gridCol w:w="8364"/>
        <w:gridCol w:w="1701"/>
      </w:tblGrid>
      <w:tr w:rsidR="009A451F" w:rsidRPr="008B6665" w14:paraId="193949BE" w14:textId="77777777" w:rsidTr="00F01800">
        <w:trPr>
          <w:trHeight w:val="581"/>
          <w:jc w:val="center"/>
        </w:trPr>
        <w:tc>
          <w:tcPr>
            <w:tcW w:w="1696" w:type="dxa"/>
            <w:tcBorders>
              <w:bottom w:val="single" w:sz="4" w:space="0" w:color="auto"/>
            </w:tcBorders>
          </w:tcPr>
          <w:p w14:paraId="7D589D3E" w14:textId="77777777" w:rsidR="00BF1F30" w:rsidRPr="008B6665" w:rsidRDefault="00BF1F30" w:rsidP="00E232BF">
            <w:pPr>
              <w:rPr>
                <w:rFonts w:asciiTheme="majorBidi" w:hAnsiTheme="majorBidi" w:cstheme="majorBidi"/>
                <w:sz w:val="18"/>
                <w:szCs w:val="18"/>
              </w:rPr>
            </w:pPr>
            <w:r w:rsidRPr="008B6665">
              <w:rPr>
                <w:rFonts w:asciiTheme="majorBidi" w:hAnsiTheme="majorBidi" w:cstheme="majorBidi"/>
                <w:sz w:val="18"/>
                <w:szCs w:val="18"/>
              </w:rPr>
              <w:t>Reference</w:t>
            </w:r>
          </w:p>
        </w:tc>
        <w:tc>
          <w:tcPr>
            <w:tcW w:w="3969" w:type="dxa"/>
            <w:tcBorders>
              <w:bottom w:val="single" w:sz="4" w:space="0" w:color="auto"/>
            </w:tcBorders>
          </w:tcPr>
          <w:p w14:paraId="39D6C276" w14:textId="4C6E2494" w:rsidR="00BF1F30" w:rsidRPr="008B6665" w:rsidRDefault="001D7310" w:rsidP="00E232BF">
            <w:pPr>
              <w:rPr>
                <w:rFonts w:asciiTheme="majorBidi" w:hAnsiTheme="majorBidi" w:cstheme="majorBidi"/>
                <w:sz w:val="18"/>
                <w:szCs w:val="18"/>
              </w:rPr>
            </w:pPr>
            <w:r w:rsidRPr="008B6665">
              <w:rPr>
                <w:rFonts w:asciiTheme="majorBidi" w:hAnsiTheme="majorBidi" w:cstheme="majorBidi"/>
                <w:bCs/>
                <w:sz w:val="18"/>
                <w:szCs w:val="18"/>
                <w:lang w:val="en-US"/>
              </w:rPr>
              <w:t>Definition</w:t>
            </w:r>
          </w:p>
        </w:tc>
        <w:tc>
          <w:tcPr>
            <w:tcW w:w="8364" w:type="dxa"/>
            <w:tcBorders>
              <w:bottom w:val="single" w:sz="4" w:space="0" w:color="auto"/>
            </w:tcBorders>
          </w:tcPr>
          <w:p w14:paraId="7EEEEE8C" w14:textId="20DCFCE2" w:rsidR="00BF1F30" w:rsidRPr="008B6665" w:rsidRDefault="00BF1F30" w:rsidP="00E232BF">
            <w:pPr>
              <w:rPr>
                <w:rFonts w:asciiTheme="majorBidi" w:hAnsiTheme="majorBidi" w:cstheme="majorBidi"/>
                <w:sz w:val="18"/>
                <w:szCs w:val="18"/>
              </w:rPr>
            </w:pPr>
            <w:r w:rsidRPr="008B6665">
              <w:rPr>
                <w:rFonts w:asciiTheme="majorBidi" w:hAnsiTheme="majorBidi" w:cstheme="majorBidi"/>
                <w:bCs/>
                <w:color w:val="000000" w:themeColor="text1"/>
                <w:sz w:val="18"/>
                <w:szCs w:val="18"/>
                <w:lang w:val="en-US"/>
              </w:rPr>
              <w:t xml:space="preserve">Included </w:t>
            </w:r>
            <w:r w:rsidR="00930CF2" w:rsidRPr="008B6665">
              <w:rPr>
                <w:rFonts w:asciiTheme="majorBidi" w:hAnsiTheme="majorBidi" w:cstheme="majorBidi"/>
                <w:bCs/>
                <w:sz w:val="18"/>
                <w:szCs w:val="18"/>
                <w:lang w:val="en-US"/>
              </w:rPr>
              <w:t xml:space="preserve">event </w:t>
            </w:r>
            <w:r w:rsidRPr="008B6665">
              <w:rPr>
                <w:rFonts w:asciiTheme="majorBidi" w:hAnsiTheme="majorBidi" w:cstheme="majorBidi"/>
                <w:bCs/>
                <w:color w:val="000000" w:themeColor="text1"/>
                <w:sz w:val="18"/>
                <w:szCs w:val="18"/>
                <w:lang w:val="en-US"/>
              </w:rPr>
              <w:t>subtypes</w:t>
            </w:r>
          </w:p>
        </w:tc>
        <w:tc>
          <w:tcPr>
            <w:tcW w:w="1701" w:type="dxa"/>
            <w:tcBorders>
              <w:bottom w:val="single" w:sz="4" w:space="0" w:color="auto"/>
            </w:tcBorders>
          </w:tcPr>
          <w:p w14:paraId="0BF0731A" w14:textId="77777777" w:rsidR="00BF1F30" w:rsidRPr="008B6665" w:rsidRDefault="00BF1F30" w:rsidP="00E232BF">
            <w:pPr>
              <w:rPr>
                <w:rFonts w:asciiTheme="majorBidi" w:hAnsiTheme="majorBidi" w:cstheme="majorBidi"/>
                <w:sz w:val="18"/>
                <w:szCs w:val="18"/>
              </w:rPr>
            </w:pPr>
            <w:r w:rsidRPr="008B6665">
              <w:rPr>
                <w:rFonts w:asciiTheme="majorBidi" w:hAnsiTheme="majorBidi" w:cstheme="majorBidi"/>
                <w:sz w:val="18"/>
                <w:szCs w:val="18"/>
              </w:rPr>
              <w:t>Rate</w:t>
            </w:r>
          </w:p>
        </w:tc>
      </w:tr>
      <w:tr w:rsidR="00663AA1" w:rsidRPr="008B6665" w14:paraId="2A0878CC" w14:textId="77777777" w:rsidTr="00582759">
        <w:trPr>
          <w:trHeight w:val="282"/>
          <w:jc w:val="center"/>
        </w:trPr>
        <w:tc>
          <w:tcPr>
            <w:tcW w:w="15730" w:type="dxa"/>
            <w:gridSpan w:val="4"/>
          </w:tcPr>
          <w:p w14:paraId="45CECFD8" w14:textId="217714CA" w:rsidR="00663AA1" w:rsidRPr="008B6665" w:rsidRDefault="00663AA1" w:rsidP="00E232BF">
            <w:pPr>
              <w:rPr>
                <w:rFonts w:asciiTheme="majorBidi" w:hAnsiTheme="majorBidi" w:cstheme="majorBidi"/>
                <w:sz w:val="18"/>
                <w:szCs w:val="18"/>
              </w:rPr>
            </w:pPr>
            <w:r w:rsidRPr="008B6665">
              <w:rPr>
                <w:rFonts w:asciiTheme="majorBidi" w:hAnsiTheme="majorBidi" w:cstheme="majorBidi"/>
                <w:sz w:val="18"/>
                <w:szCs w:val="18"/>
              </w:rPr>
              <w:t xml:space="preserve">Prescribing </w:t>
            </w:r>
            <w:r w:rsidR="00E33DB2">
              <w:rPr>
                <w:rFonts w:asciiTheme="majorBidi" w:hAnsiTheme="majorBidi" w:cstheme="majorBidi"/>
                <w:sz w:val="18"/>
                <w:szCs w:val="18"/>
              </w:rPr>
              <w:t>error</w:t>
            </w:r>
          </w:p>
        </w:tc>
      </w:tr>
      <w:tr w:rsidR="009A451F" w:rsidRPr="008B6665" w14:paraId="40177392" w14:textId="77777777" w:rsidTr="00B519D2">
        <w:trPr>
          <w:trHeight w:val="1143"/>
          <w:jc w:val="center"/>
        </w:trPr>
        <w:tc>
          <w:tcPr>
            <w:tcW w:w="1696" w:type="dxa"/>
          </w:tcPr>
          <w:p w14:paraId="220EF018" w14:textId="663DA280" w:rsidR="00BF1F30" w:rsidRPr="008B6665" w:rsidRDefault="00BF1F30" w:rsidP="00E232BF">
            <w:pPr>
              <w:rPr>
                <w:rFonts w:asciiTheme="majorBidi" w:hAnsiTheme="majorBidi" w:cstheme="majorBidi"/>
                <w:sz w:val="18"/>
                <w:szCs w:val="18"/>
              </w:rPr>
            </w:pPr>
            <w:proofErr w:type="spellStart"/>
            <w:r w:rsidRPr="008B6665">
              <w:rPr>
                <w:rFonts w:asciiTheme="majorBidi" w:hAnsiTheme="majorBidi" w:cstheme="majorBidi"/>
                <w:sz w:val="18"/>
                <w:szCs w:val="18"/>
                <w:lang w:val="en-US"/>
              </w:rPr>
              <w:t>Ewig</w:t>
            </w:r>
            <w:proofErr w:type="spellEnd"/>
            <w:r w:rsidRPr="008B6665">
              <w:rPr>
                <w:rFonts w:asciiTheme="majorBidi" w:hAnsiTheme="majorBidi" w:cstheme="majorBidi"/>
                <w:sz w:val="18"/>
                <w:szCs w:val="18"/>
                <w:lang w:val="en-US"/>
              </w:rPr>
              <w:t xml:space="preserve"> et al. </w:t>
            </w:r>
            <w:r w:rsidRPr="008B6665">
              <w:rPr>
                <w:rFonts w:asciiTheme="majorBidi" w:hAnsiTheme="majorBidi" w:cstheme="majorBidi"/>
                <w:sz w:val="18"/>
                <w:szCs w:val="18"/>
                <w:lang w:val="en-US"/>
              </w:rPr>
              <w:fldChar w:fldCharType="begin"/>
            </w:r>
            <w:r w:rsidR="008B6665" w:rsidRPr="008B6665">
              <w:rPr>
                <w:rFonts w:asciiTheme="majorBidi" w:hAnsiTheme="majorBidi" w:cstheme="majorBidi"/>
                <w:sz w:val="18"/>
                <w:szCs w:val="18"/>
                <w:lang w:val="en-US"/>
              </w:rPr>
              <w:instrText xml:space="preserve"> ADDIN EN.CITE &lt;EndNote&gt;&lt;Cite&gt;&lt;Author&gt;Ewig&lt;/Author&gt;&lt;Year&gt;2017&lt;/Year&gt;&lt;RecNum&gt;95&lt;/RecNum&gt;&lt;DisplayText&gt;[1]&lt;/DisplayText&gt;&lt;record&gt;&lt;rec-number&gt;95&lt;/rec-number&gt;&lt;foreign-keys&gt;&lt;key app="EN" db-id="rxrdfs2xkdwadvew2f7p9z0aase999avef99" timestamp="1518466753"&gt;95&lt;/key&gt;&lt;/foreign-keys&gt;&lt;ref-type name="Journal Article"&gt;17&lt;/ref-type&gt;&lt;contributors&gt;&lt;authors&gt;&lt;author&gt;Ewig, Celeste LY&lt;/author&gt;&lt;author&gt;Cheung, Hon Ming&lt;/author&gt;&lt;author&gt;Kam, Kwok Ho&lt;/author&gt;&lt;author&gt;Wong, Hiu Lam&lt;/author&gt;&lt;author&gt;Knoderer, Chad A&lt;/author&gt;&lt;/authors&gt;&lt;/contributors&gt;&lt;titles&gt;&lt;title&gt;Occurrence of Potential Adverse Drug Events from Prescribing Errors in a Pediatric Intensive and High Dependency Unit in Hong Kong: An Observational Study&lt;/title&gt;&lt;secondary-title&gt;Pediatric Drugs&lt;/secondary-title&gt;&lt;/titles&gt;&lt;periodical&gt;&lt;full-title&gt;Pediatric Drugs&lt;/full-title&gt;&lt;/periodical&gt;&lt;pages&gt;347-355&lt;/pages&gt;&lt;volume&gt;19&lt;/volume&gt;&lt;number&gt;4&lt;/number&gt;&lt;dates&gt;&lt;year&gt;2017&lt;/year&gt;&lt;/dates&gt;&lt;isbn&gt;1174-5878&lt;/isbn&gt;&lt;urls&gt;&lt;/urls&gt;&lt;/record&gt;&lt;/Cite&gt;&lt;/EndNote&gt;</w:instrText>
            </w:r>
            <w:r w:rsidRPr="008B6665">
              <w:rPr>
                <w:rFonts w:asciiTheme="majorBidi" w:hAnsiTheme="majorBidi" w:cstheme="majorBidi"/>
                <w:sz w:val="18"/>
                <w:szCs w:val="18"/>
                <w:lang w:val="en-US"/>
              </w:rPr>
              <w:fldChar w:fldCharType="separate"/>
            </w:r>
            <w:r w:rsidR="008B6665" w:rsidRPr="008B6665">
              <w:rPr>
                <w:rFonts w:asciiTheme="majorBidi" w:hAnsiTheme="majorBidi" w:cstheme="majorBidi"/>
                <w:noProof/>
                <w:sz w:val="18"/>
                <w:szCs w:val="18"/>
                <w:lang w:val="en-US"/>
              </w:rPr>
              <w:t>[1]</w:t>
            </w:r>
            <w:r w:rsidRPr="008B6665">
              <w:rPr>
                <w:rFonts w:asciiTheme="majorBidi" w:hAnsiTheme="majorBidi" w:cstheme="majorBidi"/>
                <w:sz w:val="18"/>
                <w:szCs w:val="18"/>
                <w:lang w:val="en-US"/>
              </w:rPr>
              <w:fldChar w:fldCharType="end"/>
            </w:r>
          </w:p>
        </w:tc>
        <w:tc>
          <w:tcPr>
            <w:tcW w:w="3969" w:type="dxa"/>
          </w:tcPr>
          <w:p w14:paraId="76D8219C" w14:textId="47A6CCEA" w:rsidR="00BF1F30" w:rsidRPr="008B6665" w:rsidRDefault="00B37599" w:rsidP="00E232BF">
            <w:pPr>
              <w:rPr>
                <w:rFonts w:asciiTheme="majorBidi" w:hAnsiTheme="majorBidi" w:cstheme="majorBidi"/>
                <w:sz w:val="18"/>
                <w:szCs w:val="18"/>
                <w:lang w:val="en-US"/>
              </w:rPr>
            </w:pPr>
            <w:r w:rsidRPr="008B6665">
              <w:rPr>
                <w:rFonts w:asciiTheme="majorBidi" w:hAnsiTheme="majorBidi" w:cstheme="majorBidi"/>
                <w:sz w:val="18"/>
                <w:szCs w:val="18"/>
              </w:rPr>
              <w:t>Errors</w:t>
            </w:r>
            <w:r w:rsidR="009B5215" w:rsidRPr="008B6665">
              <w:rPr>
                <w:rFonts w:asciiTheme="majorBidi" w:hAnsiTheme="majorBidi" w:cstheme="majorBidi"/>
                <w:sz w:val="18"/>
                <w:szCs w:val="18"/>
                <w:lang w:val="en-US"/>
              </w:rPr>
              <w:t xml:space="preserve"> were defined based on the </w:t>
            </w:r>
            <w:r w:rsidR="00FE6831" w:rsidRPr="008B6665">
              <w:rPr>
                <w:rFonts w:asciiTheme="majorBidi" w:eastAsiaTheme="minorHAnsi" w:hAnsiTheme="majorBidi" w:cstheme="majorBidi"/>
                <w:sz w:val="18"/>
                <w:szCs w:val="18"/>
                <w:lang w:val="en-US"/>
              </w:rPr>
              <w:t>Institute of Medicine</w:t>
            </w:r>
            <w:r w:rsidR="00FE6831" w:rsidRPr="008B6665">
              <w:rPr>
                <w:rFonts w:asciiTheme="majorBidi" w:hAnsiTheme="majorBidi" w:cstheme="majorBidi"/>
                <w:sz w:val="18"/>
                <w:szCs w:val="18"/>
                <w:lang w:val="en-US"/>
              </w:rPr>
              <w:t xml:space="preserve"> </w:t>
            </w:r>
            <w:r w:rsidR="009B5215" w:rsidRPr="008B6665">
              <w:rPr>
                <w:rFonts w:asciiTheme="majorBidi" w:hAnsiTheme="majorBidi" w:cstheme="majorBidi"/>
                <w:sz w:val="18"/>
                <w:szCs w:val="18"/>
                <w:lang w:val="en-US"/>
              </w:rPr>
              <w:t>definition,</w:t>
            </w:r>
            <w:r w:rsidR="002A7E9F" w:rsidRPr="008B6665">
              <w:rPr>
                <w:rFonts w:asciiTheme="majorBidi" w:hAnsiTheme="majorBidi" w:cstheme="majorBidi"/>
                <w:sz w:val="18"/>
                <w:szCs w:val="18"/>
                <w:lang w:val="en-US"/>
              </w:rPr>
              <w:t xml:space="preserve"> </w:t>
            </w:r>
            <w:r w:rsidR="009B5215" w:rsidRPr="008B6665">
              <w:rPr>
                <w:rFonts w:asciiTheme="majorBidi" w:hAnsiTheme="majorBidi" w:cstheme="majorBidi"/>
                <w:sz w:val="18"/>
                <w:szCs w:val="18"/>
                <w:lang w:val="en-US"/>
              </w:rPr>
              <w:t xml:space="preserve">wherein the error occurred during the order writing or transcribing phase. </w:t>
            </w:r>
          </w:p>
        </w:tc>
        <w:tc>
          <w:tcPr>
            <w:tcW w:w="8364" w:type="dxa"/>
          </w:tcPr>
          <w:p w14:paraId="0F989AA3" w14:textId="77777777" w:rsidR="00E27860" w:rsidRPr="008B6665" w:rsidRDefault="00186C48" w:rsidP="00F31A35">
            <w:pPr>
              <w:autoSpaceDE w:val="0"/>
              <w:autoSpaceDN w:val="0"/>
              <w:adjustRightInd w:val="0"/>
              <w:rPr>
                <w:rFonts w:asciiTheme="majorBidi" w:hAnsiTheme="majorBidi" w:cstheme="majorBidi"/>
                <w:sz w:val="18"/>
                <w:szCs w:val="18"/>
                <w:lang w:val="en-US"/>
              </w:rPr>
            </w:pPr>
            <w:r w:rsidRPr="008B6665">
              <w:rPr>
                <w:rFonts w:asciiTheme="majorBidi" w:hAnsiTheme="majorBidi" w:cstheme="majorBidi"/>
                <w:sz w:val="18"/>
                <w:szCs w:val="18"/>
                <w:lang w:val="en-US"/>
              </w:rPr>
              <w:t>All pharmacological (such as medications) and non-pharmacological (such as nutritional supplements or milk formulas)</w:t>
            </w:r>
            <w:r w:rsidR="00F31A35" w:rsidRPr="008B6665">
              <w:rPr>
                <w:rFonts w:asciiTheme="majorBidi" w:hAnsiTheme="majorBidi" w:cstheme="majorBidi"/>
                <w:sz w:val="18"/>
                <w:szCs w:val="18"/>
                <w:lang w:val="en-US"/>
              </w:rPr>
              <w:t>.</w:t>
            </w:r>
          </w:p>
          <w:p w14:paraId="4C145D5F" w14:textId="77777777" w:rsidR="00E27860" w:rsidRPr="008B6665" w:rsidRDefault="00E27860" w:rsidP="00F31A35">
            <w:pPr>
              <w:autoSpaceDE w:val="0"/>
              <w:autoSpaceDN w:val="0"/>
              <w:adjustRightInd w:val="0"/>
              <w:rPr>
                <w:rFonts w:asciiTheme="majorBidi" w:hAnsiTheme="majorBidi" w:cstheme="majorBidi"/>
                <w:bCs/>
                <w:color w:val="000000" w:themeColor="text1"/>
                <w:sz w:val="18"/>
                <w:szCs w:val="18"/>
                <w:lang w:val="en-US"/>
              </w:rPr>
            </w:pPr>
          </w:p>
          <w:p w14:paraId="5C8E5C4D" w14:textId="654B4B20" w:rsidR="00BF1F30" w:rsidRPr="008B6665" w:rsidRDefault="00E042FA" w:rsidP="00FB1872">
            <w:pPr>
              <w:autoSpaceDE w:val="0"/>
              <w:autoSpaceDN w:val="0"/>
              <w:adjustRightInd w:val="0"/>
              <w:rPr>
                <w:rFonts w:asciiTheme="majorBidi" w:hAnsiTheme="majorBidi" w:cstheme="majorBidi"/>
                <w:sz w:val="18"/>
                <w:szCs w:val="18"/>
                <w:lang w:val="en-US"/>
              </w:rPr>
            </w:pPr>
            <w:r w:rsidRPr="008B6665">
              <w:rPr>
                <w:rFonts w:asciiTheme="majorBidi" w:hAnsiTheme="majorBidi" w:cstheme="majorBidi"/>
                <w:bCs/>
                <w:color w:val="000000" w:themeColor="text1"/>
                <w:sz w:val="18"/>
                <w:szCs w:val="18"/>
                <w:lang w:val="en-US"/>
              </w:rPr>
              <w:t>Error subtypes</w:t>
            </w:r>
            <w:r w:rsidRPr="008B6665">
              <w:rPr>
                <w:rFonts w:asciiTheme="majorBidi" w:eastAsiaTheme="minorHAnsi" w:hAnsiTheme="majorBidi" w:cstheme="majorBidi"/>
                <w:sz w:val="18"/>
                <w:szCs w:val="18"/>
                <w:lang w:val="en-US"/>
              </w:rPr>
              <w:t xml:space="preserve"> </w:t>
            </w:r>
            <w:r w:rsidR="00186C48" w:rsidRPr="008B6665">
              <w:rPr>
                <w:rFonts w:asciiTheme="majorBidi" w:eastAsiaTheme="minorHAnsi" w:hAnsiTheme="majorBidi" w:cstheme="majorBidi"/>
                <w:sz w:val="18"/>
                <w:szCs w:val="18"/>
                <w:lang w:val="en-US"/>
              </w:rPr>
              <w:t xml:space="preserve">were </w:t>
            </w:r>
            <w:r w:rsidR="00186C48" w:rsidRPr="008B6665">
              <w:rPr>
                <w:rFonts w:asciiTheme="majorBidi" w:eastAsiaTheme="minorHAnsi" w:hAnsiTheme="majorBidi" w:cstheme="majorBidi"/>
                <w:sz w:val="18"/>
                <w:szCs w:val="18"/>
              </w:rPr>
              <w:t>categori</w:t>
            </w:r>
            <w:r w:rsidR="002A7E9F" w:rsidRPr="008B6665">
              <w:rPr>
                <w:rFonts w:asciiTheme="majorBidi" w:eastAsiaTheme="minorHAnsi" w:hAnsiTheme="majorBidi" w:cstheme="majorBidi"/>
                <w:sz w:val="18"/>
                <w:szCs w:val="18"/>
              </w:rPr>
              <w:t>s</w:t>
            </w:r>
            <w:r w:rsidR="00186C48" w:rsidRPr="008B6665">
              <w:rPr>
                <w:rFonts w:asciiTheme="majorBidi" w:eastAsiaTheme="minorHAnsi" w:hAnsiTheme="majorBidi" w:cstheme="majorBidi"/>
                <w:sz w:val="18"/>
                <w:szCs w:val="18"/>
              </w:rPr>
              <w:t>ed</w:t>
            </w:r>
            <w:r w:rsidR="00186C48" w:rsidRPr="008B6665">
              <w:rPr>
                <w:rFonts w:asciiTheme="majorBidi" w:eastAsiaTheme="minorHAnsi" w:hAnsiTheme="majorBidi" w:cstheme="majorBidi"/>
                <w:sz w:val="18"/>
                <w:szCs w:val="18"/>
                <w:lang w:val="en-US"/>
              </w:rPr>
              <w:t xml:space="preserve"> as w</w:t>
            </w:r>
            <w:r w:rsidR="00EF5B41" w:rsidRPr="008B6665">
              <w:rPr>
                <w:rFonts w:asciiTheme="majorBidi" w:eastAsiaTheme="minorHAnsi" w:hAnsiTheme="majorBidi" w:cstheme="majorBidi"/>
                <w:sz w:val="18"/>
                <w:szCs w:val="18"/>
                <w:lang w:val="en-US"/>
              </w:rPr>
              <w:t>rong rate of administration, drug, dose, unit, dosage interval</w:t>
            </w:r>
            <w:r w:rsidR="002A7E9F" w:rsidRPr="008B6665">
              <w:rPr>
                <w:rFonts w:asciiTheme="majorBidi" w:hAnsiTheme="majorBidi" w:cstheme="majorBidi"/>
                <w:sz w:val="18"/>
                <w:szCs w:val="18"/>
                <w:lang w:val="en-US"/>
              </w:rPr>
              <w:t xml:space="preserve"> </w:t>
            </w:r>
            <w:r w:rsidR="00EF5B41" w:rsidRPr="008B6665">
              <w:rPr>
                <w:rFonts w:asciiTheme="majorBidi" w:eastAsiaTheme="minorHAnsi" w:hAnsiTheme="majorBidi" w:cstheme="majorBidi"/>
                <w:sz w:val="18"/>
                <w:szCs w:val="18"/>
                <w:lang w:val="en-US"/>
              </w:rPr>
              <w:t>(frequency), dosage form, body weight,</w:t>
            </w:r>
            <w:r w:rsidR="00FB1872" w:rsidRPr="008B6665">
              <w:rPr>
                <w:rFonts w:asciiTheme="majorBidi" w:hAnsiTheme="majorBidi" w:cstheme="majorBidi"/>
                <w:sz w:val="18"/>
                <w:szCs w:val="18"/>
                <w:lang w:val="en-US"/>
              </w:rPr>
              <w:t xml:space="preserve"> </w:t>
            </w:r>
            <w:r w:rsidR="00EF5B41" w:rsidRPr="008B6665">
              <w:rPr>
                <w:rFonts w:asciiTheme="majorBidi" w:eastAsiaTheme="minorHAnsi" w:hAnsiTheme="majorBidi" w:cstheme="majorBidi"/>
                <w:sz w:val="18"/>
                <w:szCs w:val="18"/>
                <w:lang w:val="en-US"/>
              </w:rPr>
              <w:t>diluent, strength (or strength unavailable)</w:t>
            </w:r>
            <w:r w:rsidR="002A7E9F" w:rsidRPr="008B6665">
              <w:rPr>
                <w:rFonts w:asciiTheme="majorBidi" w:eastAsiaTheme="minorHAnsi" w:hAnsiTheme="majorBidi" w:cstheme="majorBidi"/>
                <w:sz w:val="18"/>
                <w:szCs w:val="18"/>
                <w:lang w:val="en-US"/>
              </w:rPr>
              <w:t xml:space="preserve"> </w:t>
            </w:r>
            <w:r w:rsidR="00EF5B41" w:rsidRPr="008B6665">
              <w:rPr>
                <w:rFonts w:asciiTheme="majorBidi" w:eastAsiaTheme="minorHAnsi" w:hAnsiTheme="majorBidi" w:cstheme="majorBidi"/>
                <w:sz w:val="18"/>
                <w:szCs w:val="18"/>
                <w:lang w:val="en-US"/>
              </w:rPr>
              <w:t>and route.</w:t>
            </w:r>
          </w:p>
        </w:tc>
        <w:tc>
          <w:tcPr>
            <w:tcW w:w="1701" w:type="dxa"/>
            <w:shd w:val="clear" w:color="auto" w:fill="auto"/>
          </w:tcPr>
          <w:p w14:paraId="1FBB084F" w14:textId="18E83AA1" w:rsidR="00BF1F30" w:rsidRPr="008B6665" w:rsidRDefault="00BF1F30" w:rsidP="00E232BF">
            <w:pPr>
              <w:rPr>
                <w:rFonts w:asciiTheme="majorBidi" w:hAnsiTheme="majorBidi" w:cstheme="majorBidi"/>
                <w:sz w:val="18"/>
                <w:szCs w:val="18"/>
              </w:rPr>
            </w:pPr>
            <w:r w:rsidRPr="008B6665">
              <w:rPr>
                <w:rFonts w:asciiTheme="majorBidi" w:hAnsiTheme="majorBidi" w:cstheme="majorBidi"/>
                <w:sz w:val="18"/>
                <w:szCs w:val="18"/>
              </w:rPr>
              <w:t>59.4% of orders</w:t>
            </w:r>
            <w:r w:rsidR="00AF5562" w:rsidRPr="008B6665">
              <w:rPr>
                <w:rFonts w:asciiTheme="majorBidi" w:hAnsiTheme="majorBidi" w:cstheme="majorBidi"/>
                <w:sz w:val="18"/>
                <w:szCs w:val="18"/>
              </w:rPr>
              <w:t>.</w:t>
            </w:r>
          </w:p>
          <w:p w14:paraId="653A6EF3" w14:textId="77777777" w:rsidR="00BF1F30" w:rsidRPr="008B6665" w:rsidRDefault="00BF1F30" w:rsidP="00E232BF">
            <w:pPr>
              <w:rPr>
                <w:rFonts w:asciiTheme="majorBidi" w:hAnsiTheme="majorBidi" w:cstheme="majorBidi"/>
                <w:color w:val="3366FF"/>
                <w:sz w:val="18"/>
                <w:szCs w:val="18"/>
              </w:rPr>
            </w:pPr>
          </w:p>
          <w:p w14:paraId="0DBF5F95" w14:textId="77777777" w:rsidR="00BF1F30" w:rsidRPr="008B6665" w:rsidRDefault="00BF1F30" w:rsidP="00E232BF">
            <w:pPr>
              <w:rPr>
                <w:rFonts w:asciiTheme="majorBidi" w:hAnsiTheme="majorBidi" w:cstheme="majorBidi"/>
                <w:color w:val="3366FF"/>
                <w:sz w:val="18"/>
                <w:szCs w:val="18"/>
              </w:rPr>
            </w:pPr>
          </w:p>
        </w:tc>
      </w:tr>
      <w:tr w:rsidR="009A451F" w:rsidRPr="008B6665" w14:paraId="35CF20E8" w14:textId="77777777" w:rsidTr="004B7163">
        <w:trPr>
          <w:trHeight w:val="846"/>
          <w:jc w:val="center"/>
        </w:trPr>
        <w:tc>
          <w:tcPr>
            <w:tcW w:w="1696" w:type="dxa"/>
          </w:tcPr>
          <w:p w14:paraId="5EB98EB0" w14:textId="4E15EFC7" w:rsidR="00BF1F30" w:rsidRPr="008B6665" w:rsidRDefault="00BF1F30" w:rsidP="00E232BF">
            <w:pPr>
              <w:rPr>
                <w:rFonts w:asciiTheme="majorBidi" w:hAnsiTheme="majorBidi" w:cstheme="majorBidi"/>
                <w:sz w:val="18"/>
                <w:szCs w:val="18"/>
                <w:lang w:val="en-US"/>
              </w:rPr>
            </w:pPr>
            <w:proofErr w:type="spellStart"/>
            <w:r w:rsidRPr="008B6665">
              <w:rPr>
                <w:rFonts w:asciiTheme="majorBidi" w:hAnsiTheme="majorBidi" w:cstheme="majorBidi"/>
                <w:sz w:val="18"/>
                <w:szCs w:val="18"/>
              </w:rPr>
              <w:t>Warrick</w:t>
            </w:r>
            <w:proofErr w:type="spellEnd"/>
            <w:r w:rsidRPr="008B6665">
              <w:rPr>
                <w:rFonts w:asciiTheme="majorBidi" w:hAnsiTheme="majorBidi" w:cstheme="majorBidi"/>
                <w:sz w:val="18"/>
                <w:szCs w:val="18"/>
              </w:rPr>
              <w:t xml:space="preserve">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&lt;EndNote&gt;&lt;Cite&gt;&lt;Author&gt;Warrick&lt;/Author&gt;&lt;Year&gt;2011&lt;/Year&gt;&lt;RecNum&gt;130&lt;/RecNum&gt;&lt;DisplayText&gt;[2]&lt;/DisplayText&gt;&lt;record&gt;&lt;rec-number&gt;130&lt;/rec-number&gt;&lt;foreign-keys&gt;&lt;key app="EN" db-id="rxrdfs2xkdwadvew2f7p9z0aase999avef99" timestamp="1518535121"&gt;130&lt;/key&gt;&lt;/foreign-keys&gt;&lt;ref-type name="Journal Article"&gt;17&lt;/ref-type&gt;&lt;contributors&gt;&lt;authors&gt;&lt;author&gt;Warrick, Catherine&lt;/author&gt;&lt;author&gt;Naik, Hetal&lt;/author&gt;&lt;author&gt;Avis, Susan&lt;/author&gt;&lt;author&gt;Fletcher, Penny&lt;/author&gt;&lt;author&gt;Franklin, Bryony Dean&lt;/author&gt;&lt;author&gt;Inwald, David&lt;/author&gt;&lt;/authors&gt;&lt;/contributors&gt;&lt;titles&gt;&lt;title&gt;A clinical information system reduces medication errors in paediatric intensive care&lt;/title&gt;&lt;secondary-title&gt;Intensive Care Medicine&lt;/secondary-title&gt;&lt;/titles&gt;&lt;periodical&gt;&lt;full-title&gt;Intensive care medicine&lt;/full-title&gt;&lt;/periodical&gt;&lt;pages&gt;691-694&lt;/pages&gt;&lt;volume&gt;37&lt;/volume&gt;&lt;number&gt;4&lt;/number&gt;&lt;dates&gt;&lt;year&gt;2011&lt;/year&gt;&lt;/dates&gt;&lt;isbn&gt;0342-4642&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[2]</w:t>
            </w:r>
            <w:r w:rsidRPr="008B6665">
              <w:rPr>
                <w:rFonts w:asciiTheme="majorBidi" w:hAnsiTheme="majorBidi" w:cstheme="majorBidi"/>
                <w:sz w:val="18"/>
                <w:szCs w:val="18"/>
              </w:rPr>
              <w:fldChar w:fldCharType="end"/>
            </w:r>
          </w:p>
        </w:tc>
        <w:tc>
          <w:tcPr>
            <w:tcW w:w="3969" w:type="dxa"/>
          </w:tcPr>
          <w:p w14:paraId="4B18BA7D" w14:textId="1CB99FBA" w:rsidR="00BF1F30" w:rsidRPr="008B6665" w:rsidRDefault="00CF6BCC" w:rsidP="00E232BF">
            <w:pPr>
              <w:rPr>
                <w:rFonts w:asciiTheme="majorBidi" w:hAnsiTheme="majorBidi" w:cstheme="majorBidi"/>
                <w:sz w:val="18"/>
                <w:szCs w:val="18"/>
                <w:lang w:val="en-US"/>
              </w:rPr>
            </w:pPr>
            <w:r w:rsidRPr="008B6665">
              <w:rPr>
                <w:rFonts w:asciiTheme="majorBidi" w:hAnsiTheme="majorBidi" w:cstheme="majorBidi"/>
                <w:sz w:val="18"/>
                <w:szCs w:val="18"/>
                <w:lang w:val="en-US"/>
              </w:rPr>
              <w:t>NR</w:t>
            </w:r>
          </w:p>
        </w:tc>
        <w:tc>
          <w:tcPr>
            <w:tcW w:w="8364" w:type="dxa"/>
          </w:tcPr>
          <w:p w14:paraId="0EB71F4F" w14:textId="41A24152" w:rsidR="00BF1F30" w:rsidRPr="008B6665" w:rsidRDefault="00411074" w:rsidP="00E232BF">
            <w:pPr>
              <w:tabs>
                <w:tab w:val="left" w:pos="552"/>
              </w:tabs>
              <w:rPr>
                <w:rFonts w:asciiTheme="majorBidi" w:hAnsiTheme="majorBidi" w:cstheme="majorBidi"/>
                <w:sz w:val="18"/>
                <w:szCs w:val="18"/>
              </w:rPr>
            </w:pPr>
            <w:r w:rsidRPr="008B6665">
              <w:rPr>
                <w:rFonts w:asciiTheme="majorBidi" w:eastAsiaTheme="minorHAnsi" w:hAnsiTheme="majorBidi" w:cstheme="majorBidi"/>
                <w:sz w:val="18"/>
                <w:szCs w:val="18"/>
                <w:lang w:val="en-US"/>
              </w:rPr>
              <w:t>Incomplete</w:t>
            </w:r>
            <w:r w:rsidRPr="008B6665">
              <w:rPr>
                <w:rFonts w:asciiTheme="majorBidi" w:hAnsiTheme="majorBidi" w:cstheme="majorBidi"/>
                <w:sz w:val="18"/>
                <w:szCs w:val="18"/>
              </w:rPr>
              <w:t xml:space="preserve"> prescriptions (</w:t>
            </w:r>
            <w:r w:rsidRPr="008B6665">
              <w:rPr>
                <w:rFonts w:asciiTheme="majorBidi" w:eastAsiaTheme="minorHAnsi" w:hAnsiTheme="majorBidi" w:cstheme="majorBidi"/>
                <w:sz w:val="18"/>
                <w:szCs w:val="18"/>
                <w:lang w:val="en-US"/>
              </w:rPr>
              <w:t>no signature, no start date, no dose, no frequency, no route)</w:t>
            </w:r>
            <w:r w:rsidRPr="008B6665">
              <w:rPr>
                <w:rFonts w:asciiTheme="majorBidi" w:hAnsiTheme="majorBidi" w:cstheme="majorBidi"/>
                <w:sz w:val="18"/>
                <w:szCs w:val="18"/>
              </w:rPr>
              <w:t>, insufficient information (</w:t>
            </w:r>
            <w:r w:rsidRPr="008B6665">
              <w:rPr>
                <w:rFonts w:asciiTheme="majorBidi" w:eastAsiaTheme="minorHAnsi" w:hAnsiTheme="majorBidi" w:cstheme="majorBidi"/>
                <w:sz w:val="18"/>
                <w:szCs w:val="18"/>
                <w:lang w:val="en-US"/>
              </w:rPr>
              <w:t>no patient name, no hospital number, drug sensitivity box not completed)</w:t>
            </w:r>
            <w:r w:rsidRPr="008B6665">
              <w:rPr>
                <w:rFonts w:asciiTheme="majorBidi" w:hAnsiTheme="majorBidi" w:cstheme="majorBidi"/>
                <w:sz w:val="18"/>
                <w:szCs w:val="18"/>
              </w:rPr>
              <w:t>, illegible prescriptions, and errors in the prescribing decision (</w:t>
            </w:r>
            <w:r w:rsidRPr="008B6665">
              <w:rPr>
                <w:rFonts w:asciiTheme="majorBidi" w:eastAsiaTheme="minorHAnsi" w:hAnsiTheme="majorBidi" w:cstheme="majorBidi"/>
                <w:sz w:val="18"/>
                <w:szCs w:val="18"/>
                <w:lang w:val="en-US"/>
              </w:rPr>
              <w:t>need for drug, inappropriate choice of drug, duplication of therapy, inappropriate dose, inappropriate frequency, inappropriate route)</w:t>
            </w:r>
            <w:r w:rsidRPr="008B6665">
              <w:rPr>
                <w:rFonts w:asciiTheme="majorBidi" w:hAnsiTheme="majorBidi" w:cstheme="majorBidi"/>
                <w:sz w:val="18"/>
                <w:szCs w:val="18"/>
              </w:rPr>
              <w:t>.</w:t>
            </w:r>
          </w:p>
        </w:tc>
        <w:tc>
          <w:tcPr>
            <w:tcW w:w="1701" w:type="dxa"/>
            <w:shd w:val="clear" w:color="auto" w:fill="auto"/>
          </w:tcPr>
          <w:p w14:paraId="1E0CECFD" w14:textId="34C99469" w:rsidR="00BF1F30" w:rsidRPr="008B6665" w:rsidRDefault="00BF1F30" w:rsidP="00E232BF">
            <w:pPr>
              <w:rPr>
                <w:rFonts w:asciiTheme="majorBidi" w:hAnsiTheme="majorBidi" w:cstheme="majorBidi"/>
                <w:sz w:val="18"/>
                <w:szCs w:val="18"/>
              </w:rPr>
            </w:pPr>
            <w:r w:rsidRPr="008B6665">
              <w:rPr>
                <w:rFonts w:asciiTheme="majorBidi" w:hAnsiTheme="majorBidi" w:cstheme="majorBidi"/>
                <w:sz w:val="18"/>
                <w:szCs w:val="18"/>
              </w:rPr>
              <w:t xml:space="preserve">8.8% of </w:t>
            </w:r>
            <w:r w:rsidRPr="008B6665">
              <w:rPr>
                <w:rFonts w:asciiTheme="majorBidi" w:hAnsiTheme="majorBidi" w:cstheme="majorBidi"/>
                <w:sz w:val="18"/>
                <w:szCs w:val="18"/>
                <w:lang w:val="en-US"/>
              </w:rPr>
              <w:t>orders</w:t>
            </w:r>
            <w:r w:rsidR="00AF5562" w:rsidRPr="008B6665">
              <w:rPr>
                <w:rFonts w:asciiTheme="majorBidi" w:hAnsiTheme="majorBidi" w:cstheme="majorBidi"/>
                <w:sz w:val="18"/>
                <w:szCs w:val="18"/>
                <w:lang w:val="en-US"/>
              </w:rPr>
              <w:t>.</w:t>
            </w:r>
          </w:p>
        </w:tc>
      </w:tr>
      <w:tr w:rsidR="009A451F" w:rsidRPr="008B6665" w14:paraId="682D104B" w14:textId="77777777" w:rsidTr="00B519D2">
        <w:trPr>
          <w:trHeight w:val="690"/>
          <w:jc w:val="center"/>
        </w:trPr>
        <w:tc>
          <w:tcPr>
            <w:tcW w:w="1696" w:type="dxa"/>
          </w:tcPr>
          <w:p w14:paraId="662E2C49" w14:textId="31111291" w:rsidR="00BF1F30" w:rsidRPr="008B6665" w:rsidRDefault="00BF1F30" w:rsidP="00E232BF">
            <w:pPr>
              <w:rPr>
                <w:rFonts w:asciiTheme="majorBidi" w:hAnsiTheme="majorBidi" w:cstheme="majorBidi"/>
                <w:sz w:val="18"/>
                <w:szCs w:val="18"/>
              </w:rPr>
            </w:pPr>
            <w:r w:rsidRPr="008B6665">
              <w:rPr>
                <w:rFonts w:asciiTheme="majorBidi" w:hAnsiTheme="majorBidi" w:cstheme="majorBidi"/>
                <w:sz w:val="18"/>
                <w:szCs w:val="18"/>
                <w:lang w:val="en-US"/>
              </w:rPr>
              <w:t xml:space="preserve">Potts et al. </w:t>
            </w:r>
            <w:r w:rsidRPr="008B6665">
              <w:rPr>
                <w:rFonts w:asciiTheme="majorBidi" w:hAnsiTheme="majorBidi" w:cstheme="majorBidi"/>
                <w:sz w:val="18"/>
                <w:szCs w:val="18"/>
                <w:lang w:val="en-US"/>
              </w:rPr>
              <w:fldChar w:fldCharType="begin"/>
            </w:r>
            <w:r w:rsidR="008B6665" w:rsidRPr="008B6665">
              <w:rPr>
                <w:rFonts w:asciiTheme="majorBidi" w:hAnsiTheme="majorBidi" w:cstheme="majorBidi"/>
                <w:sz w:val="18"/>
                <w:szCs w:val="18"/>
                <w:lang w:val="en-US"/>
              </w:rPr>
              <w:instrText xml:space="preserve"> ADDIN EN.CITE &lt;EndNote&gt;&lt;Cite&gt;&lt;Author&gt;Potts&lt;/Author&gt;&lt;Year&gt;2004&lt;/Year&gt;&lt;RecNum&gt;127&lt;/RecNum&gt;&lt;DisplayText&gt;[3]&lt;/DisplayText&gt;&lt;record&gt;&lt;rec-number&gt;127&lt;/rec-number&gt;&lt;foreign-keys&gt;&lt;key app="EN" db-id="rxrdfs2xkdwadvew2f7p9z0aase999avef99" timestamp="1518534625"&gt;127&lt;/key&gt;&lt;/foreign-keys&gt;&lt;ref-type name="Journal Article"&gt;17&lt;/ref-type&gt;&lt;contributors&gt;&lt;authors&gt;&lt;author&gt;Potts, Amy L&lt;/author&gt;&lt;author&gt;Barr, Frederick E&lt;/author&gt;&lt;author&gt;Gregory, David F&lt;/author&gt;&lt;author&gt;Wright, Lorianne&lt;/author&gt;&lt;author&gt;Patel, Neal R&lt;/author&gt;&lt;/authors&gt;&lt;/contributors&gt;&lt;titles&gt;&lt;title&gt;Computerized physician order entry and medication errors in a pediatric critical care unit&lt;/title&gt;&lt;secondary-title&gt;Pediatrics&lt;/secondary-title&gt;&lt;/titles&gt;&lt;periodical&gt;&lt;full-title&gt;Pediatrics&lt;/full-title&gt;&lt;/periodical&gt;&lt;pages&gt;59-63&lt;/pages&gt;&lt;volume&gt;113&lt;/volume&gt;&lt;number&gt;1&lt;/number&gt;&lt;dates&gt;&lt;year&gt;2004&lt;/year&gt;&lt;/dates&gt;&lt;isbn&gt;0031-4005&lt;/isbn&gt;&lt;urls&gt;&lt;/urls&gt;&lt;/record&gt;&lt;/Cite&gt;&lt;/EndNote&gt;</w:instrText>
            </w:r>
            <w:r w:rsidRPr="008B6665">
              <w:rPr>
                <w:rFonts w:asciiTheme="majorBidi" w:hAnsiTheme="majorBidi" w:cstheme="majorBidi"/>
                <w:sz w:val="18"/>
                <w:szCs w:val="18"/>
                <w:lang w:val="en-US"/>
              </w:rPr>
              <w:fldChar w:fldCharType="separate"/>
            </w:r>
            <w:r w:rsidR="008B6665" w:rsidRPr="008B6665">
              <w:rPr>
                <w:rFonts w:asciiTheme="majorBidi" w:hAnsiTheme="majorBidi" w:cstheme="majorBidi"/>
                <w:noProof/>
                <w:sz w:val="18"/>
                <w:szCs w:val="18"/>
                <w:lang w:val="en-US"/>
              </w:rPr>
              <w:t>[3]</w:t>
            </w:r>
            <w:r w:rsidRPr="008B6665">
              <w:rPr>
                <w:rFonts w:asciiTheme="majorBidi" w:hAnsiTheme="majorBidi" w:cstheme="majorBidi"/>
                <w:sz w:val="18"/>
                <w:szCs w:val="18"/>
                <w:lang w:val="en-US"/>
              </w:rPr>
              <w:fldChar w:fldCharType="end"/>
            </w:r>
          </w:p>
        </w:tc>
        <w:tc>
          <w:tcPr>
            <w:tcW w:w="3969" w:type="dxa"/>
          </w:tcPr>
          <w:p w14:paraId="38EB4530" w14:textId="4F20A84E" w:rsidR="00BF1F30" w:rsidRPr="008B6665" w:rsidRDefault="00EA463C" w:rsidP="00E232BF">
            <w:pPr>
              <w:rPr>
                <w:rFonts w:asciiTheme="majorBidi" w:hAnsiTheme="majorBidi" w:cstheme="majorBidi"/>
                <w:color w:val="000000"/>
                <w:sz w:val="18"/>
                <w:szCs w:val="18"/>
              </w:rPr>
            </w:pPr>
            <w:r w:rsidRPr="008B6665">
              <w:rPr>
                <w:rFonts w:asciiTheme="majorBidi" w:hAnsiTheme="majorBidi" w:cstheme="majorBidi"/>
                <w:color w:val="000000"/>
                <w:sz w:val="18"/>
                <w:szCs w:val="18"/>
              </w:rPr>
              <w:t>Errors in which inadequate information was provided or further interpretation (e.g. illegibility) was required for the order to be processed.</w:t>
            </w:r>
          </w:p>
        </w:tc>
        <w:tc>
          <w:tcPr>
            <w:tcW w:w="8364" w:type="dxa"/>
          </w:tcPr>
          <w:p w14:paraId="34CA07F9" w14:textId="48A87408" w:rsidR="00BF1F30" w:rsidRPr="008B6665" w:rsidRDefault="00FB3A52" w:rsidP="00E232BF">
            <w:pPr>
              <w:rPr>
                <w:rFonts w:asciiTheme="majorBidi" w:hAnsiTheme="majorBidi" w:cstheme="majorBidi"/>
                <w:sz w:val="18"/>
                <w:szCs w:val="18"/>
              </w:rPr>
            </w:pPr>
            <w:r w:rsidRPr="008B6665">
              <w:rPr>
                <w:rFonts w:asciiTheme="majorBidi" w:eastAsiaTheme="minorHAnsi" w:hAnsiTheme="majorBidi" w:cstheme="majorBidi"/>
                <w:sz w:val="18"/>
                <w:szCs w:val="18"/>
                <w:lang w:val="en-US"/>
              </w:rPr>
              <w:t xml:space="preserve">Weight not available, </w:t>
            </w:r>
            <w:r w:rsidR="000A55A7" w:rsidRPr="008B6665">
              <w:rPr>
                <w:rFonts w:asciiTheme="majorBidi" w:eastAsiaTheme="minorHAnsi" w:hAnsiTheme="majorBidi" w:cstheme="majorBidi"/>
                <w:sz w:val="18"/>
                <w:szCs w:val="18"/>
                <w:lang w:val="en-US"/>
              </w:rPr>
              <w:t>m</w:t>
            </w:r>
            <w:r w:rsidRPr="008B6665">
              <w:rPr>
                <w:rFonts w:asciiTheme="majorBidi" w:eastAsiaTheme="minorHAnsi" w:hAnsiTheme="majorBidi" w:cstheme="majorBidi"/>
                <w:sz w:val="18"/>
                <w:szCs w:val="18"/>
                <w:lang w:val="en-US"/>
              </w:rPr>
              <w:t xml:space="preserve">issing </w:t>
            </w:r>
            <w:r w:rsidR="000A55A7" w:rsidRPr="008B6665">
              <w:rPr>
                <w:rFonts w:asciiTheme="majorBidi" w:eastAsiaTheme="minorHAnsi" w:hAnsiTheme="majorBidi" w:cstheme="majorBidi"/>
                <w:sz w:val="18"/>
                <w:szCs w:val="18"/>
                <w:lang w:val="en-US"/>
              </w:rPr>
              <w:t>i</w:t>
            </w:r>
            <w:r w:rsidRPr="008B6665">
              <w:rPr>
                <w:rFonts w:asciiTheme="majorBidi" w:eastAsiaTheme="minorHAnsi" w:hAnsiTheme="majorBidi" w:cstheme="majorBidi"/>
                <w:sz w:val="18"/>
                <w:szCs w:val="18"/>
                <w:lang w:val="en-US"/>
              </w:rPr>
              <w:t xml:space="preserve">nformation and </w:t>
            </w:r>
            <w:r w:rsidR="000A55A7" w:rsidRPr="008B6665">
              <w:rPr>
                <w:rFonts w:asciiTheme="majorBidi" w:eastAsiaTheme="minorHAnsi" w:hAnsiTheme="majorBidi" w:cstheme="majorBidi"/>
                <w:sz w:val="18"/>
                <w:szCs w:val="18"/>
                <w:lang w:val="en-US"/>
              </w:rPr>
              <w:t>i</w:t>
            </w:r>
            <w:r w:rsidRPr="008B6665">
              <w:rPr>
                <w:rFonts w:asciiTheme="majorBidi" w:eastAsiaTheme="minorHAnsi" w:hAnsiTheme="majorBidi" w:cstheme="majorBidi"/>
                <w:sz w:val="18"/>
                <w:szCs w:val="18"/>
                <w:lang w:val="en-US"/>
              </w:rPr>
              <w:t xml:space="preserve">llegible </w:t>
            </w:r>
            <w:r w:rsidRPr="008B6665">
              <w:rPr>
                <w:rFonts w:asciiTheme="majorBidi" w:hAnsiTheme="majorBidi" w:cstheme="majorBidi"/>
                <w:sz w:val="18"/>
                <w:szCs w:val="18"/>
              </w:rPr>
              <w:t xml:space="preserve">prescriptions. </w:t>
            </w:r>
          </w:p>
        </w:tc>
        <w:tc>
          <w:tcPr>
            <w:tcW w:w="1701" w:type="dxa"/>
            <w:shd w:val="clear" w:color="auto" w:fill="auto"/>
          </w:tcPr>
          <w:p w14:paraId="443D7317" w14:textId="5DBCF32B" w:rsidR="00BF1F30" w:rsidRPr="008B6665" w:rsidRDefault="00BF1F30" w:rsidP="00E232BF">
            <w:pPr>
              <w:rPr>
                <w:rFonts w:asciiTheme="majorBidi" w:hAnsiTheme="majorBidi" w:cstheme="majorBidi"/>
                <w:color w:val="000000"/>
                <w:sz w:val="18"/>
                <w:szCs w:val="18"/>
              </w:rPr>
            </w:pPr>
            <w:r w:rsidRPr="008B6665">
              <w:rPr>
                <w:rFonts w:asciiTheme="majorBidi" w:hAnsiTheme="majorBidi" w:cstheme="majorBidi"/>
                <w:color w:val="000000"/>
                <w:sz w:val="18"/>
                <w:szCs w:val="18"/>
              </w:rPr>
              <w:t>30.1% of orders</w:t>
            </w:r>
            <w:r w:rsidR="00AF5562" w:rsidRPr="008B6665">
              <w:rPr>
                <w:rFonts w:asciiTheme="majorBidi" w:hAnsiTheme="majorBidi" w:cstheme="majorBidi"/>
                <w:color w:val="000000"/>
                <w:sz w:val="18"/>
                <w:szCs w:val="18"/>
              </w:rPr>
              <w:t>.</w:t>
            </w:r>
          </w:p>
          <w:p w14:paraId="04751153" w14:textId="77777777" w:rsidR="00BF1F30" w:rsidRPr="008B6665" w:rsidRDefault="00BF1F30" w:rsidP="00E232BF">
            <w:pPr>
              <w:rPr>
                <w:rFonts w:asciiTheme="majorBidi" w:hAnsiTheme="majorBidi" w:cstheme="majorBidi"/>
                <w:sz w:val="18"/>
                <w:szCs w:val="18"/>
              </w:rPr>
            </w:pPr>
          </w:p>
          <w:p w14:paraId="1A265A12" w14:textId="77777777" w:rsidR="00BF1F30" w:rsidRPr="008B6665" w:rsidRDefault="00BF1F30" w:rsidP="00E232BF">
            <w:pPr>
              <w:jc w:val="center"/>
              <w:rPr>
                <w:rFonts w:asciiTheme="majorBidi" w:hAnsiTheme="majorBidi" w:cstheme="majorBidi"/>
                <w:sz w:val="18"/>
                <w:szCs w:val="18"/>
              </w:rPr>
            </w:pPr>
          </w:p>
        </w:tc>
      </w:tr>
      <w:tr w:rsidR="009A451F" w:rsidRPr="008B6665" w14:paraId="7B29AFE7" w14:textId="77777777" w:rsidTr="00B519D2">
        <w:trPr>
          <w:trHeight w:val="1126"/>
          <w:jc w:val="center"/>
        </w:trPr>
        <w:tc>
          <w:tcPr>
            <w:tcW w:w="1696" w:type="dxa"/>
          </w:tcPr>
          <w:p w14:paraId="23D6E9A2" w14:textId="7246CF89" w:rsidR="00BF1F30" w:rsidRPr="008B6665" w:rsidRDefault="00BF1F30" w:rsidP="00E232BF">
            <w:pPr>
              <w:rPr>
                <w:rFonts w:asciiTheme="majorBidi" w:hAnsiTheme="majorBidi" w:cstheme="majorBidi"/>
                <w:sz w:val="18"/>
                <w:szCs w:val="18"/>
              </w:rPr>
            </w:pPr>
            <w:r w:rsidRPr="008B6665">
              <w:rPr>
                <w:rFonts w:asciiTheme="majorBidi" w:hAnsiTheme="majorBidi" w:cstheme="majorBidi"/>
                <w:sz w:val="18"/>
                <w:szCs w:val="18"/>
              </w:rPr>
              <w:t xml:space="preserve">Glanzmann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&lt;EndNote&gt;&lt;Cite&gt;&lt;Author&gt;Glanzmann&lt;/Author&gt;&lt;Year&gt;2015&lt;/Year&gt;&lt;RecNum&gt;99&lt;/RecNum&gt;&lt;DisplayText&gt;[4]&lt;/DisplayText&gt;&lt;record&gt;&lt;rec-number&gt;99&lt;/rec-number&gt;&lt;foreign-keys&gt;&lt;key app="EN" db-id="rxrdfs2xkdwadvew2f7p9z0aase999avef99" timestamp="1518467328"&gt;99&lt;/key&gt;&lt;/foreign-keys&gt;&lt;ref-type name="Journal Article"&gt;17&lt;/ref-type&gt;&lt;contributors&gt;&lt;authors&gt;&lt;author&gt;Glanzmann, Corina&lt;/author&gt;&lt;author&gt;Frey, Bernhard&lt;/author&gt;&lt;author&gt;Meier, Christoph R&lt;/author&gt;&lt;author&gt;Vonbach, Priska&lt;/author&gt;&lt;/authors&gt;&lt;/contributors&gt;&lt;titles&gt;&lt;title&gt;Analysis of medication prescribing errors in critically ill children&lt;/title&gt;&lt;secondary-title&gt;European Journal of Pediatrics&lt;/secondary-title&gt;&lt;/titles&gt;&lt;periodical&gt;&lt;full-title&gt;European journal of pediatrics&lt;/full-title&gt;&lt;/periodical&gt;&lt;pages&gt;1347-1355&lt;/pages&gt;&lt;volume&gt;174&lt;/volume&gt;&lt;number&gt;10&lt;/number&gt;&lt;dates&gt;&lt;year&gt;2015&lt;/year&gt;&lt;/dates&gt;&lt;isbn&gt;0340-6199&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[4]</w:t>
            </w:r>
            <w:r w:rsidRPr="008B6665">
              <w:rPr>
                <w:rFonts w:asciiTheme="majorBidi" w:hAnsiTheme="majorBidi" w:cstheme="majorBidi"/>
                <w:sz w:val="18"/>
                <w:szCs w:val="18"/>
              </w:rPr>
              <w:fldChar w:fldCharType="end"/>
            </w:r>
          </w:p>
        </w:tc>
        <w:tc>
          <w:tcPr>
            <w:tcW w:w="3969" w:type="dxa"/>
          </w:tcPr>
          <w:p w14:paraId="5D2D95EC" w14:textId="29EB1C19" w:rsidR="00BF1F30" w:rsidRPr="008B6665" w:rsidRDefault="00283CAB" w:rsidP="00E232BF">
            <w:pPr>
              <w:rPr>
                <w:rFonts w:asciiTheme="majorBidi" w:hAnsiTheme="majorBidi" w:cstheme="majorBidi"/>
                <w:color w:val="000000"/>
                <w:sz w:val="18"/>
                <w:szCs w:val="18"/>
              </w:rPr>
            </w:pPr>
            <w:r w:rsidRPr="008B6665">
              <w:rPr>
                <w:rFonts w:asciiTheme="majorBidi" w:hAnsiTheme="majorBidi" w:cstheme="majorBidi"/>
                <w:color w:val="000000"/>
                <w:sz w:val="18"/>
                <w:szCs w:val="18"/>
              </w:rPr>
              <w:t>A prescribing decision or prescribing writing process that resulted in an unintentional, significant reduction in the probability of treatment being timely and effective or increase in risk of harm, when compared with generally accepted practice.</w:t>
            </w:r>
          </w:p>
        </w:tc>
        <w:tc>
          <w:tcPr>
            <w:tcW w:w="8364" w:type="dxa"/>
          </w:tcPr>
          <w:p w14:paraId="38DD6C35" w14:textId="402653F8" w:rsidR="00BF1F30" w:rsidRPr="008B6665" w:rsidRDefault="00283CAB" w:rsidP="00E232BF">
            <w:pPr>
              <w:rPr>
                <w:rFonts w:asciiTheme="majorBidi" w:hAnsiTheme="majorBidi" w:cstheme="majorBidi"/>
                <w:sz w:val="18"/>
                <w:szCs w:val="18"/>
              </w:rPr>
            </w:pPr>
            <w:r w:rsidRPr="008B6665">
              <w:rPr>
                <w:rFonts w:asciiTheme="majorBidi" w:hAnsiTheme="majorBidi" w:cstheme="majorBidi"/>
                <w:sz w:val="18"/>
                <w:szCs w:val="18"/>
              </w:rPr>
              <w:t>Drug selection</w:t>
            </w:r>
            <w:r w:rsidR="00DE5F8F" w:rsidRPr="008B6665">
              <w:rPr>
                <w:rFonts w:asciiTheme="majorBidi" w:hAnsiTheme="majorBidi" w:cstheme="majorBidi"/>
                <w:sz w:val="18"/>
                <w:szCs w:val="18"/>
              </w:rPr>
              <w:t xml:space="preserve"> (</w:t>
            </w:r>
            <w:r w:rsidR="00DE5F8F" w:rsidRPr="008B6665">
              <w:rPr>
                <w:rFonts w:asciiTheme="majorBidi" w:eastAsiaTheme="minorHAnsi" w:hAnsiTheme="majorBidi" w:cstheme="majorBidi"/>
                <w:color w:val="131413"/>
                <w:sz w:val="18"/>
                <w:szCs w:val="18"/>
                <w:lang w:val="en-US"/>
              </w:rPr>
              <w:t>pharmacodynamic or pharmacokinetic interaction)</w:t>
            </w:r>
            <w:r w:rsidRPr="008B6665">
              <w:rPr>
                <w:rFonts w:asciiTheme="majorBidi" w:hAnsiTheme="majorBidi" w:cstheme="majorBidi"/>
                <w:sz w:val="18"/>
                <w:szCs w:val="18"/>
              </w:rPr>
              <w:t xml:space="preserve">, </w:t>
            </w:r>
            <w:r w:rsidR="00DE5F8F" w:rsidRPr="008B6665">
              <w:rPr>
                <w:rFonts w:asciiTheme="majorBidi" w:eastAsiaTheme="minorHAnsi" w:hAnsiTheme="majorBidi" w:cstheme="majorBidi"/>
                <w:color w:val="131413"/>
                <w:sz w:val="18"/>
                <w:szCs w:val="18"/>
                <w:lang w:val="en-US"/>
              </w:rPr>
              <w:t>dose selection (dose too high or too low)</w:t>
            </w:r>
            <w:r w:rsidR="00DE5F8F" w:rsidRPr="008B6665">
              <w:rPr>
                <w:rFonts w:asciiTheme="majorBidi" w:hAnsiTheme="majorBidi" w:cstheme="majorBidi"/>
                <w:sz w:val="18"/>
                <w:szCs w:val="18"/>
                <w:lang w:val="en-US"/>
              </w:rPr>
              <w:t xml:space="preserve">, </w:t>
            </w:r>
            <w:r w:rsidRPr="008B6665">
              <w:rPr>
                <w:rFonts w:asciiTheme="majorBidi" w:hAnsiTheme="majorBidi" w:cstheme="majorBidi"/>
                <w:sz w:val="18"/>
                <w:szCs w:val="18"/>
              </w:rPr>
              <w:t>drug formulation, treatment duration, drug use process, missing information</w:t>
            </w:r>
            <w:r w:rsidR="001A4F85" w:rsidRPr="008B6665">
              <w:rPr>
                <w:rFonts w:asciiTheme="majorBidi" w:hAnsiTheme="majorBidi" w:cstheme="majorBidi"/>
                <w:sz w:val="18"/>
                <w:szCs w:val="18"/>
              </w:rPr>
              <w:t xml:space="preserve"> (</w:t>
            </w:r>
            <w:r w:rsidR="001A4F85" w:rsidRPr="008B6665">
              <w:rPr>
                <w:rFonts w:asciiTheme="majorBidi" w:eastAsiaTheme="minorHAnsi" w:hAnsiTheme="majorBidi" w:cstheme="majorBidi"/>
                <w:color w:val="131413"/>
                <w:sz w:val="18"/>
                <w:szCs w:val="18"/>
                <w:lang w:val="en-US"/>
              </w:rPr>
              <w:t>missing drug formulation)</w:t>
            </w:r>
            <w:r w:rsidRPr="008B6665">
              <w:rPr>
                <w:rFonts w:asciiTheme="majorBidi" w:hAnsiTheme="majorBidi" w:cstheme="majorBidi"/>
                <w:sz w:val="18"/>
                <w:szCs w:val="18"/>
              </w:rPr>
              <w:t>.</w:t>
            </w:r>
          </w:p>
        </w:tc>
        <w:tc>
          <w:tcPr>
            <w:tcW w:w="1701" w:type="dxa"/>
            <w:shd w:val="clear" w:color="auto" w:fill="auto"/>
          </w:tcPr>
          <w:p w14:paraId="08292E64" w14:textId="77777777" w:rsidR="00BF1F30" w:rsidRPr="008B6665" w:rsidRDefault="00BF1F30" w:rsidP="00E232BF">
            <w:pPr>
              <w:rPr>
                <w:rFonts w:asciiTheme="majorBidi" w:hAnsiTheme="majorBidi" w:cstheme="majorBidi"/>
                <w:color w:val="000000"/>
                <w:sz w:val="18"/>
                <w:szCs w:val="18"/>
              </w:rPr>
            </w:pPr>
            <w:r w:rsidRPr="008B6665">
              <w:rPr>
                <w:rFonts w:asciiTheme="majorBidi" w:hAnsiTheme="majorBidi" w:cstheme="majorBidi"/>
                <w:color w:val="000000"/>
                <w:sz w:val="18"/>
                <w:szCs w:val="18"/>
              </w:rPr>
              <w:t>1</w:t>
            </w:r>
            <w:r w:rsidRPr="008B6665">
              <w:rPr>
                <w:rFonts w:asciiTheme="majorBidi" w:hAnsiTheme="majorBidi" w:cstheme="majorBidi"/>
                <w:sz w:val="18"/>
                <w:szCs w:val="18"/>
              </w:rPr>
              <w:t xml:space="preserve">4 % </w:t>
            </w:r>
            <w:r w:rsidRPr="008B6665">
              <w:rPr>
                <w:rFonts w:asciiTheme="majorBidi" w:hAnsiTheme="majorBidi" w:cstheme="majorBidi"/>
                <w:color w:val="000000"/>
                <w:sz w:val="18"/>
                <w:szCs w:val="18"/>
                <w:lang w:val="en-US"/>
              </w:rPr>
              <w:t>of orders</w:t>
            </w:r>
            <w:r w:rsidRPr="008B6665">
              <w:rPr>
                <w:rFonts w:asciiTheme="majorBidi" w:hAnsiTheme="majorBidi" w:cstheme="majorBidi"/>
                <w:sz w:val="18"/>
                <w:szCs w:val="18"/>
              </w:rPr>
              <w:t>.</w:t>
            </w:r>
          </w:p>
          <w:p w14:paraId="2EE56295" w14:textId="77777777" w:rsidR="00BF1F30" w:rsidRPr="008B6665" w:rsidRDefault="00BF1F30" w:rsidP="00E232BF">
            <w:pPr>
              <w:rPr>
                <w:rFonts w:asciiTheme="majorBidi" w:hAnsiTheme="majorBidi" w:cstheme="majorBidi"/>
                <w:color w:val="000000"/>
                <w:sz w:val="18"/>
                <w:szCs w:val="18"/>
              </w:rPr>
            </w:pPr>
          </w:p>
        </w:tc>
      </w:tr>
      <w:tr w:rsidR="009A451F" w:rsidRPr="008B6665" w14:paraId="708955D8" w14:textId="77777777" w:rsidTr="00B519D2">
        <w:trPr>
          <w:trHeight w:val="688"/>
          <w:jc w:val="center"/>
        </w:trPr>
        <w:tc>
          <w:tcPr>
            <w:tcW w:w="1696" w:type="dxa"/>
          </w:tcPr>
          <w:p w14:paraId="094E2117" w14:textId="370DC351" w:rsidR="00BF1F30" w:rsidRPr="008B6665" w:rsidRDefault="00BF1F30" w:rsidP="00E232BF">
            <w:pPr>
              <w:rPr>
                <w:rFonts w:asciiTheme="majorBidi" w:hAnsiTheme="majorBidi" w:cstheme="majorBidi"/>
                <w:sz w:val="18"/>
                <w:szCs w:val="18"/>
              </w:rPr>
            </w:pPr>
            <w:r w:rsidRPr="008B6665">
              <w:rPr>
                <w:rFonts w:asciiTheme="majorBidi" w:hAnsiTheme="majorBidi" w:cstheme="majorBidi"/>
                <w:sz w:val="18"/>
                <w:szCs w:val="18"/>
              </w:rPr>
              <w:t xml:space="preserve">Cimino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&lt;EndNote&gt;&lt;Cite&gt;&lt;Author&gt;Cimino&lt;/Author&gt;&lt;Year&gt;2004&lt;/Year&gt;&lt;RecNum&gt;129&lt;/RecNum&gt;&lt;DisplayText&gt;[5]&lt;/DisplayText&gt;&lt;record&gt;&lt;rec-number&gt;129&lt;/rec-number&gt;&lt;foreign-keys&gt;&lt;key app="EN" db-id="rxrdfs2xkdwadvew2f7p9z0aase999avef99" timestamp="1518534721"&gt;129&lt;/key&gt;&lt;/foreign-keys&gt;&lt;ref-type name="Journal Article"&gt;17&lt;/ref-type&gt;&lt;contributors&gt;&lt;authors&gt;&lt;author&gt;Cimino, Michael A&lt;/author&gt;&lt;author&gt;Kirschbaum, Mark S&lt;/author&gt;&lt;author&gt;Brodsky, Linda&lt;/author&gt;&lt;author&gt;Shaha, Steven H&lt;/author&gt;&lt;author&gt;Child Health Accountability Initiative&lt;/author&gt;&lt;/authors&gt;&lt;/contributors&gt;&lt;titles&gt;&lt;title&gt;Assessing medication prescribing errors in pediatric intensive care units&lt;/title&gt;&lt;secondary-title&gt;Pediatric Critical Care Medicine&lt;/secondary-title&gt;&lt;/titles&gt;&lt;periodical&gt;&lt;full-title&gt;Pediatric Critical Care Medicine&lt;/full-title&gt;&lt;/periodical&gt;&lt;pages&gt;124-132&lt;/pages&gt;&lt;volume&gt;5&lt;/volume&gt;&lt;number&gt;2&lt;/number&gt;&lt;dates&gt;&lt;year&gt;2004&lt;/year&gt;&lt;/dates&gt;&lt;isbn&gt;1529-7535&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[5]</w:t>
            </w:r>
            <w:r w:rsidRPr="008B6665">
              <w:rPr>
                <w:rFonts w:asciiTheme="majorBidi" w:hAnsiTheme="majorBidi" w:cstheme="majorBidi"/>
                <w:sz w:val="18"/>
                <w:szCs w:val="18"/>
              </w:rPr>
              <w:fldChar w:fldCharType="end"/>
            </w:r>
          </w:p>
        </w:tc>
        <w:tc>
          <w:tcPr>
            <w:tcW w:w="3969" w:type="dxa"/>
          </w:tcPr>
          <w:p w14:paraId="43262952" w14:textId="2FDE4785" w:rsidR="00BF1F30" w:rsidRPr="008B6665" w:rsidRDefault="00E27860" w:rsidP="00E232BF">
            <w:pPr>
              <w:rPr>
                <w:rFonts w:asciiTheme="majorBidi" w:hAnsiTheme="majorBidi" w:cstheme="majorBidi"/>
                <w:sz w:val="18"/>
                <w:szCs w:val="18"/>
              </w:rPr>
            </w:pPr>
            <w:r w:rsidRPr="008B6665">
              <w:rPr>
                <w:rFonts w:asciiTheme="majorBidi" w:hAnsiTheme="majorBidi" w:cstheme="majorBidi"/>
                <w:sz w:val="18"/>
                <w:szCs w:val="18"/>
              </w:rPr>
              <w:t>Any error, large or small, at any point in the medication system from the time the drug is ordered until the patient receives it.</w:t>
            </w:r>
          </w:p>
        </w:tc>
        <w:tc>
          <w:tcPr>
            <w:tcW w:w="8364" w:type="dxa"/>
          </w:tcPr>
          <w:p w14:paraId="2A0BFBF8" w14:textId="2B8CFD11" w:rsidR="00BF1F30" w:rsidRPr="008B6665" w:rsidRDefault="00E27860" w:rsidP="00E232BF">
            <w:pPr>
              <w:rPr>
                <w:rFonts w:asciiTheme="majorBidi" w:hAnsiTheme="majorBidi" w:cstheme="majorBidi"/>
                <w:color w:val="000000"/>
                <w:sz w:val="18"/>
                <w:szCs w:val="18"/>
              </w:rPr>
            </w:pPr>
            <w:r w:rsidRPr="008B6665">
              <w:rPr>
                <w:rFonts w:asciiTheme="majorBidi" w:hAnsiTheme="majorBidi" w:cstheme="majorBidi"/>
                <w:color w:val="000000"/>
                <w:sz w:val="18"/>
                <w:szCs w:val="18"/>
              </w:rPr>
              <w:t xml:space="preserve">Missing drug, dose, route, dosage form, or dosage interval.   </w:t>
            </w:r>
          </w:p>
        </w:tc>
        <w:tc>
          <w:tcPr>
            <w:tcW w:w="1701" w:type="dxa"/>
            <w:shd w:val="clear" w:color="auto" w:fill="auto"/>
          </w:tcPr>
          <w:p w14:paraId="14F4D5DE" w14:textId="2AE5FEE2" w:rsidR="00BF1F30" w:rsidRPr="008B6665" w:rsidRDefault="00BF1F30" w:rsidP="004B7163">
            <w:pPr>
              <w:widowControl w:val="0"/>
              <w:autoSpaceDE w:val="0"/>
              <w:autoSpaceDN w:val="0"/>
              <w:adjustRightInd w:val="0"/>
              <w:spacing w:after="240" w:line="200" w:lineRule="atLeast"/>
              <w:rPr>
                <w:rFonts w:asciiTheme="majorBidi" w:hAnsiTheme="majorBidi" w:cstheme="majorBidi"/>
                <w:sz w:val="18"/>
                <w:szCs w:val="18"/>
              </w:rPr>
            </w:pPr>
            <w:r w:rsidRPr="008B6665">
              <w:rPr>
                <w:rFonts w:asciiTheme="majorBidi" w:hAnsiTheme="majorBidi" w:cstheme="majorBidi"/>
                <w:sz w:val="18"/>
                <w:szCs w:val="18"/>
                <w:lang w:val="en-US"/>
              </w:rPr>
              <w:t>27.1% of orders</w:t>
            </w:r>
            <w:r w:rsidR="00AF5562" w:rsidRPr="008B6665">
              <w:rPr>
                <w:rFonts w:asciiTheme="majorBidi" w:hAnsiTheme="majorBidi" w:cstheme="majorBidi"/>
                <w:sz w:val="18"/>
                <w:szCs w:val="18"/>
                <w:lang w:val="en-US"/>
              </w:rPr>
              <w:t>.</w:t>
            </w:r>
          </w:p>
        </w:tc>
      </w:tr>
      <w:tr w:rsidR="009A451F" w:rsidRPr="008B6665" w14:paraId="20BC1185" w14:textId="77777777" w:rsidTr="00B519D2">
        <w:trPr>
          <w:trHeight w:val="556"/>
          <w:jc w:val="center"/>
        </w:trPr>
        <w:tc>
          <w:tcPr>
            <w:tcW w:w="1696" w:type="dxa"/>
          </w:tcPr>
          <w:p w14:paraId="5FAF26F1" w14:textId="5C082513" w:rsidR="00BF1F30" w:rsidRPr="008B6665" w:rsidRDefault="00BF1F30" w:rsidP="00E232BF">
            <w:pPr>
              <w:rPr>
                <w:rFonts w:asciiTheme="majorBidi" w:hAnsiTheme="majorBidi" w:cstheme="majorBidi"/>
                <w:sz w:val="18"/>
                <w:szCs w:val="18"/>
              </w:rPr>
            </w:pPr>
            <w:proofErr w:type="spellStart"/>
            <w:r w:rsidRPr="008B6665">
              <w:rPr>
                <w:rFonts w:asciiTheme="majorBidi" w:hAnsiTheme="majorBidi" w:cstheme="majorBidi"/>
                <w:sz w:val="18"/>
                <w:szCs w:val="18"/>
              </w:rPr>
              <w:t>Kadmon</w:t>
            </w:r>
            <w:proofErr w:type="spellEnd"/>
            <w:r w:rsidRPr="008B6665">
              <w:rPr>
                <w:rFonts w:asciiTheme="majorBidi" w:hAnsiTheme="majorBidi" w:cstheme="majorBidi"/>
                <w:sz w:val="18"/>
                <w:szCs w:val="18"/>
              </w:rPr>
              <w:t xml:space="preserve">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&lt;EndNote&gt;&lt;Cite&gt;&lt;Author&gt;Kadmon&lt;/Author&gt;&lt;Year&gt;2009&lt;/Year&gt;&lt;RecNum&gt;137&lt;/RecNum&gt;&lt;DisplayText&gt;[6]&lt;/DisplayText&gt;&lt;record&gt;&lt;rec-number&gt;137&lt;/rec-number&gt;&lt;foreign-keys&gt;&lt;key app="EN" db-id="rxrdfs2xkdwadvew2f7p9z0aase999avef99" timestamp="1518536386"&gt;137&lt;/key&gt;&lt;/foreign-keys&gt;&lt;ref-type name="Journal Article"&gt;17&lt;/ref-type&gt;&lt;contributors&gt;&lt;authors&gt;&lt;author&gt;Kadmon, Gili&lt;/author&gt;&lt;author&gt;Bron-Harlev, Efrat&lt;/author&gt;&lt;author&gt;Nahum, Elhanan&lt;/author&gt;&lt;author&gt;Schiller, Ofer&lt;/author&gt;&lt;author&gt;Haski, Gali&lt;/author&gt;&lt;author&gt;Shonfeld, Tommy&lt;/author&gt;&lt;/authors&gt;&lt;/contributors&gt;&lt;titles&gt;&lt;title&gt;Computerized order entry with limited decision support to prevent prescription errors in a PICU&lt;/title&gt;&lt;secondary-title&gt;Pediatrics&lt;/secondary-title&gt;&lt;/titles&gt;&lt;periodical&gt;&lt;full-title&gt;Pediatrics&lt;/full-title&gt;&lt;/periodical&gt;&lt;pages&gt;935-940&lt;/pages&gt;&lt;volume&gt;124&lt;/volume&gt;&lt;number&gt;3&lt;/number&gt;&lt;dates&gt;&lt;year&gt;2009&lt;/year&gt;&lt;/dates&gt;&lt;isbn&gt;0031-4005&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[6]</w:t>
            </w:r>
            <w:r w:rsidRPr="008B6665">
              <w:rPr>
                <w:rFonts w:asciiTheme="majorBidi" w:hAnsiTheme="majorBidi" w:cstheme="majorBidi"/>
                <w:sz w:val="18"/>
                <w:szCs w:val="18"/>
              </w:rPr>
              <w:fldChar w:fldCharType="end"/>
            </w:r>
          </w:p>
        </w:tc>
        <w:tc>
          <w:tcPr>
            <w:tcW w:w="3969" w:type="dxa"/>
          </w:tcPr>
          <w:p w14:paraId="247C2E8E" w14:textId="44EF9A3C" w:rsidR="00BF1F30" w:rsidRPr="008B6665" w:rsidRDefault="00E27860" w:rsidP="00E232BF">
            <w:pPr>
              <w:rPr>
                <w:rFonts w:asciiTheme="majorBidi" w:hAnsiTheme="majorBidi" w:cstheme="majorBidi"/>
                <w:sz w:val="18"/>
                <w:szCs w:val="18"/>
              </w:rPr>
            </w:pPr>
            <w:r w:rsidRPr="008B6665">
              <w:rPr>
                <w:rFonts w:asciiTheme="majorBidi" w:hAnsiTheme="majorBidi" w:cstheme="majorBidi"/>
                <w:sz w:val="18"/>
                <w:szCs w:val="18"/>
              </w:rPr>
              <w:t>Incomplete or illegible prescription that required additional clarification to be executed.</w:t>
            </w:r>
          </w:p>
        </w:tc>
        <w:tc>
          <w:tcPr>
            <w:tcW w:w="8364" w:type="dxa"/>
          </w:tcPr>
          <w:p w14:paraId="4B12CF7B" w14:textId="6D64F511" w:rsidR="00BF1F30" w:rsidRPr="008B6665" w:rsidRDefault="00E27860" w:rsidP="00E27860">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Missing rate of administration, missing units, and illegible handwriting.</w:t>
            </w:r>
          </w:p>
        </w:tc>
        <w:tc>
          <w:tcPr>
            <w:tcW w:w="1701" w:type="dxa"/>
            <w:shd w:val="clear" w:color="auto" w:fill="auto"/>
          </w:tcPr>
          <w:p w14:paraId="1CE9DC93" w14:textId="6A26820B" w:rsidR="00BF1F30" w:rsidRPr="008B6665" w:rsidRDefault="00BF1F30" w:rsidP="00E232BF">
            <w:pPr>
              <w:rPr>
                <w:rFonts w:asciiTheme="majorBidi" w:hAnsiTheme="majorBidi" w:cstheme="majorBidi"/>
                <w:color w:val="000000"/>
                <w:sz w:val="18"/>
                <w:szCs w:val="18"/>
              </w:rPr>
            </w:pPr>
            <w:r w:rsidRPr="008B6665">
              <w:rPr>
                <w:rFonts w:asciiTheme="majorBidi" w:hAnsiTheme="majorBidi" w:cstheme="majorBidi"/>
                <w:sz w:val="18"/>
                <w:szCs w:val="18"/>
              </w:rPr>
              <w:t xml:space="preserve">8.24 % </w:t>
            </w:r>
            <w:r w:rsidRPr="008B6665">
              <w:rPr>
                <w:rFonts w:asciiTheme="majorBidi" w:hAnsiTheme="majorBidi" w:cstheme="majorBidi"/>
                <w:color w:val="000000"/>
                <w:sz w:val="18"/>
                <w:szCs w:val="18"/>
                <w:lang w:val="en-US"/>
              </w:rPr>
              <w:t xml:space="preserve">of </w:t>
            </w:r>
            <w:r w:rsidRPr="008B6665">
              <w:rPr>
                <w:rFonts w:asciiTheme="majorBidi" w:hAnsiTheme="majorBidi" w:cstheme="majorBidi"/>
                <w:sz w:val="18"/>
                <w:szCs w:val="18"/>
                <w:lang w:val="en-US"/>
              </w:rPr>
              <w:t>orders</w:t>
            </w:r>
            <w:r w:rsidR="00AF5562" w:rsidRPr="008B6665">
              <w:rPr>
                <w:rFonts w:asciiTheme="majorBidi" w:hAnsiTheme="majorBidi" w:cstheme="majorBidi"/>
                <w:color w:val="000000"/>
                <w:sz w:val="18"/>
                <w:szCs w:val="18"/>
              </w:rPr>
              <w:t>.</w:t>
            </w:r>
          </w:p>
        </w:tc>
      </w:tr>
      <w:tr w:rsidR="009A451F" w:rsidRPr="008B6665" w14:paraId="4DA37922" w14:textId="77777777" w:rsidTr="004B7163">
        <w:trPr>
          <w:trHeight w:val="387"/>
          <w:jc w:val="center"/>
        </w:trPr>
        <w:tc>
          <w:tcPr>
            <w:tcW w:w="1696" w:type="dxa"/>
          </w:tcPr>
          <w:p w14:paraId="69F8E27F" w14:textId="04DD0905" w:rsidR="00BF1F30" w:rsidRPr="008B6665" w:rsidRDefault="00BF1F30" w:rsidP="00E232BF">
            <w:pPr>
              <w:rPr>
                <w:rFonts w:asciiTheme="majorBidi" w:hAnsiTheme="majorBidi" w:cstheme="majorBidi"/>
                <w:sz w:val="18"/>
                <w:szCs w:val="18"/>
              </w:rPr>
            </w:pPr>
            <w:r w:rsidRPr="008B6665">
              <w:rPr>
                <w:rFonts w:asciiTheme="majorBidi" w:hAnsiTheme="majorBidi" w:cstheme="majorBidi"/>
                <w:sz w:val="18"/>
                <w:szCs w:val="18"/>
              </w:rPr>
              <w:t xml:space="preserve">Maat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&lt;EndNote&gt;&lt;Cite&gt;&lt;Author&gt;Maat&lt;/Author&gt;&lt;Year&gt;2012&lt;/Year&gt;&lt;RecNum&gt;134&lt;/RecNum&gt;&lt;DisplayText&gt;[7]&lt;/DisplayText&gt;&lt;record&gt;&lt;rec-number&gt;134&lt;/rec-number&gt;&lt;foreign-keys&gt;&lt;key app="EN" db-id="rxrdfs2xkdwadvew2f7p9z0aase999avef99" timestamp="1518536025"&gt;134&lt;/key&gt;&lt;/foreign-keys&gt;&lt;ref-type name="Journal Article"&gt;17&lt;/ref-type&gt;&lt;contributors&gt;&lt;authors&gt;&lt;author&gt;Maat, B&lt;/author&gt;&lt;author&gt;Bollen, CW&lt;/author&gt;&lt;author&gt;van Vught, AJ&lt;/author&gt;&lt;author&gt;Egberts, ACG&lt;/author&gt;&lt;author&gt;Rademaker, CMA&lt;/author&gt;&lt;/authors&gt;&lt;/contributors&gt;&lt;titles&gt;&lt;title&gt;Errors in Medication Prescriptions in Paediatric Intensive Care Patients&lt;/title&gt;&lt;secondary-title&gt;Archives of Disease in Childhood&lt;/secondary-title&gt;&lt;/titles&gt;&lt;periodical&gt;&lt;full-title&gt;Archives of Disease in Childhood&lt;/full-title&gt;&lt;/periodical&gt;&lt;pages&gt;A62-A62&lt;/pages&gt;&lt;volume&gt;97&lt;/volume&gt;&lt;number&gt;Suppl 2&lt;/number&gt;&lt;dates&gt;&lt;year&gt;2012&lt;/year&gt;&lt;/dates&gt;&lt;isbn&gt;0003-9888&lt;/isbn&gt;&lt;urls&gt;&lt;/urls&gt;&lt;/record&gt;&lt;/Cite&gt;&lt;/EndNote&gt;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[7]</w:t>
            </w:r>
            <w:r w:rsidRPr="008B6665">
              <w:rPr>
                <w:rFonts w:asciiTheme="majorBidi" w:hAnsiTheme="majorBidi" w:cstheme="majorBidi"/>
                <w:sz w:val="18"/>
                <w:szCs w:val="18"/>
              </w:rPr>
              <w:fldChar w:fldCharType="end"/>
            </w:r>
          </w:p>
        </w:tc>
        <w:tc>
          <w:tcPr>
            <w:tcW w:w="3969" w:type="dxa"/>
          </w:tcPr>
          <w:p w14:paraId="224F42E5" w14:textId="00EA9AC9" w:rsidR="00BF1F30" w:rsidRPr="008B6665" w:rsidRDefault="009618A3" w:rsidP="00E232BF">
            <w:pPr>
              <w:rPr>
                <w:rFonts w:asciiTheme="majorBidi" w:hAnsiTheme="majorBidi" w:cstheme="majorBidi"/>
                <w:sz w:val="18"/>
                <w:szCs w:val="18"/>
              </w:rPr>
            </w:pPr>
            <w:r w:rsidRPr="008B6665">
              <w:rPr>
                <w:rFonts w:asciiTheme="majorBidi" w:hAnsiTheme="majorBidi" w:cstheme="majorBidi"/>
                <w:sz w:val="18"/>
                <w:szCs w:val="18"/>
              </w:rPr>
              <w:t>NR</w:t>
            </w:r>
          </w:p>
        </w:tc>
        <w:tc>
          <w:tcPr>
            <w:tcW w:w="8364" w:type="dxa"/>
          </w:tcPr>
          <w:p w14:paraId="55C61179" w14:textId="7CF32C63" w:rsidR="00BF1F30" w:rsidRPr="008B6665" w:rsidRDefault="009618A3" w:rsidP="00E232BF">
            <w:pPr>
              <w:rPr>
                <w:rFonts w:asciiTheme="majorBidi" w:hAnsiTheme="majorBidi" w:cstheme="majorBidi"/>
                <w:color w:val="000000"/>
                <w:sz w:val="18"/>
                <w:szCs w:val="18"/>
              </w:rPr>
            </w:pPr>
            <w:r w:rsidRPr="008B6665">
              <w:rPr>
                <w:rFonts w:asciiTheme="majorBidi" w:hAnsiTheme="majorBidi" w:cstheme="majorBidi"/>
                <w:color w:val="000000"/>
                <w:sz w:val="18"/>
                <w:szCs w:val="18"/>
              </w:rPr>
              <w:t>NR</w:t>
            </w:r>
          </w:p>
        </w:tc>
        <w:tc>
          <w:tcPr>
            <w:tcW w:w="1701" w:type="dxa"/>
            <w:shd w:val="clear" w:color="auto" w:fill="auto"/>
          </w:tcPr>
          <w:p w14:paraId="2C2BE6D5" w14:textId="374B3B6E" w:rsidR="00BF1F30" w:rsidRPr="008B6665" w:rsidRDefault="00BF1F30" w:rsidP="004B7163">
            <w:pPr>
              <w:rPr>
                <w:rFonts w:asciiTheme="majorBidi" w:hAnsiTheme="majorBidi" w:cstheme="majorBidi"/>
                <w:color w:val="000000"/>
                <w:sz w:val="18"/>
                <w:szCs w:val="18"/>
              </w:rPr>
            </w:pPr>
            <w:r w:rsidRPr="008B6665">
              <w:rPr>
                <w:rFonts w:asciiTheme="majorBidi" w:hAnsiTheme="majorBidi" w:cstheme="majorBidi"/>
                <w:color w:val="000000"/>
                <w:sz w:val="18"/>
                <w:szCs w:val="18"/>
              </w:rPr>
              <w:t xml:space="preserve">60% </w:t>
            </w:r>
            <w:r w:rsidRPr="008B6665">
              <w:rPr>
                <w:rFonts w:asciiTheme="majorBidi" w:hAnsiTheme="majorBidi" w:cstheme="majorBidi"/>
                <w:color w:val="000000"/>
                <w:sz w:val="18"/>
                <w:szCs w:val="18"/>
                <w:lang w:val="en-US"/>
              </w:rPr>
              <w:t xml:space="preserve">of </w:t>
            </w:r>
            <w:r w:rsidRPr="008B6665">
              <w:rPr>
                <w:rFonts w:asciiTheme="majorBidi" w:hAnsiTheme="majorBidi" w:cstheme="majorBidi"/>
                <w:sz w:val="18"/>
                <w:szCs w:val="18"/>
                <w:lang w:val="en-US"/>
              </w:rPr>
              <w:t>orders</w:t>
            </w:r>
            <w:r w:rsidR="00AF5562" w:rsidRPr="008B6665">
              <w:rPr>
                <w:rFonts w:asciiTheme="majorBidi" w:hAnsiTheme="majorBidi" w:cstheme="majorBidi"/>
                <w:color w:val="000000"/>
                <w:sz w:val="18"/>
                <w:szCs w:val="18"/>
              </w:rPr>
              <w:t>.</w:t>
            </w:r>
          </w:p>
        </w:tc>
      </w:tr>
      <w:tr w:rsidR="004B7163" w:rsidRPr="008B6665" w14:paraId="0B6BDA04" w14:textId="77777777" w:rsidTr="004B7163">
        <w:trPr>
          <w:trHeight w:val="122"/>
          <w:jc w:val="center"/>
        </w:trPr>
        <w:tc>
          <w:tcPr>
            <w:tcW w:w="1696" w:type="dxa"/>
          </w:tcPr>
          <w:p w14:paraId="5AED4CA9" w14:textId="2D79C3E0" w:rsidR="004B7163" w:rsidRPr="008B6665" w:rsidRDefault="004B7163" w:rsidP="004B7163">
            <w:pPr>
              <w:rPr>
                <w:rFonts w:asciiTheme="majorBidi" w:hAnsiTheme="majorBidi" w:cstheme="majorBidi"/>
                <w:sz w:val="18"/>
                <w:szCs w:val="18"/>
              </w:rPr>
            </w:pPr>
            <w:r w:rsidRPr="008B6665">
              <w:rPr>
                <w:rFonts w:asciiTheme="majorBidi" w:hAnsiTheme="majorBidi" w:cstheme="majorBidi"/>
                <w:sz w:val="18"/>
                <w:szCs w:val="18"/>
              </w:rPr>
              <w:t xml:space="preserve">Sutherland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&lt;EndNote&gt;&lt;Cite&gt;&lt;Author&gt;Sutherland&lt;/Author&gt;&lt;Year&gt;2011&lt;/Year&gt;&lt;RecNum&gt;131&lt;/RecNum&gt;&lt;DisplayText&gt;[8]&lt;/DisplayText&gt;&lt;record&gt;&lt;rec-number&gt;131&lt;/rec-number&gt;&lt;foreign-keys&gt;&lt;key app="EN" db-id="rxrdfs2xkdwadvew2f7p9z0aase999avef99" timestamp="1518535496"&gt;131&lt;/key&gt;&lt;/foreign-keys&gt;&lt;ref-type name="Journal Article"&gt;17&lt;/ref-type&gt;&lt;contributors&gt;&lt;authors&gt;&lt;author&gt;Sutherland, A.&lt;/author&gt;&lt;author&gt;Barber, R.&lt;/author&gt;&lt;author&gt;Talken-Sinclair, J.&lt;/author&gt;&lt;/authors&gt;&lt;/contributors&gt;&lt;auth-address&gt;A. Sutherland, Royal Manchester Childrens Hospital, Manchester, United Kingdom&lt;/auth-address&gt;&lt;titles&gt;&lt;title&gt;Reducing prescribing errors in a british PICU&lt;/title&gt;&lt;secondary-title&gt;Pediatr Crit Care Med&lt;/secondary-title&gt;&lt;tertiary-title&gt;6th World Congress on Pediatric Critical Care: One World Sharing Knowledge. Sydney, NSW Australia.&amp;#xD;(var.pagings).&lt;/tertiary-title&gt;&lt;/titles&gt;&lt;periodical&gt;&lt;full-title&gt;Pediatr Crit Care Med&lt;/full-title&gt;&lt;/periodical&gt;&lt;pages&gt;A148&lt;/pages&gt;&lt;volume&gt;12&lt;/volume&gt;&lt;edition&gt;3 SUPPL. 1&lt;/edition&gt;&lt;keywords&gt;&lt;keyword&gt;*intensive care&lt;/keyword&gt;&lt;keyword&gt;medication error&lt;/keyword&gt;&lt;keyword&gt;prescription&lt;/keyword&gt;&lt;keyword&gt;drug therapy&lt;/keyword&gt;&lt;keyword&gt;pharmacist&lt;/keyword&gt;&lt;keyword&gt;risk&lt;/keyword&gt;&lt;keyword&gt;environment&lt;/keyword&gt;&lt;keyword&gt;medical specialist&lt;/keyword&gt;&lt;keyword&gt;commercial phenomena&lt;/keyword&gt;&lt;keyword&gt;population&lt;/keyword&gt;&lt;keyword&gt;prospective study&lt;/keyword&gt;&lt;keyword&gt;adult&lt;/keyword&gt;&lt;keyword&gt;pediatric hospital&lt;/keyword&gt;&lt;/keywords&gt;&lt;dates&gt;&lt;year&gt;2011&lt;/year&gt;&lt;/dates&gt;&lt;publisher&gt;Lippincott Williams and Wilkins&lt;/publisher&gt;&lt;isbn&gt;1529-7535&lt;/isbn&gt;&lt;urls&gt;&lt;related-urls&gt;&lt;url&gt;http://ovidsp.ovid.com/ovidweb.cgi?T=JS&amp;amp;PAGE=reference&amp;amp;D=emed13&amp;amp;NEWS=N&amp;amp;AN=70419117&lt;/url&gt;&lt;/related-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[8]</w:t>
            </w:r>
            <w:r w:rsidRPr="008B6665">
              <w:rPr>
                <w:rFonts w:asciiTheme="majorBidi" w:hAnsiTheme="majorBidi" w:cstheme="majorBidi"/>
                <w:sz w:val="18"/>
                <w:szCs w:val="18"/>
              </w:rPr>
              <w:fldChar w:fldCharType="end"/>
            </w:r>
          </w:p>
        </w:tc>
        <w:tc>
          <w:tcPr>
            <w:tcW w:w="3969" w:type="dxa"/>
          </w:tcPr>
          <w:p w14:paraId="5CA2D525" w14:textId="0E6B3DB3" w:rsidR="004B7163" w:rsidRPr="008B6665" w:rsidRDefault="004B7163" w:rsidP="004B7163">
            <w:pPr>
              <w:rPr>
                <w:rFonts w:asciiTheme="majorBidi" w:hAnsiTheme="majorBidi" w:cstheme="majorBidi"/>
                <w:sz w:val="18"/>
                <w:szCs w:val="18"/>
              </w:rPr>
            </w:pPr>
            <w:r w:rsidRPr="008B6665">
              <w:rPr>
                <w:rFonts w:asciiTheme="majorBidi" w:hAnsiTheme="majorBidi" w:cstheme="majorBidi"/>
                <w:sz w:val="18"/>
                <w:szCs w:val="18"/>
              </w:rPr>
              <w:t>NR</w:t>
            </w:r>
          </w:p>
        </w:tc>
        <w:tc>
          <w:tcPr>
            <w:tcW w:w="8364" w:type="dxa"/>
          </w:tcPr>
          <w:p w14:paraId="6DD7DFE7" w14:textId="432AB233" w:rsidR="004B7163" w:rsidRPr="008B6665" w:rsidRDefault="004B7163" w:rsidP="004B7163">
            <w:pPr>
              <w:rPr>
                <w:rFonts w:asciiTheme="majorBidi" w:hAnsiTheme="majorBidi" w:cstheme="majorBidi"/>
                <w:color w:val="000000"/>
                <w:sz w:val="18"/>
                <w:szCs w:val="18"/>
              </w:rPr>
            </w:pPr>
            <w:r w:rsidRPr="008B6665">
              <w:rPr>
                <w:rFonts w:asciiTheme="majorBidi" w:hAnsiTheme="majorBidi" w:cstheme="majorBidi"/>
                <w:sz w:val="18"/>
                <w:szCs w:val="18"/>
              </w:rPr>
              <w:t>NR</w:t>
            </w:r>
          </w:p>
        </w:tc>
        <w:tc>
          <w:tcPr>
            <w:tcW w:w="1701" w:type="dxa"/>
            <w:shd w:val="clear" w:color="auto" w:fill="auto"/>
          </w:tcPr>
          <w:p w14:paraId="0DB59D9A" w14:textId="580334E1" w:rsidR="004B7163" w:rsidRPr="008B6665" w:rsidRDefault="004B7163" w:rsidP="004B7163">
            <w:pPr>
              <w:rPr>
                <w:rFonts w:asciiTheme="majorBidi" w:hAnsiTheme="majorBidi" w:cstheme="majorBidi"/>
                <w:color w:val="000000"/>
                <w:sz w:val="18"/>
                <w:szCs w:val="18"/>
              </w:rPr>
            </w:pPr>
            <w:r w:rsidRPr="008B6665">
              <w:rPr>
                <w:rFonts w:asciiTheme="majorBidi" w:hAnsiTheme="majorBidi" w:cstheme="majorBidi"/>
                <w:sz w:val="18"/>
                <w:szCs w:val="18"/>
              </w:rPr>
              <w:t xml:space="preserve">12% </w:t>
            </w:r>
            <w:r w:rsidRPr="008B6665">
              <w:rPr>
                <w:rFonts w:asciiTheme="majorBidi" w:hAnsiTheme="majorBidi" w:cstheme="majorBidi"/>
                <w:sz w:val="18"/>
                <w:szCs w:val="18"/>
                <w:lang w:val="en-US"/>
              </w:rPr>
              <w:t xml:space="preserve">of </w:t>
            </w:r>
            <w:r w:rsidRPr="008B6665">
              <w:rPr>
                <w:rFonts w:asciiTheme="majorBidi" w:hAnsiTheme="majorBidi" w:cstheme="majorBidi"/>
                <w:sz w:val="18"/>
                <w:szCs w:val="18"/>
              </w:rPr>
              <w:t>orders.</w:t>
            </w:r>
          </w:p>
        </w:tc>
      </w:tr>
      <w:tr w:rsidR="004B7163" w:rsidRPr="008B6665" w14:paraId="6BE358F2" w14:textId="77777777" w:rsidTr="004B7163">
        <w:trPr>
          <w:trHeight w:val="413"/>
          <w:jc w:val="center"/>
        </w:trPr>
        <w:tc>
          <w:tcPr>
            <w:tcW w:w="1696" w:type="dxa"/>
          </w:tcPr>
          <w:p w14:paraId="3B226F38" w14:textId="293D5131" w:rsidR="004B7163" w:rsidRPr="008B6665" w:rsidRDefault="004B7163" w:rsidP="004B7163">
            <w:pPr>
              <w:rPr>
                <w:rFonts w:asciiTheme="majorBidi" w:hAnsiTheme="majorBidi" w:cstheme="majorBidi"/>
                <w:sz w:val="18"/>
                <w:szCs w:val="18"/>
              </w:rPr>
            </w:pPr>
            <w:r w:rsidRPr="008B6665">
              <w:rPr>
                <w:rFonts w:asciiTheme="majorBidi" w:hAnsiTheme="majorBidi" w:cstheme="majorBidi"/>
                <w:sz w:val="18"/>
                <w:szCs w:val="18"/>
              </w:rPr>
              <w:t xml:space="preserve">Morris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&lt;EndNote&gt;&lt;Cite&gt;&lt;Author&gt;Morris&lt;/Author&gt;&lt;Year&gt;2016&lt;/Year&gt;&lt;RecNum&gt;133&lt;/RecNum&gt;&lt;DisplayText&gt;[9]&lt;/DisplayText&gt;&lt;record&gt;&lt;rec-number&gt;133&lt;/rec-number&gt;&lt;foreign-keys&gt;&lt;key app="EN" db-id="rxrdfs2xkdwadvew2f7p9z0aase999avef99" timestamp="1518535744"&gt;133&lt;/key&gt;&lt;/foreign-keys&gt;&lt;ref-type name="Journal Article"&gt;17&lt;/ref-type&gt;&lt;contributors&gt;&lt;authors&gt;&lt;author&gt;Morris, Stephen&lt;/author&gt;&lt;author&gt;Rivett, Claire&lt;/author&gt;&lt;/authors&gt;&lt;/contributors&gt;&lt;titles&gt;&lt;title&gt;The development of a quality improvement system to monitor, assess and feedback prescribing errors in paediatric intensive care&lt;/title&gt;&lt;secondary-title&gt;Archives of Disease in Childhood&lt;/secondary-title&gt;&lt;/titles&gt;&lt;periodical&gt;&lt;full-title&gt;Archives of Disease in Childhood&lt;/full-title&gt;&lt;/periodical&gt;&lt;pages&gt;e2-e2&lt;/pages&gt;&lt;volume&gt;101&lt;/volume&gt;&lt;number&gt;9&lt;/number&gt;&lt;dates&gt;&lt;year&gt;2016&lt;/year&gt;&lt;/dates&gt;&lt;isbn&gt;0003-9888&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[9]</w:t>
            </w:r>
            <w:r w:rsidRPr="008B6665">
              <w:rPr>
                <w:rFonts w:asciiTheme="majorBidi" w:hAnsiTheme="majorBidi" w:cstheme="majorBidi"/>
                <w:sz w:val="18"/>
                <w:szCs w:val="18"/>
              </w:rPr>
              <w:fldChar w:fldCharType="end"/>
            </w:r>
          </w:p>
        </w:tc>
        <w:tc>
          <w:tcPr>
            <w:tcW w:w="3969" w:type="dxa"/>
          </w:tcPr>
          <w:p w14:paraId="33119CCC" w14:textId="7753B28C" w:rsidR="004B7163" w:rsidRPr="008B6665" w:rsidRDefault="004B7163" w:rsidP="004B7163">
            <w:pPr>
              <w:rPr>
                <w:rFonts w:asciiTheme="majorBidi" w:hAnsiTheme="majorBidi" w:cstheme="majorBidi"/>
                <w:sz w:val="18"/>
                <w:szCs w:val="18"/>
              </w:rPr>
            </w:pPr>
            <w:r w:rsidRPr="008B6665">
              <w:rPr>
                <w:rFonts w:asciiTheme="majorBidi" w:hAnsiTheme="majorBidi" w:cstheme="majorBidi"/>
                <w:sz w:val="18"/>
                <w:szCs w:val="18"/>
              </w:rPr>
              <w:t>NR</w:t>
            </w:r>
          </w:p>
        </w:tc>
        <w:tc>
          <w:tcPr>
            <w:tcW w:w="8364" w:type="dxa"/>
          </w:tcPr>
          <w:p w14:paraId="45B915B3" w14:textId="60F5945A" w:rsidR="004B7163" w:rsidRPr="008B6665" w:rsidRDefault="004B7163" w:rsidP="004B7163">
            <w:pPr>
              <w:rPr>
                <w:rFonts w:asciiTheme="majorBidi" w:hAnsiTheme="majorBidi" w:cstheme="majorBidi"/>
                <w:sz w:val="18"/>
                <w:szCs w:val="18"/>
              </w:rPr>
            </w:pPr>
            <w:r w:rsidRPr="008B6665">
              <w:rPr>
                <w:rFonts w:asciiTheme="majorBidi" w:hAnsiTheme="majorBidi" w:cstheme="majorBidi"/>
                <w:sz w:val="18"/>
                <w:szCs w:val="18"/>
              </w:rPr>
              <w:t>NR</w:t>
            </w:r>
          </w:p>
        </w:tc>
        <w:tc>
          <w:tcPr>
            <w:tcW w:w="1701" w:type="dxa"/>
            <w:shd w:val="clear" w:color="auto" w:fill="auto"/>
          </w:tcPr>
          <w:p w14:paraId="68825AD4" w14:textId="10A417B3" w:rsidR="004B7163" w:rsidRPr="008B6665" w:rsidRDefault="004B7163" w:rsidP="004B7163">
            <w:pPr>
              <w:keepNext/>
              <w:keepLines/>
              <w:outlineLvl w:val="6"/>
              <w:rPr>
                <w:rFonts w:asciiTheme="majorBidi" w:hAnsiTheme="majorBidi" w:cstheme="majorBidi"/>
                <w:sz w:val="18"/>
                <w:szCs w:val="18"/>
              </w:rPr>
            </w:pPr>
            <w:r w:rsidRPr="008B6665">
              <w:rPr>
                <w:rFonts w:asciiTheme="majorBidi" w:hAnsiTheme="majorBidi" w:cstheme="majorBidi"/>
                <w:sz w:val="18"/>
                <w:szCs w:val="18"/>
              </w:rPr>
              <w:t>12.5% of orders.</w:t>
            </w:r>
          </w:p>
        </w:tc>
      </w:tr>
      <w:tr w:rsidR="004B7163" w:rsidRPr="008B6665" w14:paraId="76FF3E0B" w14:textId="77777777" w:rsidTr="00635BF0">
        <w:trPr>
          <w:trHeight w:val="1588"/>
          <w:jc w:val="center"/>
        </w:trPr>
        <w:tc>
          <w:tcPr>
            <w:tcW w:w="1696" w:type="dxa"/>
          </w:tcPr>
          <w:p w14:paraId="65E13E1D" w14:textId="32C45B85" w:rsidR="004B7163" w:rsidRPr="008B6665" w:rsidRDefault="004B7163" w:rsidP="004B7163">
            <w:pPr>
              <w:rPr>
                <w:rFonts w:asciiTheme="majorBidi" w:hAnsiTheme="majorBidi" w:cstheme="majorBidi"/>
                <w:sz w:val="18"/>
                <w:szCs w:val="18"/>
              </w:rPr>
            </w:pPr>
            <w:proofErr w:type="spellStart"/>
            <w:r w:rsidRPr="008B6665">
              <w:rPr>
                <w:rFonts w:asciiTheme="majorBidi" w:hAnsiTheme="majorBidi" w:cstheme="majorBidi"/>
                <w:sz w:val="18"/>
                <w:szCs w:val="18"/>
              </w:rPr>
              <w:t>Alagha</w:t>
            </w:r>
            <w:proofErr w:type="spellEnd"/>
            <w:r w:rsidRPr="008B6665">
              <w:rPr>
                <w:rFonts w:asciiTheme="majorBidi" w:hAnsiTheme="majorBidi" w:cstheme="majorBidi"/>
                <w:sz w:val="18"/>
                <w:szCs w:val="18"/>
              </w:rPr>
              <w:t xml:space="preserve">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&lt;EndNote&gt;&lt;Cite&gt;&lt;Author&gt;Alagha&lt;/Author&gt;&lt;Year&gt;2011&lt;/Year&gt;&lt;RecNum&gt;136&lt;/RecNum&gt;&lt;DisplayText&gt;[10]&lt;/DisplayText&gt;&lt;record&gt;&lt;rec-number&gt;136&lt;/rec-number&gt;&lt;foreign-keys&gt;&lt;key app="EN" db-id="rxrdfs2xkdwadvew2f7p9z0aase999avef99" timestamp="1518536319"&gt;136&lt;/key&gt;&lt;/foreign-keys&gt;&lt;ref-type name="Journal Article"&gt;17&lt;/ref-type&gt;&lt;contributors&gt;&lt;authors&gt;&lt;author&gt;Alagha, Hala Zakaria&lt;/author&gt;&lt;author&gt;Badary, Osama Ahmed&lt;/author&gt;&lt;author&gt;Ibrahim, Hanan Mohammed&lt;/author&gt;&lt;author&gt;Sabri, Nagwa Ali&lt;/author&gt;&lt;/authors&gt;&lt;/contributors&gt;&lt;titles&gt;&lt;title&gt;Reducing prescribing errors in the paediatric intensive care unit: an experience from Egypt&lt;/title&gt;&lt;secondary-title&gt;Acta Paediatrica&lt;/secondary-title&gt;&lt;/titles&gt;&lt;periodical&gt;&lt;full-title&gt;Acta Paediatrica&lt;/full-title&gt;&lt;/periodical&gt;&lt;volume&gt;100&lt;/volume&gt;&lt;number&gt;10&lt;/number&gt;&lt;dates&gt;&lt;year&gt;2011&lt;/year&gt;&lt;/dates&gt;&lt;isbn&gt;1651-2227&lt;/isbn&gt;&lt;urls&gt;&lt;/urls&gt;&lt;/record&gt;&lt;/Cite&gt;&lt;/EndNote&gt;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[10]</w:t>
            </w:r>
            <w:r w:rsidRPr="008B6665">
              <w:rPr>
                <w:rFonts w:asciiTheme="majorBidi" w:hAnsiTheme="majorBidi" w:cstheme="majorBidi"/>
                <w:sz w:val="18"/>
                <w:szCs w:val="18"/>
              </w:rPr>
              <w:fldChar w:fldCharType="end"/>
            </w:r>
          </w:p>
        </w:tc>
        <w:tc>
          <w:tcPr>
            <w:tcW w:w="3969" w:type="dxa"/>
          </w:tcPr>
          <w:p w14:paraId="0D18CD48" w14:textId="30648B0A" w:rsidR="004B7163" w:rsidRPr="008B6665" w:rsidRDefault="004B7163" w:rsidP="004B7163">
            <w:pPr>
              <w:rPr>
                <w:rFonts w:asciiTheme="majorBidi" w:hAnsiTheme="majorBidi" w:cstheme="majorBidi"/>
                <w:sz w:val="18"/>
                <w:szCs w:val="18"/>
              </w:rPr>
            </w:pPr>
            <w:r w:rsidRPr="008B6665">
              <w:rPr>
                <w:rFonts w:asciiTheme="majorBidi" w:eastAsiaTheme="minorHAnsi" w:hAnsiTheme="majorBidi" w:cstheme="majorBidi"/>
                <w:sz w:val="18"/>
                <w:szCs w:val="18"/>
                <w:lang w:val="en-US"/>
              </w:rPr>
              <w:t>Error that occurs at the stage of prescribing.</w:t>
            </w:r>
          </w:p>
        </w:tc>
        <w:tc>
          <w:tcPr>
            <w:tcW w:w="8364" w:type="dxa"/>
          </w:tcPr>
          <w:p w14:paraId="0B880878" w14:textId="1ACC6482" w:rsidR="004B7163" w:rsidRPr="008B6665" w:rsidRDefault="004B7163" w:rsidP="00424B56">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 xml:space="preserve">Wrong drug selection (contraindications, contraindicated drug interactions, known allergies), wrong dose (deviation of </w:t>
            </w:r>
            <w:r w:rsidRPr="008B6665">
              <w:rPr>
                <w:rFonts w:asciiTheme="majorBidi" w:eastAsia="MS Gothic" w:hAnsiTheme="majorBidi" w:cstheme="majorBidi"/>
                <w:sz w:val="18"/>
                <w:szCs w:val="18"/>
              </w:rPr>
              <w:sym w:font="Symbol" w:char="F0B3"/>
            </w:r>
            <w:r w:rsidRPr="008B6665">
              <w:rPr>
                <w:rFonts w:asciiTheme="majorBidi" w:eastAsia="MS Gothic" w:hAnsiTheme="majorBidi" w:cstheme="majorBidi"/>
                <w:sz w:val="18"/>
                <w:szCs w:val="18"/>
              </w:rPr>
              <w:t xml:space="preserve"> </w:t>
            </w:r>
            <w:r w:rsidRPr="008B6665">
              <w:rPr>
                <w:rFonts w:asciiTheme="majorBidi" w:eastAsiaTheme="minorHAnsi" w:hAnsiTheme="majorBidi" w:cstheme="majorBidi"/>
                <w:sz w:val="18"/>
                <w:szCs w:val="18"/>
                <w:lang w:val="en-US"/>
              </w:rPr>
              <w:t xml:space="preserve">10% of the recommended dose in </w:t>
            </w:r>
            <w:r w:rsidRPr="008B6665">
              <w:rPr>
                <w:rFonts w:asciiTheme="majorBidi" w:eastAsiaTheme="minorHAnsi" w:hAnsiTheme="majorBidi" w:cstheme="majorBidi"/>
                <w:sz w:val="18"/>
                <w:szCs w:val="18"/>
              </w:rPr>
              <w:t>paediatric</w:t>
            </w:r>
            <w:r w:rsidRPr="008B6665">
              <w:rPr>
                <w:rFonts w:asciiTheme="majorBidi" w:eastAsiaTheme="minorHAnsi" w:hAnsiTheme="majorBidi" w:cstheme="majorBidi"/>
                <w:sz w:val="18"/>
                <w:szCs w:val="18"/>
                <w:lang w:val="en-US"/>
              </w:rPr>
              <w:t xml:space="preserve"> references), wrong frequency, wrong concentration for administration of intravenous drugs, wrong or missed rate of administration, wrong or missed instructions for proper drug administration by the nurse (wrong diluents, failure to appropriately space in times of administration of interacting drugs, failure to give information for the administration of drugs that should be given at specific times in relation to meals and any other needed information), unclear order and incomplete order (missing drug name, strength, dose).</w:t>
            </w:r>
          </w:p>
        </w:tc>
        <w:tc>
          <w:tcPr>
            <w:tcW w:w="1701" w:type="dxa"/>
            <w:shd w:val="clear" w:color="auto" w:fill="auto"/>
          </w:tcPr>
          <w:p w14:paraId="7CB997BE" w14:textId="7E973193" w:rsidR="004B7163" w:rsidRPr="008B6665" w:rsidRDefault="004B7163" w:rsidP="004B7163">
            <w:pPr>
              <w:keepNext/>
              <w:keepLines/>
              <w:outlineLvl w:val="6"/>
              <w:rPr>
                <w:rFonts w:asciiTheme="majorBidi" w:hAnsiTheme="majorBidi" w:cstheme="majorBidi"/>
                <w:sz w:val="18"/>
                <w:szCs w:val="18"/>
              </w:rPr>
            </w:pPr>
            <w:r w:rsidRPr="008B6665">
              <w:rPr>
                <w:rFonts w:asciiTheme="majorBidi" w:hAnsiTheme="majorBidi" w:cstheme="majorBidi"/>
                <w:sz w:val="18"/>
                <w:szCs w:val="18"/>
                <w:lang w:val="en-US"/>
              </w:rPr>
              <w:t>78.1%</w:t>
            </w:r>
            <w:r w:rsidRPr="008B6665">
              <w:rPr>
                <w:rFonts w:asciiTheme="majorBidi" w:hAnsiTheme="majorBidi" w:cstheme="majorBidi"/>
                <w:sz w:val="18"/>
                <w:szCs w:val="18"/>
              </w:rPr>
              <w:t xml:space="preserve"> of total OEs.</w:t>
            </w:r>
          </w:p>
        </w:tc>
      </w:tr>
      <w:tr w:rsidR="004B7163" w:rsidRPr="008B6665" w14:paraId="454A9E1B" w14:textId="77777777" w:rsidTr="00424B56">
        <w:trPr>
          <w:trHeight w:val="469"/>
          <w:jc w:val="center"/>
        </w:trPr>
        <w:tc>
          <w:tcPr>
            <w:tcW w:w="1696" w:type="dxa"/>
          </w:tcPr>
          <w:p w14:paraId="457F4529" w14:textId="061D5076" w:rsidR="004B7163" w:rsidRPr="008B6665" w:rsidRDefault="004B7163" w:rsidP="004B7163">
            <w:pPr>
              <w:rPr>
                <w:rFonts w:asciiTheme="majorBidi" w:hAnsiTheme="majorBidi" w:cstheme="majorBidi"/>
                <w:sz w:val="18"/>
                <w:szCs w:val="18"/>
              </w:rPr>
            </w:pPr>
            <w:r w:rsidRPr="008B6665">
              <w:rPr>
                <w:rFonts w:asciiTheme="majorBidi" w:hAnsiTheme="majorBidi" w:cstheme="majorBidi"/>
                <w:sz w:val="18"/>
                <w:szCs w:val="18"/>
              </w:rPr>
              <w:t xml:space="preserve">Isaac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&lt;EndNote&gt;&lt;Cite&gt;&lt;Author&gt;Isaac&lt;/Author&gt;&lt;Year&gt;2014&lt;/Year&gt;&lt;RecNum&gt;132&lt;/RecNum&gt;&lt;DisplayText&gt;[11]&lt;/DisplayText&gt;&lt;record&gt;&lt;rec-number&gt;132&lt;/rec-number&gt;&lt;foreign-keys&gt;&lt;key app="EN" db-id="rxrdfs2xkdwadvew2f7p9z0aase999avef99" timestamp="1518535640"&gt;132&lt;/key&gt;&lt;/foreign-keys&gt;&lt;ref-type name="Journal Article"&gt;17&lt;/ref-type&gt;&lt;contributors&gt;&lt;authors&gt;&lt;author&gt;Isaac, R. E.&lt;/author&gt;&lt;author&gt;Martin, J.&lt;/author&gt;&lt;author&gt;Reynolds, F.&lt;/author&gt;&lt;/authors&gt;&lt;/contributors&gt;&lt;auth-address&gt;R.E. Isaac, Pharmacy, PICU, Birmignham Children&amp;apos;s Hospital NHS Foundation Trust, Birmingham, United Kingdom&lt;/auth-address&gt;&lt;titles&gt;&lt;title&gt;Prevalence and characteristics of prescribing errors in a paediatric intensive care unit (PICU)&lt;/title&gt;&lt;secondary-title&gt;Pediatric Critical Care Medicine&lt;/secondary-title&gt;&lt;tertiary-title&gt;7th World Congress on Pediatric Intensive and Critical Care, PICC 2014. Istanbul Turkey.&amp;#xD;(var.pagings).&lt;/tertiary-title&gt;&lt;/titles&gt;&lt;periodical&gt;&lt;full-title&gt;Pediatric Critical Care Medicine&lt;/full-title&gt;&lt;/periodical&gt;&lt;pages&gt;206&lt;/pages&gt;&lt;volume&gt;15&lt;/volume&gt;&lt;edition&gt;4 SUPPL. 1&lt;/edition&gt;&lt;keywords&gt;&lt;keyword&gt;*prevalence&lt;/keyword&gt;&lt;keyword&gt;*intensive care unit&lt;/keyword&gt;&lt;keyword&gt;*intensive care&lt;/keyword&gt;&lt;keyword&gt;human&lt;/keyword&gt;&lt;keyword&gt;patient&lt;/keyword&gt;&lt;keyword&gt;pharmacist&lt;/keyword&gt;&lt;keyword&gt;infusion&lt;/keyword&gt;&lt;keyword&gt;documentation&lt;/keyword&gt;&lt;keyword&gt;information processing&lt;/keyword&gt;&lt;keyword&gt;drug therapy&lt;/keyword&gt;&lt;keyword&gt;consultation&lt;/keyword&gt;&lt;keyword&gt;intensivist&lt;/keyword&gt;&lt;keyword&gt;prescription&lt;/keyword&gt;&lt;keyword&gt;electronic prescribing&lt;/keyword&gt;&lt;keyword&gt;therapeutic error&lt;/keyword&gt;&lt;keyword&gt;hospital&lt;/keyword&gt;&lt;keyword&gt;therapy&lt;/keyword&gt;&lt;keyword&gt;methodology&lt;/keyword&gt;&lt;keyword&gt;non implantable urine incontinence electrical stimulator&lt;/keyword&gt;&lt;keyword&gt;generic drug&lt;/keyword&gt;&lt;/keywords&gt;&lt;dates&gt;&lt;year&gt;2014&lt;/year&gt;&lt;/dates&gt;&lt;publisher&gt;Lippincott Williams and Wilkins&lt;/publisher&gt;&lt;isbn&gt;1529-7535&lt;/isbn&gt;&lt;urls&gt;&lt;related-urls&gt;&lt;url&gt;http://ovidsp.ovid.com/ovidweb.cgi?T=JS&amp;amp;PAGE=reference&amp;amp;D=emed16&amp;amp;NEWS=N&amp;amp;AN=71626749&lt;/url&gt;&lt;/related-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[11]</w:t>
            </w:r>
            <w:r w:rsidRPr="008B6665">
              <w:rPr>
                <w:rFonts w:asciiTheme="majorBidi" w:hAnsiTheme="majorBidi" w:cstheme="majorBidi"/>
                <w:sz w:val="18"/>
                <w:szCs w:val="18"/>
              </w:rPr>
              <w:fldChar w:fldCharType="end"/>
            </w:r>
          </w:p>
        </w:tc>
        <w:tc>
          <w:tcPr>
            <w:tcW w:w="3969" w:type="dxa"/>
          </w:tcPr>
          <w:p w14:paraId="3E8D0B3D" w14:textId="7613D85F" w:rsidR="004B7163" w:rsidRPr="008B6665" w:rsidRDefault="004B7163" w:rsidP="004B7163">
            <w:pPr>
              <w:rPr>
                <w:rFonts w:asciiTheme="majorBidi" w:eastAsiaTheme="minorHAnsi" w:hAnsiTheme="majorBidi" w:cstheme="majorBidi"/>
                <w:sz w:val="18"/>
                <w:szCs w:val="18"/>
                <w:lang w:val="en-US"/>
              </w:rPr>
            </w:pPr>
            <w:r w:rsidRPr="008B6665">
              <w:rPr>
                <w:rFonts w:asciiTheme="majorBidi" w:hAnsiTheme="majorBidi" w:cstheme="majorBidi"/>
                <w:sz w:val="18"/>
                <w:szCs w:val="18"/>
              </w:rPr>
              <w:t>NR</w:t>
            </w:r>
          </w:p>
        </w:tc>
        <w:tc>
          <w:tcPr>
            <w:tcW w:w="8364" w:type="dxa"/>
          </w:tcPr>
          <w:p w14:paraId="43F4F8BA" w14:textId="145E04F1" w:rsidR="004B7163" w:rsidRPr="008B6665" w:rsidRDefault="004B7163" w:rsidP="004B7163">
            <w:pPr>
              <w:rPr>
                <w:rFonts w:asciiTheme="majorBidi" w:hAnsiTheme="majorBidi" w:cstheme="majorBidi"/>
                <w:sz w:val="18"/>
                <w:szCs w:val="18"/>
              </w:rPr>
            </w:pPr>
            <w:r w:rsidRPr="008B6665">
              <w:rPr>
                <w:rFonts w:asciiTheme="majorBidi" w:hAnsiTheme="majorBidi" w:cstheme="majorBidi"/>
                <w:sz w:val="18"/>
                <w:szCs w:val="18"/>
              </w:rPr>
              <w:t>Documentation errors (e.g. prohibited abbreviations, failure to use generic drug names and missing patient details) and therapeutic errors (e.g. wrong dose, frequency or incorrect rate).</w:t>
            </w:r>
          </w:p>
        </w:tc>
        <w:tc>
          <w:tcPr>
            <w:tcW w:w="1701" w:type="dxa"/>
            <w:shd w:val="clear" w:color="auto" w:fill="auto"/>
          </w:tcPr>
          <w:p w14:paraId="27F6E20C" w14:textId="70B96B80" w:rsidR="004B7163" w:rsidRPr="008B6665" w:rsidRDefault="004B7163" w:rsidP="004B7163">
            <w:pPr>
              <w:keepNext/>
              <w:keepLines/>
              <w:outlineLvl w:val="6"/>
              <w:rPr>
                <w:rFonts w:asciiTheme="majorBidi" w:hAnsiTheme="majorBidi" w:cstheme="majorBidi"/>
                <w:sz w:val="18"/>
                <w:szCs w:val="18"/>
                <w:lang w:val="en-US"/>
              </w:rPr>
            </w:pPr>
            <w:r w:rsidRPr="008B6665">
              <w:rPr>
                <w:rFonts w:asciiTheme="majorBidi" w:hAnsiTheme="majorBidi" w:cstheme="majorBidi"/>
                <w:sz w:val="18"/>
                <w:szCs w:val="18"/>
              </w:rPr>
              <w:t>12.4 errors per patient.</w:t>
            </w:r>
          </w:p>
        </w:tc>
      </w:tr>
    </w:tbl>
    <w:p w14:paraId="0701DA9E" w14:textId="77777777" w:rsidR="00BF1F30" w:rsidRPr="008B6665" w:rsidRDefault="00BF1F30" w:rsidP="00663AA1">
      <w:pPr>
        <w:spacing w:after="120"/>
        <w:ind w:hanging="709"/>
        <w:rPr>
          <w:rFonts w:asciiTheme="majorBidi" w:hAnsiTheme="majorBidi" w:cstheme="majorBidi"/>
          <w:b/>
          <w:bCs/>
          <w:sz w:val="18"/>
          <w:szCs w:val="18"/>
        </w:rPr>
      </w:pPr>
    </w:p>
    <w:p w14:paraId="136AFD86" w14:textId="3B29936E" w:rsidR="00663AA1" w:rsidRPr="008B6665" w:rsidRDefault="00BF1F30" w:rsidP="00635BF0">
      <w:pPr>
        <w:spacing w:after="120"/>
        <w:ind w:left="850" w:hanging="1701"/>
        <w:rPr>
          <w:rFonts w:asciiTheme="majorBidi" w:hAnsiTheme="majorBidi" w:cstheme="majorBidi"/>
          <w:b/>
          <w:bCs/>
        </w:rPr>
      </w:pPr>
      <w:r w:rsidRPr="008B6665">
        <w:rPr>
          <w:rFonts w:asciiTheme="majorBidi" w:hAnsiTheme="majorBidi" w:cstheme="majorBidi"/>
          <w:b/>
          <w:bCs/>
          <w:sz w:val="18"/>
          <w:szCs w:val="18"/>
        </w:rPr>
        <w:br w:type="page"/>
      </w:r>
      <w:r w:rsidR="007D1625" w:rsidRPr="008B6665">
        <w:rPr>
          <w:rFonts w:asciiTheme="majorBidi" w:hAnsiTheme="majorBidi" w:cstheme="majorBidi"/>
          <w:b/>
          <w:bCs/>
        </w:rPr>
        <w:lastRenderedPageBreak/>
        <w:t xml:space="preserve">Supplemental Table 5 </w:t>
      </w:r>
      <w:r w:rsidR="00663AA1" w:rsidRPr="008B6665">
        <w:rPr>
          <w:rFonts w:asciiTheme="majorBidi" w:hAnsiTheme="majorBidi" w:cstheme="majorBidi"/>
          <w:lang w:val="en-US"/>
        </w:rPr>
        <w:t>Continued</w:t>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3821"/>
        <w:gridCol w:w="8364"/>
        <w:gridCol w:w="1701"/>
      </w:tblGrid>
      <w:tr w:rsidR="00437FD0" w:rsidRPr="008B6665" w14:paraId="03337FAD" w14:textId="77777777" w:rsidTr="00D07B10">
        <w:trPr>
          <w:trHeight w:hRule="exact" w:val="567"/>
          <w:jc w:val="center"/>
        </w:trPr>
        <w:tc>
          <w:tcPr>
            <w:tcW w:w="1844" w:type="dxa"/>
          </w:tcPr>
          <w:p w14:paraId="0A8CADF0" w14:textId="7631891D" w:rsidR="007A1A23" w:rsidRPr="008B6665" w:rsidRDefault="007A1A23" w:rsidP="007A1A23">
            <w:pPr>
              <w:rPr>
                <w:rFonts w:asciiTheme="majorBidi" w:hAnsiTheme="majorBidi" w:cstheme="majorBidi"/>
                <w:sz w:val="18"/>
                <w:szCs w:val="18"/>
              </w:rPr>
            </w:pPr>
            <w:r w:rsidRPr="008B6665">
              <w:rPr>
                <w:rFonts w:asciiTheme="majorBidi" w:hAnsiTheme="majorBidi" w:cstheme="majorBidi"/>
                <w:sz w:val="18"/>
                <w:szCs w:val="18"/>
              </w:rPr>
              <w:t>Reference</w:t>
            </w:r>
          </w:p>
        </w:tc>
        <w:tc>
          <w:tcPr>
            <w:tcW w:w="3821" w:type="dxa"/>
          </w:tcPr>
          <w:p w14:paraId="5BBAF9EE" w14:textId="6F97208C" w:rsidR="007A1A23" w:rsidRPr="008B6665" w:rsidRDefault="001D7310" w:rsidP="007A1A23">
            <w:pPr>
              <w:rPr>
                <w:rFonts w:asciiTheme="majorBidi" w:hAnsiTheme="majorBidi" w:cstheme="majorBidi"/>
                <w:sz w:val="18"/>
                <w:szCs w:val="18"/>
              </w:rPr>
            </w:pPr>
            <w:r w:rsidRPr="008B6665">
              <w:rPr>
                <w:rFonts w:asciiTheme="majorBidi" w:hAnsiTheme="majorBidi" w:cstheme="majorBidi"/>
                <w:bCs/>
                <w:sz w:val="18"/>
                <w:szCs w:val="18"/>
                <w:lang w:val="en-US"/>
              </w:rPr>
              <w:t>D</w:t>
            </w:r>
            <w:r w:rsidR="007A1A23" w:rsidRPr="008B6665">
              <w:rPr>
                <w:rFonts w:asciiTheme="majorBidi" w:hAnsiTheme="majorBidi" w:cstheme="majorBidi"/>
                <w:bCs/>
                <w:sz w:val="18"/>
                <w:szCs w:val="18"/>
                <w:lang w:val="en-US"/>
              </w:rPr>
              <w:t>efinition</w:t>
            </w:r>
          </w:p>
        </w:tc>
        <w:tc>
          <w:tcPr>
            <w:tcW w:w="8364" w:type="dxa"/>
          </w:tcPr>
          <w:p w14:paraId="2F12F867" w14:textId="328105A3" w:rsidR="007A1A23" w:rsidRPr="008B6665" w:rsidRDefault="007A1A23" w:rsidP="007A1A23">
            <w:pPr>
              <w:rPr>
                <w:rFonts w:asciiTheme="majorBidi" w:hAnsiTheme="majorBidi" w:cstheme="majorBidi"/>
                <w:sz w:val="18"/>
                <w:szCs w:val="18"/>
                <w:lang w:val="en-US"/>
              </w:rPr>
            </w:pPr>
            <w:r w:rsidRPr="008B6665">
              <w:rPr>
                <w:rFonts w:asciiTheme="majorBidi" w:hAnsiTheme="majorBidi" w:cstheme="majorBidi"/>
                <w:bCs/>
                <w:sz w:val="18"/>
                <w:szCs w:val="18"/>
                <w:lang w:val="en-US"/>
              </w:rPr>
              <w:t xml:space="preserve">Included </w:t>
            </w:r>
            <w:r w:rsidR="00930CF2" w:rsidRPr="008B6665">
              <w:rPr>
                <w:rFonts w:asciiTheme="majorBidi" w:hAnsiTheme="majorBidi" w:cstheme="majorBidi"/>
                <w:bCs/>
                <w:sz w:val="18"/>
                <w:szCs w:val="18"/>
                <w:lang w:val="en-US"/>
              </w:rPr>
              <w:t xml:space="preserve">event </w:t>
            </w:r>
            <w:r w:rsidRPr="008B6665">
              <w:rPr>
                <w:rFonts w:asciiTheme="majorBidi" w:hAnsiTheme="majorBidi" w:cstheme="majorBidi"/>
                <w:bCs/>
                <w:sz w:val="18"/>
                <w:szCs w:val="18"/>
                <w:lang w:val="en-US"/>
              </w:rPr>
              <w:t>subtypes</w:t>
            </w:r>
          </w:p>
        </w:tc>
        <w:tc>
          <w:tcPr>
            <w:tcW w:w="1701" w:type="dxa"/>
          </w:tcPr>
          <w:p w14:paraId="05D05233" w14:textId="16A3A35F" w:rsidR="007A1A23" w:rsidRPr="008B6665" w:rsidRDefault="007A1A23" w:rsidP="007A1A23">
            <w:pPr>
              <w:rPr>
                <w:rFonts w:asciiTheme="majorBidi" w:hAnsiTheme="majorBidi" w:cstheme="majorBidi"/>
                <w:sz w:val="18"/>
                <w:szCs w:val="18"/>
              </w:rPr>
            </w:pPr>
            <w:r w:rsidRPr="008B6665">
              <w:rPr>
                <w:rFonts w:asciiTheme="majorBidi" w:hAnsiTheme="majorBidi" w:cstheme="majorBidi"/>
                <w:sz w:val="18"/>
                <w:szCs w:val="18"/>
              </w:rPr>
              <w:t>Rate</w:t>
            </w:r>
          </w:p>
        </w:tc>
      </w:tr>
      <w:tr w:rsidR="00437FD0" w:rsidRPr="008B6665" w14:paraId="7B8C2A69" w14:textId="77777777" w:rsidTr="00D07B10">
        <w:trPr>
          <w:trHeight w:hRule="exact" w:val="330"/>
          <w:jc w:val="center"/>
        </w:trPr>
        <w:tc>
          <w:tcPr>
            <w:tcW w:w="15730" w:type="dxa"/>
            <w:gridSpan w:val="4"/>
          </w:tcPr>
          <w:p w14:paraId="69B5B922" w14:textId="427E665C" w:rsidR="00663AA1" w:rsidRPr="008B6665" w:rsidRDefault="00663AA1" w:rsidP="00E232BF">
            <w:pPr>
              <w:widowControl w:val="0"/>
              <w:autoSpaceDE w:val="0"/>
              <w:autoSpaceDN w:val="0"/>
              <w:adjustRightInd w:val="0"/>
              <w:spacing w:line="260" w:lineRule="atLeast"/>
              <w:rPr>
                <w:rFonts w:asciiTheme="majorBidi" w:hAnsiTheme="majorBidi" w:cstheme="majorBidi"/>
                <w:sz w:val="18"/>
                <w:szCs w:val="18"/>
                <w:lang w:val="en-US"/>
              </w:rPr>
            </w:pPr>
            <w:r w:rsidRPr="008B6665">
              <w:rPr>
                <w:rFonts w:asciiTheme="majorBidi" w:hAnsiTheme="majorBidi" w:cstheme="majorBidi"/>
                <w:sz w:val="18"/>
                <w:szCs w:val="18"/>
              </w:rPr>
              <w:t xml:space="preserve">Prescribing </w:t>
            </w:r>
            <w:r w:rsidR="00255147">
              <w:rPr>
                <w:rFonts w:asciiTheme="majorBidi" w:hAnsiTheme="majorBidi" w:cstheme="majorBidi"/>
                <w:sz w:val="18"/>
                <w:szCs w:val="18"/>
              </w:rPr>
              <w:t>error</w:t>
            </w:r>
          </w:p>
        </w:tc>
      </w:tr>
      <w:tr w:rsidR="00437FD0" w:rsidRPr="008B6665" w14:paraId="40E5C985" w14:textId="77777777" w:rsidTr="0066366B">
        <w:trPr>
          <w:trHeight w:hRule="exact" w:val="1574"/>
          <w:jc w:val="center"/>
        </w:trPr>
        <w:tc>
          <w:tcPr>
            <w:tcW w:w="1844" w:type="dxa"/>
          </w:tcPr>
          <w:p w14:paraId="07BD412E" w14:textId="76B5112A" w:rsidR="007A1A23" w:rsidRPr="008B6665" w:rsidRDefault="007A1A23" w:rsidP="00E232BF">
            <w:pPr>
              <w:rPr>
                <w:rFonts w:asciiTheme="majorBidi" w:hAnsiTheme="majorBidi" w:cstheme="majorBidi"/>
                <w:sz w:val="18"/>
                <w:szCs w:val="18"/>
              </w:rPr>
            </w:pPr>
            <w:r w:rsidRPr="008B6665">
              <w:rPr>
                <w:rFonts w:asciiTheme="majorBidi" w:hAnsiTheme="majorBidi" w:cstheme="majorBidi"/>
                <w:sz w:val="18"/>
                <w:szCs w:val="18"/>
              </w:rPr>
              <w:t xml:space="preserve">Booth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&lt;EndNote&gt;&lt;Cite&gt;&lt;Author&gt;Booth&lt;/Author&gt;&lt;Year&gt;2012&lt;/Year&gt;&lt;RecNum&gt;93&lt;/RecNum&gt;&lt;DisplayText&gt;[12]&lt;/DisplayText&gt;&lt;record&gt;&lt;rec-number&gt;93&lt;/rec-number&gt;&lt;foreign-keys&gt;&lt;key app="EN" db-id="rxrdfs2xkdwadvew2f7p9z0aase999avef99" timestamp="1518466624"&gt;93&lt;/key&gt;&lt;/foreign-keys&gt;&lt;ref-type name="Journal Article"&gt;17&lt;/ref-type&gt;&lt;contributors&gt;&lt;authors&gt;&lt;author&gt;Booth, Rachelle&lt;/author&gt;&lt;author&gt;Sturgess, Emma&lt;/author&gt;&lt;author&gt;Taberner-Stokes, Alison&lt;/author&gt;&lt;author&gt;Peters, Mark&lt;/author&gt;&lt;/authors&gt;&lt;/contributors&gt;&lt;titles&gt;&lt;title&gt;Zero tolerance prescribing: a strategy to reduce prescribing errors on the paediatric intensive care unit&lt;/title&gt;&lt;secondary-title&gt;Intensive Care Medicine&lt;/secondary-title&gt;&lt;/titles&gt;&lt;periodical&gt;&lt;full-title&gt;Intensive care medicine&lt;/full-title&gt;&lt;/periodical&gt;&lt;pages&gt;1858-1867&lt;/pages&gt;&lt;volume&gt;38&lt;/volume&gt;&lt;number&gt;11&lt;/number&gt;&lt;dates&gt;&lt;year&gt;2012&lt;/year&gt;&lt;/dates&gt;&lt;isbn&gt;0342-4642&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[12]</w:t>
            </w:r>
            <w:r w:rsidRPr="008B6665">
              <w:rPr>
                <w:rFonts w:asciiTheme="majorBidi" w:hAnsiTheme="majorBidi" w:cstheme="majorBidi"/>
                <w:sz w:val="18"/>
                <w:szCs w:val="18"/>
              </w:rPr>
              <w:fldChar w:fldCharType="end"/>
            </w:r>
          </w:p>
        </w:tc>
        <w:tc>
          <w:tcPr>
            <w:tcW w:w="3821" w:type="dxa"/>
          </w:tcPr>
          <w:p w14:paraId="07955080" w14:textId="324CD2A5" w:rsidR="007A1A23" w:rsidRPr="008B6665" w:rsidRDefault="00FC53DA" w:rsidP="00D07B10">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A clinically meaningful prescribing error occurs</w:t>
            </w:r>
            <w:r w:rsidR="000B2688"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when, as a result of a prescribing decision or prescription</w:t>
            </w:r>
            <w:r w:rsidR="000B2688"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writing process, there is an</w:t>
            </w:r>
            <w:r w:rsidR="000B2688"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unintentional</w:t>
            </w:r>
            <w:r w:rsidR="000B2688"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significant (1) reduction in either the probability of</w:t>
            </w:r>
            <w:r w:rsidR="00D07B10"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treatment being timely and effective or (2) increase</w:t>
            </w:r>
            <w:r w:rsidR="000B2688"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in the risk of harm when compared with generally</w:t>
            </w:r>
            <w:r w:rsidR="000B2688"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accepted practice.</w:t>
            </w:r>
          </w:p>
        </w:tc>
        <w:tc>
          <w:tcPr>
            <w:tcW w:w="8364" w:type="dxa"/>
          </w:tcPr>
          <w:p w14:paraId="063DED8F" w14:textId="16315833" w:rsidR="007A1A23" w:rsidRPr="008B6665" w:rsidRDefault="000B2688" w:rsidP="000B2688">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Clinical errors (errors in drug dosage, dosage units, strength, dose frequency, incorrect drug or incorrect route). Non-clinical errors (errors of legibility, legality, incomplete patient details or allergy status, or failure to prescribe using the recommended international nonproprietary name. Infusion prescription errors (errors in continuous intravenous infusions, which are prescribed on a separate dedicated infusion prescription, including errors in concentration, rate, incompatible diluent and calculation errors).</w:t>
            </w:r>
          </w:p>
        </w:tc>
        <w:tc>
          <w:tcPr>
            <w:tcW w:w="1701" w:type="dxa"/>
            <w:shd w:val="clear" w:color="auto" w:fill="auto"/>
          </w:tcPr>
          <w:p w14:paraId="10CF3D20" w14:textId="15393BCC" w:rsidR="007A1A23" w:rsidRPr="008B6665" w:rsidRDefault="007A1A23" w:rsidP="00E232BF">
            <w:pPr>
              <w:rPr>
                <w:rFonts w:asciiTheme="majorBidi" w:hAnsiTheme="majorBidi" w:cstheme="majorBidi"/>
                <w:sz w:val="18"/>
                <w:szCs w:val="18"/>
              </w:rPr>
            </w:pPr>
            <w:r w:rsidRPr="008B6665">
              <w:rPr>
                <w:rFonts w:asciiTheme="majorBidi" w:hAnsiTheme="majorBidi" w:cstheme="majorBidi"/>
                <w:sz w:val="18"/>
                <w:szCs w:val="18"/>
              </w:rPr>
              <w:t>892 errors per 1,000 PICU OBDs</w:t>
            </w:r>
            <w:r w:rsidR="00AF5562" w:rsidRPr="008B6665">
              <w:rPr>
                <w:rFonts w:asciiTheme="majorBidi" w:hAnsiTheme="majorBidi" w:cstheme="majorBidi"/>
                <w:sz w:val="18"/>
                <w:szCs w:val="18"/>
              </w:rPr>
              <w:t>.</w:t>
            </w:r>
          </w:p>
        </w:tc>
      </w:tr>
      <w:tr w:rsidR="00437FD0" w:rsidRPr="008B6665" w14:paraId="564F2414" w14:textId="77777777" w:rsidTr="00D07B10">
        <w:trPr>
          <w:trHeight w:hRule="exact" w:val="275"/>
          <w:jc w:val="center"/>
        </w:trPr>
        <w:tc>
          <w:tcPr>
            <w:tcW w:w="15730" w:type="dxa"/>
            <w:gridSpan w:val="4"/>
          </w:tcPr>
          <w:p w14:paraId="76F5FF46" w14:textId="4642F9F2" w:rsidR="00437FD0" w:rsidRPr="008B6665" w:rsidRDefault="00255147" w:rsidP="00E232BF">
            <w:pPr>
              <w:rPr>
                <w:rFonts w:asciiTheme="majorBidi" w:hAnsiTheme="majorBidi" w:cstheme="majorBidi"/>
                <w:sz w:val="18"/>
                <w:szCs w:val="18"/>
              </w:rPr>
            </w:pPr>
            <w:r>
              <w:rPr>
                <w:rFonts w:asciiTheme="majorBidi" w:hAnsiTheme="majorBidi" w:cstheme="majorBidi"/>
                <w:sz w:val="18"/>
                <w:szCs w:val="18"/>
              </w:rPr>
              <w:t>Error</w:t>
            </w:r>
            <w:r w:rsidRPr="008B6665">
              <w:rPr>
                <w:rFonts w:asciiTheme="majorBidi" w:hAnsiTheme="majorBidi" w:cstheme="majorBidi"/>
                <w:sz w:val="18"/>
                <w:szCs w:val="18"/>
              </w:rPr>
              <w:t xml:space="preserve"> </w:t>
            </w:r>
            <w:r>
              <w:rPr>
                <w:rFonts w:asciiTheme="majorBidi" w:hAnsiTheme="majorBidi" w:cstheme="majorBidi"/>
                <w:sz w:val="18"/>
                <w:szCs w:val="18"/>
              </w:rPr>
              <w:t>in a</w:t>
            </w:r>
            <w:r w:rsidR="00437FD0" w:rsidRPr="008B6665">
              <w:rPr>
                <w:rFonts w:asciiTheme="majorBidi" w:hAnsiTheme="majorBidi" w:cstheme="majorBidi"/>
                <w:sz w:val="18"/>
                <w:szCs w:val="18"/>
              </w:rPr>
              <w:t>ll medication use process</w:t>
            </w:r>
          </w:p>
        </w:tc>
      </w:tr>
      <w:tr w:rsidR="00437FD0" w:rsidRPr="008B6665" w14:paraId="4A731772" w14:textId="77777777" w:rsidTr="00D07B10">
        <w:trPr>
          <w:trHeight w:hRule="exact" w:val="860"/>
          <w:jc w:val="center"/>
        </w:trPr>
        <w:tc>
          <w:tcPr>
            <w:tcW w:w="1844" w:type="dxa"/>
          </w:tcPr>
          <w:p w14:paraId="39B1000C" w14:textId="76DF6D19" w:rsidR="00437FD0" w:rsidRPr="008B6665" w:rsidRDefault="00437FD0" w:rsidP="00E232BF">
            <w:pPr>
              <w:rPr>
                <w:rFonts w:asciiTheme="majorBidi" w:hAnsiTheme="majorBidi" w:cstheme="majorBidi"/>
                <w:sz w:val="18"/>
                <w:szCs w:val="18"/>
              </w:rPr>
            </w:pPr>
            <w:r w:rsidRPr="008B6665">
              <w:rPr>
                <w:rFonts w:asciiTheme="majorBidi" w:hAnsiTheme="majorBidi" w:cstheme="majorBidi"/>
                <w:sz w:val="18"/>
                <w:szCs w:val="18"/>
              </w:rPr>
              <w:t xml:space="preserve">Buckley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&lt;EndNote&gt;&lt;Cite&gt;&lt;Author&gt;Buckley&lt;/Author&gt;&lt;Year&gt;2007&lt;/Year&gt;&lt;RecNum&gt;114&lt;/RecNum&gt;&lt;DisplayText&gt;[13]&lt;/DisplayText&gt;&lt;record&gt;&lt;rec-number&gt;114&lt;/rec-number&gt;&lt;foreign-keys&gt;&lt;key app="EN" db-id="rxrdfs2xkdwadvew2f7p9z0aase999avef99" timestamp="1518529375"&gt;114&lt;/key&gt;&lt;/foreign-keys&gt;&lt;ref-type name="Journal Article"&gt;17&lt;/ref-type&gt;&lt;contributors&gt;&lt;authors&gt;&lt;author&gt;Buckley, Mitchell S&lt;/author&gt;&lt;author&gt;Erstad, Brian L&lt;/author&gt;&lt;author&gt;Kopp, Brian J&lt;/author&gt;&lt;author&gt;Theodorou, Andreas A&lt;/author&gt;&lt;author&gt;Priestley, Gail&lt;/author&gt;&lt;/authors&gt;&lt;/contributors&gt;&lt;titles&gt;&lt;title&gt;Direct observation approach for detecting medication errors and adverse drug events in a pediatric intensive care unit&lt;/title&gt;&lt;secondary-title&gt;Pediatric Critical Care Medicine&lt;/secondary-title&gt;&lt;/titles&gt;&lt;periodical&gt;&lt;full-title&gt;Pediatric Critical Care Medicine&lt;/full-title&gt;&lt;/periodical&gt;&lt;pages&gt;145-152&lt;/pages&gt;&lt;volume&gt;8&lt;/volume&gt;&lt;number&gt;2&lt;/number&gt;&lt;dates&gt;&lt;year&gt;2007&lt;/year&gt;&lt;/dates&gt;&lt;isbn&gt;1529-7535&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[13]</w:t>
            </w:r>
            <w:r w:rsidRPr="008B6665">
              <w:rPr>
                <w:rFonts w:asciiTheme="majorBidi" w:hAnsiTheme="majorBidi" w:cstheme="majorBidi"/>
                <w:sz w:val="18"/>
                <w:szCs w:val="18"/>
              </w:rPr>
              <w:fldChar w:fldCharType="end"/>
            </w:r>
          </w:p>
        </w:tc>
        <w:tc>
          <w:tcPr>
            <w:tcW w:w="3821" w:type="dxa"/>
          </w:tcPr>
          <w:p w14:paraId="565BA214" w14:textId="2E2865D4" w:rsidR="00437FD0" w:rsidRPr="008B6665" w:rsidRDefault="00437FD0" w:rsidP="000B2688">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Errors occurring at any stage in the process of ordering or delivering a medication.</w:t>
            </w:r>
          </w:p>
        </w:tc>
        <w:tc>
          <w:tcPr>
            <w:tcW w:w="8364" w:type="dxa"/>
          </w:tcPr>
          <w:p w14:paraId="1465AB51" w14:textId="04028FB4" w:rsidR="00437FD0" w:rsidRPr="008B6665" w:rsidRDefault="00D63E44" w:rsidP="00D63E44">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Errors in prescribing, transcription, dispensing and administration stages. Error subtypes include wrong dose, omission, wrong time, wrong technique, wrong drug, extra dose, maintenance intravenous fluid/total parenteral nutrition, wrong form, wrong route and drug-drug interaction.</w:t>
            </w:r>
          </w:p>
        </w:tc>
        <w:tc>
          <w:tcPr>
            <w:tcW w:w="1701" w:type="dxa"/>
            <w:shd w:val="clear" w:color="auto" w:fill="auto"/>
          </w:tcPr>
          <w:p w14:paraId="1B69F1EF" w14:textId="2DB34724" w:rsidR="00437FD0" w:rsidRPr="008B6665" w:rsidRDefault="00D63E44" w:rsidP="00D63E44">
            <w:pPr>
              <w:rPr>
                <w:rFonts w:asciiTheme="majorBidi" w:hAnsiTheme="majorBidi" w:cstheme="majorBidi"/>
                <w:sz w:val="18"/>
                <w:szCs w:val="18"/>
              </w:rPr>
            </w:pPr>
            <w:r w:rsidRPr="008B6665">
              <w:rPr>
                <w:rFonts w:asciiTheme="majorBidi" w:hAnsiTheme="majorBidi" w:cstheme="majorBidi"/>
                <w:sz w:val="18"/>
                <w:szCs w:val="18"/>
              </w:rPr>
              <w:t>19.8% of doses; 14.6% of orders.</w:t>
            </w:r>
          </w:p>
        </w:tc>
      </w:tr>
      <w:tr w:rsidR="00DF69FA" w:rsidRPr="008B6665" w14:paraId="66390840" w14:textId="77777777" w:rsidTr="0066366B">
        <w:trPr>
          <w:trHeight w:hRule="exact" w:val="1357"/>
          <w:jc w:val="center"/>
        </w:trPr>
        <w:tc>
          <w:tcPr>
            <w:tcW w:w="1844" w:type="dxa"/>
          </w:tcPr>
          <w:p w14:paraId="4605E118" w14:textId="53FBA6F7" w:rsidR="00DF69FA" w:rsidRPr="008B6665" w:rsidRDefault="00DF69FA" w:rsidP="00E232BF">
            <w:pPr>
              <w:rPr>
                <w:rFonts w:asciiTheme="majorBidi" w:hAnsiTheme="majorBidi" w:cstheme="majorBidi"/>
                <w:sz w:val="18"/>
                <w:szCs w:val="18"/>
              </w:rPr>
            </w:pPr>
            <w:proofErr w:type="spellStart"/>
            <w:r w:rsidRPr="008B6665">
              <w:rPr>
                <w:rFonts w:asciiTheme="majorBidi" w:hAnsiTheme="majorBidi" w:cstheme="majorBidi"/>
                <w:sz w:val="18"/>
                <w:szCs w:val="18"/>
              </w:rPr>
              <w:t>Haghbin</w:t>
            </w:r>
            <w:proofErr w:type="spellEnd"/>
            <w:r w:rsidRPr="008B6665">
              <w:rPr>
                <w:rFonts w:asciiTheme="majorBidi" w:hAnsiTheme="majorBidi" w:cstheme="majorBidi"/>
                <w:sz w:val="18"/>
                <w:szCs w:val="18"/>
              </w:rPr>
              <w:t xml:space="preserve">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&lt;EndNote&gt;&lt;Cite&gt;&lt;Author&gt;Haghbin&lt;/Author&gt;&lt;Year&gt;2016&lt;/Year&gt;&lt;RecNum&gt;113&lt;/RecNum&gt;&lt;DisplayText&gt;[14]&lt;/DisplayText&gt;&lt;record&gt;&lt;rec-number&gt;113&lt;/rec-number&gt;&lt;foreign-keys&gt;&lt;key app="EN" db-id="rxrdfs2xkdwadvew2f7p9z0aase999avef99" timestamp="1518529255"&gt;113&lt;/key&gt;&lt;/foreign-keys&gt;&lt;ref-type name="Journal Article"&gt;17&lt;/ref-type&gt;&lt;contributors&gt;&lt;authors&gt;&lt;author&gt;Haghbin, Saeedeh&lt;/author&gt;&lt;author&gt;Shahsavari, Sina&lt;/author&gt;&lt;author&gt;Vazin, Afsaneh&lt;/author&gt;&lt;/authors&gt;&lt;/contributors&gt;&lt;titles&gt;&lt;title&gt;Medication errors in Pediatric Intensive Care Unit: incidence, types and outcome&lt;/title&gt;&lt;secondary-title&gt;Trends in Pharmaceutical Sciences&lt;/secondary-title&gt;&lt;/titles&gt;&lt;periodical&gt;&lt;full-title&gt;Trends in Pharmaceutical Sciences&lt;/full-title&gt;&lt;/periodical&gt;&lt;volume&gt;2&lt;/volume&gt;&lt;number&gt;2&lt;/number&gt;&lt;dates&gt;&lt;year&gt;2016&lt;/year&gt;&lt;/dates&gt;&lt;isbn&gt;2423-5652&lt;/isbn&gt;&lt;urls&gt;&lt;/urls&gt;&lt;/record&gt;&lt;/Cite&gt;&lt;/EndNote&gt;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[14]</w:t>
            </w:r>
            <w:r w:rsidRPr="008B6665">
              <w:rPr>
                <w:rFonts w:asciiTheme="majorBidi" w:hAnsiTheme="majorBidi" w:cstheme="majorBidi"/>
                <w:sz w:val="18"/>
                <w:szCs w:val="18"/>
              </w:rPr>
              <w:fldChar w:fldCharType="end"/>
            </w:r>
          </w:p>
        </w:tc>
        <w:tc>
          <w:tcPr>
            <w:tcW w:w="3821" w:type="dxa"/>
          </w:tcPr>
          <w:p w14:paraId="6A992644" w14:textId="76B451E6" w:rsidR="00DF69FA" w:rsidRPr="008B6665" w:rsidRDefault="00DF69FA" w:rsidP="000B2688">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Any avoidable event that harms or has the potential to harm a patient</w:t>
            </w:r>
            <w:r w:rsidR="002A7E9F" w:rsidRPr="008B6665">
              <w:rPr>
                <w:rFonts w:asciiTheme="majorBidi" w:eastAsiaTheme="minorHAnsi" w:hAnsiTheme="majorBidi" w:cstheme="majorBidi"/>
                <w:sz w:val="18"/>
                <w:szCs w:val="18"/>
                <w:lang w:val="en-US"/>
              </w:rPr>
              <w:t>.</w:t>
            </w:r>
          </w:p>
        </w:tc>
        <w:tc>
          <w:tcPr>
            <w:tcW w:w="8364" w:type="dxa"/>
          </w:tcPr>
          <w:p w14:paraId="105DE2A9" w14:textId="104518F5" w:rsidR="00DF69FA" w:rsidRPr="008B6665" w:rsidRDefault="00D24438" w:rsidP="00D24438">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E</w:t>
            </w:r>
            <w:r w:rsidR="00DF69FA" w:rsidRPr="008B6665">
              <w:rPr>
                <w:rFonts w:asciiTheme="majorBidi" w:eastAsiaTheme="minorHAnsi" w:hAnsiTheme="majorBidi" w:cstheme="majorBidi"/>
                <w:sz w:val="18"/>
                <w:szCs w:val="18"/>
                <w:lang w:val="en-US"/>
              </w:rPr>
              <w:t>rrors in prescribing (wrong dose, drug, route, drug interaction</w:t>
            </w:r>
            <w:r w:rsidR="003354AB" w:rsidRPr="008B6665">
              <w:rPr>
                <w:rFonts w:asciiTheme="majorBidi" w:eastAsiaTheme="minorHAnsi" w:hAnsiTheme="majorBidi" w:cstheme="majorBidi"/>
                <w:sz w:val="18"/>
                <w:szCs w:val="18"/>
                <w:lang w:val="en-US"/>
              </w:rPr>
              <w:t>,</w:t>
            </w:r>
            <w:r w:rsidR="00DF69FA" w:rsidRPr="008B6665">
              <w:rPr>
                <w:rFonts w:asciiTheme="majorBidi" w:eastAsiaTheme="minorHAnsi" w:hAnsiTheme="majorBidi" w:cstheme="majorBidi"/>
                <w:sz w:val="18"/>
                <w:szCs w:val="18"/>
                <w:lang w:val="en-US"/>
              </w:rPr>
              <w:t xml:space="preserve"> wrong time and monitoring errors), transcription (omission, wrong time, wrong drug form, wrong dose and un-ordered drug), dispensing and administration (omission</w:t>
            </w:r>
            <w:r w:rsidRPr="008B6665">
              <w:rPr>
                <w:rFonts w:asciiTheme="majorBidi" w:eastAsiaTheme="minorHAnsi" w:hAnsiTheme="majorBidi" w:cstheme="majorBidi"/>
                <w:sz w:val="18"/>
                <w:szCs w:val="18"/>
                <w:lang w:val="en-US"/>
              </w:rPr>
              <w:t xml:space="preserve">, </w:t>
            </w:r>
            <w:r w:rsidR="00DF69FA" w:rsidRPr="008B6665">
              <w:rPr>
                <w:rFonts w:asciiTheme="majorBidi" w:eastAsiaTheme="minorHAnsi" w:hAnsiTheme="majorBidi" w:cstheme="majorBidi"/>
                <w:sz w:val="18"/>
                <w:szCs w:val="18"/>
                <w:lang w:val="en-US"/>
              </w:rPr>
              <w:t>wrong time, wrong dosage form, wrong dose, wrong preparation, wrong technique, un-ordered drug and inappropriate drug) stages.</w:t>
            </w:r>
          </w:p>
        </w:tc>
        <w:tc>
          <w:tcPr>
            <w:tcW w:w="1701" w:type="dxa"/>
            <w:shd w:val="clear" w:color="auto" w:fill="auto"/>
          </w:tcPr>
          <w:p w14:paraId="396312D2" w14:textId="77777777" w:rsidR="00B64194" w:rsidRPr="008B6665" w:rsidRDefault="00B64194" w:rsidP="00B64194">
            <w:pPr>
              <w:rPr>
                <w:rFonts w:asciiTheme="majorBidi" w:hAnsiTheme="majorBidi" w:cstheme="majorBidi"/>
                <w:sz w:val="18"/>
                <w:szCs w:val="18"/>
              </w:rPr>
            </w:pPr>
            <w:r w:rsidRPr="008B6665">
              <w:rPr>
                <w:rFonts w:asciiTheme="majorBidi" w:hAnsiTheme="majorBidi" w:cstheme="majorBidi"/>
                <w:sz w:val="18"/>
                <w:szCs w:val="18"/>
              </w:rPr>
              <w:t>14.2 PEs; 0.78 DEs; 4.88 TEs; 28.9 MAEs (per 100 medication orders);</w:t>
            </w:r>
          </w:p>
          <w:p w14:paraId="7CCD2CB5" w14:textId="7FC3CA6A" w:rsidR="00DF69FA" w:rsidRPr="008B6665" w:rsidRDefault="00B64194" w:rsidP="00B64194">
            <w:pPr>
              <w:rPr>
                <w:rFonts w:asciiTheme="majorBidi" w:hAnsiTheme="majorBidi" w:cstheme="majorBidi"/>
                <w:sz w:val="18"/>
                <w:szCs w:val="18"/>
              </w:rPr>
            </w:pPr>
            <w:r w:rsidRPr="008B6665">
              <w:rPr>
                <w:rFonts w:asciiTheme="majorBidi" w:hAnsiTheme="majorBidi" w:cstheme="majorBidi"/>
                <w:color w:val="000000"/>
                <w:sz w:val="18"/>
                <w:szCs w:val="18"/>
              </w:rPr>
              <w:t>MEs: 48.8 per100 medication orders</w:t>
            </w:r>
            <w:r w:rsidR="00AF5562" w:rsidRPr="008B6665">
              <w:rPr>
                <w:rFonts w:asciiTheme="majorBidi" w:hAnsiTheme="majorBidi" w:cstheme="majorBidi"/>
                <w:color w:val="000000"/>
                <w:sz w:val="18"/>
                <w:szCs w:val="18"/>
              </w:rPr>
              <w:t>.</w:t>
            </w:r>
          </w:p>
        </w:tc>
      </w:tr>
      <w:tr w:rsidR="00F002CA" w:rsidRPr="008B6665" w14:paraId="4046A489" w14:textId="77777777" w:rsidTr="003B35B6">
        <w:trPr>
          <w:trHeight w:hRule="exact" w:val="283"/>
          <w:jc w:val="center"/>
        </w:trPr>
        <w:tc>
          <w:tcPr>
            <w:tcW w:w="15730" w:type="dxa"/>
            <w:gridSpan w:val="4"/>
          </w:tcPr>
          <w:p w14:paraId="40315996" w14:textId="766DE861" w:rsidR="00F002CA" w:rsidRPr="008B6665" w:rsidRDefault="00F002CA" w:rsidP="00B64194">
            <w:pPr>
              <w:rPr>
                <w:rFonts w:asciiTheme="majorBidi" w:hAnsiTheme="majorBidi" w:cstheme="majorBidi"/>
                <w:sz w:val="18"/>
                <w:szCs w:val="18"/>
              </w:rPr>
            </w:pPr>
            <w:r w:rsidRPr="008B6665">
              <w:rPr>
                <w:rFonts w:asciiTheme="majorBidi" w:hAnsiTheme="majorBidi" w:cstheme="majorBidi"/>
                <w:sz w:val="18"/>
                <w:szCs w:val="18"/>
              </w:rPr>
              <w:t>Studies assessed preventable ADEs</w:t>
            </w:r>
          </w:p>
        </w:tc>
      </w:tr>
      <w:tr w:rsidR="00F002CA" w:rsidRPr="008B6665" w14:paraId="1FB8B0FD" w14:textId="77777777" w:rsidTr="00F002CA">
        <w:trPr>
          <w:trHeight w:hRule="exact" w:val="2130"/>
          <w:jc w:val="center"/>
        </w:trPr>
        <w:tc>
          <w:tcPr>
            <w:tcW w:w="1844" w:type="dxa"/>
          </w:tcPr>
          <w:p w14:paraId="494C7A0F" w14:textId="49CC645A" w:rsidR="00F002CA" w:rsidRPr="008B6665" w:rsidRDefault="00F002CA" w:rsidP="00F002CA">
            <w:pPr>
              <w:rPr>
                <w:rFonts w:asciiTheme="majorBidi" w:hAnsiTheme="majorBidi" w:cstheme="majorBidi"/>
                <w:sz w:val="18"/>
                <w:szCs w:val="18"/>
              </w:rPr>
            </w:pPr>
            <w:r w:rsidRPr="008B6665">
              <w:rPr>
                <w:rFonts w:asciiTheme="majorBidi" w:hAnsiTheme="majorBidi" w:cstheme="majorBidi"/>
                <w:sz w:val="18"/>
                <w:szCs w:val="18"/>
              </w:rPr>
              <w:t xml:space="preserve">Agarwal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&lt;EndNote&gt;&lt;Cite&gt;&lt;Author&gt;Agarwal&lt;/Author&gt;&lt;Year&gt;2010&lt;/Year&gt;&lt;RecNum&gt;105&lt;/RecNum&gt;&lt;DisplayText&gt;[15]&lt;/DisplayText&gt;&lt;record&gt;&lt;rec-number&gt;105&lt;/rec-number&gt;&lt;foreign-keys&gt;&lt;key app="EN" db-id="rxrdfs2xkdwadvew2f7p9z0aase999avef99" timestamp="1518468122"&gt;105&lt;/key&gt;&lt;/foreign-keys&gt;&lt;ref-type name="Journal Article"&gt;17&lt;/ref-type&gt;&lt;contributors&gt;&lt;authors&gt;&lt;author&gt;Agarwal, Swati&lt;/author&gt;&lt;author&gt;Classen, David&lt;/author&gt;&lt;author&gt;Larsen, Gitte&lt;/author&gt;&lt;author&gt;Tofil, Nancy M&lt;/author&gt;&lt;author&gt;Hayes, Leslie W&lt;/author&gt;&lt;author&gt;Sullivan, Janice E&lt;/author&gt;&lt;author&gt;Storgion, Stephanie A&lt;/author&gt;&lt;author&gt;Coopes, Barbara J&lt;/author&gt;&lt;author&gt;Craig, Vicki&lt;/author&gt;&lt;author&gt;Jaderlund, Christine&lt;/author&gt;&lt;/authors&gt;&lt;/contributors&gt;&lt;titles&gt;&lt;title&gt;Prevalence of adverse events in pediatric intensive care units in the United States&lt;/title&gt;&lt;secondary-title&gt;Pediatric Critical Care Medicine&lt;/secondary-title&gt;&lt;/titles&gt;&lt;periodical&gt;&lt;full-title&gt;Pediatric Critical Care Medicine&lt;/full-title&gt;&lt;/periodical&gt;&lt;pages&gt;568-578&lt;/pages&gt;&lt;volume&gt;11&lt;/volume&gt;&lt;number&gt;5&lt;/number&gt;&lt;dates&gt;&lt;year&gt;2010&lt;/year&gt;&lt;/dates&gt;&lt;isbn&gt;1529-7535&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[15]</w:t>
            </w:r>
            <w:r w:rsidRPr="008B6665">
              <w:rPr>
                <w:rFonts w:asciiTheme="majorBidi" w:hAnsiTheme="majorBidi" w:cstheme="majorBidi"/>
                <w:sz w:val="18"/>
                <w:szCs w:val="18"/>
              </w:rPr>
              <w:fldChar w:fldCharType="end"/>
            </w:r>
          </w:p>
        </w:tc>
        <w:tc>
          <w:tcPr>
            <w:tcW w:w="3821" w:type="dxa"/>
          </w:tcPr>
          <w:p w14:paraId="15F3643F" w14:textId="571732A6" w:rsidR="00F002CA" w:rsidRPr="008B6665" w:rsidRDefault="00F002CA" w:rsidP="00F002CA">
            <w:pPr>
              <w:autoSpaceDE w:val="0"/>
              <w:autoSpaceDN w:val="0"/>
              <w:adjustRightInd w:val="0"/>
              <w:rPr>
                <w:rFonts w:asciiTheme="majorBidi" w:eastAsiaTheme="minorHAnsi" w:hAnsiTheme="majorBidi" w:cstheme="majorBidi"/>
                <w:sz w:val="18"/>
                <w:szCs w:val="18"/>
                <w:lang w:val="en-US"/>
              </w:rPr>
            </w:pPr>
            <w:r w:rsidRPr="008B6665">
              <w:rPr>
                <w:rFonts w:asciiTheme="majorBidi" w:hAnsiTheme="majorBidi" w:cstheme="majorBidi"/>
                <w:sz w:val="18"/>
                <w:szCs w:val="18"/>
              </w:rPr>
              <w:t>An injury, large or small, caused by the use (including non-use) of a drug identified during the PICU stay. The definition of “preventability definition of adverse event was determined by individual sites based on local interpretations of each event but in general was based on the premise that the adverse event may have been avoidable, given the appropriate implementation of evidence-based medicine and/or appropriate use of available resources.</w:t>
            </w:r>
          </w:p>
        </w:tc>
        <w:tc>
          <w:tcPr>
            <w:tcW w:w="8364" w:type="dxa"/>
          </w:tcPr>
          <w:p w14:paraId="355993B6" w14:textId="2FFEEF16" w:rsidR="00F002CA" w:rsidRPr="008B6665" w:rsidRDefault="00F002CA" w:rsidP="00F002CA">
            <w:pPr>
              <w:autoSpaceDE w:val="0"/>
              <w:autoSpaceDN w:val="0"/>
              <w:adjustRightInd w:val="0"/>
              <w:rPr>
                <w:rFonts w:asciiTheme="majorBidi" w:eastAsiaTheme="minorHAnsi" w:hAnsiTheme="majorBidi" w:cstheme="majorBidi"/>
                <w:sz w:val="18"/>
                <w:szCs w:val="18"/>
                <w:lang w:val="en-US"/>
              </w:rPr>
            </w:pPr>
            <w:r w:rsidRPr="008B6665">
              <w:rPr>
                <w:rFonts w:asciiTheme="majorBidi" w:hAnsiTheme="majorBidi" w:cstheme="majorBidi"/>
                <w:sz w:val="18"/>
                <w:szCs w:val="18"/>
              </w:rPr>
              <w:t>All adverse event including preventable ADEs.</w:t>
            </w:r>
          </w:p>
        </w:tc>
        <w:tc>
          <w:tcPr>
            <w:tcW w:w="1701" w:type="dxa"/>
            <w:shd w:val="clear" w:color="auto" w:fill="auto"/>
          </w:tcPr>
          <w:p w14:paraId="48848A41" w14:textId="6226DE3B" w:rsidR="00F002CA" w:rsidRPr="008B6665" w:rsidRDefault="00F002CA" w:rsidP="00F002CA">
            <w:pPr>
              <w:rPr>
                <w:rFonts w:asciiTheme="majorBidi" w:hAnsiTheme="majorBidi" w:cstheme="majorBidi"/>
                <w:sz w:val="18"/>
                <w:szCs w:val="18"/>
              </w:rPr>
            </w:pPr>
            <w:r w:rsidRPr="008B6665">
              <w:rPr>
                <w:rFonts w:asciiTheme="majorBidi" w:hAnsiTheme="majorBidi" w:cstheme="majorBidi"/>
                <w:sz w:val="18"/>
                <w:szCs w:val="18"/>
              </w:rPr>
              <w:t>2.1 preventable ADEs per 100 patient-days.</w:t>
            </w:r>
          </w:p>
        </w:tc>
      </w:tr>
      <w:tr w:rsidR="00F002CA" w:rsidRPr="008B6665" w14:paraId="68648098" w14:textId="77777777" w:rsidTr="00F002CA">
        <w:trPr>
          <w:trHeight w:hRule="exact" w:val="700"/>
          <w:jc w:val="center"/>
        </w:trPr>
        <w:tc>
          <w:tcPr>
            <w:tcW w:w="1844" w:type="dxa"/>
          </w:tcPr>
          <w:p w14:paraId="6F454CF7" w14:textId="740D42B3" w:rsidR="00F002CA" w:rsidRPr="008B6665" w:rsidRDefault="00F002CA" w:rsidP="00F002CA">
            <w:pPr>
              <w:rPr>
                <w:rFonts w:asciiTheme="majorBidi" w:hAnsiTheme="majorBidi" w:cstheme="majorBidi"/>
                <w:sz w:val="18"/>
                <w:szCs w:val="18"/>
              </w:rPr>
            </w:pPr>
            <w:r w:rsidRPr="008B6665">
              <w:rPr>
                <w:rFonts w:asciiTheme="majorBidi" w:hAnsiTheme="majorBidi" w:cstheme="majorBidi"/>
                <w:sz w:val="18"/>
                <w:szCs w:val="18"/>
              </w:rPr>
              <w:t xml:space="preserve">Kaushal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&lt;EndNote&gt;&lt;Cite&gt;&lt;Author&gt;Kaushal&lt;/Author&gt;&lt;Year&gt;2008&lt;/Year&gt;&lt;RecNum&gt;75&lt;/RecNum&gt;&lt;DisplayText&gt;[16]&lt;/DisplayText&gt;&lt;record&gt;&lt;rec-number&gt;75&lt;/rec-number&gt;&lt;foreign-keys&gt;&lt;key app="EN" db-id="rxrdfs2xkdwadvew2f7p9z0aase999avef99" timestamp="1518460665"&gt;75&lt;/key&gt;&lt;/foreign-keys&gt;&lt;ref-type name="Journal Article"&gt;17&lt;/ref-type&gt;&lt;contributors&gt;&lt;authors&gt;&lt;author&gt;Kaushal, Rainu&lt;/author&gt;&lt;author&gt;Bates, David W&lt;/author&gt;&lt;author&gt;Abramson, Erika L&lt;/author&gt;&lt;author&gt;Soukup, Jane R&lt;/author&gt;&lt;author&gt;Goldmann, Donald A&lt;/author&gt;&lt;/authors&gt;&lt;/contributors&gt;&lt;titles&gt;&lt;title&gt;Unit-based clinical pharmacists’ prevention of serious medication errors in pediatric inpatients&lt;/title&gt;&lt;secondary-title&gt;American Journal of Health-System Pharmacy&lt;/secondary-title&gt;&lt;/titles&gt;&lt;periodical&gt;&lt;full-title&gt;American Journal of Health-System Pharmacy&lt;/full-title&gt;&lt;/periodical&gt;&lt;pages&gt;1254-1260&lt;/pages&gt;&lt;volume&gt;65&lt;/volume&gt;&lt;number&gt;13&lt;/number&gt;&lt;dates&gt;&lt;year&gt;2008&lt;/year&gt;&lt;/dates&gt;&lt;isbn&gt;1079-2082&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[16]</w:t>
            </w:r>
            <w:r w:rsidRPr="008B6665">
              <w:rPr>
                <w:rFonts w:asciiTheme="majorBidi" w:hAnsiTheme="majorBidi" w:cstheme="majorBidi"/>
                <w:sz w:val="18"/>
                <w:szCs w:val="18"/>
              </w:rPr>
              <w:fldChar w:fldCharType="end"/>
            </w:r>
          </w:p>
        </w:tc>
        <w:tc>
          <w:tcPr>
            <w:tcW w:w="3821" w:type="dxa"/>
          </w:tcPr>
          <w:p w14:paraId="50A6931F" w14:textId="310DE8C5" w:rsidR="00F002CA" w:rsidRPr="008B6665" w:rsidRDefault="00F002CA" w:rsidP="00F002CA">
            <w:pPr>
              <w:autoSpaceDE w:val="0"/>
              <w:autoSpaceDN w:val="0"/>
              <w:adjustRightInd w:val="0"/>
              <w:rPr>
                <w:rFonts w:asciiTheme="majorBidi" w:eastAsiaTheme="minorHAnsi" w:hAnsiTheme="majorBidi" w:cstheme="majorBidi"/>
                <w:sz w:val="18"/>
                <w:szCs w:val="18"/>
                <w:lang w:val="en-US"/>
              </w:rPr>
            </w:pPr>
            <w:r w:rsidRPr="008B6665">
              <w:rPr>
                <w:rFonts w:asciiTheme="majorBidi" w:hAnsiTheme="majorBidi" w:cstheme="majorBidi"/>
                <w:sz w:val="18"/>
                <w:szCs w:val="18"/>
              </w:rPr>
              <w:t>Preventable ADEs and non-intercepted near misses.</w:t>
            </w:r>
          </w:p>
        </w:tc>
        <w:tc>
          <w:tcPr>
            <w:tcW w:w="8364" w:type="dxa"/>
          </w:tcPr>
          <w:p w14:paraId="7DA78C94" w14:textId="77777777" w:rsidR="00F002CA" w:rsidRPr="008B6665" w:rsidRDefault="00F002CA" w:rsidP="00F002CA">
            <w:pPr>
              <w:rPr>
                <w:rFonts w:asciiTheme="majorBidi" w:hAnsiTheme="majorBidi" w:cstheme="majorBidi"/>
                <w:sz w:val="18"/>
                <w:szCs w:val="18"/>
              </w:rPr>
            </w:pPr>
            <w:r w:rsidRPr="008B6665">
              <w:rPr>
                <w:rFonts w:asciiTheme="majorBidi" w:hAnsiTheme="majorBidi" w:cstheme="majorBidi"/>
                <w:sz w:val="18"/>
                <w:szCs w:val="18"/>
              </w:rPr>
              <w:t>Preventable ADEs (serious MEs) in ordering, transcribing, dispensing, administering, or monitoring stages.</w:t>
            </w:r>
          </w:p>
          <w:p w14:paraId="2166DB9D" w14:textId="77777777" w:rsidR="00F002CA" w:rsidRPr="008B6665" w:rsidRDefault="00F002CA" w:rsidP="00F002CA">
            <w:pPr>
              <w:autoSpaceDE w:val="0"/>
              <w:autoSpaceDN w:val="0"/>
              <w:adjustRightInd w:val="0"/>
              <w:rPr>
                <w:rFonts w:asciiTheme="majorBidi" w:eastAsiaTheme="minorHAnsi" w:hAnsiTheme="majorBidi" w:cstheme="majorBidi"/>
                <w:sz w:val="18"/>
                <w:szCs w:val="18"/>
                <w:lang w:val="en-US"/>
              </w:rPr>
            </w:pPr>
          </w:p>
        </w:tc>
        <w:tc>
          <w:tcPr>
            <w:tcW w:w="1701" w:type="dxa"/>
            <w:shd w:val="clear" w:color="auto" w:fill="auto"/>
          </w:tcPr>
          <w:p w14:paraId="0203D73A" w14:textId="1FC900C1" w:rsidR="00F002CA" w:rsidRPr="008B6665" w:rsidRDefault="00F002CA" w:rsidP="00F002CA">
            <w:pPr>
              <w:rPr>
                <w:rFonts w:asciiTheme="majorBidi" w:hAnsiTheme="majorBidi" w:cstheme="majorBidi"/>
                <w:sz w:val="18"/>
                <w:szCs w:val="18"/>
              </w:rPr>
            </w:pPr>
            <w:r w:rsidRPr="008B6665">
              <w:rPr>
                <w:rFonts w:asciiTheme="majorBidi" w:hAnsiTheme="majorBidi" w:cstheme="majorBidi"/>
                <w:sz w:val="18"/>
                <w:szCs w:val="18"/>
              </w:rPr>
              <w:t>29 serious MEs per 1000 patient-days (2.9%).</w:t>
            </w:r>
          </w:p>
        </w:tc>
      </w:tr>
      <w:tr w:rsidR="00F002CA" w:rsidRPr="008B6665" w14:paraId="5B510D4C" w14:textId="77777777" w:rsidTr="00F002CA">
        <w:trPr>
          <w:trHeight w:hRule="exact" w:val="1136"/>
          <w:jc w:val="center"/>
        </w:trPr>
        <w:tc>
          <w:tcPr>
            <w:tcW w:w="1844" w:type="dxa"/>
          </w:tcPr>
          <w:p w14:paraId="53E46434" w14:textId="3F5ABBB1" w:rsidR="00F002CA" w:rsidRPr="008B6665" w:rsidRDefault="00F002CA" w:rsidP="00F002CA">
            <w:pPr>
              <w:rPr>
                <w:rFonts w:asciiTheme="majorBidi" w:hAnsiTheme="majorBidi" w:cstheme="majorBidi"/>
                <w:sz w:val="18"/>
                <w:szCs w:val="18"/>
              </w:rPr>
            </w:pPr>
            <w:r w:rsidRPr="008B6665">
              <w:rPr>
                <w:rFonts w:asciiTheme="majorBidi" w:hAnsiTheme="majorBidi" w:cstheme="majorBidi"/>
                <w:sz w:val="18"/>
                <w:szCs w:val="18"/>
              </w:rPr>
              <w:t xml:space="preserve">Larsen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&lt;EndNote&gt;&lt;Cite&gt;&lt;Author&gt;Larsen&lt;/Author&gt;&lt;Year&gt;2007&lt;/Year&gt;&lt;RecNum&gt;120&lt;/RecNum&gt;&lt;DisplayText&gt;[17]&lt;/DisplayText&gt;&lt;record&gt;&lt;rec-number&gt;120&lt;/rec-number&gt;&lt;foreign-keys&gt;&lt;key app="EN" db-id="rxrdfs2xkdwadvew2f7p9z0aase999avef99" timestamp="1518530154"&gt;120&lt;/key&gt;&lt;/foreign-keys&gt;&lt;ref-type name="Journal Article"&gt;17&lt;/ref-type&gt;&lt;contributors&gt;&lt;authors&gt;&lt;author&gt;Larsen, Gitte Y&lt;/author&gt;&lt;author&gt;Donaldson, Amy E&lt;/author&gt;&lt;author&gt;Parker, Howard B&lt;/author&gt;&lt;author&gt;Grant, Mary Jo C&lt;/author&gt;&lt;/authors&gt;&lt;/contributors&gt;&lt;titles&gt;&lt;title&gt;Preventable harm occurring to critically ill children&lt;/title&gt;&lt;secondary-title&gt;Pediatric Critical Care Medicine&lt;/secondary-title&gt;&lt;/titles&gt;&lt;periodical&gt;&lt;full-title&gt;Pediatric Critical Care Medicine&lt;/full-title&gt;&lt;/periodical&gt;&lt;pages&gt;331-336&lt;/pages&gt;&lt;volume&gt;8&lt;/volume&gt;&lt;number&gt;4&lt;/number&gt;&lt;dates&gt;&lt;year&gt;2007&lt;/year&gt;&lt;/dates&gt;&lt;isbn&gt;1529-7535&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[17]</w:t>
            </w:r>
            <w:r w:rsidRPr="008B6665">
              <w:rPr>
                <w:rFonts w:asciiTheme="majorBidi" w:hAnsiTheme="majorBidi" w:cstheme="majorBidi"/>
                <w:sz w:val="18"/>
                <w:szCs w:val="18"/>
              </w:rPr>
              <w:fldChar w:fldCharType="end"/>
            </w:r>
          </w:p>
        </w:tc>
        <w:tc>
          <w:tcPr>
            <w:tcW w:w="3821" w:type="dxa"/>
          </w:tcPr>
          <w:p w14:paraId="7BE50FA8" w14:textId="0780FF86" w:rsidR="00F002CA" w:rsidRPr="008B6665" w:rsidRDefault="00F002CA" w:rsidP="00F002CA">
            <w:pPr>
              <w:autoSpaceDE w:val="0"/>
              <w:autoSpaceDN w:val="0"/>
              <w:adjustRightInd w:val="0"/>
              <w:rPr>
                <w:rFonts w:asciiTheme="majorBidi" w:eastAsiaTheme="minorHAnsi" w:hAnsiTheme="majorBidi" w:cstheme="majorBidi"/>
                <w:sz w:val="18"/>
                <w:szCs w:val="18"/>
                <w:lang w:val="en-US"/>
              </w:rPr>
            </w:pPr>
            <w:r w:rsidRPr="008B6665">
              <w:rPr>
                <w:rFonts w:asciiTheme="majorBidi" w:hAnsiTheme="majorBidi" w:cstheme="majorBidi"/>
                <w:sz w:val="18"/>
                <w:szCs w:val="18"/>
              </w:rPr>
              <w:t>NR</w:t>
            </w:r>
          </w:p>
        </w:tc>
        <w:tc>
          <w:tcPr>
            <w:tcW w:w="8364" w:type="dxa"/>
          </w:tcPr>
          <w:p w14:paraId="1D968809" w14:textId="7AD75F2A" w:rsidR="00F002CA" w:rsidRPr="008B6665" w:rsidRDefault="00F002CA" w:rsidP="00F002CA">
            <w:pPr>
              <w:autoSpaceDE w:val="0"/>
              <w:autoSpaceDN w:val="0"/>
              <w:adjustRightInd w:val="0"/>
              <w:rPr>
                <w:rFonts w:asciiTheme="majorBidi" w:eastAsiaTheme="minorHAnsi" w:hAnsiTheme="majorBidi" w:cstheme="majorBidi"/>
                <w:sz w:val="18"/>
                <w:szCs w:val="18"/>
                <w:lang w:val="en-US"/>
              </w:rPr>
            </w:pPr>
            <w:r w:rsidRPr="008B6665">
              <w:rPr>
                <w:rFonts w:asciiTheme="majorBidi" w:hAnsiTheme="majorBidi" w:cstheme="majorBidi"/>
                <w:sz w:val="18"/>
                <w:szCs w:val="18"/>
              </w:rPr>
              <w:t>NR</w:t>
            </w:r>
          </w:p>
        </w:tc>
        <w:tc>
          <w:tcPr>
            <w:tcW w:w="1701" w:type="dxa"/>
            <w:shd w:val="clear" w:color="auto" w:fill="auto"/>
          </w:tcPr>
          <w:p w14:paraId="32ED793E" w14:textId="1DFE8C24" w:rsidR="00F002CA" w:rsidRPr="008B6665" w:rsidRDefault="00F002CA" w:rsidP="00F002CA">
            <w:pPr>
              <w:rPr>
                <w:rFonts w:asciiTheme="majorBidi" w:hAnsiTheme="majorBidi" w:cstheme="majorBidi"/>
                <w:sz w:val="18"/>
                <w:szCs w:val="18"/>
              </w:rPr>
            </w:pPr>
            <w:r w:rsidRPr="008B6665">
              <w:rPr>
                <w:rFonts w:asciiTheme="majorBidi" w:hAnsiTheme="majorBidi" w:cstheme="majorBidi"/>
                <w:sz w:val="18"/>
                <w:szCs w:val="18"/>
              </w:rPr>
              <w:t xml:space="preserve">2.3 preventable ADEs per 100 </w:t>
            </w:r>
            <w:r w:rsidR="00984FF8" w:rsidRPr="008B6665">
              <w:rPr>
                <w:rFonts w:asciiTheme="majorBidi" w:hAnsiTheme="majorBidi" w:cstheme="majorBidi"/>
                <w:sz w:val="18"/>
                <w:szCs w:val="18"/>
              </w:rPr>
              <w:t>patients</w:t>
            </w:r>
            <w:r w:rsidRPr="008B6665">
              <w:rPr>
                <w:rFonts w:asciiTheme="majorBidi" w:hAnsiTheme="majorBidi" w:cstheme="majorBidi"/>
                <w:sz w:val="18"/>
                <w:szCs w:val="18"/>
              </w:rPr>
              <w:t>; 3% preventable ADEs of AEs detected.</w:t>
            </w:r>
          </w:p>
        </w:tc>
      </w:tr>
    </w:tbl>
    <w:p w14:paraId="78FA0286" w14:textId="61B02B1F" w:rsidR="008F32B5" w:rsidRPr="008B6665" w:rsidRDefault="008F32B5" w:rsidP="008F0D26">
      <w:pPr>
        <w:ind w:left="-851" w:right="-924"/>
        <w:rPr>
          <w:rFonts w:asciiTheme="majorBidi" w:hAnsiTheme="majorBidi" w:cstheme="majorBidi"/>
          <w:sz w:val="18"/>
          <w:szCs w:val="18"/>
        </w:rPr>
      </w:pPr>
      <w:r w:rsidRPr="008B6665">
        <w:rPr>
          <w:rFonts w:asciiTheme="majorBidi" w:hAnsiTheme="majorBidi" w:cstheme="majorBidi"/>
          <w:color w:val="080907"/>
          <w:sz w:val="18"/>
          <w:szCs w:val="18"/>
        </w:rPr>
        <w:br w:type="page"/>
      </w:r>
    </w:p>
    <w:p w14:paraId="481F6A9F" w14:textId="23AC02E9" w:rsidR="00663AA1" w:rsidRPr="008B6665" w:rsidRDefault="007D1625" w:rsidP="00034E89">
      <w:pPr>
        <w:spacing w:after="120"/>
        <w:ind w:right="-1140" w:hanging="851"/>
        <w:rPr>
          <w:rFonts w:asciiTheme="majorBidi" w:hAnsiTheme="majorBidi" w:cstheme="majorBidi"/>
          <w:sz w:val="18"/>
          <w:szCs w:val="18"/>
          <w:lang w:val="en-US"/>
        </w:rPr>
      </w:pPr>
      <w:r w:rsidRPr="008B6665">
        <w:rPr>
          <w:rFonts w:asciiTheme="majorBidi" w:hAnsiTheme="majorBidi" w:cstheme="majorBidi"/>
          <w:b/>
          <w:bCs/>
        </w:rPr>
        <w:lastRenderedPageBreak/>
        <w:t xml:space="preserve">Supplemental Table </w:t>
      </w:r>
      <w:r w:rsidR="004955BA">
        <w:rPr>
          <w:rFonts w:asciiTheme="majorBidi" w:hAnsiTheme="majorBidi" w:cstheme="majorBidi"/>
          <w:b/>
          <w:bCs/>
        </w:rPr>
        <w:t>6</w:t>
      </w:r>
      <w:r w:rsidRPr="008B6665">
        <w:rPr>
          <w:rFonts w:asciiTheme="majorBidi" w:hAnsiTheme="majorBidi" w:cstheme="majorBidi"/>
          <w:b/>
          <w:bCs/>
        </w:rPr>
        <w:t xml:space="preserve"> </w:t>
      </w:r>
      <w:r w:rsidR="004955BA" w:rsidRPr="008B6665">
        <w:rPr>
          <w:rFonts w:asciiTheme="majorBidi" w:hAnsiTheme="majorBidi" w:cstheme="majorBidi"/>
          <w:bCs/>
          <w:color w:val="000000" w:themeColor="text1"/>
          <w:lang w:val="en-US"/>
        </w:rPr>
        <w:t xml:space="preserve">Definitions, Subtypes and Rates of MEs in Studies Examining </w:t>
      </w:r>
      <w:r w:rsidR="004955BA">
        <w:rPr>
          <w:rFonts w:asciiTheme="majorBidi" w:hAnsiTheme="majorBidi" w:cstheme="majorBidi"/>
          <w:bCs/>
          <w:color w:val="000000" w:themeColor="text1"/>
          <w:lang w:val="en-US"/>
        </w:rPr>
        <w:t>N</w:t>
      </w:r>
      <w:r w:rsidR="004955BA" w:rsidRPr="008B6665">
        <w:rPr>
          <w:rFonts w:asciiTheme="majorBidi" w:hAnsiTheme="majorBidi" w:cstheme="majorBidi"/>
          <w:bCs/>
          <w:color w:val="000000" w:themeColor="text1"/>
          <w:lang w:val="en-US"/>
        </w:rPr>
        <w:t>ICUs</w:t>
      </w:r>
    </w:p>
    <w:tbl>
      <w:tblPr>
        <w:tblW w:w="1573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3969"/>
        <w:gridCol w:w="8363"/>
        <w:gridCol w:w="1701"/>
      </w:tblGrid>
      <w:tr w:rsidR="006A73AC" w:rsidRPr="008B6665" w14:paraId="5383975D" w14:textId="77777777" w:rsidTr="00AD4700">
        <w:trPr>
          <w:trHeight w:val="444"/>
        </w:trPr>
        <w:tc>
          <w:tcPr>
            <w:tcW w:w="1702" w:type="dxa"/>
          </w:tcPr>
          <w:p w14:paraId="784A3E0F" w14:textId="5B7CD092" w:rsidR="006A73AC" w:rsidRPr="008B6665" w:rsidRDefault="006A73AC" w:rsidP="006A73AC">
            <w:pPr>
              <w:rPr>
                <w:rFonts w:asciiTheme="majorBidi" w:hAnsiTheme="majorBidi" w:cstheme="majorBidi"/>
                <w:sz w:val="18"/>
                <w:szCs w:val="18"/>
              </w:rPr>
            </w:pPr>
            <w:r w:rsidRPr="008B6665">
              <w:rPr>
                <w:rFonts w:asciiTheme="majorBidi" w:hAnsiTheme="majorBidi" w:cstheme="majorBidi"/>
                <w:sz w:val="18"/>
                <w:szCs w:val="18"/>
              </w:rPr>
              <w:t>Reference</w:t>
            </w:r>
          </w:p>
        </w:tc>
        <w:tc>
          <w:tcPr>
            <w:tcW w:w="3969" w:type="dxa"/>
          </w:tcPr>
          <w:p w14:paraId="420FDFB9" w14:textId="1417EF70" w:rsidR="006A73AC" w:rsidRPr="008B6665" w:rsidRDefault="001D7310" w:rsidP="006A73AC">
            <w:pPr>
              <w:rPr>
                <w:rFonts w:asciiTheme="majorBidi" w:hAnsiTheme="majorBidi" w:cstheme="majorBidi"/>
                <w:sz w:val="18"/>
                <w:szCs w:val="18"/>
              </w:rPr>
            </w:pPr>
            <w:r w:rsidRPr="008B6665">
              <w:rPr>
                <w:rFonts w:asciiTheme="majorBidi" w:hAnsiTheme="majorBidi" w:cstheme="majorBidi"/>
                <w:bCs/>
                <w:sz w:val="18"/>
                <w:szCs w:val="18"/>
                <w:lang w:val="en-US"/>
              </w:rPr>
              <w:t>Definition</w:t>
            </w:r>
          </w:p>
        </w:tc>
        <w:tc>
          <w:tcPr>
            <w:tcW w:w="8363" w:type="dxa"/>
          </w:tcPr>
          <w:p w14:paraId="76068376" w14:textId="1AA782FA" w:rsidR="006A73AC" w:rsidRPr="008B6665" w:rsidRDefault="006A73AC" w:rsidP="006A73AC">
            <w:pPr>
              <w:rPr>
                <w:rFonts w:asciiTheme="majorBidi" w:hAnsiTheme="majorBidi" w:cstheme="majorBidi"/>
                <w:sz w:val="18"/>
                <w:szCs w:val="18"/>
              </w:rPr>
            </w:pPr>
            <w:r w:rsidRPr="008B6665">
              <w:rPr>
                <w:rFonts w:asciiTheme="majorBidi" w:hAnsiTheme="majorBidi" w:cstheme="majorBidi"/>
                <w:bCs/>
                <w:sz w:val="18"/>
                <w:szCs w:val="18"/>
                <w:lang w:val="en-US"/>
              </w:rPr>
              <w:t>Included event subtypes</w:t>
            </w:r>
          </w:p>
        </w:tc>
        <w:tc>
          <w:tcPr>
            <w:tcW w:w="1701" w:type="dxa"/>
          </w:tcPr>
          <w:p w14:paraId="72EE3C1A" w14:textId="041DF405" w:rsidR="006A73AC" w:rsidRPr="008B6665" w:rsidRDefault="006A73AC" w:rsidP="006A73AC">
            <w:pPr>
              <w:rPr>
                <w:rFonts w:asciiTheme="majorBidi" w:hAnsiTheme="majorBidi" w:cstheme="majorBidi"/>
                <w:sz w:val="18"/>
                <w:szCs w:val="18"/>
              </w:rPr>
            </w:pPr>
            <w:r w:rsidRPr="008B6665">
              <w:rPr>
                <w:rFonts w:asciiTheme="majorBidi" w:hAnsiTheme="majorBidi" w:cstheme="majorBidi"/>
                <w:sz w:val="18"/>
                <w:szCs w:val="18"/>
              </w:rPr>
              <w:t>Rate</w:t>
            </w:r>
          </w:p>
        </w:tc>
      </w:tr>
      <w:tr w:rsidR="00663AA1" w:rsidRPr="008B6665" w14:paraId="519BE79D" w14:textId="77777777" w:rsidTr="00034E89">
        <w:tc>
          <w:tcPr>
            <w:tcW w:w="15735" w:type="dxa"/>
            <w:gridSpan w:val="4"/>
          </w:tcPr>
          <w:p w14:paraId="7A52B2A2" w14:textId="28A5D434" w:rsidR="00663AA1" w:rsidRPr="008B6665" w:rsidRDefault="00663AA1" w:rsidP="00E232BF">
            <w:pPr>
              <w:rPr>
                <w:rFonts w:asciiTheme="majorBidi" w:hAnsiTheme="majorBidi" w:cstheme="majorBidi"/>
                <w:sz w:val="18"/>
                <w:szCs w:val="18"/>
              </w:rPr>
            </w:pPr>
            <w:r w:rsidRPr="008B6665">
              <w:rPr>
                <w:rFonts w:asciiTheme="majorBidi" w:hAnsiTheme="majorBidi" w:cstheme="majorBidi"/>
                <w:sz w:val="18"/>
                <w:szCs w:val="18"/>
              </w:rPr>
              <w:t xml:space="preserve">Prescribing </w:t>
            </w:r>
            <w:r w:rsidR="00255147">
              <w:rPr>
                <w:rFonts w:asciiTheme="majorBidi" w:hAnsiTheme="majorBidi" w:cstheme="majorBidi"/>
                <w:sz w:val="18"/>
                <w:szCs w:val="18"/>
              </w:rPr>
              <w:t>error</w:t>
            </w:r>
          </w:p>
        </w:tc>
      </w:tr>
      <w:tr w:rsidR="00DD2CA7" w:rsidRPr="008B6665" w14:paraId="1F94D1B1" w14:textId="77777777" w:rsidTr="0066366B">
        <w:trPr>
          <w:trHeight w:val="686"/>
        </w:trPr>
        <w:tc>
          <w:tcPr>
            <w:tcW w:w="1702" w:type="dxa"/>
          </w:tcPr>
          <w:p w14:paraId="65114820" w14:textId="6A836078" w:rsidR="00DD2CA7" w:rsidRPr="008B6665" w:rsidRDefault="00DD2CA7" w:rsidP="00E232BF">
            <w:pPr>
              <w:rPr>
                <w:rFonts w:asciiTheme="majorBidi" w:hAnsiTheme="majorBidi" w:cstheme="majorBidi"/>
                <w:sz w:val="18"/>
                <w:szCs w:val="18"/>
              </w:rPr>
            </w:pPr>
            <w:proofErr w:type="spellStart"/>
            <w:r w:rsidRPr="008B6665">
              <w:rPr>
                <w:rFonts w:asciiTheme="majorBidi" w:hAnsiTheme="majorBidi" w:cstheme="majorBidi"/>
                <w:sz w:val="18"/>
                <w:szCs w:val="18"/>
              </w:rPr>
              <w:t>Campino</w:t>
            </w:r>
            <w:proofErr w:type="spellEnd"/>
            <w:r w:rsidRPr="008B6665">
              <w:rPr>
                <w:rFonts w:asciiTheme="majorBidi" w:hAnsiTheme="majorBidi" w:cstheme="majorBidi"/>
                <w:sz w:val="18"/>
                <w:szCs w:val="18"/>
              </w:rPr>
              <w:t xml:space="preserve">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&lt;EndNote&gt;&lt;Cite&gt;&lt;Author&gt;Campino&lt;/Author&gt;&lt;Year&gt;2008&lt;/Year&gt;&lt;RecNum&gt;138&lt;/RecNum&gt;&lt;DisplayText&gt;[18]&lt;/DisplayText&gt;&lt;record&gt;&lt;rec-number&gt;138&lt;/rec-number&gt;&lt;foreign-keys&gt;&lt;key app="EN" db-id="rxrdfs2xkdwadvew2f7p9z0aase999avef99" timestamp="1518546162"&gt;138&lt;/key&gt;&lt;/foreign-keys&gt;&lt;ref-type name="Journal Article"&gt;17&lt;/ref-type&gt;&lt;contributors&gt;&lt;authors&gt;&lt;author&gt;Campino, Ainara&lt;/author&gt;&lt;author&gt;Lopez</w:instrText>
            </w:r>
            <w:r w:rsidR="008B6665" w:rsidRPr="008B6665">
              <w:rPr>
                <w:rFonts w:ascii="Cambria Math" w:hAnsi="Cambria Math" w:cs="Cambria Math"/>
                <w:sz w:val="18"/>
                <w:szCs w:val="18"/>
              </w:rPr>
              <w:instrText>‐</w:instrText>
            </w:r>
            <w:r w:rsidR="008B6665" w:rsidRPr="008B6665">
              <w:rPr>
                <w:rFonts w:asciiTheme="majorBidi" w:hAnsiTheme="majorBidi" w:cstheme="majorBidi"/>
                <w:sz w:val="18"/>
                <w:szCs w:val="18"/>
              </w:rPr>
              <w:instrText>Herrera, Maria Cruz&lt;/author&gt;&lt;author&gt;Lopez</w:instrText>
            </w:r>
            <w:r w:rsidR="008B6665" w:rsidRPr="008B6665">
              <w:rPr>
                <w:rFonts w:ascii="Cambria Math" w:hAnsi="Cambria Math" w:cs="Cambria Math"/>
                <w:sz w:val="18"/>
                <w:szCs w:val="18"/>
              </w:rPr>
              <w:instrText>‐</w:instrText>
            </w:r>
            <w:r w:rsidR="008B6665" w:rsidRPr="008B6665">
              <w:rPr>
                <w:rFonts w:asciiTheme="majorBidi" w:hAnsiTheme="majorBidi" w:cstheme="majorBidi"/>
                <w:sz w:val="18"/>
                <w:szCs w:val="18"/>
              </w:rPr>
              <w:instrText>de</w:instrText>
            </w:r>
            <w:r w:rsidR="008B6665" w:rsidRPr="008B6665">
              <w:rPr>
                <w:rFonts w:ascii="Cambria Math" w:hAnsi="Cambria Math" w:cs="Cambria Math"/>
                <w:sz w:val="18"/>
                <w:szCs w:val="18"/>
              </w:rPr>
              <w:instrText>‐</w:instrText>
            </w:r>
            <w:r w:rsidR="008B6665" w:rsidRPr="008B6665">
              <w:rPr>
                <w:rFonts w:asciiTheme="majorBidi" w:hAnsiTheme="majorBidi" w:cstheme="majorBidi"/>
                <w:sz w:val="18"/>
                <w:szCs w:val="18"/>
              </w:rPr>
              <w:instrText>Heredia, Ion&lt;/author&gt;&lt;author&gt;Valls</w:instrText>
            </w:r>
            <w:r w:rsidR="008B6665" w:rsidRPr="008B6665">
              <w:rPr>
                <w:rFonts w:ascii="Cambria Math" w:hAnsi="Cambria Math" w:cs="Cambria Math"/>
                <w:sz w:val="18"/>
                <w:szCs w:val="18"/>
              </w:rPr>
              <w:instrText>‐</w:instrText>
            </w:r>
            <w:r w:rsidR="008B6665" w:rsidRPr="008B6665">
              <w:rPr>
                <w:rFonts w:asciiTheme="majorBidi" w:hAnsiTheme="majorBidi" w:cstheme="majorBidi"/>
                <w:sz w:val="18"/>
                <w:szCs w:val="18"/>
              </w:rPr>
              <w:instrText>i</w:instrText>
            </w:r>
            <w:r w:rsidR="008B6665" w:rsidRPr="008B6665">
              <w:rPr>
                <w:rFonts w:ascii="Cambria Math" w:hAnsi="Cambria Math" w:cs="Cambria Math"/>
                <w:sz w:val="18"/>
                <w:szCs w:val="18"/>
              </w:rPr>
              <w:instrText>‐</w:instrText>
            </w:r>
            <w:r w:rsidR="008B6665" w:rsidRPr="008B6665">
              <w:rPr>
                <w:rFonts w:asciiTheme="majorBidi" w:hAnsiTheme="majorBidi" w:cstheme="majorBidi"/>
                <w:sz w:val="18"/>
                <w:szCs w:val="18"/>
              </w:rPr>
              <w:instrText>Soler, Adolf&lt;/author&gt;&lt;/authors&gt;&lt;/contributors&gt;&lt;titles&gt;&lt;title&gt;Medication errors in a neonatal intensive care unit. Influence of observation on the error rate&lt;/title&gt;&lt;secondary-title&gt;Acta Paediatrica&lt;/secondary-title&gt;&lt;/titles&gt;&lt;periodical&gt;&lt;full-title&gt;Acta Paediatrica&lt;/full-title&gt;&lt;/periodical&gt;&lt;pages&gt;1591-1594&lt;/pages&gt;&lt;volume&gt;97&lt;/volume&gt;&lt;number&gt;11&lt;/number&gt;&lt;dates&gt;&lt;year&gt;2008&lt;/year&gt;&lt;/dates&gt;&lt;isbn&gt;1651-2227&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[18]</w:t>
            </w:r>
            <w:r w:rsidRPr="008B6665">
              <w:rPr>
                <w:rFonts w:asciiTheme="majorBidi" w:hAnsiTheme="majorBidi" w:cstheme="majorBidi"/>
                <w:sz w:val="18"/>
                <w:szCs w:val="18"/>
              </w:rPr>
              <w:fldChar w:fldCharType="end"/>
            </w:r>
          </w:p>
        </w:tc>
        <w:tc>
          <w:tcPr>
            <w:tcW w:w="3969" w:type="dxa"/>
          </w:tcPr>
          <w:p w14:paraId="4498BB0B" w14:textId="429A7361" w:rsidR="00DD2CA7" w:rsidRPr="008B6665" w:rsidRDefault="00FC6D2D" w:rsidP="000766F6">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A medication error was assigned if any of dosage, units, route and administration interval were illegible, incorrect</w:t>
            </w:r>
            <w:r w:rsidR="000766F6"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or not specifically written.</w:t>
            </w:r>
          </w:p>
        </w:tc>
        <w:tc>
          <w:tcPr>
            <w:tcW w:w="8363" w:type="dxa"/>
          </w:tcPr>
          <w:p w14:paraId="324C6180" w14:textId="241F5018" w:rsidR="00DD2CA7" w:rsidRPr="008B6665" w:rsidRDefault="000766F6" w:rsidP="00FC6D2D">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D</w:t>
            </w:r>
            <w:r w:rsidR="00FC6D2D" w:rsidRPr="008B6665">
              <w:rPr>
                <w:rFonts w:asciiTheme="majorBidi" w:eastAsiaTheme="minorHAnsi" w:hAnsiTheme="majorBidi" w:cstheme="majorBidi"/>
                <w:sz w:val="18"/>
                <w:szCs w:val="18"/>
                <w:lang w:val="en-US"/>
              </w:rPr>
              <w:t>osage, units, route and administration interval.</w:t>
            </w:r>
          </w:p>
        </w:tc>
        <w:tc>
          <w:tcPr>
            <w:tcW w:w="1701" w:type="dxa"/>
            <w:shd w:val="clear" w:color="auto" w:fill="auto"/>
          </w:tcPr>
          <w:p w14:paraId="3745306F" w14:textId="3B22A9AD" w:rsidR="00DD2CA7" w:rsidRPr="008B6665" w:rsidRDefault="00DD2CA7" w:rsidP="00E232BF">
            <w:pPr>
              <w:rPr>
                <w:rFonts w:asciiTheme="majorBidi" w:hAnsiTheme="majorBidi" w:cstheme="majorBidi"/>
                <w:sz w:val="18"/>
                <w:szCs w:val="18"/>
              </w:rPr>
            </w:pPr>
            <w:r w:rsidRPr="008B6665">
              <w:rPr>
                <w:rFonts w:asciiTheme="majorBidi" w:hAnsiTheme="majorBidi" w:cstheme="majorBidi"/>
                <w:sz w:val="18"/>
                <w:szCs w:val="18"/>
              </w:rPr>
              <w:t xml:space="preserve">32.8% </w:t>
            </w:r>
            <w:r w:rsidRPr="008B6665">
              <w:rPr>
                <w:rFonts w:asciiTheme="majorBidi" w:hAnsiTheme="majorBidi" w:cstheme="majorBidi"/>
                <w:color w:val="000000"/>
                <w:sz w:val="18"/>
                <w:szCs w:val="18"/>
                <w:lang w:val="en-US"/>
              </w:rPr>
              <w:t xml:space="preserve">of </w:t>
            </w:r>
            <w:r w:rsidRPr="008B6665">
              <w:rPr>
                <w:rFonts w:asciiTheme="majorBidi" w:hAnsiTheme="majorBidi" w:cstheme="majorBidi"/>
                <w:sz w:val="18"/>
                <w:szCs w:val="18"/>
              </w:rPr>
              <w:t>orders</w:t>
            </w:r>
            <w:r w:rsidR="001600D8" w:rsidRPr="008B6665">
              <w:rPr>
                <w:rFonts w:asciiTheme="majorBidi" w:hAnsiTheme="majorBidi" w:cstheme="majorBidi"/>
                <w:sz w:val="18"/>
                <w:szCs w:val="18"/>
              </w:rPr>
              <w:t>.</w:t>
            </w:r>
          </w:p>
        </w:tc>
      </w:tr>
      <w:tr w:rsidR="00DD2CA7" w:rsidRPr="008B6665" w14:paraId="30427679" w14:textId="77777777" w:rsidTr="00AD4700">
        <w:trPr>
          <w:trHeight w:val="1549"/>
        </w:trPr>
        <w:tc>
          <w:tcPr>
            <w:tcW w:w="1702" w:type="dxa"/>
          </w:tcPr>
          <w:p w14:paraId="2B3D25E1" w14:textId="1FF814BA" w:rsidR="00DD2CA7" w:rsidRPr="008B6665" w:rsidRDefault="00DD2CA7" w:rsidP="00E232BF">
            <w:pPr>
              <w:rPr>
                <w:rFonts w:asciiTheme="majorBidi" w:hAnsiTheme="majorBidi" w:cstheme="majorBidi"/>
                <w:sz w:val="18"/>
                <w:szCs w:val="18"/>
              </w:rPr>
            </w:pPr>
            <w:proofErr w:type="spellStart"/>
            <w:r w:rsidRPr="008B6665">
              <w:rPr>
                <w:rFonts w:asciiTheme="majorBidi" w:hAnsiTheme="majorBidi" w:cstheme="majorBidi"/>
                <w:sz w:val="18"/>
                <w:szCs w:val="18"/>
              </w:rPr>
              <w:t>Palmero</w:t>
            </w:r>
            <w:proofErr w:type="spellEnd"/>
            <w:r w:rsidRPr="008B6665">
              <w:rPr>
                <w:rFonts w:asciiTheme="majorBidi" w:hAnsiTheme="majorBidi" w:cstheme="majorBidi"/>
                <w:sz w:val="18"/>
                <w:szCs w:val="18"/>
              </w:rPr>
              <w:t xml:space="preserve"> et al. </w:t>
            </w:r>
            <w:r w:rsidRPr="008B6665">
              <w:rPr>
                <w:rFonts w:asciiTheme="majorBidi" w:hAnsiTheme="majorBidi" w:cstheme="majorBidi"/>
                <w:sz w:val="18"/>
                <w:szCs w:val="18"/>
              </w:rPr>
              <w:fldChar w:fldCharType="begin">
                <w:fldData xml:space="preserve">PEVuZE5vdGU+PENpdGU+PEF1dGhvcj5QYWxtZXJvPC9BdXRob3I+PFllYXI+MjAxNjwvWWVhcj48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</w:fldData>
              </w:fldChar>
            </w:r>
            <w:r w:rsidR="008B6665" w:rsidRPr="008B6665">
              <w:rPr>
                <w:rFonts w:asciiTheme="majorBidi" w:hAnsiTheme="majorBidi" w:cstheme="majorBidi"/>
                <w:sz w:val="18"/>
                <w:szCs w:val="18"/>
              </w:rPr>
              <w:instrText xml:space="preserve"> ADDIN EN.CITE </w:instrText>
            </w:r>
            <w:r w:rsidR="008B6665" w:rsidRPr="008B6665">
              <w:rPr>
                <w:rFonts w:asciiTheme="majorBidi" w:hAnsiTheme="majorBidi" w:cstheme="majorBidi"/>
                <w:sz w:val="18"/>
                <w:szCs w:val="18"/>
              </w:rPr>
              <w:fldChar w:fldCharType="begin">
                <w:fldData xml:space="preserve">PEVuZE5vdGU+PENpdGU+PEF1dGhvcj5QYWxtZXJvPC9BdXRob3I+PFllYXI+MjAxNjwvWWVhcj48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</w:fldData>
              </w:fldChar>
            </w:r>
            <w:r w:rsidR="008B6665" w:rsidRPr="008B6665">
              <w:rPr>
                <w:rFonts w:asciiTheme="majorBidi" w:hAnsiTheme="majorBidi" w:cstheme="majorBidi"/>
                <w:sz w:val="18"/>
                <w:szCs w:val="18"/>
              </w:rPr>
              <w:instrText xml:space="preserve"> ADDIN EN.CITE.DATA </w:instrText>
            </w:r>
            <w:r w:rsidR="008B6665" w:rsidRPr="008B6665">
              <w:rPr>
                <w:rFonts w:asciiTheme="majorBidi" w:hAnsiTheme="majorBidi" w:cstheme="majorBidi"/>
                <w:sz w:val="18"/>
                <w:szCs w:val="18"/>
              </w:rPr>
            </w:r>
            <w:r w:rsidR="008B6665" w:rsidRPr="008B6665">
              <w:rPr>
                <w:rFonts w:asciiTheme="majorBidi" w:hAnsiTheme="majorBidi" w:cstheme="majorBidi"/>
                <w:sz w:val="18"/>
                <w:szCs w:val="18"/>
              </w:rPr>
              <w:fldChar w:fldCharType="end"/>
            </w:r>
            <w:r w:rsidRPr="008B6665">
              <w:rPr>
                <w:rFonts w:asciiTheme="majorBidi" w:hAnsiTheme="majorBidi" w:cstheme="majorBidi"/>
                <w:sz w:val="18"/>
                <w:szCs w:val="18"/>
              </w:rPr>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[19]</w:t>
            </w:r>
            <w:r w:rsidRPr="008B6665">
              <w:rPr>
                <w:rFonts w:asciiTheme="majorBidi" w:hAnsiTheme="majorBidi" w:cstheme="majorBidi"/>
                <w:sz w:val="18"/>
                <w:szCs w:val="18"/>
              </w:rPr>
              <w:fldChar w:fldCharType="end"/>
            </w:r>
          </w:p>
        </w:tc>
        <w:tc>
          <w:tcPr>
            <w:tcW w:w="3969" w:type="dxa"/>
          </w:tcPr>
          <w:p w14:paraId="22417AD5" w14:textId="60B67EBB" w:rsidR="00436F37" w:rsidRPr="008B6665" w:rsidRDefault="00436F37" w:rsidP="00436F37">
            <w:pPr>
              <w:rPr>
                <w:rFonts w:asciiTheme="majorBidi" w:hAnsiTheme="majorBidi" w:cstheme="majorBidi"/>
                <w:sz w:val="18"/>
                <w:szCs w:val="18"/>
              </w:rPr>
            </w:pPr>
            <w:r w:rsidRPr="008B6665">
              <w:rPr>
                <w:rFonts w:asciiTheme="majorBidi" w:hAnsiTheme="majorBidi" w:cstheme="majorBidi"/>
                <w:sz w:val="18"/>
                <w:szCs w:val="18"/>
              </w:rPr>
              <w:t>A result of prescribing decision or prescription writing process, there is an unintentional significant (1) reduction in the probability of treatment being timely and effective or (2) increase in the risk</w:t>
            </w:r>
          </w:p>
          <w:p w14:paraId="60336B9A" w14:textId="451204A3" w:rsidR="00DD2CA7" w:rsidRPr="008B6665" w:rsidRDefault="00436F37" w:rsidP="00436F37">
            <w:pPr>
              <w:rPr>
                <w:rFonts w:asciiTheme="majorBidi" w:hAnsiTheme="majorBidi" w:cstheme="majorBidi"/>
                <w:sz w:val="18"/>
                <w:szCs w:val="18"/>
              </w:rPr>
            </w:pPr>
            <w:r w:rsidRPr="008B6665">
              <w:rPr>
                <w:rFonts w:asciiTheme="majorBidi" w:hAnsiTheme="majorBidi" w:cstheme="majorBidi"/>
                <w:sz w:val="18"/>
                <w:szCs w:val="18"/>
              </w:rPr>
              <w:t>of harm when compared with generally accepted practice.</w:t>
            </w:r>
          </w:p>
        </w:tc>
        <w:tc>
          <w:tcPr>
            <w:tcW w:w="8363" w:type="dxa"/>
          </w:tcPr>
          <w:p w14:paraId="209BA2FF" w14:textId="042B0A53" w:rsidR="00DD2CA7" w:rsidRPr="008B6665" w:rsidRDefault="00825F52" w:rsidP="00B25F7E">
            <w:pPr>
              <w:rPr>
                <w:rFonts w:asciiTheme="majorBidi" w:hAnsiTheme="majorBidi" w:cstheme="majorBidi"/>
                <w:sz w:val="18"/>
                <w:szCs w:val="18"/>
              </w:rPr>
            </w:pPr>
            <w:r w:rsidRPr="008B6665">
              <w:rPr>
                <w:rFonts w:asciiTheme="majorBidi" w:hAnsiTheme="majorBidi" w:cstheme="majorBidi"/>
                <w:sz w:val="18"/>
                <w:szCs w:val="18"/>
              </w:rPr>
              <w:t>Improper dose (under/over dosage), miscalculation of dosage or infusion rate, wrong route of administration, dose omission, wrong drug, name confusion, extra dose, wrong time/frequency, wrong patient, wrong strength/concentration wrong diluent,</w:t>
            </w:r>
            <w:r w:rsidR="003354AB" w:rsidRPr="008B6665">
              <w:rPr>
                <w:rFonts w:asciiTheme="majorBidi" w:hAnsiTheme="majorBidi" w:cstheme="majorBidi"/>
                <w:sz w:val="18"/>
                <w:szCs w:val="18"/>
              </w:rPr>
              <w:t xml:space="preserve"> </w:t>
            </w:r>
            <w:r w:rsidRPr="008B6665">
              <w:rPr>
                <w:rFonts w:asciiTheme="majorBidi" w:hAnsiTheme="majorBidi" w:cstheme="majorBidi"/>
                <w:sz w:val="18"/>
                <w:szCs w:val="18"/>
              </w:rPr>
              <w:t>wrong rate, (too fast/too slow) and wrong duration treatment.</w:t>
            </w:r>
          </w:p>
        </w:tc>
        <w:tc>
          <w:tcPr>
            <w:tcW w:w="1701" w:type="dxa"/>
            <w:shd w:val="clear" w:color="auto" w:fill="auto"/>
          </w:tcPr>
          <w:p w14:paraId="0DC8C17E" w14:textId="51F97A83" w:rsidR="00DD2CA7" w:rsidRPr="008B6665" w:rsidRDefault="00DD2CA7" w:rsidP="00E232BF">
            <w:pPr>
              <w:rPr>
                <w:rFonts w:asciiTheme="majorBidi" w:hAnsiTheme="majorBidi" w:cstheme="majorBidi"/>
                <w:sz w:val="18"/>
                <w:szCs w:val="18"/>
              </w:rPr>
            </w:pPr>
            <w:r w:rsidRPr="008B6665">
              <w:rPr>
                <w:rFonts w:asciiTheme="majorBidi" w:hAnsiTheme="majorBidi" w:cstheme="majorBidi"/>
                <w:sz w:val="18"/>
                <w:szCs w:val="18"/>
              </w:rPr>
              <w:t>28.9%</w:t>
            </w:r>
            <w:r w:rsidRPr="008B6665">
              <w:rPr>
                <w:rFonts w:asciiTheme="majorBidi" w:hAnsiTheme="majorBidi" w:cstheme="majorBidi"/>
                <w:color w:val="000000"/>
                <w:sz w:val="18"/>
                <w:szCs w:val="18"/>
                <w:lang w:val="en-US"/>
              </w:rPr>
              <w:t xml:space="preserve"> of </w:t>
            </w:r>
            <w:r w:rsidRPr="008B6665">
              <w:rPr>
                <w:rFonts w:asciiTheme="majorBidi" w:hAnsiTheme="majorBidi" w:cstheme="majorBidi"/>
                <w:sz w:val="18"/>
                <w:szCs w:val="18"/>
              </w:rPr>
              <w:t>orders; 2.1 per100 OEs</w:t>
            </w:r>
            <w:r w:rsidR="001600D8" w:rsidRPr="008B6665">
              <w:rPr>
                <w:rFonts w:asciiTheme="majorBidi" w:hAnsiTheme="majorBidi" w:cstheme="majorBidi"/>
                <w:sz w:val="18"/>
                <w:szCs w:val="18"/>
              </w:rPr>
              <w:t>.</w:t>
            </w:r>
          </w:p>
        </w:tc>
      </w:tr>
      <w:tr w:rsidR="00DD2CA7" w:rsidRPr="008B6665" w14:paraId="64D0438F" w14:textId="77777777" w:rsidTr="00AD4700">
        <w:tc>
          <w:tcPr>
            <w:tcW w:w="1702" w:type="dxa"/>
          </w:tcPr>
          <w:p w14:paraId="00C7C113" w14:textId="5759B6D4" w:rsidR="00DD2CA7" w:rsidRPr="008B6665" w:rsidRDefault="00DD2CA7" w:rsidP="00E232BF">
            <w:pPr>
              <w:rPr>
                <w:rFonts w:asciiTheme="majorBidi" w:hAnsiTheme="majorBidi" w:cstheme="majorBidi"/>
                <w:sz w:val="18"/>
                <w:szCs w:val="18"/>
              </w:rPr>
            </w:pPr>
            <w:r w:rsidRPr="008B6665">
              <w:rPr>
                <w:rFonts w:asciiTheme="majorBidi" w:hAnsiTheme="majorBidi" w:cstheme="majorBidi"/>
                <w:sz w:val="18"/>
                <w:szCs w:val="18"/>
              </w:rPr>
              <w:t xml:space="preserve">Ridges et al. </w:t>
            </w:r>
            <w:r w:rsidRPr="008B6665">
              <w:rPr>
                <w:rFonts w:asciiTheme="majorBidi" w:hAnsiTheme="majorBidi" w:cstheme="majorBidi"/>
                <w:sz w:val="18"/>
                <w:szCs w:val="18"/>
              </w:rPr>
              <w:fldChar w:fldCharType="begin"/>
            </w:r>
            <w:r w:rsidR="003B5744">
              <w:rPr>
                <w:rFonts w:asciiTheme="majorBidi" w:hAnsiTheme="majorBidi" w:cstheme="majorBidi"/>
                <w:sz w:val="18"/>
                <w:szCs w:val="18"/>
              </w:rPr>
              <w:instrText xml:space="preserve"> ADDIN EN.CITE &lt;EndNote&gt;&lt;Cite&gt;&lt;Author&gt;Ridges&lt;/Author&gt;&lt;Year&gt;2009&lt;/Year&gt;&lt;RecNum&gt;144&lt;/RecNum&gt;&lt;DisplayText&gt;[20]&lt;/DisplayText&gt;&lt;record&gt;&lt;rec-number&gt;144&lt;/rec-number&gt;&lt;foreign-keys&gt;&lt;key app="EN" db-id="rxrdfs2xkdwadvew2f7p9z0aase999avef99" timestamp="1518546575"&gt;144&lt;/key&gt;&lt;/foreign-keys&gt;&lt;ref-type name="Web Page"&gt;12&lt;/ref-type&gt;&lt;contributors&gt;&lt;authors&gt;&lt;author&gt;Ridges, S.&lt;/author&gt;&lt;author&gt;Huggins, F.&lt;/author&gt;&lt;/authors&gt;&lt;/contributors&gt;&lt;titles&gt;&lt;title&gt;Comparison of medication order entry error rates in a neonatal intensive care unit versus an adult intensive care unit in a predominantly adult hospital&lt;/title&gt;&lt;secondary-title&gt;ASHP Midyear Clinical Meeting&lt;/secondary-title&gt;&lt;/titles&gt;&lt;volume&gt;2019&lt;/volume&gt;&lt;number&gt;19 Jun&lt;/number&gt;&lt;keywords&gt;&lt;keyword&gt;ASHP meeting abstracts (errors, medication)&lt;/keyword&gt;&lt;keyword&gt;Errors (medication orders)&lt;/keyword&gt;&lt;keyword&gt;Critical care (intensive care units)&lt;/keyword&gt;&lt;keyword&gt;Pediatrics (neonates)&lt;/keyword&gt;&lt;keyword&gt;Errors, medication (ASHP meeting abstracts)&lt;/keyword&gt;&lt;keyword&gt;Medication orders (errors)&lt;/keyword&gt;&lt;/keywords&gt;&lt;dates&gt;&lt;year&gt;2009&lt;/year&gt;&lt;/dates&gt;&lt;urls&gt;&lt;related-urls&gt;&lt;url&gt;https://www.ashp.org/Meetings-and-Events/Meetings-and-Conferences/Midyear-Clinical-Meeting-and-Exhibition/Midyear-Clinical-Meeting-Abstracts-Archive&lt;/url&gt;&lt;/related-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[20]</w:t>
            </w:r>
            <w:r w:rsidRPr="008B6665">
              <w:rPr>
                <w:rFonts w:asciiTheme="majorBidi" w:hAnsiTheme="majorBidi" w:cstheme="majorBidi"/>
                <w:sz w:val="18"/>
                <w:szCs w:val="18"/>
              </w:rPr>
              <w:fldChar w:fldCharType="end"/>
            </w:r>
          </w:p>
        </w:tc>
        <w:tc>
          <w:tcPr>
            <w:tcW w:w="3969" w:type="dxa"/>
          </w:tcPr>
          <w:p w14:paraId="25BE2270" w14:textId="206A03DF" w:rsidR="00DD2CA7" w:rsidRPr="008B6665" w:rsidRDefault="00B25F7E" w:rsidP="00E232BF">
            <w:pPr>
              <w:rPr>
                <w:rFonts w:asciiTheme="majorBidi" w:hAnsiTheme="majorBidi" w:cstheme="majorBidi"/>
                <w:sz w:val="18"/>
                <w:szCs w:val="18"/>
              </w:rPr>
            </w:pPr>
            <w:r w:rsidRPr="008B6665">
              <w:rPr>
                <w:rFonts w:asciiTheme="majorBidi" w:hAnsiTheme="majorBidi" w:cstheme="majorBidi"/>
                <w:sz w:val="18"/>
                <w:szCs w:val="18"/>
              </w:rPr>
              <w:t>NR</w:t>
            </w:r>
          </w:p>
        </w:tc>
        <w:tc>
          <w:tcPr>
            <w:tcW w:w="8363" w:type="dxa"/>
          </w:tcPr>
          <w:p w14:paraId="0A3BF796" w14:textId="25DADAD2" w:rsidR="00DD2CA7" w:rsidRPr="008B6665" w:rsidRDefault="00B25F7E" w:rsidP="00E232BF">
            <w:pPr>
              <w:rPr>
                <w:rFonts w:asciiTheme="majorBidi" w:hAnsiTheme="majorBidi" w:cstheme="majorBidi"/>
                <w:sz w:val="18"/>
                <w:szCs w:val="18"/>
              </w:rPr>
            </w:pPr>
            <w:r w:rsidRPr="008B6665">
              <w:rPr>
                <w:rFonts w:asciiTheme="majorBidi" w:hAnsiTheme="majorBidi" w:cstheme="majorBidi"/>
                <w:sz w:val="18"/>
                <w:szCs w:val="18"/>
              </w:rPr>
              <w:t>NR</w:t>
            </w:r>
          </w:p>
          <w:p w14:paraId="3995E140" w14:textId="77777777" w:rsidR="00DD2CA7" w:rsidRPr="008B6665" w:rsidRDefault="00DD2CA7" w:rsidP="00E232BF">
            <w:pPr>
              <w:rPr>
                <w:rFonts w:asciiTheme="majorBidi" w:hAnsiTheme="majorBidi" w:cstheme="majorBidi"/>
                <w:sz w:val="18"/>
                <w:szCs w:val="18"/>
              </w:rPr>
            </w:pPr>
          </w:p>
        </w:tc>
        <w:tc>
          <w:tcPr>
            <w:tcW w:w="1701" w:type="dxa"/>
            <w:shd w:val="clear" w:color="auto" w:fill="auto"/>
          </w:tcPr>
          <w:p w14:paraId="45EF3116" w14:textId="10A65779" w:rsidR="00DD2CA7" w:rsidRPr="008B6665" w:rsidRDefault="00DD2CA7" w:rsidP="00E232BF">
            <w:pPr>
              <w:rPr>
                <w:rFonts w:asciiTheme="majorBidi" w:hAnsiTheme="majorBidi" w:cstheme="majorBidi"/>
                <w:sz w:val="18"/>
                <w:szCs w:val="18"/>
              </w:rPr>
            </w:pPr>
            <w:r w:rsidRPr="008B6665">
              <w:rPr>
                <w:rFonts w:asciiTheme="majorBidi" w:hAnsiTheme="majorBidi" w:cstheme="majorBidi"/>
                <w:sz w:val="18"/>
                <w:szCs w:val="18"/>
              </w:rPr>
              <w:t xml:space="preserve">0.5% </w:t>
            </w:r>
            <w:r w:rsidRPr="008B6665">
              <w:rPr>
                <w:rFonts w:asciiTheme="majorBidi" w:hAnsiTheme="majorBidi" w:cstheme="majorBidi"/>
                <w:color w:val="000000"/>
                <w:sz w:val="18"/>
                <w:szCs w:val="18"/>
                <w:lang w:val="en-US"/>
              </w:rPr>
              <w:t>of orders</w:t>
            </w:r>
            <w:r w:rsidR="00871880" w:rsidRPr="008B6665">
              <w:rPr>
                <w:rFonts w:asciiTheme="majorBidi" w:hAnsiTheme="majorBidi" w:cstheme="majorBidi"/>
                <w:color w:val="000000"/>
                <w:sz w:val="18"/>
                <w:szCs w:val="18"/>
                <w:lang w:val="en-US"/>
              </w:rPr>
              <w:t>.</w:t>
            </w:r>
          </w:p>
        </w:tc>
      </w:tr>
      <w:tr w:rsidR="00DD2CA7" w:rsidRPr="008B6665" w14:paraId="21A91C03" w14:textId="77777777" w:rsidTr="00AD4700">
        <w:tc>
          <w:tcPr>
            <w:tcW w:w="1702" w:type="dxa"/>
          </w:tcPr>
          <w:p w14:paraId="24BCA229" w14:textId="4395E02E" w:rsidR="00DD2CA7" w:rsidRPr="008B6665" w:rsidRDefault="00DD2CA7" w:rsidP="00E232BF">
            <w:pPr>
              <w:rPr>
                <w:rFonts w:asciiTheme="majorBidi" w:hAnsiTheme="majorBidi" w:cstheme="majorBidi"/>
                <w:sz w:val="18"/>
                <w:szCs w:val="18"/>
              </w:rPr>
            </w:pPr>
            <w:r w:rsidRPr="008B6665">
              <w:rPr>
                <w:rFonts w:asciiTheme="majorBidi" w:hAnsiTheme="majorBidi" w:cstheme="majorBidi"/>
                <w:sz w:val="18"/>
                <w:szCs w:val="18"/>
              </w:rPr>
              <w:t xml:space="preserve">Fordham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&lt;EndNote&gt;&lt;Cite&gt;&lt;Author&gt;Fordham&lt;/Author&gt;&lt;Year&gt;2015&lt;/Year&gt;&lt;RecNum&gt;145&lt;/RecNum&gt;&lt;DisplayText&gt;[21]&lt;/DisplayText&gt;&lt;record&gt;&lt;rec-number&gt;145&lt;/rec-number&gt;&lt;foreign-keys&gt;&lt;key app="EN" db-id="rxrdfs2xkdwadvew2f7p9z0aase999avef99" timestamp="1518546597"&gt;145&lt;/key&gt;&lt;/foreign-keys&gt;&lt;ref-type name="Conference Paper"&gt;47&lt;/ref-type&gt;&lt;contributors&gt;&lt;authors&gt;&lt;author&gt;Fordham, T.&lt;/author&gt;&lt;author&gt;Green, H.&lt;/author&gt;&lt;author&gt;Badeaa, Q.&lt;/author&gt;&lt;author&gt;Ibrahim, H.&lt;/author&gt;&lt;author&gt;Subhedar, N. V.&lt;/author&gt;&lt;/authors&gt;&lt;/contributors&gt;&lt;auth-address&gt;T. Fordham, School of Medicine, University of Liverpool, Liverpool, United Kingdom&lt;/auth-address&gt;&lt;titles&gt;&lt;title&gt;Reduction in prescription errors in a neonatal intensive care unit: A completed audit cycle&lt;/title&gt;&lt;tertiary-title&gt;Annual Conference of the Royal College of Paediatrics and Child Health, RCPCH 2015. Birmingham United Kingdom.&amp;#xD;(var.pagings).&lt;/tertiary-title&gt;&lt;/titles&gt;&lt;pages&gt;A160&lt;/pages&gt;&lt;volume&gt;100&lt;/volume&gt;&lt;number&gt;(Fordham, Green) School of Medicine, University of Liverpool, Liverpool, United Kingdom&lt;/number&gt;&lt;keywords&gt;&lt;keyword&gt;*newborn intensive care&lt;/keyword&gt;&lt;keyword&gt;*intensive care unit&lt;/keyword&gt;&lt;keyword&gt;*medical audit&lt;/keyword&gt;&lt;keyword&gt;*human&lt;/keyword&gt;&lt;keyword&gt;*college&lt;/keyword&gt;&lt;keyword&gt;*pediatrics&lt;/keyword&gt;&lt;keyword&gt;*child health&lt;/keyword&gt;&lt;keyword&gt;*prescription&lt;/keyword&gt;&lt;keyword&gt;physician&lt;/keyword&gt;&lt;keyword&gt;drug therapy&lt;/keyword&gt;&lt;keyword&gt;patient harm&lt;/keyword&gt;&lt;keyword&gt;population&lt;/keyword&gt;&lt;keyword&gt;newborn&lt;/keyword&gt;&lt;keyword&gt;hospital patient&lt;/keyword&gt;&lt;keyword&gt;education&lt;/keyword&gt;&lt;keyword&gt;nutrition&lt;/keyword&gt;&lt;keyword&gt;United Kingdom&lt;/keyword&gt;&lt;/keywords&gt;&lt;dates&gt;&lt;year&gt;2015&lt;/year&gt;&lt;/dates&gt;&lt;publisher&gt;BMJ Publishing Group&lt;/publisher&gt;&lt;isbn&gt;0003-9888&lt;/isbn&gt;&lt;urls&gt;&lt;related-urls&gt;&lt;url&gt;http://adc.bmj.com/content/100/Suppl_3/A160.2.full.pdf+html?sid=2b26e0c2-3586-4082-99cb-9849517ecfd2&lt;/url&gt;&lt;url&gt;http://ovidsp.ovid.com/ovidweb.cgi?T=JS&amp;amp;PAGE=reference&amp;amp;D=emed17&amp;amp;NEWS=N&amp;amp;AN=71930299&lt;/url&gt;&lt;/related-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[21]</w:t>
            </w:r>
            <w:r w:rsidRPr="008B6665">
              <w:rPr>
                <w:rFonts w:asciiTheme="majorBidi" w:hAnsiTheme="majorBidi" w:cstheme="majorBidi"/>
                <w:sz w:val="18"/>
                <w:szCs w:val="18"/>
              </w:rPr>
              <w:fldChar w:fldCharType="end"/>
            </w:r>
          </w:p>
        </w:tc>
        <w:tc>
          <w:tcPr>
            <w:tcW w:w="3969" w:type="dxa"/>
          </w:tcPr>
          <w:p w14:paraId="20D028D0" w14:textId="2DBE1D1D" w:rsidR="00DD2CA7" w:rsidRPr="008B6665" w:rsidRDefault="00B25F7E" w:rsidP="00E232BF">
            <w:pPr>
              <w:rPr>
                <w:rFonts w:asciiTheme="majorBidi" w:hAnsiTheme="majorBidi" w:cstheme="majorBidi"/>
                <w:sz w:val="18"/>
                <w:szCs w:val="18"/>
              </w:rPr>
            </w:pPr>
            <w:r w:rsidRPr="008B6665">
              <w:rPr>
                <w:rFonts w:asciiTheme="majorBidi" w:hAnsiTheme="majorBidi" w:cstheme="majorBidi"/>
                <w:sz w:val="18"/>
                <w:szCs w:val="18"/>
              </w:rPr>
              <w:t>NR</w:t>
            </w:r>
          </w:p>
        </w:tc>
        <w:tc>
          <w:tcPr>
            <w:tcW w:w="8363" w:type="dxa"/>
          </w:tcPr>
          <w:p w14:paraId="6CBA7B6B" w14:textId="64467CA2" w:rsidR="00DD2CA7" w:rsidRPr="008B6665" w:rsidRDefault="00B25F7E" w:rsidP="00E232BF">
            <w:pPr>
              <w:rPr>
                <w:rFonts w:asciiTheme="majorBidi" w:hAnsiTheme="majorBidi" w:cstheme="majorBidi"/>
                <w:sz w:val="18"/>
                <w:szCs w:val="18"/>
              </w:rPr>
            </w:pPr>
            <w:r w:rsidRPr="008B6665">
              <w:rPr>
                <w:rFonts w:asciiTheme="majorBidi" w:hAnsiTheme="majorBidi" w:cstheme="majorBidi"/>
                <w:sz w:val="18"/>
                <w:szCs w:val="18"/>
              </w:rPr>
              <w:t>NR</w:t>
            </w:r>
          </w:p>
        </w:tc>
        <w:tc>
          <w:tcPr>
            <w:tcW w:w="1701" w:type="dxa"/>
            <w:shd w:val="clear" w:color="auto" w:fill="auto"/>
          </w:tcPr>
          <w:p w14:paraId="491D9921" w14:textId="58768423" w:rsidR="00DD2CA7" w:rsidRPr="008B6665" w:rsidRDefault="00DD2CA7" w:rsidP="00E232BF">
            <w:pPr>
              <w:rPr>
                <w:rFonts w:asciiTheme="majorBidi" w:hAnsiTheme="majorBidi" w:cstheme="majorBidi"/>
                <w:sz w:val="18"/>
                <w:szCs w:val="18"/>
                <w:lang w:val="en-US"/>
              </w:rPr>
            </w:pPr>
            <w:r w:rsidRPr="008B6665">
              <w:rPr>
                <w:rFonts w:asciiTheme="majorBidi" w:hAnsiTheme="majorBidi" w:cstheme="majorBidi"/>
                <w:sz w:val="18"/>
                <w:szCs w:val="18"/>
              </w:rPr>
              <w:t xml:space="preserve">5.5% </w:t>
            </w:r>
            <w:r w:rsidRPr="008B6665">
              <w:rPr>
                <w:rFonts w:asciiTheme="majorBidi" w:hAnsiTheme="majorBidi" w:cstheme="majorBidi"/>
                <w:sz w:val="18"/>
                <w:szCs w:val="18"/>
                <w:lang w:val="en-US"/>
              </w:rPr>
              <w:t xml:space="preserve">of </w:t>
            </w:r>
            <w:r w:rsidRPr="008B6665">
              <w:rPr>
                <w:rFonts w:asciiTheme="majorBidi" w:hAnsiTheme="majorBidi" w:cstheme="majorBidi"/>
                <w:sz w:val="18"/>
                <w:szCs w:val="18"/>
              </w:rPr>
              <w:t>orders</w:t>
            </w:r>
            <w:r w:rsidR="00871880" w:rsidRPr="008B6665">
              <w:rPr>
                <w:rFonts w:asciiTheme="majorBidi" w:hAnsiTheme="majorBidi" w:cstheme="majorBidi"/>
                <w:sz w:val="18"/>
                <w:szCs w:val="18"/>
              </w:rPr>
              <w:t>.</w:t>
            </w:r>
          </w:p>
          <w:p w14:paraId="0F885824" w14:textId="77777777" w:rsidR="00DD2CA7" w:rsidRPr="008B6665" w:rsidRDefault="00DD2CA7" w:rsidP="00E232BF">
            <w:pPr>
              <w:rPr>
                <w:rFonts w:asciiTheme="majorBidi" w:hAnsiTheme="majorBidi" w:cstheme="majorBidi"/>
                <w:sz w:val="18"/>
                <w:szCs w:val="18"/>
              </w:rPr>
            </w:pPr>
          </w:p>
        </w:tc>
      </w:tr>
      <w:tr w:rsidR="00DD2CA7" w:rsidRPr="008B6665" w14:paraId="35A54DE6" w14:textId="77777777" w:rsidTr="00AD4700">
        <w:tc>
          <w:tcPr>
            <w:tcW w:w="1702" w:type="dxa"/>
          </w:tcPr>
          <w:p w14:paraId="6FA4684B" w14:textId="1DB5A8E5" w:rsidR="00DD2CA7" w:rsidRPr="008B6665" w:rsidRDefault="00DD2CA7" w:rsidP="00E232BF">
            <w:pPr>
              <w:rPr>
                <w:rFonts w:asciiTheme="majorBidi" w:hAnsiTheme="majorBidi" w:cstheme="majorBidi"/>
                <w:sz w:val="18"/>
                <w:szCs w:val="18"/>
              </w:rPr>
            </w:pPr>
            <w:proofErr w:type="spellStart"/>
            <w:r w:rsidRPr="008B6665">
              <w:rPr>
                <w:rFonts w:asciiTheme="majorBidi" w:hAnsiTheme="majorBidi" w:cstheme="majorBidi"/>
                <w:sz w:val="18"/>
                <w:szCs w:val="18"/>
              </w:rPr>
              <w:t>Jozefczyk</w:t>
            </w:r>
            <w:proofErr w:type="spellEnd"/>
            <w:r w:rsidRPr="008B6665">
              <w:rPr>
                <w:rFonts w:asciiTheme="majorBidi" w:hAnsiTheme="majorBidi" w:cstheme="majorBidi"/>
                <w:sz w:val="18"/>
                <w:szCs w:val="18"/>
              </w:rPr>
              <w:t xml:space="preserve">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&lt;EndNote&gt;&lt;Cite&gt;&lt;Author&gt;Jozefczyk&lt;/Author&gt;&lt;Year&gt;2013&lt;/Year&gt;&lt;RecNum&gt;142&lt;/RecNum&gt;&lt;DisplayText&gt;[22]&lt;/DisplayText&gt;&lt;record&gt;&lt;rec-number&gt;142&lt;/rec-number&gt;&lt;foreign-keys&gt;&lt;key app="EN" db-id="rxrdfs2xkdwadvew2f7p9z0aase999avef99" timestamp="1518546414"&gt;142&lt;/key&gt;&lt;/foreign-keys&gt;&lt;ref-type name="Journal Article"&gt;17&lt;/ref-type&gt;&lt;contributors&gt;&lt;authors&gt;&lt;author&gt;Jozefczyk, Kenneth G&lt;/author&gt;&lt;author&gt;Kennedy, William Klugh&lt;/author&gt;&lt;author&gt;Lin, Miranda Jackson&lt;/author&gt;&lt;author&gt;Achatz, Julie&lt;/author&gt;&lt;author&gt;Glass, Maresa DiMarco&lt;/author&gt;&lt;author&gt;Eidam, W Susie&lt;/author&gt;&lt;author&gt;Melroy, Michael J&lt;/author&gt;&lt;/authors&gt;&lt;/contributors&gt;&lt;titles&gt;&lt;title&gt;Computerized prescriber order entry and opportunities for medication errors: comparison to tradition paper-based order entry&lt;/title&gt;&lt;secondary-title&gt;Journal of Pharmacy Practice&lt;/secondary-title&gt;&lt;/titles&gt;&lt;periodical&gt;&lt;full-title&gt;Journal of pharmacy practice&lt;/full-title&gt;&lt;/periodical&gt;&lt;pages&gt;434-437&lt;/pages&gt;&lt;volume&gt;26&lt;/volume&gt;&lt;number&gt;4&lt;/number&gt;&lt;dates&gt;&lt;year&gt;2013&lt;/year&gt;&lt;/dates&gt;&lt;isbn&gt;0897-1900&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[22]</w:t>
            </w:r>
            <w:r w:rsidRPr="008B6665">
              <w:rPr>
                <w:rFonts w:asciiTheme="majorBidi" w:hAnsiTheme="majorBidi" w:cstheme="majorBidi"/>
                <w:sz w:val="18"/>
                <w:szCs w:val="18"/>
              </w:rPr>
              <w:fldChar w:fldCharType="end"/>
            </w:r>
          </w:p>
        </w:tc>
        <w:tc>
          <w:tcPr>
            <w:tcW w:w="3969" w:type="dxa"/>
          </w:tcPr>
          <w:p w14:paraId="29FD1696" w14:textId="42496422" w:rsidR="00DD2CA7" w:rsidRPr="008B6665" w:rsidRDefault="00B25F7E" w:rsidP="00E232BF">
            <w:pPr>
              <w:rPr>
                <w:rFonts w:asciiTheme="majorBidi" w:hAnsiTheme="majorBidi" w:cstheme="majorBidi"/>
                <w:sz w:val="18"/>
                <w:szCs w:val="18"/>
              </w:rPr>
            </w:pPr>
            <w:r w:rsidRPr="008B6665">
              <w:rPr>
                <w:rFonts w:asciiTheme="majorBidi" w:hAnsiTheme="majorBidi" w:cstheme="majorBidi"/>
                <w:sz w:val="18"/>
                <w:szCs w:val="18"/>
              </w:rPr>
              <w:t>The increased likelihood of a medication error based on adherence to the listed criteria; in other words, a medication order has the greatest opportunity for correct medication-use when all 18 of the listed criteria are present or performed.</w:t>
            </w:r>
          </w:p>
        </w:tc>
        <w:tc>
          <w:tcPr>
            <w:tcW w:w="8363" w:type="dxa"/>
          </w:tcPr>
          <w:p w14:paraId="12915260" w14:textId="38536D16"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1 - Patient identification parameters are present and legible (name, room number, medical record number)</w:t>
            </w:r>
          </w:p>
          <w:p w14:paraId="6C11ED3C" w14:textId="773D342D"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2 - Order is legible</w:t>
            </w:r>
          </w:p>
          <w:p w14:paraId="06C71820" w14:textId="76CEF12D"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3 - Order is for a formulary medication</w:t>
            </w:r>
          </w:p>
          <w:p w14:paraId="1EF54AE2" w14:textId="4057588C"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4 - Dose is appropriate for specific patient</w:t>
            </w:r>
          </w:p>
          <w:p w14:paraId="43468FFA" w14:textId="3C83DE6D"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5 - Frequency is appropriate</w:t>
            </w:r>
          </w:p>
          <w:p w14:paraId="050E356D" w14:textId="4BD03EF7"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6 - Patient’s height is present on profile</w:t>
            </w:r>
          </w:p>
          <w:p w14:paraId="0D2454A4" w14:textId="6740E1A2"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7 - Patient’s weight is present on profile</w:t>
            </w:r>
          </w:p>
          <w:p w14:paraId="45CFDA57" w14:textId="566547F0"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8 - Patient’s serum creatinine is present on profile</w:t>
            </w:r>
          </w:p>
          <w:p w14:paraId="51F80F60" w14:textId="5249017A"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9 - Patient’s allergy information is present on profile</w:t>
            </w:r>
          </w:p>
          <w:p w14:paraId="3472B290" w14:textId="555A6F9B"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10 - Dosage form is appropriate for patient</w:t>
            </w:r>
          </w:p>
          <w:p w14:paraId="2F390C3D" w14:textId="6F38DF03"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11 - Drug name is spelled correctly</w:t>
            </w:r>
          </w:p>
          <w:p w14:paraId="3A975667" w14:textId="1CD5E9C3"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12 - Order is not vague (‘‘d/c all ABX,’’ ‘‘continue home meds’’)</w:t>
            </w:r>
          </w:p>
          <w:p w14:paraId="5ADA89E1" w14:textId="1A0425B9"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13 - Dose is present</w:t>
            </w:r>
          </w:p>
          <w:p w14:paraId="0CE85C20" w14:textId="106A9482"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14 - Route is present</w:t>
            </w:r>
          </w:p>
          <w:p w14:paraId="4922F3DE" w14:textId="3CC9A79D"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15 - Frequency is present</w:t>
            </w:r>
          </w:p>
          <w:p w14:paraId="5A65BB7F" w14:textId="10362E35"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16 - Abbreviations used are approved (including appropriate use of trailing and leading zeros)</w:t>
            </w:r>
          </w:p>
          <w:p w14:paraId="0BD6CAD6" w14:textId="0EFF03EB" w:rsidR="00B25F7E" w:rsidRPr="008B6665" w:rsidRDefault="00B25F7E" w:rsidP="00B25F7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17 - Date and time are present on the order</w:t>
            </w:r>
          </w:p>
          <w:p w14:paraId="6D584BE3" w14:textId="6242E22C" w:rsidR="00DD2CA7" w:rsidRPr="008B6665" w:rsidRDefault="00B25F7E" w:rsidP="00B25F7E">
            <w:pPr>
              <w:rPr>
                <w:rFonts w:asciiTheme="majorBidi" w:hAnsiTheme="majorBidi" w:cstheme="majorBidi"/>
                <w:color w:val="000000"/>
                <w:sz w:val="18"/>
                <w:szCs w:val="18"/>
              </w:rPr>
            </w:pPr>
            <w:r w:rsidRPr="008B6665">
              <w:rPr>
                <w:rFonts w:asciiTheme="majorBidi" w:eastAsiaTheme="minorHAnsi" w:hAnsiTheme="majorBidi" w:cstheme="majorBidi"/>
                <w:sz w:val="18"/>
                <w:szCs w:val="18"/>
                <w:lang w:val="en-US"/>
              </w:rPr>
              <w:t>18 - Physician can be identified by name or pager number</w:t>
            </w:r>
          </w:p>
        </w:tc>
        <w:tc>
          <w:tcPr>
            <w:tcW w:w="1701" w:type="dxa"/>
            <w:shd w:val="clear" w:color="auto" w:fill="auto"/>
          </w:tcPr>
          <w:p w14:paraId="6F6423AC" w14:textId="55B821FB" w:rsidR="00DD2CA7" w:rsidRPr="008B6665" w:rsidRDefault="00DD2CA7" w:rsidP="00E232BF">
            <w:pPr>
              <w:rPr>
                <w:rFonts w:asciiTheme="majorBidi" w:hAnsiTheme="majorBidi" w:cstheme="majorBidi"/>
                <w:sz w:val="18"/>
                <w:szCs w:val="18"/>
              </w:rPr>
            </w:pPr>
            <w:r w:rsidRPr="008B6665">
              <w:rPr>
                <w:rFonts w:asciiTheme="majorBidi" w:hAnsiTheme="majorBidi" w:cstheme="majorBidi"/>
                <w:sz w:val="18"/>
                <w:szCs w:val="18"/>
              </w:rPr>
              <w:t>8.5%</w:t>
            </w:r>
            <w:r w:rsidRPr="008B6665">
              <w:rPr>
                <w:rFonts w:asciiTheme="majorBidi" w:hAnsiTheme="majorBidi" w:cstheme="majorBidi"/>
                <w:color w:val="000000"/>
                <w:sz w:val="18"/>
                <w:szCs w:val="18"/>
              </w:rPr>
              <w:t xml:space="preserve"> of total OEs</w:t>
            </w:r>
            <w:r w:rsidR="00871880" w:rsidRPr="008B6665">
              <w:rPr>
                <w:rFonts w:asciiTheme="majorBidi" w:hAnsiTheme="majorBidi" w:cstheme="majorBidi"/>
                <w:color w:val="000000"/>
                <w:sz w:val="18"/>
                <w:szCs w:val="18"/>
              </w:rPr>
              <w:t>.</w:t>
            </w:r>
          </w:p>
        </w:tc>
      </w:tr>
      <w:tr w:rsidR="00DD2CA7" w:rsidRPr="008B6665" w14:paraId="2472DC1F" w14:textId="77777777" w:rsidTr="00AD4700">
        <w:trPr>
          <w:trHeight w:val="473"/>
        </w:trPr>
        <w:tc>
          <w:tcPr>
            <w:tcW w:w="1702" w:type="dxa"/>
          </w:tcPr>
          <w:p w14:paraId="21AA3F4E" w14:textId="77777777" w:rsidR="00DD2CA7" w:rsidRPr="008B6665" w:rsidRDefault="00DD2CA7" w:rsidP="00E232BF">
            <w:pPr>
              <w:rPr>
                <w:rFonts w:asciiTheme="majorBidi" w:hAnsiTheme="majorBidi" w:cstheme="majorBidi"/>
                <w:sz w:val="18"/>
                <w:szCs w:val="18"/>
              </w:rPr>
            </w:pPr>
            <w:r w:rsidRPr="008B6665">
              <w:rPr>
                <w:rFonts w:asciiTheme="majorBidi" w:hAnsiTheme="majorBidi" w:cstheme="majorBidi"/>
                <w:sz w:val="18"/>
                <w:szCs w:val="18"/>
              </w:rPr>
              <w:t xml:space="preserve">Machado et al. </w:t>
            </w:r>
            <w:r w:rsidRPr="008B6665">
              <w:rPr>
                <w:rFonts w:asciiTheme="majorBidi" w:hAnsiTheme="majorBidi" w:cstheme="majorBidi"/>
                <w:sz w:val="18"/>
                <w:szCs w:val="18"/>
              </w:rPr>
              <w:fldChar w:fldCharType="begin"/>
            </w:r>
            <w:r w:rsidRPr="008B6665">
              <w:rPr>
                <w:rFonts w:asciiTheme="majorBidi" w:hAnsiTheme="majorBidi" w:cstheme="majorBidi"/>
                <w:sz w:val="18"/>
                <w:szCs w:val="18"/>
              </w:rPr>
              <w:instrText xml:space="preserve"> ADDIN EN.CITE &lt;EndNote&gt;&lt;Cite&gt;&lt;Author&gt;Machado&lt;/Author&gt;&lt;Year&gt;2015&lt;/Year&gt;&lt;RecNum&gt;94&lt;/RecNum&gt;&lt;DisplayText&gt;[23]&lt;/DisplayText&gt;&lt;record&gt;&lt;rec-number&gt;94&lt;/rec-number&gt;&lt;foreign-keys&gt;&lt;key app="EN" db-id="rxrdfs2xkdwadvew2f7p9z0aase999avef99" timestamp="1518466682"&gt;94&lt;/key&gt;&lt;/foreign-keys&gt;&lt;ref-type name="Journal Article"&gt;17&lt;/ref-type&gt;&lt;contributors&gt;&lt;authors&gt;&lt;author&gt;Machado, Ana Paula Cezar&lt;/author&gt;&lt;author&gt;Tomich, Catharina Somerlate Franco&lt;/author&gt;&lt;author&gt;Osme, Simone Franco&lt;/author&gt;&lt;author&gt;Ferreira, Daniela Marques de Lima Mota&lt;/author&gt;&lt;author&gt;Mendonça, Maria Angélica Oliveira&lt;/author&gt;&lt;author&gt;Pinto, Rogério Melo Costa&lt;/author&gt;&lt;author&gt;Penha-Silva, Nilson&lt;/author&gt;&lt;author&gt;Abdallah, Vânia Olivetti Steffen&lt;/author&gt;&lt;/authors&gt;&lt;/contributors&gt;&lt;titles&gt;&lt;title&gt;Prescribing errors in a Brazilian neonatal intensive care unit&lt;/title&gt;&lt;secondary-title&gt;Cadernos De Saude Publica&lt;/secondary-title&gt;&lt;/titles&gt;&lt;periodical&gt;&lt;full-title&gt;Cadernos de saude publica&lt;/full-title&gt;&lt;/periodical&gt;&lt;pages&gt;2610-2620&lt;/pages&gt;&lt;volume&gt;31&lt;/volume&gt;&lt;number&gt;12&lt;/number&gt;&lt;dates&gt;&lt;year&gt;2015&lt;/year&gt;&lt;/dates&gt;&lt;isbn&gt;0102-311X&lt;/isbn&gt;&lt;urls&gt;&lt;/urls&gt;&lt;/record&gt;&lt;/Cite&gt;&lt;/EndNote&gt;</w:instrText>
            </w:r>
            <w:r w:rsidRPr="008B6665">
              <w:rPr>
                <w:rFonts w:asciiTheme="majorBidi" w:hAnsiTheme="majorBidi" w:cstheme="majorBidi"/>
                <w:sz w:val="18"/>
                <w:szCs w:val="18"/>
              </w:rPr>
              <w:fldChar w:fldCharType="separate"/>
            </w:r>
            <w:r w:rsidRPr="008B6665">
              <w:rPr>
                <w:rFonts w:asciiTheme="majorBidi" w:hAnsiTheme="majorBidi" w:cstheme="majorBidi"/>
                <w:noProof/>
                <w:sz w:val="18"/>
                <w:szCs w:val="18"/>
              </w:rPr>
              <w:t>[23]</w:t>
            </w:r>
            <w:r w:rsidRPr="008B6665">
              <w:rPr>
                <w:rFonts w:asciiTheme="majorBidi" w:hAnsiTheme="majorBidi" w:cstheme="majorBidi"/>
                <w:sz w:val="18"/>
                <w:szCs w:val="18"/>
              </w:rPr>
              <w:fldChar w:fldCharType="end"/>
            </w:r>
          </w:p>
        </w:tc>
        <w:tc>
          <w:tcPr>
            <w:tcW w:w="3969" w:type="dxa"/>
          </w:tcPr>
          <w:p w14:paraId="4C604540" w14:textId="786BE1AB" w:rsidR="00DD2CA7" w:rsidRPr="008B6665" w:rsidRDefault="009D272D" w:rsidP="00E232BF">
            <w:pPr>
              <w:rPr>
                <w:rFonts w:asciiTheme="majorBidi" w:hAnsiTheme="majorBidi" w:cstheme="majorBidi"/>
                <w:sz w:val="18"/>
                <w:szCs w:val="18"/>
              </w:rPr>
            </w:pPr>
            <w:r w:rsidRPr="008B6665">
              <w:rPr>
                <w:rFonts w:asciiTheme="majorBidi" w:hAnsiTheme="majorBidi" w:cstheme="majorBidi"/>
                <w:sz w:val="18"/>
                <w:szCs w:val="18"/>
              </w:rPr>
              <w:t>An error that occurs at the stage of prescribing</w:t>
            </w:r>
            <w:r w:rsidR="00BF4335" w:rsidRPr="008B6665">
              <w:rPr>
                <w:rFonts w:asciiTheme="majorBidi" w:hAnsiTheme="majorBidi" w:cstheme="majorBidi"/>
                <w:sz w:val="18"/>
                <w:szCs w:val="18"/>
              </w:rPr>
              <w:t>.</w:t>
            </w:r>
          </w:p>
        </w:tc>
        <w:tc>
          <w:tcPr>
            <w:tcW w:w="8363" w:type="dxa"/>
          </w:tcPr>
          <w:p w14:paraId="4B53CBBC" w14:textId="4D85D6E3" w:rsidR="00DD2CA7" w:rsidRPr="008B6665" w:rsidRDefault="009D272D" w:rsidP="00E232BF">
            <w:pPr>
              <w:rPr>
                <w:rFonts w:asciiTheme="majorBidi" w:hAnsiTheme="majorBidi" w:cstheme="majorBidi"/>
                <w:sz w:val="18"/>
                <w:szCs w:val="18"/>
              </w:rPr>
            </w:pPr>
            <w:r w:rsidRPr="008B6665">
              <w:rPr>
                <w:rFonts w:asciiTheme="majorBidi" w:hAnsiTheme="majorBidi" w:cstheme="majorBidi"/>
                <w:sz w:val="18"/>
                <w:szCs w:val="18"/>
              </w:rPr>
              <w:t xml:space="preserve">Wrong </w:t>
            </w:r>
            <w:r w:rsidRPr="008B6665">
              <w:rPr>
                <w:rFonts w:asciiTheme="majorBidi" w:eastAsiaTheme="minorHAnsi" w:hAnsiTheme="majorBidi" w:cstheme="majorBidi"/>
                <w:sz w:val="18"/>
                <w:szCs w:val="18"/>
                <w:lang w:val="en-US"/>
              </w:rPr>
              <w:t>doses</w:t>
            </w:r>
            <w:r w:rsidR="00B940BE" w:rsidRPr="008B6665">
              <w:rPr>
                <w:rFonts w:asciiTheme="majorBidi" w:eastAsiaTheme="minorHAnsi" w:hAnsiTheme="majorBidi" w:cstheme="majorBidi"/>
                <w:sz w:val="18"/>
                <w:szCs w:val="18"/>
                <w:lang w:val="en-US"/>
              </w:rPr>
              <w:t>, administration route, interval, diluent and infusion rate.</w:t>
            </w:r>
          </w:p>
          <w:p w14:paraId="68BBD385" w14:textId="77777777" w:rsidR="00DD2CA7" w:rsidRPr="008B6665" w:rsidRDefault="00DD2CA7" w:rsidP="00E232BF">
            <w:pPr>
              <w:rPr>
                <w:rFonts w:asciiTheme="majorBidi" w:hAnsiTheme="majorBidi" w:cstheme="majorBidi"/>
                <w:sz w:val="18"/>
                <w:szCs w:val="18"/>
              </w:rPr>
            </w:pPr>
          </w:p>
        </w:tc>
        <w:tc>
          <w:tcPr>
            <w:tcW w:w="1701" w:type="dxa"/>
            <w:shd w:val="clear" w:color="auto" w:fill="auto"/>
          </w:tcPr>
          <w:p w14:paraId="2AB9975D" w14:textId="1BDE7776" w:rsidR="00DD2CA7" w:rsidRPr="008B6665" w:rsidRDefault="00DD2CA7" w:rsidP="009E0146">
            <w:pPr>
              <w:rPr>
                <w:rFonts w:asciiTheme="majorBidi" w:hAnsiTheme="majorBidi" w:cstheme="majorBidi"/>
                <w:sz w:val="18"/>
                <w:szCs w:val="18"/>
              </w:rPr>
            </w:pPr>
            <w:r w:rsidRPr="008B6665">
              <w:rPr>
                <w:rFonts w:asciiTheme="majorBidi" w:hAnsiTheme="majorBidi" w:cstheme="majorBidi"/>
                <w:sz w:val="18"/>
                <w:szCs w:val="18"/>
              </w:rPr>
              <w:t xml:space="preserve">43.5% </w:t>
            </w:r>
            <w:r w:rsidR="001E66D9" w:rsidRPr="008B6665">
              <w:rPr>
                <w:rFonts w:asciiTheme="majorBidi" w:hAnsiTheme="majorBidi" w:cstheme="majorBidi"/>
                <w:sz w:val="18"/>
                <w:szCs w:val="18"/>
              </w:rPr>
              <w:t>of</w:t>
            </w:r>
            <w:r w:rsidRPr="008B6665">
              <w:rPr>
                <w:rFonts w:asciiTheme="majorBidi" w:hAnsiTheme="majorBidi" w:cstheme="majorBidi"/>
                <w:sz w:val="18"/>
                <w:szCs w:val="18"/>
              </w:rPr>
              <w:t xml:space="preserve"> total prescribed drugs</w:t>
            </w:r>
            <w:r w:rsidR="00871880" w:rsidRPr="008B6665">
              <w:rPr>
                <w:rFonts w:asciiTheme="majorBidi" w:hAnsiTheme="majorBidi" w:cstheme="majorBidi"/>
                <w:sz w:val="18"/>
                <w:szCs w:val="18"/>
              </w:rPr>
              <w:t>.</w:t>
            </w:r>
          </w:p>
        </w:tc>
      </w:tr>
      <w:tr w:rsidR="006268E8" w:rsidRPr="008B6665" w14:paraId="1675312F" w14:textId="77777777" w:rsidTr="006268E8">
        <w:trPr>
          <w:trHeight w:val="183"/>
        </w:trPr>
        <w:tc>
          <w:tcPr>
            <w:tcW w:w="15735" w:type="dxa"/>
            <w:gridSpan w:val="4"/>
          </w:tcPr>
          <w:p w14:paraId="0771090F" w14:textId="01B2CDE9" w:rsidR="006268E8" w:rsidRPr="008B6665" w:rsidRDefault="006268E8" w:rsidP="009E0146">
            <w:pPr>
              <w:rPr>
                <w:rFonts w:asciiTheme="majorBidi" w:hAnsiTheme="majorBidi" w:cstheme="majorBidi"/>
                <w:sz w:val="18"/>
                <w:szCs w:val="18"/>
              </w:rPr>
            </w:pPr>
            <w:r w:rsidRPr="008B6665">
              <w:rPr>
                <w:rFonts w:asciiTheme="majorBidi" w:hAnsiTheme="majorBidi" w:cstheme="majorBidi"/>
                <w:sz w:val="18"/>
                <w:szCs w:val="18"/>
              </w:rPr>
              <w:t xml:space="preserve">Prescribing and dispensing </w:t>
            </w:r>
            <w:r w:rsidR="00255147">
              <w:rPr>
                <w:rFonts w:asciiTheme="majorBidi" w:hAnsiTheme="majorBidi" w:cstheme="majorBidi"/>
                <w:sz w:val="18"/>
                <w:szCs w:val="18"/>
              </w:rPr>
              <w:t>error</w:t>
            </w:r>
          </w:p>
        </w:tc>
      </w:tr>
      <w:tr w:rsidR="006268E8" w:rsidRPr="008B6665" w14:paraId="2F7EE281" w14:textId="77777777" w:rsidTr="00AD4700">
        <w:trPr>
          <w:trHeight w:val="1112"/>
        </w:trPr>
        <w:tc>
          <w:tcPr>
            <w:tcW w:w="1702" w:type="dxa"/>
          </w:tcPr>
          <w:p w14:paraId="791541D5" w14:textId="7BC716AA" w:rsidR="006268E8" w:rsidRPr="008B6665" w:rsidRDefault="006268E8" w:rsidP="006268E8">
            <w:pPr>
              <w:rPr>
                <w:rFonts w:asciiTheme="majorBidi" w:hAnsiTheme="majorBidi" w:cstheme="majorBidi"/>
                <w:sz w:val="18"/>
                <w:szCs w:val="18"/>
              </w:rPr>
            </w:pPr>
            <w:r w:rsidRPr="008B6665">
              <w:rPr>
                <w:rFonts w:asciiTheme="majorBidi" w:hAnsiTheme="majorBidi" w:cstheme="majorBidi"/>
                <w:sz w:val="18"/>
                <w:szCs w:val="18"/>
                <w:lang w:val="en-US"/>
              </w:rPr>
              <w:t xml:space="preserve">Jain S. et al. </w:t>
            </w:r>
            <w:r w:rsidRPr="008B6665">
              <w:rPr>
                <w:rFonts w:asciiTheme="majorBidi" w:hAnsiTheme="majorBidi" w:cstheme="majorBidi"/>
                <w:sz w:val="18"/>
                <w:szCs w:val="18"/>
                <w:lang w:val="en-US"/>
              </w:rPr>
              <w:fldChar w:fldCharType="begin"/>
            </w:r>
            <w:r w:rsidR="008B6665" w:rsidRPr="008B6665">
              <w:rPr>
                <w:rFonts w:asciiTheme="majorBidi" w:hAnsiTheme="majorBidi" w:cstheme="majorBidi"/>
                <w:sz w:val="18"/>
                <w:szCs w:val="18"/>
                <w:lang w:val="en-US"/>
              </w:rPr>
              <w:instrText xml:space="preserve"> ADDIN EN.CITE &lt;EndNote&gt;&lt;Cite&gt;&lt;Author&gt;Jain&lt;/Author&gt;&lt;Year&gt;2009&lt;/Year&gt;&lt;RecNum&gt;118&lt;/RecNum&gt;&lt;DisplayText&gt;[24]&lt;/DisplayText&gt;&lt;record&gt;&lt;rec-number&gt;118&lt;/rec-number&gt;&lt;foreign-keys&gt;&lt;key app="EN" db-id="rxrdfs2xkdwadvew2f7p9z0aase999avef99" timestamp="1518530019"&gt;118&lt;/key&gt;&lt;/foreign-keys&gt;&lt;ref-type name="Journal Article"&gt;17&lt;/ref-type&gt;&lt;contributors&gt;&lt;authors&gt;&lt;author&gt;Jain, Suksham&lt;/author&gt;&lt;author&gt;Basu, Srikanta&lt;/author&gt;&lt;author&gt;Parmar, Veena&lt;/author&gt;&lt;/authors&gt;&lt;/contributors&gt;&lt;titles&gt;&lt;title&gt;Medication errors in neonates admitted in intensive care unit and emergency department&lt;/title&gt;&lt;secondary-title&gt;Indian Journal of Medical Sciences&lt;/secondary-title&gt;&lt;/titles&gt;&lt;periodical&gt;&lt;full-title&gt;Indian journal of medical sciences&lt;/full-title&gt;&lt;/periodical&gt;&lt;pages&gt;145&lt;/pages&gt;&lt;volume&gt;63&lt;/volume&gt;&lt;number&gt;4&lt;/number&gt;&lt;dates&gt;&lt;year&gt;2009&lt;/year&gt;&lt;/dates&gt;&lt;isbn&gt;0019-5359&lt;/isbn&gt;&lt;urls&gt;&lt;/urls&gt;&lt;/record&gt;&lt;/Cite&gt;&lt;/EndNote&gt;</w:instrText>
            </w:r>
            <w:r w:rsidRPr="008B6665">
              <w:rPr>
                <w:rFonts w:asciiTheme="majorBidi" w:hAnsiTheme="majorBidi" w:cstheme="majorBidi"/>
                <w:sz w:val="18"/>
                <w:szCs w:val="18"/>
                <w:lang w:val="en-US"/>
              </w:rPr>
              <w:fldChar w:fldCharType="separate"/>
            </w:r>
            <w:r w:rsidR="008B6665" w:rsidRPr="008B6665">
              <w:rPr>
                <w:rFonts w:asciiTheme="majorBidi" w:hAnsiTheme="majorBidi" w:cstheme="majorBidi"/>
                <w:noProof/>
                <w:sz w:val="18"/>
                <w:szCs w:val="18"/>
                <w:lang w:val="en-US"/>
              </w:rPr>
              <w:t>[24]</w:t>
            </w:r>
            <w:r w:rsidRPr="008B6665">
              <w:rPr>
                <w:rFonts w:asciiTheme="majorBidi" w:hAnsiTheme="majorBidi" w:cstheme="majorBidi"/>
                <w:sz w:val="18"/>
                <w:szCs w:val="18"/>
                <w:lang w:val="en-US"/>
              </w:rPr>
              <w:fldChar w:fldCharType="end"/>
            </w:r>
          </w:p>
        </w:tc>
        <w:tc>
          <w:tcPr>
            <w:tcW w:w="3969" w:type="dxa"/>
          </w:tcPr>
          <w:p w14:paraId="3F8B807D" w14:textId="3A1FF9BF" w:rsidR="006268E8" w:rsidRPr="008B6665" w:rsidRDefault="006268E8" w:rsidP="006268E8">
            <w:pPr>
              <w:rPr>
                <w:rFonts w:asciiTheme="majorBidi" w:hAnsiTheme="majorBidi" w:cstheme="majorBidi"/>
                <w:sz w:val="18"/>
                <w:szCs w:val="18"/>
              </w:rPr>
            </w:pPr>
            <w:r w:rsidRPr="008B6665">
              <w:rPr>
                <w:rFonts w:asciiTheme="majorBidi" w:hAnsiTheme="majorBidi" w:cstheme="majorBidi"/>
                <w:sz w:val="18"/>
                <w:szCs w:val="18"/>
                <w:lang w:val="en-US"/>
              </w:rPr>
              <w:t>Any preventable event that occurs in the process of ordering, transcribing, dispensing, administering or monitoring a drug irrespective of whether the injury occurred or potential for injury was present.</w:t>
            </w:r>
          </w:p>
        </w:tc>
        <w:tc>
          <w:tcPr>
            <w:tcW w:w="8363" w:type="dxa"/>
          </w:tcPr>
          <w:p w14:paraId="65CD1BD7" w14:textId="77BCDB7E" w:rsidR="006268E8" w:rsidRPr="008B6665" w:rsidRDefault="006268E8" w:rsidP="006268E8">
            <w:pPr>
              <w:rPr>
                <w:rFonts w:asciiTheme="majorBidi" w:hAnsiTheme="majorBidi" w:cstheme="majorBidi"/>
                <w:sz w:val="18"/>
                <w:szCs w:val="18"/>
              </w:rPr>
            </w:pPr>
            <w:r w:rsidRPr="008B6665">
              <w:rPr>
                <w:rFonts w:asciiTheme="majorBidi" w:hAnsiTheme="majorBidi" w:cstheme="majorBidi"/>
                <w:sz w:val="18"/>
                <w:szCs w:val="18"/>
              </w:rPr>
              <w:t>Wrong dose, time, rate and administration.</w:t>
            </w:r>
          </w:p>
        </w:tc>
        <w:tc>
          <w:tcPr>
            <w:tcW w:w="1701" w:type="dxa"/>
            <w:shd w:val="clear" w:color="auto" w:fill="auto"/>
          </w:tcPr>
          <w:p w14:paraId="233D5913" w14:textId="77777777" w:rsidR="006268E8" w:rsidRPr="008B6665" w:rsidRDefault="006268E8" w:rsidP="006268E8">
            <w:pPr>
              <w:rPr>
                <w:rFonts w:asciiTheme="majorBidi" w:hAnsiTheme="majorBidi" w:cstheme="majorBidi"/>
                <w:color w:val="000000"/>
                <w:sz w:val="18"/>
                <w:szCs w:val="18"/>
              </w:rPr>
            </w:pPr>
            <w:r w:rsidRPr="008B6665">
              <w:rPr>
                <w:rFonts w:asciiTheme="majorBidi" w:hAnsiTheme="majorBidi" w:cstheme="majorBidi"/>
                <w:color w:val="000000"/>
                <w:sz w:val="18"/>
                <w:szCs w:val="18"/>
              </w:rPr>
              <w:t>0.7 per patient.</w:t>
            </w:r>
          </w:p>
          <w:p w14:paraId="08B1FE8B" w14:textId="77777777" w:rsidR="006268E8" w:rsidRPr="008B6665" w:rsidRDefault="006268E8" w:rsidP="006268E8">
            <w:pPr>
              <w:rPr>
                <w:rFonts w:asciiTheme="majorBidi" w:hAnsiTheme="majorBidi" w:cstheme="majorBidi"/>
                <w:sz w:val="18"/>
                <w:szCs w:val="18"/>
              </w:rPr>
            </w:pPr>
          </w:p>
        </w:tc>
      </w:tr>
    </w:tbl>
    <w:p w14:paraId="3609722D" w14:textId="77777777" w:rsidR="00034E89" w:rsidRPr="008B6665" w:rsidRDefault="00034E89" w:rsidP="006A73AC">
      <w:pPr>
        <w:ind w:hanging="709"/>
        <w:rPr>
          <w:rFonts w:asciiTheme="majorBidi" w:hAnsiTheme="majorBidi" w:cstheme="majorBidi"/>
          <w:b/>
          <w:bCs/>
          <w:sz w:val="18"/>
          <w:szCs w:val="18"/>
        </w:rPr>
      </w:pPr>
    </w:p>
    <w:p w14:paraId="65735871" w14:textId="0B424476" w:rsidR="00663AA1" w:rsidRPr="008B6665" w:rsidRDefault="00034E89" w:rsidP="007D1625">
      <w:pPr>
        <w:spacing w:after="120"/>
        <w:ind w:hanging="851"/>
        <w:rPr>
          <w:rFonts w:asciiTheme="majorBidi" w:hAnsiTheme="majorBidi" w:cstheme="majorBidi"/>
          <w:b/>
          <w:bCs/>
        </w:rPr>
      </w:pPr>
      <w:r w:rsidRPr="008B6665">
        <w:rPr>
          <w:rFonts w:asciiTheme="majorBidi" w:hAnsiTheme="majorBidi" w:cstheme="majorBidi"/>
          <w:b/>
          <w:bCs/>
          <w:sz w:val="18"/>
          <w:szCs w:val="18"/>
        </w:rPr>
        <w:br w:type="page"/>
      </w:r>
      <w:r w:rsidR="007D1625" w:rsidRPr="008B6665">
        <w:rPr>
          <w:rFonts w:asciiTheme="majorBidi" w:hAnsiTheme="majorBidi" w:cstheme="majorBidi"/>
          <w:b/>
          <w:bCs/>
        </w:rPr>
        <w:lastRenderedPageBreak/>
        <w:t xml:space="preserve">Supplemental Table </w:t>
      </w:r>
      <w:r w:rsidR="004955BA">
        <w:rPr>
          <w:rFonts w:asciiTheme="majorBidi" w:hAnsiTheme="majorBidi" w:cstheme="majorBidi"/>
          <w:b/>
          <w:bCs/>
        </w:rPr>
        <w:t>6</w:t>
      </w:r>
      <w:r w:rsidR="007D1625" w:rsidRPr="008B6665">
        <w:rPr>
          <w:rFonts w:asciiTheme="majorBidi" w:hAnsiTheme="majorBidi" w:cstheme="majorBidi"/>
          <w:b/>
          <w:bCs/>
        </w:rPr>
        <w:t xml:space="preserve"> </w:t>
      </w:r>
      <w:r w:rsidR="00663AA1" w:rsidRPr="008B6665">
        <w:rPr>
          <w:rFonts w:asciiTheme="majorBidi" w:hAnsiTheme="majorBidi" w:cstheme="majorBidi"/>
          <w:lang w:val="en-US"/>
        </w:rPr>
        <w:t>Continued</w:t>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4111"/>
        <w:gridCol w:w="7938"/>
        <w:gridCol w:w="1985"/>
      </w:tblGrid>
      <w:tr w:rsidR="007B1471" w:rsidRPr="008B6665" w14:paraId="5A57F745" w14:textId="77777777" w:rsidTr="007027A5">
        <w:trPr>
          <w:trHeight w:val="427"/>
          <w:jc w:val="center"/>
        </w:trPr>
        <w:tc>
          <w:tcPr>
            <w:tcW w:w="1696" w:type="dxa"/>
          </w:tcPr>
          <w:p w14:paraId="1514D652" w14:textId="2B24EA1C" w:rsidR="007B1471" w:rsidRPr="008B6665" w:rsidRDefault="007B1471" w:rsidP="007B1471">
            <w:pPr>
              <w:rPr>
                <w:rFonts w:asciiTheme="majorBidi" w:hAnsiTheme="majorBidi" w:cstheme="majorBidi"/>
                <w:sz w:val="18"/>
                <w:szCs w:val="18"/>
              </w:rPr>
            </w:pPr>
            <w:r w:rsidRPr="008B6665">
              <w:rPr>
                <w:rFonts w:asciiTheme="majorBidi" w:hAnsiTheme="majorBidi" w:cstheme="majorBidi"/>
                <w:sz w:val="18"/>
                <w:szCs w:val="18"/>
              </w:rPr>
              <w:t>Reference</w:t>
            </w:r>
          </w:p>
        </w:tc>
        <w:tc>
          <w:tcPr>
            <w:tcW w:w="4111" w:type="dxa"/>
          </w:tcPr>
          <w:p w14:paraId="0070B754" w14:textId="18C50C0D" w:rsidR="007B1471" w:rsidRPr="008B6665" w:rsidRDefault="001D7310" w:rsidP="007B1471">
            <w:pPr>
              <w:rPr>
                <w:rFonts w:asciiTheme="majorBidi" w:hAnsiTheme="majorBidi" w:cstheme="majorBidi"/>
                <w:sz w:val="18"/>
                <w:szCs w:val="18"/>
              </w:rPr>
            </w:pPr>
            <w:r w:rsidRPr="008B6665">
              <w:rPr>
                <w:rFonts w:asciiTheme="majorBidi" w:hAnsiTheme="majorBidi" w:cstheme="majorBidi"/>
                <w:bCs/>
                <w:sz w:val="18"/>
                <w:szCs w:val="18"/>
                <w:lang w:val="en-US"/>
              </w:rPr>
              <w:t>Definition</w:t>
            </w:r>
          </w:p>
        </w:tc>
        <w:tc>
          <w:tcPr>
            <w:tcW w:w="7938" w:type="dxa"/>
          </w:tcPr>
          <w:p w14:paraId="4DAD8C1E" w14:textId="34B5A73B" w:rsidR="007B1471" w:rsidRPr="008B6665" w:rsidRDefault="007B1471" w:rsidP="007B1471">
            <w:pPr>
              <w:rPr>
                <w:rFonts w:asciiTheme="majorBidi" w:hAnsiTheme="majorBidi" w:cstheme="majorBidi"/>
                <w:sz w:val="18"/>
                <w:szCs w:val="18"/>
              </w:rPr>
            </w:pPr>
            <w:r w:rsidRPr="008B6665">
              <w:rPr>
                <w:rFonts w:asciiTheme="majorBidi" w:hAnsiTheme="majorBidi" w:cstheme="majorBidi"/>
                <w:bCs/>
                <w:sz w:val="18"/>
                <w:szCs w:val="18"/>
                <w:lang w:val="en-US"/>
              </w:rPr>
              <w:t>Included event subtypes</w:t>
            </w:r>
          </w:p>
        </w:tc>
        <w:tc>
          <w:tcPr>
            <w:tcW w:w="1985" w:type="dxa"/>
          </w:tcPr>
          <w:p w14:paraId="15E53989" w14:textId="425D78C6" w:rsidR="007B1471" w:rsidRPr="008B6665" w:rsidRDefault="007B1471" w:rsidP="007B1471">
            <w:pPr>
              <w:rPr>
                <w:rFonts w:asciiTheme="majorBidi" w:hAnsiTheme="majorBidi" w:cstheme="majorBidi"/>
                <w:sz w:val="18"/>
                <w:szCs w:val="18"/>
              </w:rPr>
            </w:pPr>
            <w:r w:rsidRPr="008B6665">
              <w:rPr>
                <w:rFonts w:asciiTheme="majorBidi" w:hAnsiTheme="majorBidi" w:cstheme="majorBidi"/>
                <w:sz w:val="18"/>
                <w:szCs w:val="18"/>
              </w:rPr>
              <w:t>Rate</w:t>
            </w:r>
          </w:p>
        </w:tc>
      </w:tr>
      <w:tr w:rsidR="00663AA1" w:rsidRPr="008B6665" w14:paraId="77915FBE" w14:textId="77777777" w:rsidTr="001A4503">
        <w:trPr>
          <w:jc w:val="center"/>
        </w:trPr>
        <w:tc>
          <w:tcPr>
            <w:tcW w:w="15730" w:type="dxa"/>
            <w:gridSpan w:val="4"/>
          </w:tcPr>
          <w:p w14:paraId="5DF41332" w14:textId="535D76AA" w:rsidR="00663AA1" w:rsidRPr="008B6665" w:rsidRDefault="00663AA1" w:rsidP="00E232BF">
            <w:pPr>
              <w:rPr>
                <w:rFonts w:asciiTheme="majorBidi" w:hAnsiTheme="majorBidi" w:cstheme="majorBidi"/>
                <w:sz w:val="18"/>
                <w:szCs w:val="18"/>
              </w:rPr>
            </w:pPr>
            <w:r w:rsidRPr="008B6665">
              <w:rPr>
                <w:rFonts w:asciiTheme="majorBidi" w:hAnsiTheme="majorBidi" w:cstheme="majorBidi"/>
                <w:color w:val="000000"/>
                <w:sz w:val="18"/>
                <w:szCs w:val="18"/>
              </w:rPr>
              <w:t xml:space="preserve">Administration </w:t>
            </w:r>
            <w:r w:rsidR="00255147">
              <w:rPr>
                <w:rFonts w:asciiTheme="majorBidi" w:hAnsiTheme="majorBidi" w:cstheme="majorBidi"/>
                <w:sz w:val="18"/>
                <w:szCs w:val="18"/>
              </w:rPr>
              <w:t>error</w:t>
            </w:r>
          </w:p>
        </w:tc>
      </w:tr>
      <w:tr w:rsidR="004B6E49" w:rsidRPr="008B6665" w14:paraId="12CE5E21" w14:textId="77777777" w:rsidTr="0066366B">
        <w:trPr>
          <w:trHeight w:val="543"/>
          <w:jc w:val="center"/>
        </w:trPr>
        <w:tc>
          <w:tcPr>
            <w:tcW w:w="1696" w:type="dxa"/>
          </w:tcPr>
          <w:p w14:paraId="1F130286" w14:textId="6E3C3560" w:rsidR="004B6E49" w:rsidRPr="008B6665" w:rsidRDefault="004B6E49" w:rsidP="00E232BF">
            <w:pPr>
              <w:rPr>
                <w:rFonts w:asciiTheme="majorBidi" w:hAnsiTheme="majorBidi" w:cstheme="majorBidi"/>
                <w:sz w:val="18"/>
                <w:szCs w:val="18"/>
              </w:rPr>
            </w:pPr>
            <w:r w:rsidRPr="008B6665">
              <w:rPr>
                <w:rFonts w:asciiTheme="majorBidi" w:hAnsiTheme="majorBidi" w:cstheme="majorBidi"/>
                <w:color w:val="000000"/>
                <w:sz w:val="18"/>
                <w:szCs w:val="18"/>
              </w:rPr>
              <w:t xml:space="preserve">Raja Lope et al. </w:t>
            </w:r>
            <w:r w:rsidRPr="008B6665">
              <w:rPr>
                <w:rFonts w:asciiTheme="majorBidi" w:hAnsiTheme="majorBidi" w:cstheme="majorBidi"/>
                <w:color w:val="000000"/>
                <w:sz w:val="18"/>
                <w:szCs w:val="18"/>
              </w:rPr>
              <w:fldChar w:fldCharType="begin"/>
            </w:r>
            <w:r w:rsidR="008B6665" w:rsidRPr="008B6665">
              <w:rPr>
                <w:rFonts w:asciiTheme="majorBidi" w:hAnsiTheme="majorBidi" w:cstheme="majorBidi"/>
                <w:color w:val="000000"/>
                <w:sz w:val="18"/>
                <w:szCs w:val="18"/>
              </w:rPr>
              <w:instrText xml:space="preserve"> ADDIN EN.CITE &lt;EndNote&gt;&lt;Cite&gt;&lt;Author&gt;Raja Lope&lt;/Author&gt;&lt;Year&gt;2009&lt;/Year&gt;&lt;RecNum&gt;141&lt;/RecNum&gt;&lt;DisplayText&gt;[25]&lt;/DisplayText&gt;&lt;record&gt;&lt;rec-number&gt;141&lt;/rec-number&gt;&lt;foreign-keys&gt;&lt;key app="EN" db-id="rxrdfs2xkdwadvew2f7p9z0aase999avef99" timestamp="1518546325"&gt;141&lt;/key&gt;&lt;/foreign-keys&gt;&lt;ref-type name="Journal Article"&gt;17&lt;/ref-type&gt;&lt;contributors&gt;&lt;authors&gt;&lt;author&gt;Raja Lope, RJ&lt;/author&gt;&lt;author&gt;Boo, NY&lt;/author&gt;&lt;author&gt;Rohana, J&lt;/author&gt;&lt;author&gt;Cheah, FC&lt;/author&gt;&lt;/authors&gt;&lt;/contributors&gt;&lt;titles&gt;&lt;title&gt;A quality assurance study on the administration of medication by nurses in a neonatal intensive care unit&lt;/title&gt;&lt;secondary-title&gt;Singapore Medical Journal&lt;/secondary-title&gt;&lt;/titles&gt;&lt;periodical&gt;&lt;full-title&gt;Singapore medical journal&lt;/full-title&gt;&lt;/periodical&gt;&lt;pages&gt;68&lt;/pages&gt;&lt;volume&gt;50&lt;/volume&gt;&lt;number&gt;1&lt;/number&gt;&lt;dates&gt;&lt;year&gt;2009&lt;/year&gt;&lt;/dates&gt;&lt;isbn&gt;0037-5675&lt;/isbn&gt;&lt;urls&gt;&lt;/urls&gt;&lt;/record&gt;&lt;/Cite&gt;&lt;/EndNote&gt;</w:instrText>
            </w:r>
            <w:r w:rsidRPr="008B6665">
              <w:rPr>
                <w:rFonts w:asciiTheme="majorBidi" w:hAnsiTheme="majorBidi" w:cstheme="majorBidi"/>
                <w:color w:val="000000"/>
                <w:sz w:val="18"/>
                <w:szCs w:val="18"/>
              </w:rPr>
              <w:fldChar w:fldCharType="separate"/>
            </w:r>
            <w:r w:rsidR="008B6665" w:rsidRPr="008B6665">
              <w:rPr>
                <w:rFonts w:asciiTheme="majorBidi" w:hAnsiTheme="majorBidi" w:cstheme="majorBidi"/>
                <w:noProof/>
                <w:color w:val="000000"/>
                <w:sz w:val="18"/>
                <w:szCs w:val="18"/>
              </w:rPr>
              <w:t>[25]</w:t>
            </w:r>
            <w:r w:rsidRPr="008B6665">
              <w:rPr>
                <w:rFonts w:asciiTheme="majorBidi" w:hAnsiTheme="majorBidi" w:cstheme="majorBidi"/>
                <w:color w:val="000000"/>
                <w:sz w:val="18"/>
                <w:szCs w:val="18"/>
              </w:rPr>
              <w:fldChar w:fldCharType="end"/>
            </w:r>
          </w:p>
        </w:tc>
        <w:tc>
          <w:tcPr>
            <w:tcW w:w="4111" w:type="dxa"/>
          </w:tcPr>
          <w:p w14:paraId="689FEABA" w14:textId="31064BCF" w:rsidR="004B6E49" w:rsidRPr="008B6665" w:rsidRDefault="001E5A25" w:rsidP="00E232BF">
            <w:pPr>
              <w:rPr>
                <w:rFonts w:asciiTheme="majorBidi" w:hAnsiTheme="majorBidi" w:cstheme="majorBidi"/>
                <w:sz w:val="18"/>
                <w:szCs w:val="18"/>
              </w:rPr>
            </w:pPr>
            <w:r w:rsidRPr="008B6665">
              <w:rPr>
                <w:rFonts w:asciiTheme="majorBidi" w:hAnsiTheme="majorBidi" w:cstheme="majorBidi"/>
                <w:sz w:val="18"/>
                <w:szCs w:val="18"/>
              </w:rPr>
              <w:t xml:space="preserve">Errors </w:t>
            </w:r>
            <w:r w:rsidR="00BF4335" w:rsidRPr="008B6665">
              <w:rPr>
                <w:rFonts w:asciiTheme="majorBidi" w:hAnsiTheme="majorBidi" w:cstheme="majorBidi"/>
                <w:sz w:val="18"/>
                <w:szCs w:val="18"/>
              </w:rPr>
              <w:t>were defined to be present whenever there was any of the 9 listed criteria are present or performed.</w:t>
            </w:r>
          </w:p>
        </w:tc>
        <w:tc>
          <w:tcPr>
            <w:tcW w:w="7938" w:type="dxa"/>
          </w:tcPr>
          <w:p w14:paraId="59FCCDB1" w14:textId="3F16B565" w:rsidR="004B6E49" w:rsidRPr="008B6665" w:rsidRDefault="003354AB" w:rsidP="00E232BF">
            <w:pPr>
              <w:rPr>
                <w:rFonts w:asciiTheme="majorBidi" w:hAnsiTheme="majorBidi" w:cstheme="majorBidi"/>
                <w:sz w:val="18"/>
                <w:szCs w:val="18"/>
              </w:rPr>
            </w:pPr>
            <w:r w:rsidRPr="008B6665">
              <w:rPr>
                <w:rFonts w:asciiTheme="majorBidi" w:hAnsiTheme="majorBidi" w:cstheme="majorBidi"/>
                <w:sz w:val="18"/>
                <w:szCs w:val="18"/>
              </w:rPr>
              <w:t>Omission, an extra dose given, wrong preparation of a medication, incorrect dose given, incorrect drug given, deteriorated drug given or if a drug was given via the wrong route, wrong rate or at the wrong time.</w:t>
            </w:r>
          </w:p>
        </w:tc>
        <w:tc>
          <w:tcPr>
            <w:tcW w:w="1985" w:type="dxa"/>
          </w:tcPr>
          <w:p w14:paraId="526BDD43" w14:textId="18C9F5EE" w:rsidR="004B6E49" w:rsidRPr="008B6665" w:rsidRDefault="004B6E49" w:rsidP="00E232BF">
            <w:pPr>
              <w:rPr>
                <w:rFonts w:asciiTheme="majorBidi" w:hAnsiTheme="majorBidi" w:cstheme="majorBidi"/>
                <w:sz w:val="18"/>
                <w:szCs w:val="18"/>
              </w:rPr>
            </w:pPr>
            <w:r w:rsidRPr="008B6665">
              <w:rPr>
                <w:rFonts w:asciiTheme="majorBidi" w:hAnsiTheme="majorBidi" w:cstheme="majorBidi"/>
                <w:color w:val="000000"/>
                <w:sz w:val="18"/>
                <w:szCs w:val="18"/>
              </w:rPr>
              <w:t>31.4% of observed doses.</w:t>
            </w:r>
          </w:p>
        </w:tc>
      </w:tr>
      <w:tr w:rsidR="004B6E49" w:rsidRPr="008B6665" w14:paraId="089B9147" w14:textId="77777777" w:rsidTr="0066366B">
        <w:trPr>
          <w:trHeight w:val="989"/>
          <w:jc w:val="center"/>
        </w:trPr>
        <w:tc>
          <w:tcPr>
            <w:tcW w:w="1696" w:type="dxa"/>
          </w:tcPr>
          <w:p w14:paraId="11FDD475" w14:textId="47234695" w:rsidR="004B6E49" w:rsidRPr="008B6665" w:rsidRDefault="004B6E49" w:rsidP="00E232BF">
            <w:pPr>
              <w:rPr>
                <w:rFonts w:asciiTheme="majorBidi" w:hAnsiTheme="majorBidi" w:cstheme="majorBidi"/>
                <w:sz w:val="18"/>
                <w:szCs w:val="18"/>
              </w:rPr>
            </w:pPr>
            <w:proofErr w:type="spellStart"/>
            <w:r w:rsidRPr="008B6665">
              <w:rPr>
                <w:rFonts w:asciiTheme="majorBidi" w:hAnsiTheme="majorBidi" w:cstheme="majorBidi"/>
                <w:color w:val="000000"/>
                <w:sz w:val="18"/>
                <w:szCs w:val="18"/>
              </w:rPr>
              <w:t>Chedoe</w:t>
            </w:r>
            <w:proofErr w:type="spellEnd"/>
            <w:r w:rsidRPr="008B6665">
              <w:rPr>
                <w:rFonts w:asciiTheme="majorBidi" w:hAnsiTheme="majorBidi" w:cstheme="majorBidi"/>
                <w:color w:val="000000"/>
                <w:sz w:val="18"/>
                <w:szCs w:val="18"/>
              </w:rPr>
              <w:t xml:space="preserve"> et al. </w:t>
            </w:r>
            <w:r w:rsidRPr="008B6665">
              <w:rPr>
                <w:rFonts w:asciiTheme="majorBidi" w:hAnsiTheme="majorBidi" w:cstheme="majorBidi"/>
                <w:color w:val="000000"/>
                <w:sz w:val="18"/>
                <w:szCs w:val="18"/>
              </w:rPr>
              <w:fldChar w:fldCharType="begin"/>
            </w:r>
            <w:r w:rsidR="008B6665" w:rsidRPr="008B6665">
              <w:rPr>
                <w:rFonts w:asciiTheme="majorBidi" w:hAnsiTheme="majorBidi" w:cstheme="majorBidi"/>
                <w:color w:val="000000"/>
                <w:sz w:val="18"/>
                <w:szCs w:val="18"/>
              </w:rPr>
              <w:instrText xml:space="preserve"> ADDIN EN.CITE &lt;EndNote&gt;&lt;Cite&gt;&lt;Author&gt;Chedoe&lt;/Author&gt;&lt;Year&gt;2012&lt;/Year&gt;&lt;RecNum&gt;139&lt;/RecNum&gt;&lt;DisplayText&gt;[26]&lt;/DisplayText&gt;&lt;record&gt;&lt;rec-number&gt;139&lt;/rec-number&gt;&lt;foreign-keys&gt;&lt;key app="EN" db-id="rxrdfs2xkdwadvew2f7p9z0aase999avef99" timestamp="1518546215"&gt;139&lt;/key&gt;&lt;/foreign-keys&gt;&lt;ref-type name="Journal Article"&gt;17&lt;/ref-type&gt;&lt;contributors&gt;&lt;authors&gt;&lt;author&gt;Chedoe, Indra&lt;/author&gt;&lt;author&gt;Molendijk, Harry&lt;/author&gt;&lt;author&gt;Hospes, Wobbe&lt;/author&gt;&lt;author&gt;Van den Heuvel, Edwin R&lt;/author&gt;&lt;author&gt;Taxis, Katja&lt;/author&gt;&lt;/authors&gt;&lt;/contributors&gt;&lt;titles&gt;&lt;title&gt;The effect of a multifaceted educational intervention on medication preparation and administration errors in neonatal intensive care&lt;/title&gt;&lt;secondary-title&gt;Archives of Disease in Childhood-Fetal and Neonatal Edition&lt;/secondary-title&gt;&lt;/titles&gt;&lt;periodical&gt;&lt;full-title&gt;Archives of Disease in Childhood-Fetal and Neonatal Edition&lt;/full-title&gt;&lt;/periodical&gt;&lt;pages&gt;F449-F455&lt;/pages&gt;&lt;volume&gt;97&lt;/volume&gt;&lt;number&gt;6&lt;/number&gt;&lt;dates&gt;&lt;year&gt;2012&lt;/year&gt;&lt;/dates&gt;&lt;isbn&gt;1359-2998&lt;/isbn&gt;&lt;urls&gt;&lt;/urls&gt;&lt;/record&gt;&lt;/Cite&gt;&lt;/EndNote&gt;</w:instrText>
            </w:r>
            <w:r w:rsidRPr="008B6665">
              <w:rPr>
                <w:rFonts w:asciiTheme="majorBidi" w:hAnsiTheme="majorBidi" w:cstheme="majorBidi"/>
                <w:color w:val="000000"/>
                <w:sz w:val="18"/>
                <w:szCs w:val="18"/>
              </w:rPr>
              <w:fldChar w:fldCharType="separate"/>
            </w:r>
            <w:r w:rsidR="008B6665" w:rsidRPr="008B6665">
              <w:rPr>
                <w:rFonts w:asciiTheme="majorBidi" w:hAnsiTheme="majorBidi" w:cstheme="majorBidi"/>
                <w:noProof/>
                <w:color w:val="000000"/>
                <w:sz w:val="18"/>
                <w:szCs w:val="18"/>
              </w:rPr>
              <w:t>[26]</w:t>
            </w:r>
            <w:r w:rsidRPr="008B6665">
              <w:rPr>
                <w:rFonts w:asciiTheme="majorBidi" w:hAnsiTheme="majorBidi" w:cstheme="majorBidi"/>
                <w:color w:val="000000"/>
                <w:sz w:val="18"/>
                <w:szCs w:val="18"/>
              </w:rPr>
              <w:fldChar w:fldCharType="end"/>
            </w:r>
          </w:p>
        </w:tc>
        <w:tc>
          <w:tcPr>
            <w:tcW w:w="4111" w:type="dxa"/>
          </w:tcPr>
          <w:p w14:paraId="733EDA00" w14:textId="2D4E1090" w:rsidR="004B6E49" w:rsidRPr="008B6665" w:rsidRDefault="00BB688A" w:rsidP="00E232BF">
            <w:pPr>
              <w:rPr>
                <w:rFonts w:asciiTheme="majorBidi" w:hAnsiTheme="majorBidi" w:cstheme="majorBidi"/>
                <w:sz w:val="18"/>
                <w:szCs w:val="18"/>
              </w:rPr>
            </w:pPr>
            <w:r w:rsidRPr="008B6665">
              <w:rPr>
                <w:rFonts w:asciiTheme="majorBidi" w:hAnsiTheme="majorBidi" w:cstheme="majorBidi"/>
                <w:sz w:val="18"/>
                <w:szCs w:val="18"/>
              </w:rPr>
              <w:t>Any deviation in preparation or administration of the medication or both from the doctor’s prescription, the hospital’s intravenous policy or the manufacturer’s instructions.</w:t>
            </w:r>
          </w:p>
        </w:tc>
        <w:tc>
          <w:tcPr>
            <w:tcW w:w="7938" w:type="dxa"/>
          </w:tcPr>
          <w:p w14:paraId="4D3E2ED4" w14:textId="7C0DB404" w:rsidR="004B6E49" w:rsidRPr="008B6665" w:rsidRDefault="00731D21" w:rsidP="00E232BF">
            <w:pPr>
              <w:rPr>
                <w:rFonts w:asciiTheme="majorBidi" w:hAnsiTheme="majorBidi" w:cstheme="majorBidi"/>
                <w:sz w:val="18"/>
                <w:szCs w:val="18"/>
              </w:rPr>
            </w:pPr>
            <w:r w:rsidRPr="008B6665">
              <w:rPr>
                <w:rFonts w:asciiTheme="majorBidi" w:hAnsiTheme="majorBidi" w:cstheme="majorBidi"/>
                <w:sz w:val="18"/>
                <w:szCs w:val="18"/>
              </w:rPr>
              <w:t>Wrong drug, dose, choice and volume of solvent/diluent, administration time, technique, route, rate of administration, and physical and chemical compatibilities.</w:t>
            </w:r>
          </w:p>
        </w:tc>
        <w:tc>
          <w:tcPr>
            <w:tcW w:w="1985" w:type="dxa"/>
          </w:tcPr>
          <w:p w14:paraId="65976C88" w14:textId="4C4320D6" w:rsidR="004B6E49" w:rsidRPr="008B6665" w:rsidRDefault="004B6E49" w:rsidP="00E232BF">
            <w:pPr>
              <w:rPr>
                <w:rFonts w:asciiTheme="majorBidi" w:hAnsiTheme="majorBidi" w:cstheme="majorBidi"/>
                <w:sz w:val="18"/>
                <w:szCs w:val="18"/>
              </w:rPr>
            </w:pPr>
            <w:r w:rsidRPr="008B6665">
              <w:rPr>
                <w:rFonts w:asciiTheme="majorBidi" w:hAnsiTheme="majorBidi" w:cstheme="majorBidi"/>
                <w:color w:val="000000"/>
                <w:sz w:val="18"/>
                <w:szCs w:val="18"/>
              </w:rPr>
              <w:t>20.5% in preparation; 84.8% of administration.</w:t>
            </w:r>
          </w:p>
        </w:tc>
      </w:tr>
      <w:tr w:rsidR="00663AA1" w:rsidRPr="008B6665" w14:paraId="33716AF7" w14:textId="77777777" w:rsidTr="001A4503">
        <w:trPr>
          <w:jc w:val="center"/>
        </w:trPr>
        <w:tc>
          <w:tcPr>
            <w:tcW w:w="15730" w:type="dxa"/>
            <w:gridSpan w:val="4"/>
          </w:tcPr>
          <w:p w14:paraId="5320FC07" w14:textId="5D5A09BD" w:rsidR="00663AA1" w:rsidRPr="008B6665" w:rsidRDefault="00255147" w:rsidP="00E232BF">
            <w:pPr>
              <w:rPr>
                <w:rFonts w:asciiTheme="majorBidi" w:hAnsiTheme="majorBidi" w:cstheme="majorBidi"/>
                <w:sz w:val="18"/>
                <w:szCs w:val="18"/>
              </w:rPr>
            </w:pPr>
            <w:r>
              <w:rPr>
                <w:rFonts w:asciiTheme="majorBidi" w:hAnsiTheme="majorBidi" w:cstheme="majorBidi"/>
                <w:sz w:val="18"/>
                <w:szCs w:val="18"/>
              </w:rPr>
              <w:t>Error</w:t>
            </w:r>
            <w:r w:rsidRPr="008B6665">
              <w:rPr>
                <w:rFonts w:asciiTheme="majorBidi" w:hAnsiTheme="majorBidi" w:cstheme="majorBidi"/>
                <w:sz w:val="18"/>
                <w:szCs w:val="18"/>
              </w:rPr>
              <w:t xml:space="preserve"> </w:t>
            </w:r>
            <w:r>
              <w:rPr>
                <w:rFonts w:asciiTheme="majorBidi" w:hAnsiTheme="majorBidi" w:cstheme="majorBidi"/>
                <w:sz w:val="18"/>
                <w:szCs w:val="18"/>
              </w:rPr>
              <w:t>in a</w:t>
            </w:r>
            <w:r w:rsidR="00663AA1" w:rsidRPr="008B6665">
              <w:rPr>
                <w:rFonts w:asciiTheme="majorBidi" w:hAnsiTheme="majorBidi" w:cstheme="majorBidi"/>
                <w:sz w:val="18"/>
                <w:szCs w:val="18"/>
              </w:rPr>
              <w:t>ll medication use process</w:t>
            </w:r>
          </w:p>
        </w:tc>
      </w:tr>
      <w:tr w:rsidR="004B6E49" w:rsidRPr="008B6665" w14:paraId="1270BDDA" w14:textId="77777777" w:rsidTr="0066366B">
        <w:trPr>
          <w:trHeight w:val="478"/>
          <w:jc w:val="center"/>
        </w:trPr>
        <w:tc>
          <w:tcPr>
            <w:tcW w:w="1696" w:type="dxa"/>
          </w:tcPr>
          <w:p w14:paraId="21215814" w14:textId="41DCB7A7" w:rsidR="004B6E49" w:rsidRPr="008B6665" w:rsidRDefault="004B6E49" w:rsidP="00E232BF">
            <w:pPr>
              <w:rPr>
                <w:rFonts w:asciiTheme="majorBidi" w:hAnsiTheme="majorBidi" w:cstheme="majorBidi"/>
                <w:sz w:val="18"/>
                <w:szCs w:val="18"/>
              </w:rPr>
            </w:pPr>
            <w:proofErr w:type="spellStart"/>
            <w:r w:rsidRPr="008B6665">
              <w:rPr>
                <w:rFonts w:asciiTheme="majorBidi" w:hAnsiTheme="majorBidi" w:cstheme="majorBidi"/>
                <w:sz w:val="18"/>
                <w:szCs w:val="18"/>
              </w:rPr>
              <w:t>Morriss</w:t>
            </w:r>
            <w:proofErr w:type="spellEnd"/>
            <w:r w:rsidRPr="008B6665">
              <w:rPr>
                <w:rFonts w:asciiTheme="majorBidi" w:hAnsiTheme="majorBidi" w:cstheme="majorBidi"/>
                <w:sz w:val="18"/>
                <w:szCs w:val="18"/>
              </w:rPr>
              <w:t xml:space="preserve">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&lt;EndNote&gt;&lt;Cite&gt;&lt;Author&gt;Morriss&lt;/Author&gt;&lt;Year&gt;2009&lt;/Year&gt;&lt;RecNum&gt;140&lt;/RecNum&gt;&lt;DisplayText&gt;[27]&lt;/DisplayText&gt;&lt;record&gt;&lt;rec-number&gt;140&lt;/rec-number&gt;&lt;foreign-keys&gt;&lt;key app="EN" db-id="rxrdfs2xkdwadvew2f7p9z0aase999avef99" timestamp="1518546287"&gt;140&lt;/key&gt;&lt;/foreign-keys&gt;&lt;ref-type name="Journal Article"&gt;17&lt;/ref-type&gt;&lt;contributors&gt;&lt;authors&gt;&lt;author&gt;Morriss, Frank H&lt;/author&gt;&lt;author&gt;Abramowitz, Paul W&lt;/author&gt;&lt;author&gt;Nelson, Steven P&lt;/author&gt;&lt;author&gt;Milavetz, Gary&lt;/author&gt;&lt;author&gt;Michael, Stacy L&lt;/author&gt;&lt;author&gt;Gordon, Sara N&lt;/author&gt;&lt;author&gt;Pendergast, Jane F&lt;/author&gt;&lt;author&gt;Cook, E Francis&lt;/author&gt;&lt;/authors&gt;&lt;/contributors&gt;&lt;titles&gt;&lt;title&gt;Effectiveness of a barcode medication administration system in reducing preventable adverse drug events in a neonatal intensive care unit: a prospective cohort study&lt;/title&gt;&lt;secondary-title&gt;The Journal of Pediatrics&lt;/secondary-title&gt;&lt;/titles&gt;&lt;periodical&gt;&lt;full-title&gt;The Journal of pediatrics&lt;/full-title&gt;&lt;/periodical&gt;&lt;pages&gt;363-368. e1&lt;/pages&gt;&lt;volume&gt;154&lt;/volume&gt;&lt;number&gt;3&lt;/number&gt;&lt;dates&gt;&lt;year&gt;2009&lt;/year&gt;&lt;/dates&gt;&lt;isbn&gt;0022-3476&lt;/isbn&gt;&lt;urls&gt;&lt;/urls&gt;&lt;/record&gt;&lt;/Cite&gt;&lt;/EndNote&gt;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[27]</w:t>
            </w:r>
            <w:r w:rsidRPr="008B6665">
              <w:rPr>
                <w:rFonts w:asciiTheme="majorBidi" w:hAnsiTheme="majorBidi" w:cstheme="majorBidi"/>
                <w:sz w:val="18"/>
                <w:szCs w:val="18"/>
              </w:rPr>
              <w:fldChar w:fldCharType="end"/>
            </w:r>
          </w:p>
        </w:tc>
        <w:tc>
          <w:tcPr>
            <w:tcW w:w="4111" w:type="dxa"/>
          </w:tcPr>
          <w:p w14:paraId="2CB01F65" w14:textId="6E848F10" w:rsidR="004B6E49" w:rsidRPr="008B6665" w:rsidRDefault="004D111A" w:rsidP="00E232BF">
            <w:pPr>
              <w:rPr>
                <w:rFonts w:asciiTheme="majorBidi" w:hAnsiTheme="majorBidi" w:cstheme="majorBidi"/>
                <w:sz w:val="18"/>
                <w:szCs w:val="18"/>
              </w:rPr>
            </w:pPr>
            <w:r w:rsidRPr="008B6665">
              <w:rPr>
                <w:rFonts w:asciiTheme="majorBidi" w:hAnsiTheme="majorBidi" w:cstheme="majorBidi"/>
                <w:sz w:val="18"/>
                <w:szCs w:val="18"/>
              </w:rPr>
              <w:t>Error in ordering, transcribing, dispensing, administering, or monitoring a medication.</w:t>
            </w:r>
          </w:p>
        </w:tc>
        <w:tc>
          <w:tcPr>
            <w:tcW w:w="7938" w:type="dxa"/>
          </w:tcPr>
          <w:p w14:paraId="7BB12F91" w14:textId="4A115BBB" w:rsidR="004B6E49" w:rsidRPr="008B6665" w:rsidRDefault="00CF138C" w:rsidP="00CF138C">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Omitted dose, wrong dose ordered, wrong dose given, unordered drug, wrong time, wrong administration rate, faulty administration technique, reconciliation error, transcription error and duplication order.</w:t>
            </w:r>
          </w:p>
        </w:tc>
        <w:tc>
          <w:tcPr>
            <w:tcW w:w="1985" w:type="dxa"/>
          </w:tcPr>
          <w:p w14:paraId="38E1DDF0" w14:textId="45BB8665" w:rsidR="004B6E49" w:rsidRPr="008B6665" w:rsidRDefault="004B6E49" w:rsidP="00CF138C">
            <w:pPr>
              <w:rPr>
                <w:rFonts w:asciiTheme="majorBidi" w:hAnsiTheme="majorBidi" w:cstheme="majorBidi"/>
                <w:color w:val="000000"/>
                <w:sz w:val="18"/>
                <w:szCs w:val="18"/>
              </w:rPr>
            </w:pPr>
            <w:r w:rsidRPr="008B6665">
              <w:rPr>
                <w:rFonts w:asciiTheme="majorBidi" w:hAnsiTheme="majorBidi" w:cstheme="majorBidi"/>
                <w:color w:val="000000"/>
                <w:sz w:val="18"/>
                <w:szCs w:val="18"/>
              </w:rPr>
              <w:t>69.5 MEs per1000 doses.</w:t>
            </w:r>
          </w:p>
        </w:tc>
      </w:tr>
      <w:tr w:rsidR="004B6E49" w:rsidRPr="008B6665" w14:paraId="3D287EAA" w14:textId="77777777" w:rsidTr="0066366B">
        <w:trPr>
          <w:trHeight w:val="329"/>
          <w:jc w:val="center"/>
        </w:trPr>
        <w:tc>
          <w:tcPr>
            <w:tcW w:w="1696" w:type="dxa"/>
          </w:tcPr>
          <w:p w14:paraId="0A30062D" w14:textId="2307DBB8" w:rsidR="004B6E49" w:rsidRPr="008B6665" w:rsidRDefault="004B6E49" w:rsidP="00E232BF">
            <w:pPr>
              <w:rPr>
                <w:rFonts w:asciiTheme="majorBidi" w:hAnsiTheme="majorBidi" w:cstheme="majorBidi"/>
                <w:sz w:val="18"/>
                <w:szCs w:val="18"/>
              </w:rPr>
            </w:pPr>
            <w:proofErr w:type="spellStart"/>
            <w:r w:rsidRPr="008B6665">
              <w:rPr>
                <w:rFonts w:asciiTheme="majorBidi" w:hAnsiTheme="majorBidi" w:cstheme="majorBidi"/>
                <w:color w:val="000000"/>
                <w:sz w:val="18"/>
                <w:szCs w:val="18"/>
              </w:rPr>
              <w:t>Likhi</w:t>
            </w:r>
            <w:proofErr w:type="spellEnd"/>
            <w:r w:rsidRPr="008B6665">
              <w:rPr>
                <w:rFonts w:asciiTheme="majorBidi" w:hAnsiTheme="majorBidi" w:cstheme="majorBidi"/>
                <w:color w:val="000000"/>
                <w:sz w:val="18"/>
                <w:szCs w:val="18"/>
              </w:rPr>
              <w:t xml:space="preserve"> et al. </w:t>
            </w:r>
            <w:r w:rsidRPr="008B6665">
              <w:rPr>
                <w:rFonts w:asciiTheme="majorBidi" w:hAnsiTheme="majorBidi" w:cstheme="majorBidi"/>
                <w:color w:val="000000"/>
                <w:sz w:val="18"/>
                <w:szCs w:val="18"/>
              </w:rPr>
              <w:fldChar w:fldCharType="begin"/>
            </w:r>
            <w:r w:rsidR="003B5744">
              <w:rPr>
                <w:rFonts w:asciiTheme="majorBidi" w:hAnsiTheme="majorBidi" w:cstheme="majorBidi"/>
                <w:color w:val="000000"/>
                <w:sz w:val="18"/>
                <w:szCs w:val="18"/>
              </w:rPr>
              <w:instrText xml:space="preserve"> ADDIN EN.CITE &lt;EndNote&gt;&lt;Cite&gt;&lt;Author&gt;Likhi&lt;/Author&gt;&lt;Year&gt;2016&lt;/Year&gt;&lt;RecNum&gt;143&lt;/RecNum&gt;&lt;DisplayText&gt;[28]&lt;/DisplayText&gt;&lt;record&gt;&lt;rec-number&gt;143&lt;/rec-number&gt;&lt;foreign-keys&gt;&lt;key app="EN" db-id="rxrdfs2xkdwadvew2f7p9z0aase999avef99" timestamp="1518546535"&gt;143&lt;/key&gt;&lt;/foreign-keys&gt;&lt;ref-type name="Conference Paper"&gt;47&lt;/ref-type&gt;&lt;contributors&gt;&lt;authors&gt;&lt;author&gt;Likhi, D.&lt;/author&gt;&lt;author&gt;Phatak, A.&lt;/author&gt;&lt;author&gt;Morgaonkar, V.&lt;/author&gt;&lt;author&gt;Ganjiwale, J.&lt;/author&gt;&lt;author&gt;Nimbalkar, S.&lt;/author&gt;&lt;/authors&gt;&lt;/contributors&gt;&lt;auth-address&gt;D. Likhi, Pramukhswami Medical College, Department of Pediatrics, Karamsad, India&lt;/auth-address&gt;&lt;titles&gt;&lt;title&gt;Audit of medication errors in a neonatal intensive care unit of a tertiary care hospital In Western India&lt;/title&gt;&lt;secondary-title&gt;6th Congress of the European Academy of Paediatric Societies&lt;/secondary-title&gt;&lt;tertiary-title&gt;6th Congress of the European Academy of Paediatric Societies. Switzerland.&lt;/tertiary-title&gt;&lt;/titles&gt;&lt;pages&gt;1874-1875&lt;/pages&gt;&lt;volume&gt;175&lt;/volume&gt;&lt;edition&gt;11&lt;/edition&gt;&lt;keywords&gt;&lt;keyword&gt;automation&lt;/keyword&gt;&lt;keyword&gt;doctor nurse relation&lt;/keyword&gt;&lt;keyword&gt;human&lt;/keyword&gt;&lt;keyword&gt;*India&lt;/keyword&gt;&lt;keyword&gt;intubation&lt;/keyword&gt;&lt;keyword&gt;liquid&lt;/keyword&gt;&lt;keyword&gt;major clinical study&lt;/keyword&gt;&lt;keyword&gt;male&lt;/keyword&gt;&lt;keyword&gt;medical record&lt;/keyword&gt;&lt;keyword&gt;*medication error&lt;/keyword&gt;&lt;keyword&gt;monitoring&lt;/keyword&gt;&lt;keyword&gt;*neonatal intensive care unit&lt;/keyword&gt;&lt;keyword&gt;newborn&lt;/keyword&gt;&lt;keyword&gt;quantitative study&lt;/keyword&gt;&lt;keyword&gt;*tertiary care center&lt;/keyword&gt;&lt;keyword&gt;umbilical vein&lt;/keyword&gt;&lt;keyword&gt;vein catheterization&lt;/keyword&gt;&lt;keyword&gt;ventilator&lt;/keyword&gt;&lt;/keywords&gt;&lt;dates&gt;&lt;year&gt;2016&lt;/year&gt;&lt;/dates&gt;&lt;pub-location&gt;Netherlands&lt;/pub-location&gt;&lt;publisher&gt;Springer Verlag&lt;/publisher&gt;&lt;isbn&gt;1432-1076&lt;/isbn&gt;&lt;urls&gt;&lt;related-urls&gt;&lt;url&gt;http://ovidsp.ovid.com/ovidweb.cgi?T=JS&amp;amp;PAGE=reference&amp;amp;D=emex&amp;amp;NEWS=N&amp;amp;AN=613884955&lt;/url&gt;&lt;/related-urls&gt;&lt;/urls&gt;&lt;/record&gt;&lt;/Cite&gt;&lt;/EndNote&gt;</w:instrText>
            </w:r>
            <w:r w:rsidRPr="008B6665">
              <w:rPr>
                <w:rFonts w:asciiTheme="majorBidi" w:hAnsiTheme="majorBidi" w:cstheme="majorBidi"/>
                <w:color w:val="000000"/>
                <w:sz w:val="18"/>
                <w:szCs w:val="18"/>
              </w:rPr>
              <w:fldChar w:fldCharType="separate"/>
            </w:r>
            <w:r w:rsidR="008B6665" w:rsidRPr="008B6665">
              <w:rPr>
                <w:rFonts w:asciiTheme="majorBidi" w:hAnsiTheme="majorBidi" w:cstheme="majorBidi"/>
                <w:noProof/>
                <w:color w:val="000000"/>
                <w:sz w:val="18"/>
                <w:szCs w:val="18"/>
              </w:rPr>
              <w:t>[28]</w:t>
            </w:r>
            <w:r w:rsidRPr="008B6665">
              <w:rPr>
                <w:rFonts w:asciiTheme="majorBidi" w:hAnsiTheme="majorBidi" w:cstheme="majorBidi"/>
                <w:color w:val="000000"/>
                <w:sz w:val="18"/>
                <w:szCs w:val="18"/>
              </w:rPr>
              <w:fldChar w:fldCharType="end"/>
            </w:r>
          </w:p>
        </w:tc>
        <w:tc>
          <w:tcPr>
            <w:tcW w:w="4111" w:type="dxa"/>
          </w:tcPr>
          <w:p w14:paraId="0DA6376D" w14:textId="68A3EE92" w:rsidR="004B6E49" w:rsidRPr="008B6665" w:rsidRDefault="00CF138C" w:rsidP="00E232BF">
            <w:pPr>
              <w:rPr>
                <w:rFonts w:asciiTheme="majorBidi" w:hAnsiTheme="majorBidi" w:cstheme="majorBidi"/>
                <w:color w:val="000000"/>
                <w:sz w:val="18"/>
                <w:szCs w:val="18"/>
              </w:rPr>
            </w:pPr>
            <w:r w:rsidRPr="008B6665">
              <w:rPr>
                <w:rFonts w:asciiTheme="majorBidi" w:hAnsiTheme="majorBidi" w:cstheme="majorBidi"/>
                <w:color w:val="000000"/>
                <w:sz w:val="18"/>
                <w:szCs w:val="18"/>
              </w:rPr>
              <w:t>NR</w:t>
            </w:r>
          </w:p>
        </w:tc>
        <w:tc>
          <w:tcPr>
            <w:tcW w:w="7938" w:type="dxa"/>
          </w:tcPr>
          <w:p w14:paraId="3CA9068C" w14:textId="668B37FF" w:rsidR="004B6E49" w:rsidRPr="008B6665" w:rsidRDefault="00CF138C" w:rsidP="00E232BF">
            <w:pPr>
              <w:rPr>
                <w:rFonts w:asciiTheme="majorBidi" w:hAnsiTheme="majorBidi" w:cstheme="majorBidi"/>
                <w:color w:val="000000"/>
                <w:sz w:val="18"/>
                <w:szCs w:val="18"/>
              </w:rPr>
            </w:pPr>
            <w:r w:rsidRPr="008B6665">
              <w:rPr>
                <w:rFonts w:asciiTheme="majorBidi" w:hAnsiTheme="majorBidi" w:cstheme="majorBidi"/>
                <w:color w:val="000000"/>
                <w:sz w:val="18"/>
                <w:szCs w:val="18"/>
              </w:rPr>
              <w:t>NR</w:t>
            </w:r>
          </w:p>
        </w:tc>
        <w:tc>
          <w:tcPr>
            <w:tcW w:w="1985" w:type="dxa"/>
          </w:tcPr>
          <w:p w14:paraId="3B6CFA4F" w14:textId="53CE3BA2" w:rsidR="004B6E49" w:rsidRPr="008B6665" w:rsidRDefault="004B6E49" w:rsidP="00E232BF">
            <w:pPr>
              <w:rPr>
                <w:rFonts w:asciiTheme="majorBidi" w:hAnsiTheme="majorBidi" w:cstheme="majorBidi"/>
                <w:color w:val="000000"/>
                <w:sz w:val="18"/>
                <w:szCs w:val="18"/>
              </w:rPr>
            </w:pPr>
            <w:r w:rsidRPr="008B6665">
              <w:rPr>
                <w:rFonts w:asciiTheme="majorBidi" w:hAnsiTheme="majorBidi" w:cstheme="majorBidi"/>
                <w:sz w:val="18"/>
                <w:szCs w:val="18"/>
              </w:rPr>
              <w:t>26.4% of records.</w:t>
            </w:r>
          </w:p>
        </w:tc>
      </w:tr>
      <w:tr w:rsidR="004B6E49" w:rsidRPr="008B6665" w14:paraId="3EE3DF97" w14:textId="77777777" w:rsidTr="0066366B">
        <w:trPr>
          <w:trHeight w:val="4052"/>
          <w:jc w:val="center"/>
        </w:trPr>
        <w:tc>
          <w:tcPr>
            <w:tcW w:w="1696" w:type="dxa"/>
          </w:tcPr>
          <w:p w14:paraId="55900A63" w14:textId="5A634F05" w:rsidR="004B6E49" w:rsidRPr="008B6665" w:rsidRDefault="004B6E49" w:rsidP="00E232BF">
            <w:pPr>
              <w:rPr>
                <w:rFonts w:asciiTheme="majorBidi" w:hAnsiTheme="majorBidi" w:cstheme="majorBidi"/>
                <w:sz w:val="18"/>
                <w:szCs w:val="18"/>
                <w:lang w:val="en-US"/>
              </w:rPr>
            </w:pPr>
            <w:r w:rsidRPr="008B6665">
              <w:rPr>
                <w:rFonts w:asciiTheme="majorBidi" w:hAnsiTheme="majorBidi" w:cstheme="majorBidi"/>
                <w:color w:val="000000"/>
                <w:sz w:val="18"/>
                <w:szCs w:val="18"/>
              </w:rPr>
              <w:t xml:space="preserve">Truter et al. </w:t>
            </w:r>
            <w:r w:rsidRPr="008B6665">
              <w:rPr>
                <w:rFonts w:asciiTheme="majorBidi" w:hAnsiTheme="majorBidi" w:cstheme="majorBidi"/>
                <w:color w:val="000000"/>
                <w:sz w:val="18"/>
                <w:szCs w:val="18"/>
              </w:rPr>
              <w:fldChar w:fldCharType="begin"/>
            </w:r>
            <w:r w:rsidR="008B6665" w:rsidRPr="008B6665">
              <w:rPr>
                <w:rFonts w:asciiTheme="majorBidi" w:hAnsiTheme="majorBidi" w:cstheme="majorBidi"/>
                <w:color w:val="000000"/>
                <w:sz w:val="18"/>
                <w:szCs w:val="18"/>
              </w:rPr>
              <w:instrText xml:space="preserve"> ADDIN EN.CITE &lt;EndNote&gt;&lt;Cite&gt;&lt;Author&gt;Truter&lt;/Author&gt;&lt;Year&gt;2017&lt;/Year&gt;&lt;RecNum&gt;110&lt;/RecNum&gt;&lt;DisplayText&gt;[29]&lt;/DisplayText&gt;&lt;record&gt;&lt;rec-number&gt;110&lt;/rec-number&gt;&lt;foreign-keys&gt;&lt;key app="EN" db-id="rxrdfs2xkdwadvew2f7p9z0aase999avef99" timestamp="1518528831"&gt;110&lt;/key&gt;&lt;/foreign-keys&gt;&lt;ref-type name="Journal Article"&gt;17&lt;/ref-type&gt;&lt;contributors&gt;&lt;authors&gt;&lt;author&gt;Truter, A&lt;/author&gt;&lt;author&gt;Schellack, N&lt;/author&gt;&lt;author&gt;Meyer, J Catharina&lt;/author&gt;&lt;/authors&gt;&lt;/contributors&gt;&lt;titles&gt;&lt;title&gt;Identifying medication errors in the neonatal intensive care unit and paediatric wards using a medication error checklist at a tertiary academic hospital in Gauteng, South Africa&lt;/title&gt;&lt;secondary-title&gt;South African Journal of Child Health&lt;/secondary-title&gt;&lt;/titles&gt;&lt;periodical&gt;&lt;full-title&gt;South African Journal of Child Health&lt;/full-title&gt;&lt;/periodical&gt;&lt;pages&gt;5-10&lt;/pages&gt;&lt;volume&gt;11&lt;/volume&gt;&lt;number&gt;1&lt;/number&gt;&lt;dates&gt;&lt;year&gt;2017&lt;/year&gt;&lt;/dates&gt;&lt;isbn&gt;1999-7671&lt;/isbn&gt;&lt;urls&gt;&lt;/urls&gt;&lt;/record&gt;&lt;/Cite&gt;&lt;/EndNote&gt;</w:instrText>
            </w:r>
            <w:r w:rsidRPr="008B6665">
              <w:rPr>
                <w:rFonts w:asciiTheme="majorBidi" w:hAnsiTheme="majorBidi" w:cstheme="majorBidi"/>
                <w:color w:val="000000"/>
                <w:sz w:val="18"/>
                <w:szCs w:val="18"/>
              </w:rPr>
              <w:fldChar w:fldCharType="separate"/>
            </w:r>
            <w:r w:rsidR="008B6665" w:rsidRPr="008B6665">
              <w:rPr>
                <w:rFonts w:asciiTheme="majorBidi" w:hAnsiTheme="majorBidi" w:cstheme="majorBidi"/>
                <w:noProof/>
                <w:color w:val="000000"/>
                <w:sz w:val="18"/>
                <w:szCs w:val="18"/>
              </w:rPr>
              <w:t>[29]</w:t>
            </w:r>
            <w:r w:rsidRPr="008B6665">
              <w:rPr>
                <w:rFonts w:asciiTheme="majorBidi" w:hAnsiTheme="majorBidi" w:cstheme="majorBidi"/>
                <w:color w:val="000000"/>
                <w:sz w:val="18"/>
                <w:szCs w:val="18"/>
              </w:rPr>
              <w:fldChar w:fldCharType="end"/>
            </w:r>
          </w:p>
        </w:tc>
        <w:tc>
          <w:tcPr>
            <w:tcW w:w="4111" w:type="dxa"/>
          </w:tcPr>
          <w:p w14:paraId="6ECABCAF" w14:textId="7C91E341" w:rsidR="004B6E49" w:rsidRPr="008B6665" w:rsidRDefault="00951A93" w:rsidP="00E232BF">
            <w:pPr>
              <w:ind w:right="-385"/>
              <w:rPr>
                <w:rFonts w:asciiTheme="majorBidi" w:hAnsiTheme="majorBidi" w:cstheme="majorBidi"/>
                <w:color w:val="000000"/>
                <w:sz w:val="18"/>
                <w:szCs w:val="18"/>
              </w:rPr>
            </w:pPr>
            <w:r w:rsidRPr="008B6665">
              <w:rPr>
                <w:rFonts w:asciiTheme="majorBidi" w:hAnsiTheme="majorBidi" w:cstheme="majorBidi"/>
                <w:color w:val="000000"/>
                <w:sz w:val="18"/>
                <w:szCs w:val="18"/>
              </w:rPr>
              <w:t>NR</w:t>
            </w:r>
          </w:p>
        </w:tc>
        <w:tc>
          <w:tcPr>
            <w:tcW w:w="7938" w:type="dxa"/>
          </w:tcPr>
          <w:p w14:paraId="2B4CD3C2" w14:textId="56F2506E" w:rsidR="009A451F" w:rsidRPr="008B6665" w:rsidRDefault="00CF138C" w:rsidP="00146A9E">
            <w:pPr>
              <w:pStyle w:val="ListParagraph"/>
              <w:numPr>
                <w:ilvl w:val="0"/>
                <w:numId w:val="35"/>
              </w:num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Inadequate preparation of medication: when medication was prepared</w:t>
            </w:r>
            <w:r w:rsidR="009A451F"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or manipulated</w:t>
            </w:r>
            <w:r w:rsidR="009A451F"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 xml:space="preserve">incorrectly. </w:t>
            </w:r>
            <w:r w:rsidR="009A451F" w:rsidRPr="008B6665">
              <w:rPr>
                <w:rFonts w:asciiTheme="majorBidi" w:eastAsiaTheme="minorHAnsi" w:hAnsiTheme="majorBidi" w:cstheme="majorBidi"/>
                <w:sz w:val="18"/>
                <w:szCs w:val="18"/>
                <w:lang w:val="en-US"/>
              </w:rPr>
              <w:t>T</w:t>
            </w:r>
            <w:r w:rsidRPr="008B6665">
              <w:rPr>
                <w:rFonts w:asciiTheme="majorBidi" w:eastAsiaTheme="minorHAnsi" w:hAnsiTheme="majorBidi" w:cstheme="majorBidi"/>
                <w:sz w:val="18"/>
                <w:szCs w:val="18"/>
                <w:lang w:val="en-US"/>
              </w:rPr>
              <w:t>his</w:t>
            </w:r>
            <w:r w:rsidR="009A451F"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includes incorrect method of</w:t>
            </w:r>
            <w:r w:rsidR="009A451F"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reconstitution or dilution, not</w:t>
            </w:r>
            <w:r w:rsidR="009A451F"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shaking the suspension thoroughly</w:t>
            </w:r>
            <w:r w:rsidR="009A451F"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and crushing of specially coated</w:t>
            </w:r>
            <w:r w:rsidR="009A451F" w:rsidRPr="008B6665">
              <w:rPr>
                <w:rFonts w:asciiTheme="majorBidi" w:eastAsiaTheme="minorHAnsi" w:hAnsiTheme="majorBidi" w:cstheme="majorBidi"/>
                <w:sz w:val="18"/>
                <w:szCs w:val="18"/>
                <w:lang w:val="en-US"/>
              </w:rPr>
              <w:t xml:space="preserve"> </w:t>
            </w:r>
            <w:r w:rsidRPr="008B6665">
              <w:rPr>
                <w:rFonts w:asciiTheme="majorBidi" w:eastAsiaTheme="minorHAnsi" w:hAnsiTheme="majorBidi" w:cstheme="majorBidi"/>
                <w:sz w:val="18"/>
                <w:szCs w:val="18"/>
                <w:lang w:val="en-US"/>
              </w:rPr>
              <w:t>tablets.</w:t>
            </w:r>
          </w:p>
          <w:p w14:paraId="7C1A2D2E" w14:textId="7FA79763" w:rsidR="009A451F" w:rsidRPr="008B6665" w:rsidRDefault="009A451F" w:rsidP="00146A9E">
            <w:pPr>
              <w:pStyle w:val="ListParagraph"/>
              <w:numPr>
                <w:ilvl w:val="0"/>
                <w:numId w:val="35"/>
              </w:num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I</w:t>
            </w:r>
            <w:r w:rsidR="00CF138C" w:rsidRPr="008B6665">
              <w:rPr>
                <w:rFonts w:asciiTheme="majorBidi" w:eastAsiaTheme="minorHAnsi" w:hAnsiTheme="majorBidi" w:cstheme="majorBidi"/>
                <w:sz w:val="18"/>
                <w:szCs w:val="18"/>
                <w:lang w:val="en-US"/>
              </w:rPr>
              <w:t>ncorrect dose</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dose that was prescribed or</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administered was &gt;10% above or</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below the correct dose based on the</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patient's weight.</w:t>
            </w:r>
            <w:r w:rsidRPr="008B6665">
              <w:rPr>
                <w:rFonts w:asciiTheme="majorBidi" w:eastAsiaTheme="minorHAnsi" w:hAnsiTheme="majorBidi" w:cstheme="majorBidi"/>
                <w:sz w:val="18"/>
                <w:szCs w:val="18"/>
                <w:lang w:val="en-US"/>
              </w:rPr>
              <w:t xml:space="preserve"> </w:t>
            </w:r>
          </w:p>
          <w:p w14:paraId="408817D6" w14:textId="393F6F63" w:rsidR="009A451F" w:rsidRPr="008B6665" w:rsidRDefault="009A451F" w:rsidP="00146A9E">
            <w:pPr>
              <w:pStyle w:val="ListParagraph"/>
              <w:numPr>
                <w:ilvl w:val="0"/>
                <w:numId w:val="35"/>
              </w:num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I</w:t>
            </w:r>
            <w:r w:rsidR="00CF138C" w:rsidRPr="008B6665">
              <w:rPr>
                <w:rFonts w:asciiTheme="majorBidi" w:eastAsiaTheme="minorHAnsi" w:hAnsiTheme="majorBidi" w:cstheme="majorBidi"/>
                <w:sz w:val="18"/>
                <w:szCs w:val="18"/>
                <w:lang w:val="en-US"/>
              </w:rPr>
              <w:t>ncorrect duration</w:t>
            </w:r>
            <w:r w:rsidRPr="008B6665">
              <w:rPr>
                <w:rFonts w:asciiTheme="majorBidi" w:eastAsiaTheme="minorHAnsi" w:hAnsiTheme="majorBidi" w:cstheme="majorBidi"/>
                <w:sz w:val="18"/>
                <w:szCs w:val="18"/>
                <w:lang w:val="en-US"/>
              </w:rPr>
              <w:t>:</w:t>
            </w:r>
            <w:r w:rsidR="00CF138C" w:rsidRPr="008B6665">
              <w:rPr>
                <w:rFonts w:asciiTheme="majorBidi" w:eastAsiaTheme="minorHAnsi" w:hAnsiTheme="majorBidi" w:cstheme="majorBidi"/>
                <w:sz w:val="18"/>
                <w:szCs w:val="18"/>
                <w:lang w:val="en-US"/>
              </w:rPr>
              <w:t xml:space="preserve"> medication administered for a longer</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period of time than was prescribed,</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or prescribed medication that was</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not discontinued when indicated</w:t>
            </w:r>
            <w:r w:rsidRPr="008B6665">
              <w:rPr>
                <w:rFonts w:asciiTheme="majorBidi" w:eastAsiaTheme="minorHAnsi" w:hAnsiTheme="majorBidi" w:cstheme="majorBidi"/>
                <w:sz w:val="18"/>
                <w:szCs w:val="18"/>
                <w:lang w:val="en-US"/>
              </w:rPr>
              <w:t>.</w:t>
            </w:r>
          </w:p>
          <w:p w14:paraId="24C3B838" w14:textId="11DD7D61" w:rsidR="009A451F" w:rsidRPr="008B6665" w:rsidRDefault="009A451F" w:rsidP="00146A9E">
            <w:pPr>
              <w:pStyle w:val="ListParagraph"/>
              <w:numPr>
                <w:ilvl w:val="0"/>
                <w:numId w:val="35"/>
              </w:num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I</w:t>
            </w:r>
            <w:r w:rsidR="00CF138C" w:rsidRPr="008B6665">
              <w:rPr>
                <w:rFonts w:asciiTheme="majorBidi" w:eastAsiaTheme="minorHAnsi" w:hAnsiTheme="majorBidi" w:cstheme="majorBidi"/>
                <w:sz w:val="18"/>
                <w:szCs w:val="18"/>
                <w:lang w:val="en-US"/>
              </w:rPr>
              <w:t>ncorrect frequency</w:t>
            </w:r>
            <w:r w:rsidRPr="008B6665">
              <w:rPr>
                <w:rFonts w:asciiTheme="majorBidi" w:eastAsiaTheme="minorHAnsi" w:hAnsiTheme="majorBidi" w:cstheme="majorBidi"/>
                <w:sz w:val="18"/>
                <w:szCs w:val="18"/>
                <w:lang w:val="en-US"/>
              </w:rPr>
              <w:t>:</w:t>
            </w:r>
            <w:r w:rsidR="00CF138C" w:rsidRPr="008B6665">
              <w:rPr>
                <w:rFonts w:asciiTheme="majorBidi" w:eastAsiaTheme="minorHAnsi" w:hAnsiTheme="majorBidi" w:cstheme="majorBidi"/>
                <w:sz w:val="18"/>
                <w:szCs w:val="18"/>
                <w:lang w:val="en-US"/>
              </w:rPr>
              <w:t xml:space="preserve"> medication administered at incorrect</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intervals (e.g. 8-hourly instead of</w:t>
            </w:r>
            <w:r w:rsidR="00146A9E"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6-hourly).</w:t>
            </w:r>
          </w:p>
          <w:p w14:paraId="5A0CF569" w14:textId="1D5BB798" w:rsidR="009A451F" w:rsidRPr="008B6665" w:rsidRDefault="009A451F" w:rsidP="00146A9E">
            <w:pPr>
              <w:pStyle w:val="ListParagraph"/>
              <w:numPr>
                <w:ilvl w:val="0"/>
                <w:numId w:val="35"/>
              </w:num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I</w:t>
            </w:r>
            <w:r w:rsidR="00CF138C" w:rsidRPr="008B6665">
              <w:rPr>
                <w:rFonts w:asciiTheme="majorBidi" w:eastAsiaTheme="minorHAnsi" w:hAnsiTheme="majorBidi" w:cstheme="majorBidi"/>
                <w:sz w:val="18"/>
                <w:szCs w:val="18"/>
                <w:lang w:val="en-US"/>
              </w:rPr>
              <w:t>ncorrect medication</w:t>
            </w:r>
            <w:r w:rsidRPr="008B6665">
              <w:rPr>
                <w:rFonts w:asciiTheme="majorBidi" w:eastAsiaTheme="minorHAnsi" w:hAnsiTheme="majorBidi" w:cstheme="majorBidi"/>
                <w:sz w:val="18"/>
                <w:szCs w:val="18"/>
                <w:lang w:val="en-US"/>
              </w:rPr>
              <w:t>:</w:t>
            </w:r>
            <w:r w:rsidR="00CF138C" w:rsidRPr="008B6665">
              <w:rPr>
                <w:rFonts w:asciiTheme="majorBidi" w:eastAsiaTheme="minorHAnsi" w:hAnsiTheme="majorBidi" w:cstheme="majorBidi"/>
                <w:sz w:val="18"/>
                <w:szCs w:val="18"/>
                <w:lang w:val="en-US"/>
              </w:rPr>
              <w:t xml:space="preserve"> administration of medication</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that was not prescribed, misread</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prescription, or medication</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administered to the wrong patient.</w:t>
            </w:r>
          </w:p>
          <w:p w14:paraId="68FFA1D5" w14:textId="76E6E9C8" w:rsidR="009A451F" w:rsidRPr="008B6665" w:rsidRDefault="009A451F" w:rsidP="00146A9E">
            <w:pPr>
              <w:pStyle w:val="ListParagraph"/>
              <w:numPr>
                <w:ilvl w:val="0"/>
                <w:numId w:val="35"/>
              </w:num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I</w:t>
            </w:r>
            <w:r w:rsidR="00CF138C" w:rsidRPr="008B6665">
              <w:rPr>
                <w:rFonts w:asciiTheme="majorBidi" w:eastAsiaTheme="minorHAnsi" w:hAnsiTheme="majorBidi" w:cstheme="majorBidi"/>
                <w:sz w:val="18"/>
                <w:szCs w:val="18"/>
                <w:lang w:val="en-US"/>
              </w:rPr>
              <w:t>ncorrect time</w:t>
            </w:r>
            <w:r w:rsidRPr="008B6665">
              <w:rPr>
                <w:rFonts w:asciiTheme="majorBidi" w:eastAsiaTheme="minorHAnsi" w:hAnsiTheme="majorBidi" w:cstheme="majorBidi"/>
                <w:sz w:val="18"/>
                <w:szCs w:val="18"/>
                <w:lang w:val="en-US"/>
              </w:rPr>
              <w:t>:</w:t>
            </w:r>
            <w:r w:rsidR="00CF138C" w:rsidRPr="008B6665">
              <w:rPr>
                <w:rFonts w:asciiTheme="majorBidi" w:eastAsiaTheme="minorHAnsi" w:hAnsiTheme="majorBidi" w:cstheme="majorBidi"/>
                <w:sz w:val="18"/>
                <w:szCs w:val="18"/>
                <w:lang w:val="en-US"/>
              </w:rPr>
              <w:t xml:space="preserve"> there was &gt;1 h difference between</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the scheduled time and time of</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administration.</w:t>
            </w:r>
          </w:p>
          <w:p w14:paraId="36C76607" w14:textId="4C7057D5" w:rsidR="00162712" w:rsidRPr="008B6665" w:rsidRDefault="009A451F" w:rsidP="00146A9E">
            <w:pPr>
              <w:pStyle w:val="ListParagraph"/>
              <w:numPr>
                <w:ilvl w:val="0"/>
                <w:numId w:val="35"/>
              </w:num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rPr>
              <w:t>M</w:t>
            </w:r>
            <w:r w:rsidR="00CF138C" w:rsidRPr="008B6665">
              <w:rPr>
                <w:rFonts w:asciiTheme="majorBidi" w:eastAsiaTheme="minorHAnsi" w:hAnsiTheme="majorBidi" w:cstheme="majorBidi"/>
                <w:sz w:val="18"/>
                <w:szCs w:val="18"/>
              </w:rPr>
              <w:t>islabelling</w:t>
            </w:r>
            <w:r w:rsidRPr="008B6665">
              <w:rPr>
                <w:rFonts w:asciiTheme="majorBidi" w:eastAsiaTheme="minorHAnsi" w:hAnsiTheme="majorBidi" w:cstheme="majorBidi"/>
                <w:sz w:val="18"/>
                <w:szCs w:val="18"/>
              </w:rPr>
              <w:t>:</w:t>
            </w:r>
            <w:r w:rsidR="00CF138C" w:rsidRPr="008B6665">
              <w:rPr>
                <w:rFonts w:asciiTheme="majorBidi" w:eastAsiaTheme="minorHAnsi" w:hAnsiTheme="majorBidi" w:cstheme="majorBidi"/>
                <w:sz w:val="18"/>
                <w:szCs w:val="18"/>
                <w:lang w:val="en-US"/>
              </w:rPr>
              <w:t xml:space="preserve"> when reconstituted medication was</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kept in storage and had no label</w:t>
            </w:r>
            <w:r w:rsidR="00162712"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indicating the time of reconstitution</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 xml:space="preserve">and volume of diluent used. </w:t>
            </w:r>
            <w:r w:rsidRPr="008B6665">
              <w:rPr>
                <w:rFonts w:asciiTheme="majorBidi" w:eastAsiaTheme="minorHAnsi" w:hAnsiTheme="majorBidi" w:cstheme="majorBidi"/>
                <w:sz w:val="18"/>
                <w:szCs w:val="18"/>
                <w:lang w:val="en-US"/>
              </w:rPr>
              <w:t>I</w:t>
            </w:r>
            <w:r w:rsidR="00CF138C" w:rsidRPr="008B6665">
              <w:rPr>
                <w:rFonts w:asciiTheme="majorBidi" w:eastAsiaTheme="minorHAnsi" w:hAnsiTheme="majorBidi" w:cstheme="majorBidi"/>
                <w:sz w:val="18"/>
                <w:szCs w:val="18"/>
                <w:lang w:val="en-US"/>
              </w:rPr>
              <w:t>nfusion</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not labelled with the name or</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dose of medication that was being</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administered.</w:t>
            </w:r>
          </w:p>
          <w:p w14:paraId="2097616B" w14:textId="3C6A5193" w:rsidR="00F01800" w:rsidRPr="008B6665" w:rsidRDefault="00F01800" w:rsidP="00146A9E">
            <w:pPr>
              <w:pStyle w:val="ListParagraph"/>
              <w:numPr>
                <w:ilvl w:val="0"/>
                <w:numId w:val="35"/>
              </w:num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O</w:t>
            </w:r>
            <w:r w:rsidR="00CF138C" w:rsidRPr="008B6665">
              <w:rPr>
                <w:rFonts w:asciiTheme="majorBidi" w:eastAsiaTheme="minorHAnsi" w:hAnsiTheme="majorBidi" w:cstheme="majorBidi"/>
                <w:sz w:val="18"/>
                <w:szCs w:val="18"/>
                <w:lang w:val="en-US"/>
              </w:rPr>
              <w:t>mission</w:t>
            </w:r>
            <w:r w:rsidRPr="008B6665">
              <w:rPr>
                <w:rFonts w:asciiTheme="majorBidi" w:eastAsiaTheme="minorHAnsi" w:hAnsiTheme="majorBidi" w:cstheme="majorBidi"/>
                <w:sz w:val="18"/>
                <w:szCs w:val="18"/>
                <w:lang w:val="en-US"/>
              </w:rPr>
              <w:t>:</w:t>
            </w:r>
            <w:r w:rsidR="00CF138C" w:rsidRPr="008B6665">
              <w:rPr>
                <w:rFonts w:asciiTheme="majorBidi" w:eastAsiaTheme="minorHAnsi" w:hAnsiTheme="majorBidi" w:cstheme="majorBidi"/>
                <w:sz w:val="18"/>
                <w:szCs w:val="18"/>
                <w:lang w:val="en-US"/>
              </w:rPr>
              <w:t xml:space="preserve"> failure to administer a prescribed</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medication, or medication that was</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being administered without noting</w:t>
            </w:r>
            <w:r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that it had been dispensed.</w:t>
            </w:r>
            <w:r w:rsidRPr="008B6665">
              <w:rPr>
                <w:rFonts w:asciiTheme="majorBidi" w:eastAsiaTheme="minorHAnsi" w:hAnsiTheme="majorBidi" w:cstheme="majorBidi"/>
                <w:sz w:val="18"/>
                <w:szCs w:val="18"/>
                <w:lang w:val="en-US"/>
              </w:rPr>
              <w:t xml:space="preserve"> </w:t>
            </w:r>
          </w:p>
          <w:p w14:paraId="392A716B" w14:textId="173B0593" w:rsidR="004B6E49" w:rsidRPr="008B6665" w:rsidRDefault="00146A9E" w:rsidP="00146A9E">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 xml:space="preserve">- </w:t>
            </w:r>
            <w:r w:rsidR="00F01800" w:rsidRPr="008B6665">
              <w:rPr>
                <w:rFonts w:asciiTheme="majorBidi" w:eastAsiaTheme="minorHAnsi" w:hAnsiTheme="majorBidi" w:cstheme="majorBidi"/>
                <w:sz w:val="18"/>
                <w:szCs w:val="18"/>
                <w:lang w:val="en-US"/>
              </w:rPr>
              <w:t>P</w:t>
            </w:r>
            <w:r w:rsidR="00CF138C" w:rsidRPr="008B6665">
              <w:rPr>
                <w:rFonts w:asciiTheme="majorBidi" w:eastAsiaTheme="minorHAnsi" w:hAnsiTheme="majorBidi" w:cstheme="majorBidi"/>
                <w:sz w:val="18"/>
                <w:szCs w:val="18"/>
                <w:lang w:val="en-US"/>
              </w:rPr>
              <w:t>rescribing error</w:t>
            </w:r>
            <w:r w:rsidR="00F01800"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(e.g. no</w:t>
            </w:r>
            <w:r w:rsidR="00F01800"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route)</w:t>
            </w:r>
            <w:r w:rsidR="00F01800"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elements of good prescribing</w:t>
            </w:r>
            <w:r w:rsidR="00F01800"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practice were observed and each</w:t>
            </w:r>
            <w:r w:rsidR="00F01800"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medication prescribed was evaluated</w:t>
            </w:r>
            <w:r w:rsidR="00F01800"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for compliance with pharmacy</w:t>
            </w:r>
            <w:r w:rsidR="00F01800"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legislation as stipulated in good</w:t>
            </w:r>
            <w:r w:rsidR="00F01800"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pharmacy practice, i.e. the correct</w:t>
            </w:r>
            <w:r w:rsidR="00F01800"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name, dosage, units, route, frequency</w:t>
            </w:r>
            <w:r w:rsidR="00F01800" w:rsidRPr="008B6665">
              <w:rPr>
                <w:rFonts w:asciiTheme="majorBidi" w:eastAsiaTheme="minorHAnsi" w:hAnsiTheme="majorBidi" w:cstheme="majorBidi"/>
                <w:sz w:val="18"/>
                <w:szCs w:val="18"/>
                <w:lang w:val="en-US"/>
              </w:rPr>
              <w:t xml:space="preserve"> </w:t>
            </w:r>
            <w:r w:rsidR="00CF138C" w:rsidRPr="008B6665">
              <w:rPr>
                <w:rFonts w:asciiTheme="majorBidi" w:eastAsiaTheme="minorHAnsi" w:hAnsiTheme="majorBidi" w:cstheme="majorBidi"/>
                <w:sz w:val="18"/>
                <w:szCs w:val="18"/>
                <w:lang w:val="en-US"/>
              </w:rPr>
              <w:t>and duration of treatment.</w:t>
            </w:r>
          </w:p>
        </w:tc>
        <w:tc>
          <w:tcPr>
            <w:tcW w:w="1985" w:type="dxa"/>
          </w:tcPr>
          <w:p w14:paraId="2C4DF601" w14:textId="49844854" w:rsidR="004B6E49" w:rsidRPr="008B6665" w:rsidRDefault="004B6E49" w:rsidP="00E232BF">
            <w:pPr>
              <w:rPr>
                <w:rFonts w:asciiTheme="majorBidi" w:hAnsiTheme="majorBidi" w:cstheme="majorBidi"/>
                <w:sz w:val="18"/>
                <w:szCs w:val="18"/>
              </w:rPr>
            </w:pPr>
            <w:r w:rsidRPr="008B6665">
              <w:rPr>
                <w:rFonts w:asciiTheme="majorBidi" w:hAnsiTheme="majorBidi" w:cstheme="majorBidi"/>
                <w:sz w:val="18"/>
                <w:szCs w:val="18"/>
              </w:rPr>
              <w:t>77.9% of orders.</w:t>
            </w:r>
          </w:p>
        </w:tc>
      </w:tr>
      <w:tr w:rsidR="008D7175" w:rsidRPr="008B6665" w14:paraId="0C76E2AB" w14:textId="77777777" w:rsidTr="008D7175">
        <w:trPr>
          <w:trHeight w:val="197"/>
          <w:jc w:val="center"/>
        </w:trPr>
        <w:tc>
          <w:tcPr>
            <w:tcW w:w="15730" w:type="dxa"/>
            <w:gridSpan w:val="4"/>
          </w:tcPr>
          <w:p w14:paraId="2EFF1FE2" w14:textId="333871CE" w:rsidR="008D7175" w:rsidRPr="008B6665" w:rsidRDefault="008D7175" w:rsidP="00E232BF">
            <w:pPr>
              <w:rPr>
                <w:rFonts w:asciiTheme="majorBidi" w:hAnsiTheme="majorBidi" w:cstheme="majorBidi"/>
                <w:sz w:val="18"/>
                <w:szCs w:val="18"/>
              </w:rPr>
            </w:pPr>
            <w:r w:rsidRPr="008B6665">
              <w:rPr>
                <w:rFonts w:asciiTheme="majorBidi" w:hAnsiTheme="majorBidi" w:cstheme="majorBidi"/>
                <w:sz w:val="18"/>
                <w:szCs w:val="18"/>
              </w:rPr>
              <w:t>Studies assessed preventable ADEs</w:t>
            </w:r>
          </w:p>
        </w:tc>
      </w:tr>
      <w:tr w:rsidR="008D7175" w:rsidRPr="008B6665" w14:paraId="33C301B0" w14:textId="77777777" w:rsidTr="0066366B">
        <w:trPr>
          <w:trHeight w:val="1149"/>
          <w:jc w:val="center"/>
        </w:trPr>
        <w:tc>
          <w:tcPr>
            <w:tcW w:w="1696" w:type="dxa"/>
          </w:tcPr>
          <w:p w14:paraId="672C9481" w14:textId="5962F654" w:rsidR="008D7175" w:rsidRPr="008B6665" w:rsidRDefault="008D7175" w:rsidP="008D7175">
            <w:pPr>
              <w:rPr>
                <w:rFonts w:asciiTheme="majorBidi" w:hAnsiTheme="majorBidi" w:cstheme="majorBidi"/>
                <w:color w:val="000000"/>
                <w:sz w:val="18"/>
                <w:szCs w:val="18"/>
              </w:rPr>
            </w:pPr>
            <w:proofErr w:type="spellStart"/>
            <w:r w:rsidRPr="008B6665">
              <w:rPr>
                <w:rFonts w:asciiTheme="majorBidi" w:hAnsiTheme="majorBidi" w:cstheme="majorBidi"/>
                <w:sz w:val="18"/>
                <w:szCs w:val="18"/>
              </w:rPr>
              <w:t>Kunac</w:t>
            </w:r>
            <w:proofErr w:type="spellEnd"/>
            <w:r w:rsidRPr="008B6665">
              <w:rPr>
                <w:rFonts w:asciiTheme="majorBidi" w:hAnsiTheme="majorBidi" w:cstheme="majorBidi"/>
                <w:sz w:val="18"/>
                <w:szCs w:val="18"/>
              </w:rPr>
              <w:t xml:space="preserve">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&lt;EndNote&gt;&lt;Cite&gt;&lt;Author&gt;Kunac&lt;/Author&gt;&lt;Year&gt;2009&lt;/Year&gt;&lt;RecNum&gt;125&lt;/RecNum&gt;&lt;DisplayText&gt;[30, 31]&lt;/DisplayText&gt;&lt;record&gt;&lt;rec-number&gt;125&lt;/rec-number&gt;&lt;foreign-keys&gt;&lt;key app="EN" db-id="rxrdfs2xkdwadvew2f7p9z0aase999avef99" timestamp="1518534383"&gt;125&lt;/key&gt;&lt;/foreign-keys&gt;&lt;ref-type name="Journal Article"&gt;17&lt;/ref-type&gt;&lt;contributors&gt;&lt;authors&gt;&lt;author&gt;Kunac, Desireé L&lt;/author&gt;&lt;author&gt;Kennedy, Julia&lt;/author&gt;&lt;author&gt;Austin, Nicola&lt;/author&gt;&lt;author&gt;Reith, David&lt;/author&gt;&lt;/authors&gt;&lt;/contributors&gt;&lt;titles&gt;&lt;title&gt;Incidence, preventability, and impact of adverse drug events (ADEs) and potential ADEs in hospitalized children in New Zealand&lt;/title&gt;&lt;secondary-title&gt;Pediatric Drugs&lt;/secondary-title&gt;&lt;/titles&gt;&lt;periodical&gt;&lt;full-title&gt;Pediatric Drugs&lt;/full-title&gt;&lt;/periodical&gt;&lt;pages&gt;153-160&lt;/pages&gt;&lt;volume&gt;11&lt;/volume&gt;&lt;number&gt;2&lt;/number&gt;&lt;dates&gt;&lt;year&gt;2009&lt;/year&gt;&lt;/dates&gt;&lt;isbn&gt;1174-5878&lt;/isbn&gt;&lt;urls&gt;&lt;/urls&gt;&lt;/record&gt;&lt;/Cite&gt;&lt;Cite&gt;&lt;Author&gt;Kunac&lt;/Author&gt;&lt;Year&gt;2008&lt;/Year&gt;&lt;RecNum&gt;126&lt;/RecNum&gt;&lt;record&gt;&lt;rec-number&gt;126&lt;/rec-number&gt;&lt;foreign-keys&gt;&lt;key app="EN" db-id="rxrdfs2xkdwadvew2f7p9z0aase999avef99" timestamp="1518534522"&gt;126&lt;/key&gt;&lt;/foreign-keys&gt;&lt;ref-type name="Journal Article"&gt;17&lt;/ref-type&gt;&lt;contributors&gt;&lt;authors&gt;&lt;author&gt;Kunac, Desireé L&lt;/author&gt;&lt;author&gt;Reith, David M&lt;/author&gt;&lt;/authors&gt;&lt;/contributors&gt;&lt;titles&gt;&lt;title&gt;Preventable medication-related events in hospitalised children in New Zealand&lt;/title&gt;&lt;secondary-title&gt;The New Zealand Medical Journal (Online)&lt;/secondary-title&gt;&lt;/titles&gt;&lt;periodical&gt;&lt;full-title&gt;The New Zealand Medical Journal (Online)&lt;/full-title&gt;&lt;/periodical&gt;&lt;volume&gt;121&lt;/volume&gt;&lt;number&gt;1272&lt;/number&gt;&lt;dates&gt;&lt;year&gt;2008&lt;/year&gt;&lt;/dates&gt;&lt;isbn&gt;1175-8716&lt;/isbn&gt;&lt;urls&gt;&lt;/urls&gt;&lt;/record&gt;&lt;/Cite&gt;&lt;/EndNote&gt;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[30, 31]</w:t>
            </w:r>
            <w:r w:rsidRPr="008B6665">
              <w:rPr>
                <w:rFonts w:asciiTheme="majorBidi" w:hAnsiTheme="majorBidi" w:cstheme="majorBidi"/>
                <w:sz w:val="18"/>
                <w:szCs w:val="18"/>
              </w:rPr>
              <w:fldChar w:fldCharType="end"/>
            </w:r>
            <w:r w:rsidRPr="008B6665">
              <w:rPr>
                <w:rFonts w:asciiTheme="majorBidi" w:hAnsiTheme="majorBidi" w:cstheme="majorBidi"/>
                <w:sz w:val="18"/>
                <w:szCs w:val="18"/>
                <w:vertAlign w:val="superscript"/>
              </w:rPr>
              <w:t>a</w:t>
            </w:r>
          </w:p>
        </w:tc>
        <w:tc>
          <w:tcPr>
            <w:tcW w:w="4111" w:type="dxa"/>
          </w:tcPr>
          <w:p w14:paraId="240C039C" w14:textId="77777777" w:rsidR="008D7175" w:rsidRPr="008B6665" w:rsidRDefault="008D7175" w:rsidP="008D7175">
            <w:pPr>
              <w:rPr>
                <w:rFonts w:asciiTheme="majorBidi" w:hAnsiTheme="majorBidi" w:cstheme="majorBidi"/>
                <w:sz w:val="18"/>
                <w:szCs w:val="18"/>
              </w:rPr>
            </w:pPr>
            <w:r w:rsidRPr="008B6665">
              <w:rPr>
                <w:rFonts w:asciiTheme="majorBidi" w:hAnsiTheme="majorBidi" w:cstheme="majorBidi"/>
                <w:sz w:val="18"/>
                <w:szCs w:val="18"/>
              </w:rPr>
              <w:t xml:space="preserve">Preventable ADEs: actual injuries resulting from the use of medication in error.                                                  </w:t>
            </w:r>
          </w:p>
          <w:p w14:paraId="7BF33316" w14:textId="77777777" w:rsidR="008D7175" w:rsidRPr="008B6665" w:rsidRDefault="008D7175" w:rsidP="008D7175">
            <w:pPr>
              <w:rPr>
                <w:rFonts w:asciiTheme="majorBidi" w:hAnsiTheme="majorBidi" w:cstheme="majorBidi"/>
                <w:sz w:val="18"/>
                <w:szCs w:val="18"/>
              </w:rPr>
            </w:pPr>
          </w:p>
          <w:p w14:paraId="344A079C" w14:textId="3BFBD4C5" w:rsidR="008D7175" w:rsidRPr="008B6665" w:rsidRDefault="008D7175" w:rsidP="008D7175">
            <w:pPr>
              <w:ind w:right="-385"/>
              <w:rPr>
                <w:rFonts w:asciiTheme="majorBidi" w:hAnsiTheme="majorBidi" w:cstheme="majorBidi"/>
                <w:color w:val="000000"/>
                <w:sz w:val="18"/>
                <w:szCs w:val="18"/>
              </w:rPr>
            </w:pPr>
            <w:r w:rsidRPr="008B6665">
              <w:rPr>
                <w:rFonts w:asciiTheme="majorBidi" w:hAnsiTheme="majorBidi" w:cstheme="majorBidi"/>
                <w:sz w:val="18"/>
                <w:szCs w:val="18"/>
              </w:rPr>
              <w:t>Potential ADE: Events that have a significant potential for injuring a patient but do not actually cause harm.</w:t>
            </w:r>
          </w:p>
        </w:tc>
        <w:tc>
          <w:tcPr>
            <w:tcW w:w="7938" w:type="dxa"/>
          </w:tcPr>
          <w:p w14:paraId="1712B0FC" w14:textId="471E541F" w:rsidR="008D7175" w:rsidRPr="008B6665" w:rsidRDefault="008D7175" w:rsidP="008D7175">
            <w:pPr>
              <w:autoSpaceDE w:val="0"/>
              <w:autoSpaceDN w:val="0"/>
              <w:adjustRightInd w:val="0"/>
              <w:rPr>
                <w:rFonts w:asciiTheme="majorBidi" w:eastAsiaTheme="minorHAnsi" w:hAnsiTheme="majorBidi" w:cstheme="majorBidi"/>
                <w:sz w:val="18"/>
                <w:szCs w:val="18"/>
                <w:lang w:val="en-US"/>
              </w:rPr>
            </w:pPr>
            <w:r w:rsidRPr="008B6665">
              <w:rPr>
                <w:rFonts w:asciiTheme="majorBidi" w:hAnsiTheme="majorBidi" w:cstheme="majorBidi"/>
                <w:sz w:val="18"/>
                <w:szCs w:val="18"/>
              </w:rPr>
              <w:t>Potential and preventable ADEs.</w:t>
            </w:r>
          </w:p>
        </w:tc>
        <w:tc>
          <w:tcPr>
            <w:tcW w:w="1985" w:type="dxa"/>
          </w:tcPr>
          <w:p w14:paraId="718DF8D5" w14:textId="77777777" w:rsidR="008D7175" w:rsidRPr="008B6665" w:rsidRDefault="008D7175" w:rsidP="008D7175">
            <w:pPr>
              <w:rPr>
                <w:rFonts w:asciiTheme="majorBidi" w:hAnsiTheme="majorBidi" w:cstheme="majorBidi"/>
                <w:color w:val="000000"/>
                <w:sz w:val="18"/>
                <w:szCs w:val="18"/>
                <w:lang w:val="en-US"/>
              </w:rPr>
            </w:pPr>
            <w:r w:rsidRPr="008B6665">
              <w:rPr>
                <w:rFonts w:asciiTheme="majorBidi" w:hAnsiTheme="majorBidi" w:cstheme="majorBidi"/>
                <w:sz w:val="18"/>
                <w:szCs w:val="18"/>
              </w:rPr>
              <w:t>27.4 per 1000 patient-days potential ADEs;</w:t>
            </w:r>
          </w:p>
          <w:p w14:paraId="431C67B2" w14:textId="6E8FFFD5" w:rsidR="008D7175" w:rsidRPr="008B6665" w:rsidRDefault="008D7175" w:rsidP="008D7175">
            <w:pPr>
              <w:rPr>
                <w:rFonts w:asciiTheme="majorBidi" w:hAnsiTheme="majorBidi" w:cstheme="majorBidi"/>
                <w:sz w:val="18"/>
                <w:szCs w:val="18"/>
              </w:rPr>
            </w:pPr>
            <w:r w:rsidRPr="008B6665">
              <w:rPr>
                <w:rFonts w:asciiTheme="majorBidi" w:hAnsiTheme="majorBidi" w:cstheme="majorBidi"/>
                <w:sz w:val="18"/>
                <w:szCs w:val="18"/>
              </w:rPr>
              <w:t>14.38 per 1000 patient-days preventable ADEs.</w:t>
            </w:r>
          </w:p>
        </w:tc>
      </w:tr>
    </w:tbl>
    <w:p w14:paraId="601CEF27" w14:textId="77777777" w:rsidR="009461C4" w:rsidRPr="008B6665" w:rsidRDefault="009461C4" w:rsidP="007D1625">
      <w:pPr>
        <w:spacing w:after="120"/>
        <w:ind w:right="-573" w:hanging="851"/>
        <w:rPr>
          <w:rFonts w:asciiTheme="majorBidi" w:hAnsiTheme="majorBidi" w:cstheme="majorBidi"/>
          <w:b/>
          <w:bCs/>
        </w:rPr>
        <w:sectPr w:rsidR="009461C4" w:rsidRPr="008B6665" w:rsidSect="003D6E31">
          <w:pgSz w:w="16840" w:h="11900" w:orient="landscape"/>
          <w:pgMar w:top="851" w:right="1440" w:bottom="851" w:left="1440" w:header="720" w:footer="720" w:gutter="0"/>
          <w:cols w:space="720"/>
          <w:docGrid w:linePitch="360"/>
        </w:sectPr>
      </w:pPr>
    </w:p>
    <w:p w14:paraId="4FF6C6B7" w14:textId="247B9192" w:rsidR="004955BA" w:rsidRPr="00F84D2C" w:rsidRDefault="007D1625" w:rsidP="004955BA">
      <w:pPr>
        <w:spacing w:after="120"/>
        <w:ind w:left="-851" w:right="-573"/>
        <w:rPr>
          <w:rFonts w:ascii="Times New Roman" w:hAnsi="Times New Roman" w:cs="Times New Roman"/>
          <w:lang w:val="en-US"/>
        </w:rPr>
      </w:pPr>
      <w:r w:rsidRPr="008B6665">
        <w:rPr>
          <w:rFonts w:asciiTheme="majorBidi" w:hAnsiTheme="majorBidi" w:cstheme="majorBidi"/>
          <w:b/>
          <w:bCs/>
        </w:rPr>
        <w:lastRenderedPageBreak/>
        <w:t xml:space="preserve">Supplemental Table </w:t>
      </w:r>
      <w:r w:rsidR="004955BA">
        <w:rPr>
          <w:rFonts w:asciiTheme="majorBidi" w:hAnsiTheme="majorBidi" w:cstheme="majorBidi"/>
          <w:b/>
          <w:bCs/>
        </w:rPr>
        <w:t>7</w:t>
      </w:r>
      <w:r w:rsidRPr="008B6665">
        <w:rPr>
          <w:rFonts w:asciiTheme="majorBidi" w:hAnsiTheme="majorBidi" w:cstheme="majorBidi"/>
          <w:b/>
          <w:bCs/>
        </w:rPr>
        <w:t xml:space="preserve"> </w:t>
      </w:r>
      <w:r w:rsidR="004955BA" w:rsidRPr="008B6665">
        <w:rPr>
          <w:rFonts w:asciiTheme="majorBidi" w:hAnsiTheme="majorBidi" w:cstheme="majorBidi"/>
          <w:bCs/>
          <w:color w:val="000000" w:themeColor="text1"/>
          <w:lang w:val="en-US"/>
        </w:rPr>
        <w:t xml:space="preserve">Definitions, Subtypes and Rates of MEs in Studies Examining </w:t>
      </w:r>
      <w:r w:rsidR="004955BA">
        <w:rPr>
          <w:rFonts w:ascii="Times New Roman" w:hAnsi="Times New Roman" w:cs="Times New Roman"/>
          <w:lang w:val="en-US"/>
        </w:rPr>
        <w:t>Both</w:t>
      </w:r>
      <w:r w:rsidR="004955BA" w:rsidRPr="00F84D2C">
        <w:rPr>
          <w:rFonts w:ascii="Times New Roman" w:hAnsi="Times New Roman" w:cs="Times New Roman"/>
          <w:lang w:val="en-US"/>
        </w:rPr>
        <w:t xml:space="preserve"> </w:t>
      </w:r>
      <w:r w:rsidR="004955BA">
        <w:rPr>
          <w:rFonts w:ascii="Times New Roman" w:hAnsi="Times New Roman" w:cs="Times New Roman"/>
          <w:lang w:val="en-US"/>
        </w:rPr>
        <w:t>NICUs and PICUs</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394"/>
        <w:gridCol w:w="7513"/>
        <w:gridCol w:w="2126"/>
      </w:tblGrid>
      <w:tr w:rsidR="00992353" w:rsidRPr="008B6665" w14:paraId="0F921425" w14:textId="77777777" w:rsidTr="00B51EDE">
        <w:trPr>
          <w:trHeight w:val="378"/>
          <w:jc w:val="center"/>
        </w:trPr>
        <w:tc>
          <w:tcPr>
            <w:tcW w:w="1555" w:type="dxa"/>
          </w:tcPr>
          <w:p w14:paraId="4183A3BE" w14:textId="50420556" w:rsidR="00992353" w:rsidRPr="008B6665" w:rsidRDefault="00992353" w:rsidP="00992353">
            <w:pPr>
              <w:rPr>
                <w:rFonts w:asciiTheme="majorBidi" w:hAnsiTheme="majorBidi" w:cstheme="majorBidi"/>
                <w:sz w:val="18"/>
                <w:szCs w:val="18"/>
              </w:rPr>
            </w:pPr>
            <w:r w:rsidRPr="008B6665">
              <w:rPr>
                <w:rFonts w:asciiTheme="majorBidi" w:hAnsiTheme="majorBidi" w:cstheme="majorBidi"/>
                <w:sz w:val="18"/>
                <w:szCs w:val="18"/>
              </w:rPr>
              <w:t>Reference</w:t>
            </w:r>
          </w:p>
        </w:tc>
        <w:tc>
          <w:tcPr>
            <w:tcW w:w="4394" w:type="dxa"/>
          </w:tcPr>
          <w:p w14:paraId="5581B695" w14:textId="427A27BD" w:rsidR="00992353" w:rsidRPr="008B6665" w:rsidRDefault="00992353" w:rsidP="00992353">
            <w:pPr>
              <w:rPr>
                <w:rFonts w:asciiTheme="majorBidi" w:hAnsiTheme="majorBidi" w:cstheme="majorBidi"/>
                <w:sz w:val="18"/>
                <w:szCs w:val="18"/>
              </w:rPr>
            </w:pPr>
            <w:r w:rsidRPr="008B6665">
              <w:rPr>
                <w:rFonts w:asciiTheme="majorBidi" w:hAnsiTheme="majorBidi" w:cstheme="majorBidi"/>
                <w:bCs/>
                <w:sz w:val="18"/>
                <w:szCs w:val="18"/>
                <w:lang w:val="en-US"/>
              </w:rPr>
              <w:t>Definition</w:t>
            </w:r>
          </w:p>
        </w:tc>
        <w:tc>
          <w:tcPr>
            <w:tcW w:w="7513" w:type="dxa"/>
          </w:tcPr>
          <w:p w14:paraId="5F789F4A" w14:textId="635365A9" w:rsidR="00992353" w:rsidRPr="008B6665" w:rsidRDefault="00992353" w:rsidP="00992353">
            <w:pPr>
              <w:rPr>
                <w:rFonts w:asciiTheme="majorBidi" w:hAnsiTheme="majorBidi" w:cstheme="majorBidi"/>
                <w:sz w:val="18"/>
                <w:szCs w:val="18"/>
              </w:rPr>
            </w:pPr>
            <w:r w:rsidRPr="008B6665">
              <w:rPr>
                <w:rFonts w:asciiTheme="majorBidi" w:hAnsiTheme="majorBidi" w:cstheme="majorBidi"/>
                <w:bCs/>
                <w:sz w:val="18"/>
                <w:szCs w:val="18"/>
                <w:lang w:val="en-US"/>
              </w:rPr>
              <w:t>Included event subtypes</w:t>
            </w:r>
          </w:p>
        </w:tc>
        <w:tc>
          <w:tcPr>
            <w:tcW w:w="2126" w:type="dxa"/>
          </w:tcPr>
          <w:p w14:paraId="3183D07F" w14:textId="0C59EDB6" w:rsidR="00992353" w:rsidRPr="008B6665" w:rsidRDefault="00992353" w:rsidP="00992353">
            <w:pPr>
              <w:rPr>
                <w:rFonts w:asciiTheme="majorBidi" w:hAnsiTheme="majorBidi" w:cstheme="majorBidi"/>
                <w:sz w:val="18"/>
                <w:szCs w:val="18"/>
              </w:rPr>
            </w:pPr>
            <w:r w:rsidRPr="008B6665">
              <w:rPr>
                <w:rFonts w:asciiTheme="majorBidi" w:hAnsiTheme="majorBidi" w:cstheme="majorBidi"/>
                <w:sz w:val="18"/>
                <w:szCs w:val="18"/>
              </w:rPr>
              <w:t>Rate</w:t>
            </w:r>
          </w:p>
        </w:tc>
      </w:tr>
      <w:tr w:rsidR="00663AA1" w:rsidRPr="008B6665" w14:paraId="270C856E" w14:textId="77777777" w:rsidTr="00064EC5">
        <w:trPr>
          <w:trHeight w:val="270"/>
          <w:jc w:val="center"/>
        </w:trPr>
        <w:tc>
          <w:tcPr>
            <w:tcW w:w="15588" w:type="dxa"/>
            <w:gridSpan w:val="4"/>
          </w:tcPr>
          <w:p w14:paraId="721B9413" w14:textId="23E44C5F" w:rsidR="00663AA1" w:rsidRPr="008B6665" w:rsidRDefault="00663AA1" w:rsidP="00E232BF">
            <w:pPr>
              <w:rPr>
                <w:rFonts w:asciiTheme="majorBidi" w:hAnsiTheme="majorBidi" w:cstheme="majorBidi"/>
                <w:sz w:val="18"/>
                <w:szCs w:val="18"/>
              </w:rPr>
            </w:pPr>
            <w:r w:rsidRPr="008B6665">
              <w:rPr>
                <w:rFonts w:asciiTheme="majorBidi" w:hAnsiTheme="majorBidi" w:cstheme="majorBidi"/>
                <w:sz w:val="18"/>
                <w:szCs w:val="18"/>
              </w:rPr>
              <w:t xml:space="preserve">Prescribing and </w:t>
            </w:r>
            <w:r w:rsidRPr="008B6665">
              <w:rPr>
                <w:rFonts w:asciiTheme="majorBidi" w:hAnsiTheme="majorBidi" w:cstheme="majorBidi"/>
                <w:color w:val="000000"/>
                <w:sz w:val="18"/>
                <w:szCs w:val="18"/>
              </w:rPr>
              <w:t>administration</w:t>
            </w:r>
            <w:r w:rsidRPr="008B6665">
              <w:rPr>
                <w:rFonts w:asciiTheme="majorBidi" w:hAnsiTheme="majorBidi" w:cstheme="majorBidi"/>
                <w:sz w:val="18"/>
                <w:szCs w:val="18"/>
              </w:rPr>
              <w:t xml:space="preserve"> </w:t>
            </w:r>
            <w:r w:rsidR="00862735">
              <w:rPr>
                <w:rFonts w:asciiTheme="majorBidi" w:hAnsiTheme="majorBidi" w:cstheme="majorBidi"/>
                <w:sz w:val="18"/>
                <w:szCs w:val="18"/>
              </w:rPr>
              <w:t>error</w:t>
            </w:r>
          </w:p>
        </w:tc>
      </w:tr>
      <w:tr w:rsidR="00107ACC" w:rsidRPr="008B6665" w14:paraId="35DAD346" w14:textId="77777777" w:rsidTr="0066366B">
        <w:trPr>
          <w:trHeight w:val="1395"/>
          <w:jc w:val="center"/>
        </w:trPr>
        <w:tc>
          <w:tcPr>
            <w:tcW w:w="1555" w:type="dxa"/>
          </w:tcPr>
          <w:p w14:paraId="26678F6D" w14:textId="58994655" w:rsidR="00107ACC" w:rsidRPr="008B6665" w:rsidRDefault="00107ACC" w:rsidP="00E232BF">
            <w:pPr>
              <w:rPr>
                <w:rFonts w:asciiTheme="majorBidi" w:hAnsiTheme="majorBidi" w:cstheme="majorBidi"/>
                <w:sz w:val="18"/>
                <w:szCs w:val="18"/>
              </w:rPr>
            </w:pPr>
            <w:r w:rsidRPr="008B6665">
              <w:rPr>
                <w:rFonts w:asciiTheme="majorBidi" w:hAnsiTheme="majorBidi" w:cstheme="majorBidi"/>
                <w:sz w:val="18"/>
                <w:szCs w:val="18"/>
              </w:rPr>
              <w:t xml:space="preserve">Khoo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&lt;EndNote&gt;&lt;Cite&gt;&lt;Author&gt;Khoo&lt;/Author&gt;&lt;Year&gt;2017&lt;/Year&gt;&lt;RecNum&gt;112&lt;/RecNum&gt;&lt;DisplayText&gt;[32]&lt;/DisplayText&gt;&lt;record&gt;&lt;rec-number&gt;112&lt;/rec-number&gt;&lt;foreign-keys&gt;&lt;key app="EN" db-id="rxrdfs2xkdwadvew2f7p9z0aase999avef99" timestamp="1518529019"&gt;112&lt;/key&gt;&lt;/foreign-keys&gt;&lt;ref-type name="Journal Article"&gt;17&lt;/ref-type&gt;&lt;contributors&gt;&lt;authors&gt;&lt;author&gt;Khoo, Teik Beng&lt;/author&gt;&lt;author&gt;Tan, Jing Wen&lt;/author&gt;&lt;author&gt;Ng, Hoong Phak&lt;/author&gt;&lt;author&gt;Choo, Chong Ming&lt;/author&gt;&lt;author&gt;Teh, Siao Hean&lt;/author&gt;&lt;/authors&gt;&lt;/contributors&gt;&lt;titles&gt;&lt;title&gt;Paediatric in-patient prescribing errors in Malaysia: a cross-sectional multicentre study&lt;/title&gt;&lt;secondary-title&gt;International Journal of Clinical Pharmacy&lt;/secondary-title&gt;&lt;/titles&gt;&lt;periodical&gt;&lt;full-title&gt;International journal of clinical pharmacy&lt;/full-title&gt;&lt;/periodical&gt;&lt;pages&gt;551-559&lt;/pages&gt;&lt;volume&gt;39&lt;/volume&gt;&lt;number&gt;3&lt;/number&gt;&lt;dates&gt;&lt;year&gt;2017&lt;/year&gt;&lt;/dates&gt;&lt;isbn&gt;2210-7703&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[32]</w:t>
            </w:r>
            <w:r w:rsidRPr="008B6665">
              <w:rPr>
                <w:rFonts w:asciiTheme="majorBidi" w:hAnsiTheme="majorBidi" w:cstheme="majorBidi"/>
                <w:sz w:val="18"/>
                <w:szCs w:val="18"/>
              </w:rPr>
              <w:fldChar w:fldCharType="end"/>
            </w:r>
          </w:p>
        </w:tc>
        <w:tc>
          <w:tcPr>
            <w:tcW w:w="4394" w:type="dxa"/>
          </w:tcPr>
          <w:p w14:paraId="19AE7F01" w14:textId="2F4C4F5E" w:rsidR="00107ACC" w:rsidRPr="008B6665" w:rsidRDefault="005C7B55" w:rsidP="00E232BF">
            <w:pPr>
              <w:rPr>
                <w:rFonts w:asciiTheme="majorBidi" w:hAnsiTheme="majorBidi" w:cstheme="majorBidi"/>
                <w:sz w:val="18"/>
                <w:szCs w:val="18"/>
              </w:rPr>
            </w:pPr>
            <w:r w:rsidRPr="008B6665">
              <w:rPr>
                <w:rFonts w:asciiTheme="majorBidi" w:hAnsiTheme="majorBidi" w:cstheme="majorBidi"/>
                <w:sz w:val="18"/>
                <w:szCs w:val="18"/>
              </w:rPr>
              <w:t>A clinically meaningful prescribing error occurs when, as a result of a prescribing decision or prescription writing process, there is an unintentional significant (1) reduction in the probability of treatment being timely and effective or (2) increase in the risk of harm when compared with generally accepted practice.</w:t>
            </w:r>
          </w:p>
        </w:tc>
        <w:tc>
          <w:tcPr>
            <w:tcW w:w="7513" w:type="dxa"/>
          </w:tcPr>
          <w:p w14:paraId="2FF74047" w14:textId="773AC91C" w:rsidR="00107ACC" w:rsidRPr="008B6665" w:rsidRDefault="0041476D" w:rsidP="00E232BF">
            <w:pPr>
              <w:rPr>
                <w:rFonts w:asciiTheme="majorBidi" w:hAnsiTheme="majorBidi" w:cstheme="majorBidi"/>
                <w:sz w:val="18"/>
                <w:szCs w:val="18"/>
              </w:rPr>
            </w:pPr>
            <w:r w:rsidRPr="008B6665">
              <w:rPr>
                <w:rFonts w:asciiTheme="majorBidi" w:hAnsiTheme="majorBidi" w:cstheme="majorBidi"/>
                <w:sz w:val="18"/>
                <w:szCs w:val="18"/>
              </w:rPr>
              <w:t>NR</w:t>
            </w:r>
          </w:p>
        </w:tc>
        <w:tc>
          <w:tcPr>
            <w:tcW w:w="2126" w:type="dxa"/>
          </w:tcPr>
          <w:p w14:paraId="3B69B11F" w14:textId="77777777" w:rsidR="00107ACC" w:rsidRPr="008B6665" w:rsidRDefault="00107ACC" w:rsidP="00E232BF">
            <w:pPr>
              <w:rPr>
                <w:rFonts w:asciiTheme="majorBidi" w:hAnsiTheme="majorBidi" w:cstheme="majorBidi"/>
                <w:sz w:val="18"/>
                <w:szCs w:val="18"/>
              </w:rPr>
            </w:pPr>
            <w:r w:rsidRPr="008B6665">
              <w:rPr>
                <w:rFonts w:asciiTheme="majorBidi" w:hAnsiTheme="majorBidi" w:cstheme="majorBidi"/>
                <w:sz w:val="18"/>
                <w:szCs w:val="18"/>
              </w:rPr>
              <w:t xml:space="preserve">PICU: </w:t>
            </w:r>
          </w:p>
          <w:p w14:paraId="60BCB71F" w14:textId="04D75AE6" w:rsidR="00107ACC" w:rsidRPr="008B6665" w:rsidRDefault="00107ACC" w:rsidP="00E232BF">
            <w:pPr>
              <w:rPr>
                <w:rFonts w:asciiTheme="majorBidi" w:hAnsiTheme="majorBidi" w:cstheme="majorBidi"/>
                <w:sz w:val="18"/>
                <w:szCs w:val="18"/>
              </w:rPr>
            </w:pPr>
            <w:r w:rsidRPr="008B6665">
              <w:rPr>
                <w:rFonts w:asciiTheme="majorBidi" w:hAnsiTheme="majorBidi" w:cstheme="majorBidi"/>
                <w:sz w:val="18"/>
                <w:szCs w:val="18"/>
              </w:rPr>
              <w:t>8.3% of orders</w:t>
            </w:r>
            <w:r w:rsidR="00F43712" w:rsidRPr="008B6665">
              <w:rPr>
                <w:rFonts w:asciiTheme="majorBidi" w:hAnsiTheme="majorBidi" w:cstheme="majorBidi"/>
                <w:sz w:val="18"/>
                <w:szCs w:val="18"/>
              </w:rPr>
              <w:t>.</w:t>
            </w:r>
          </w:p>
          <w:p w14:paraId="42C9F754" w14:textId="77777777" w:rsidR="00107ACC" w:rsidRPr="008B6665" w:rsidRDefault="00107ACC" w:rsidP="00E232BF">
            <w:pPr>
              <w:rPr>
                <w:rFonts w:asciiTheme="majorBidi" w:hAnsiTheme="majorBidi" w:cstheme="majorBidi"/>
                <w:sz w:val="18"/>
                <w:szCs w:val="18"/>
              </w:rPr>
            </w:pPr>
            <w:r w:rsidRPr="008B6665">
              <w:rPr>
                <w:rFonts w:asciiTheme="majorBidi" w:hAnsiTheme="majorBidi" w:cstheme="majorBidi"/>
                <w:sz w:val="18"/>
                <w:szCs w:val="18"/>
              </w:rPr>
              <w:t xml:space="preserve">NICU: </w:t>
            </w:r>
          </w:p>
          <w:p w14:paraId="59222DE7" w14:textId="56C74E95" w:rsidR="00107ACC" w:rsidRPr="008B6665" w:rsidRDefault="00107ACC" w:rsidP="00E232BF">
            <w:pPr>
              <w:rPr>
                <w:rFonts w:asciiTheme="majorBidi" w:hAnsiTheme="majorBidi" w:cstheme="majorBidi"/>
                <w:sz w:val="18"/>
                <w:szCs w:val="18"/>
              </w:rPr>
            </w:pPr>
            <w:r w:rsidRPr="008B6665">
              <w:rPr>
                <w:rFonts w:asciiTheme="majorBidi" w:hAnsiTheme="majorBidi" w:cstheme="majorBidi"/>
                <w:sz w:val="18"/>
                <w:szCs w:val="18"/>
              </w:rPr>
              <w:t>7.3% of orders</w:t>
            </w:r>
            <w:r w:rsidR="00F43712" w:rsidRPr="008B6665">
              <w:rPr>
                <w:rFonts w:asciiTheme="majorBidi" w:hAnsiTheme="majorBidi" w:cstheme="majorBidi"/>
                <w:sz w:val="18"/>
                <w:szCs w:val="18"/>
              </w:rPr>
              <w:t>.</w:t>
            </w:r>
          </w:p>
        </w:tc>
      </w:tr>
      <w:tr w:rsidR="00107ACC" w:rsidRPr="008B6665" w14:paraId="66277D6D" w14:textId="77777777" w:rsidTr="00B51EDE">
        <w:trPr>
          <w:trHeight w:hRule="exact" w:val="1717"/>
          <w:jc w:val="center"/>
        </w:trPr>
        <w:tc>
          <w:tcPr>
            <w:tcW w:w="1555" w:type="dxa"/>
          </w:tcPr>
          <w:p w14:paraId="26E7EB8A" w14:textId="5C377C76" w:rsidR="00107ACC" w:rsidRPr="008B6665" w:rsidRDefault="00107ACC" w:rsidP="00E232BF">
            <w:pPr>
              <w:rPr>
                <w:rFonts w:asciiTheme="majorBidi" w:hAnsiTheme="majorBidi" w:cstheme="majorBidi"/>
                <w:sz w:val="18"/>
                <w:szCs w:val="18"/>
              </w:rPr>
            </w:pPr>
            <w:r w:rsidRPr="008B6665">
              <w:rPr>
                <w:rFonts w:asciiTheme="majorBidi" w:hAnsiTheme="majorBidi" w:cstheme="majorBidi"/>
                <w:sz w:val="18"/>
                <w:szCs w:val="18"/>
              </w:rPr>
              <w:t xml:space="preserve">Otero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&lt;EndNote&gt;&lt;Cite&gt;&lt;Author&gt;Otero&lt;/Author&gt;&lt;Year&gt;2008&lt;/Year&gt;&lt;RecNum&gt;111&lt;/RecNum&gt;&lt;DisplayText&gt;[33]&lt;/DisplayText&gt;&lt;record&gt;&lt;rec-number&gt;111&lt;/rec-number&gt;&lt;foreign-keys&gt;&lt;key app="EN" db-id="rxrdfs2xkdwadvew2f7p9z0aase999avef99" timestamp="1518528957"&gt;111&lt;/key&gt;&lt;/foreign-keys&gt;&lt;ref-type name="Journal Article"&gt;17&lt;/ref-type&gt;&lt;contributors&gt;&lt;authors&gt;&lt;author&gt;Otero, Paula&lt;/author&gt;&lt;author&gt;Leyton, Andrea&lt;/author&gt;&lt;author&gt;Mariani, Gonzalo&lt;/author&gt;&lt;author&gt;Cernadas, José María Ceriani&lt;/author&gt;&lt;/authors&gt;&lt;/contributors&gt;&lt;titles&gt;&lt;title&gt;Medication errors in pediatric inpatients: prevalence and results of a prevention program&lt;/title&gt;&lt;secondary-title&gt;Pediatrics&lt;/secondary-title&gt;&lt;/titles&gt;&lt;periodical&gt;&lt;full-title&gt;Pediatrics&lt;/full-title&gt;&lt;/periodical&gt;&lt;pages&gt;e737-e743&lt;/pages&gt;&lt;volume&gt;122&lt;/volume&gt;&lt;number&gt;3&lt;/number&gt;&lt;dates&gt;&lt;year&gt;2008&lt;/year&gt;&lt;/dates&gt;&lt;isbn&gt;0031-4005&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[33]</w:t>
            </w:r>
            <w:r w:rsidRPr="008B6665">
              <w:rPr>
                <w:rFonts w:asciiTheme="majorBidi" w:hAnsiTheme="majorBidi" w:cstheme="majorBidi"/>
                <w:sz w:val="18"/>
                <w:szCs w:val="18"/>
              </w:rPr>
              <w:fldChar w:fldCharType="end"/>
            </w:r>
          </w:p>
        </w:tc>
        <w:tc>
          <w:tcPr>
            <w:tcW w:w="4394" w:type="dxa"/>
          </w:tcPr>
          <w:p w14:paraId="6C109D08" w14:textId="0328231E" w:rsidR="00107ACC" w:rsidRPr="008B6665" w:rsidRDefault="0041476D" w:rsidP="0041476D">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The American Society of Health-System Pharmacists standard definition of medication errors.</w:t>
            </w:r>
          </w:p>
        </w:tc>
        <w:tc>
          <w:tcPr>
            <w:tcW w:w="7513" w:type="dxa"/>
          </w:tcPr>
          <w:p w14:paraId="18A84A0B" w14:textId="5C8B8D0A" w:rsidR="00107ACC" w:rsidRPr="008B6665" w:rsidRDefault="0041476D" w:rsidP="0041476D">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Lists of prescription and administration-error classifications</w:t>
            </w:r>
            <w:r w:rsidR="00E25E53" w:rsidRPr="008B6665">
              <w:rPr>
                <w:rFonts w:asciiTheme="majorBidi" w:eastAsiaTheme="minorHAnsi" w:hAnsiTheme="majorBidi" w:cstheme="majorBidi"/>
                <w:sz w:val="18"/>
                <w:szCs w:val="18"/>
                <w:lang w:val="en-US"/>
              </w:rPr>
              <w:t xml:space="preserve"> that were based on the American Society of Health-System Pharmacists standard definition of medication errors.</w:t>
            </w:r>
          </w:p>
        </w:tc>
        <w:tc>
          <w:tcPr>
            <w:tcW w:w="2126" w:type="dxa"/>
          </w:tcPr>
          <w:p w14:paraId="0B2D4451" w14:textId="77777777" w:rsidR="00107ACC" w:rsidRPr="008B6665" w:rsidRDefault="00107ACC" w:rsidP="00E232BF">
            <w:pPr>
              <w:rPr>
                <w:rFonts w:asciiTheme="majorBidi" w:hAnsiTheme="majorBidi" w:cstheme="majorBidi"/>
                <w:sz w:val="18"/>
                <w:szCs w:val="18"/>
              </w:rPr>
            </w:pPr>
            <w:r w:rsidRPr="008B6665">
              <w:rPr>
                <w:rFonts w:asciiTheme="majorBidi" w:hAnsiTheme="majorBidi" w:cstheme="majorBidi"/>
                <w:sz w:val="18"/>
                <w:szCs w:val="18"/>
              </w:rPr>
              <w:t xml:space="preserve">PICU </w:t>
            </w:r>
          </w:p>
          <w:p w14:paraId="62A2935E" w14:textId="77777777" w:rsidR="00107ACC" w:rsidRPr="008B6665" w:rsidRDefault="00107ACC" w:rsidP="00E232BF">
            <w:pPr>
              <w:rPr>
                <w:rFonts w:asciiTheme="majorBidi" w:hAnsiTheme="majorBidi" w:cstheme="majorBidi"/>
                <w:color w:val="000000"/>
                <w:sz w:val="18"/>
                <w:szCs w:val="18"/>
              </w:rPr>
            </w:pPr>
            <w:r w:rsidRPr="008B6665">
              <w:rPr>
                <w:rFonts w:asciiTheme="majorBidi" w:hAnsiTheme="majorBidi" w:cstheme="majorBidi"/>
                <w:sz w:val="18"/>
                <w:szCs w:val="18"/>
              </w:rPr>
              <w:t xml:space="preserve">PEs: </w:t>
            </w:r>
            <w:r w:rsidRPr="008B6665">
              <w:rPr>
                <w:rFonts w:asciiTheme="majorBidi" w:hAnsiTheme="majorBidi" w:cstheme="majorBidi"/>
                <w:color w:val="000000"/>
                <w:sz w:val="18"/>
                <w:szCs w:val="18"/>
              </w:rPr>
              <w:t xml:space="preserve">11.6% of </w:t>
            </w:r>
            <w:r w:rsidRPr="008B6665">
              <w:rPr>
                <w:rFonts w:asciiTheme="majorBidi" w:hAnsiTheme="majorBidi" w:cstheme="majorBidi"/>
                <w:sz w:val="18"/>
                <w:szCs w:val="18"/>
              </w:rPr>
              <w:t>orders</w:t>
            </w:r>
            <w:r w:rsidRPr="008B6665">
              <w:rPr>
                <w:rFonts w:asciiTheme="majorBidi" w:hAnsiTheme="majorBidi" w:cstheme="majorBidi"/>
                <w:color w:val="000000"/>
                <w:sz w:val="18"/>
                <w:szCs w:val="18"/>
              </w:rPr>
              <w:t>;</w:t>
            </w:r>
          </w:p>
          <w:p w14:paraId="11FC62FB" w14:textId="6C6D1673" w:rsidR="00107ACC" w:rsidRPr="008B6665" w:rsidRDefault="00107ACC" w:rsidP="00E232BF">
            <w:pPr>
              <w:rPr>
                <w:rFonts w:asciiTheme="majorBidi" w:hAnsiTheme="majorBidi" w:cstheme="majorBidi"/>
                <w:color w:val="000000"/>
                <w:sz w:val="18"/>
                <w:szCs w:val="18"/>
              </w:rPr>
            </w:pPr>
            <w:r w:rsidRPr="008B6665">
              <w:rPr>
                <w:rFonts w:asciiTheme="majorBidi" w:hAnsiTheme="majorBidi" w:cstheme="majorBidi"/>
                <w:sz w:val="18"/>
                <w:szCs w:val="18"/>
              </w:rPr>
              <w:t xml:space="preserve">MAEs: </w:t>
            </w:r>
            <w:r w:rsidRPr="008B6665">
              <w:rPr>
                <w:rFonts w:asciiTheme="majorBidi" w:hAnsiTheme="majorBidi" w:cstheme="majorBidi"/>
                <w:color w:val="000000"/>
                <w:sz w:val="18"/>
                <w:szCs w:val="18"/>
              </w:rPr>
              <w:t>8.2% of administrations</w:t>
            </w:r>
            <w:r w:rsidR="00F43712" w:rsidRPr="008B6665">
              <w:rPr>
                <w:rFonts w:asciiTheme="majorBidi" w:hAnsiTheme="majorBidi" w:cstheme="majorBidi"/>
                <w:color w:val="000000"/>
                <w:sz w:val="18"/>
                <w:szCs w:val="18"/>
              </w:rPr>
              <w:t>.</w:t>
            </w:r>
          </w:p>
          <w:p w14:paraId="1A6DE4E4" w14:textId="77777777" w:rsidR="00107ACC" w:rsidRPr="008B6665" w:rsidRDefault="00107ACC" w:rsidP="00E232BF">
            <w:pPr>
              <w:rPr>
                <w:rFonts w:asciiTheme="majorBidi" w:hAnsiTheme="majorBidi" w:cstheme="majorBidi"/>
                <w:color w:val="000000"/>
                <w:sz w:val="18"/>
                <w:szCs w:val="18"/>
              </w:rPr>
            </w:pPr>
            <w:r w:rsidRPr="008B6665">
              <w:rPr>
                <w:rFonts w:asciiTheme="majorBidi" w:hAnsiTheme="majorBidi" w:cstheme="majorBidi"/>
                <w:color w:val="000000"/>
                <w:sz w:val="18"/>
                <w:szCs w:val="18"/>
              </w:rPr>
              <w:t>NICU</w:t>
            </w:r>
          </w:p>
          <w:p w14:paraId="04F2D107" w14:textId="77777777" w:rsidR="00107ACC" w:rsidRPr="008B6665" w:rsidRDefault="00107ACC" w:rsidP="00E232BF">
            <w:pPr>
              <w:rPr>
                <w:rFonts w:asciiTheme="majorBidi" w:hAnsiTheme="majorBidi" w:cstheme="majorBidi"/>
                <w:color w:val="000000"/>
                <w:sz w:val="18"/>
                <w:szCs w:val="18"/>
              </w:rPr>
            </w:pPr>
            <w:r w:rsidRPr="008B6665">
              <w:rPr>
                <w:rFonts w:asciiTheme="majorBidi" w:hAnsiTheme="majorBidi" w:cstheme="majorBidi"/>
                <w:sz w:val="18"/>
                <w:szCs w:val="18"/>
              </w:rPr>
              <w:t xml:space="preserve">PEs: </w:t>
            </w:r>
            <w:r w:rsidRPr="008B6665">
              <w:rPr>
                <w:rFonts w:asciiTheme="majorBidi" w:hAnsiTheme="majorBidi" w:cstheme="majorBidi"/>
                <w:color w:val="000000"/>
                <w:sz w:val="18"/>
                <w:szCs w:val="18"/>
              </w:rPr>
              <w:t xml:space="preserve">22.5% of </w:t>
            </w:r>
            <w:r w:rsidRPr="008B6665">
              <w:rPr>
                <w:rFonts w:asciiTheme="majorBidi" w:hAnsiTheme="majorBidi" w:cstheme="majorBidi"/>
                <w:sz w:val="18"/>
                <w:szCs w:val="18"/>
              </w:rPr>
              <w:t>orders</w:t>
            </w:r>
            <w:r w:rsidRPr="008B6665">
              <w:rPr>
                <w:rFonts w:asciiTheme="majorBidi" w:hAnsiTheme="majorBidi" w:cstheme="majorBidi"/>
                <w:color w:val="000000"/>
                <w:sz w:val="18"/>
                <w:szCs w:val="18"/>
              </w:rPr>
              <w:t>;</w:t>
            </w:r>
          </w:p>
          <w:p w14:paraId="70BA1A55" w14:textId="04AC084E" w:rsidR="00107ACC" w:rsidRPr="008B6665" w:rsidRDefault="00107ACC" w:rsidP="00F43712">
            <w:pPr>
              <w:rPr>
                <w:rFonts w:asciiTheme="majorBidi" w:hAnsiTheme="majorBidi" w:cstheme="majorBidi"/>
                <w:color w:val="000000"/>
                <w:sz w:val="18"/>
                <w:szCs w:val="18"/>
              </w:rPr>
            </w:pPr>
            <w:r w:rsidRPr="008B6665">
              <w:rPr>
                <w:rFonts w:asciiTheme="majorBidi" w:hAnsiTheme="majorBidi" w:cstheme="majorBidi"/>
                <w:sz w:val="18"/>
                <w:szCs w:val="18"/>
              </w:rPr>
              <w:t xml:space="preserve">MAEs: </w:t>
            </w:r>
            <w:r w:rsidRPr="008B6665">
              <w:rPr>
                <w:rFonts w:asciiTheme="majorBidi" w:hAnsiTheme="majorBidi" w:cstheme="majorBidi"/>
                <w:color w:val="000000"/>
                <w:sz w:val="18"/>
                <w:szCs w:val="18"/>
              </w:rPr>
              <w:t>8.2% of administrations</w:t>
            </w:r>
            <w:r w:rsidR="00F43712" w:rsidRPr="008B6665">
              <w:rPr>
                <w:rFonts w:asciiTheme="majorBidi" w:hAnsiTheme="majorBidi" w:cstheme="majorBidi"/>
                <w:color w:val="000000"/>
                <w:sz w:val="18"/>
                <w:szCs w:val="18"/>
              </w:rPr>
              <w:t>.</w:t>
            </w:r>
          </w:p>
          <w:p w14:paraId="2E910F8A" w14:textId="77777777" w:rsidR="00107ACC" w:rsidRPr="008B6665" w:rsidRDefault="00107ACC" w:rsidP="00E232BF">
            <w:pPr>
              <w:rPr>
                <w:rFonts w:asciiTheme="majorBidi" w:hAnsiTheme="majorBidi" w:cstheme="majorBidi"/>
                <w:color w:val="000000"/>
                <w:sz w:val="18"/>
                <w:szCs w:val="18"/>
              </w:rPr>
            </w:pPr>
          </w:p>
          <w:p w14:paraId="0E0DE0E6" w14:textId="77777777" w:rsidR="00107ACC" w:rsidRPr="008B6665" w:rsidRDefault="00107ACC" w:rsidP="00E232BF">
            <w:pPr>
              <w:rPr>
                <w:rFonts w:asciiTheme="majorBidi" w:hAnsiTheme="majorBidi" w:cstheme="majorBidi"/>
                <w:sz w:val="18"/>
                <w:szCs w:val="18"/>
              </w:rPr>
            </w:pPr>
          </w:p>
        </w:tc>
      </w:tr>
      <w:tr w:rsidR="00663AA1" w:rsidRPr="008B6665" w14:paraId="6AB39E92" w14:textId="77777777" w:rsidTr="00064EC5">
        <w:trPr>
          <w:trHeight w:hRule="exact" w:val="281"/>
          <w:jc w:val="center"/>
        </w:trPr>
        <w:tc>
          <w:tcPr>
            <w:tcW w:w="15588" w:type="dxa"/>
            <w:gridSpan w:val="4"/>
          </w:tcPr>
          <w:p w14:paraId="1403A3E7" w14:textId="6188177C" w:rsidR="00663AA1" w:rsidRPr="008B6665" w:rsidRDefault="009D657E" w:rsidP="00E232BF">
            <w:pPr>
              <w:rPr>
                <w:rFonts w:asciiTheme="majorBidi" w:hAnsiTheme="majorBidi" w:cstheme="majorBidi"/>
                <w:sz w:val="18"/>
                <w:szCs w:val="18"/>
              </w:rPr>
            </w:pPr>
            <w:r>
              <w:rPr>
                <w:rFonts w:asciiTheme="majorBidi" w:hAnsiTheme="majorBidi" w:cstheme="majorBidi"/>
                <w:sz w:val="18"/>
                <w:szCs w:val="18"/>
              </w:rPr>
              <w:t>Error</w:t>
            </w:r>
            <w:r w:rsidRPr="008B6665">
              <w:rPr>
                <w:rFonts w:asciiTheme="majorBidi" w:hAnsiTheme="majorBidi" w:cstheme="majorBidi"/>
                <w:sz w:val="18"/>
                <w:szCs w:val="18"/>
              </w:rPr>
              <w:t xml:space="preserve"> </w:t>
            </w:r>
            <w:r>
              <w:rPr>
                <w:rFonts w:asciiTheme="majorBidi" w:hAnsiTheme="majorBidi" w:cstheme="majorBidi"/>
                <w:sz w:val="18"/>
                <w:szCs w:val="18"/>
              </w:rPr>
              <w:t>in a</w:t>
            </w:r>
            <w:r w:rsidR="00663AA1" w:rsidRPr="008B6665">
              <w:rPr>
                <w:rFonts w:asciiTheme="majorBidi" w:hAnsiTheme="majorBidi" w:cstheme="majorBidi"/>
                <w:sz w:val="18"/>
                <w:szCs w:val="18"/>
              </w:rPr>
              <w:t>ll medication use process</w:t>
            </w:r>
          </w:p>
        </w:tc>
      </w:tr>
      <w:tr w:rsidR="00107ACC" w:rsidRPr="008B6665" w14:paraId="5241B1F8" w14:textId="77777777" w:rsidTr="00B51EDE">
        <w:trPr>
          <w:trHeight w:hRule="exact" w:val="1136"/>
          <w:jc w:val="center"/>
        </w:trPr>
        <w:tc>
          <w:tcPr>
            <w:tcW w:w="1555" w:type="dxa"/>
          </w:tcPr>
          <w:p w14:paraId="07D73616" w14:textId="573867A2" w:rsidR="00107ACC" w:rsidRPr="008B6665" w:rsidRDefault="00107ACC" w:rsidP="00E232BF">
            <w:pPr>
              <w:rPr>
                <w:rFonts w:asciiTheme="majorBidi" w:hAnsiTheme="majorBidi" w:cstheme="majorBidi"/>
                <w:sz w:val="18"/>
                <w:szCs w:val="18"/>
              </w:rPr>
            </w:pPr>
            <w:proofErr w:type="spellStart"/>
            <w:r w:rsidRPr="008B6665">
              <w:rPr>
                <w:rFonts w:asciiTheme="majorBidi" w:hAnsiTheme="majorBidi" w:cstheme="majorBidi"/>
                <w:sz w:val="18"/>
                <w:szCs w:val="18"/>
              </w:rPr>
              <w:t>Benkirane</w:t>
            </w:r>
            <w:proofErr w:type="spellEnd"/>
            <w:r w:rsidRPr="008B6665">
              <w:rPr>
                <w:rFonts w:asciiTheme="majorBidi" w:hAnsiTheme="majorBidi" w:cstheme="majorBidi"/>
                <w:sz w:val="18"/>
                <w:szCs w:val="18"/>
              </w:rPr>
              <w:t xml:space="preserve">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&lt;EndNote&gt;&lt;Cite&gt;&lt;Author&gt;Benkirane&lt;/Author&gt;&lt;Year&gt;2009&lt;/Year&gt;&lt;RecNum&gt;147&lt;/RecNum&gt;&lt;DisplayText&gt;[34]&lt;/DisplayText&gt;&lt;record&gt;&lt;rec-number&gt;147&lt;/rec-number&gt;&lt;foreign-keys&gt;&lt;key app="EN" db-id="rxrdfs2xkdwadvew2f7p9z0aase999avef99" timestamp="1518552298"&gt;147&lt;/key&gt;&lt;/foreign-keys&gt;&lt;ref-type name="Journal Article"&gt;17&lt;/ref-type&gt;&lt;contributors&gt;&lt;authors&gt;&lt;author&gt;Benkirane, Raja R&lt;/author&gt;&lt;author&gt;Redouane, R&lt;/author&gt;&lt;author&gt;Haimeur, Cherki C&lt;/author&gt;&lt;author&gt;El Kettani, Salma SS Ech Cherif&lt;/author&gt;&lt;author&gt;Azzouzi, Abderrahim A&lt;/author&gt;&lt;author&gt;Alaoui, Asmae AM&amp;apos;daghri&lt;/author&gt;&lt;author&gt;Thimou, Amal A&lt;/author&gt;&lt;author&gt;Nejmi, Maati M&lt;/author&gt;&lt;author&gt;Maazouzi, Wajdi W&lt;/author&gt;&lt;author&gt;Madani, Naoufel N&lt;/author&gt;&lt;/authors&gt;&lt;/contributors&gt;&lt;titles&gt;&lt;title&gt;Incidence of adverse drug events and medication errors in intensive care units: a prospective multicenter study&lt;/title&gt;&lt;secondary-title&gt;Journal of Patient Safety&lt;/secondary-title&gt;&lt;/titles&gt;&lt;periodical&gt;&lt;full-title&gt;Journal of patient safety&lt;/full-title&gt;&lt;/periodical&gt;&lt;pages&gt;16-22&lt;/pages&gt;&lt;volume&gt;5&lt;/volume&gt;&lt;number&gt;1&lt;/number&gt;&lt;dates&gt;&lt;year&gt;2009&lt;/year&gt;&lt;/dates&gt;&lt;isbn&gt;1549-8417&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[34]</w:t>
            </w:r>
            <w:r w:rsidRPr="008B6665">
              <w:rPr>
                <w:rFonts w:asciiTheme="majorBidi" w:hAnsiTheme="majorBidi" w:cstheme="majorBidi"/>
                <w:sz w:val="18"/>
                <w:szCs w:val="18"/>
              </w:rPr>
              <w:fldChar w:fldCharType="end"/>
            </w:r>
          </w:p>
        </w:tc>
        <w:tc>
          <w:tcPr>
            <w:tcW w:w="4394" w:type="dxa"/>
          </w:tcPr>
          <w:p w14:paraId="5259BB87" w14:textId="685D1870" w:rsidR="00107ACC" w:rsidRPr="008B6665" w:rsidRDefault="00F43712" w:rsidP="00E232BF">
            <w:pPr>
              <w:rPr>
                <w:rFonts w:asciiTheme="majorBidi" w:hAnsiTheme="majorBidi" w:cstheme="majorBidi"/>
                <w:sz w:val="18"/>
                <w:szCs w:val="18"/>
              </w:rPr>
            </w:pPr>
            <w:r w:rsidRPr="008B6665">
              <w:rPr>
                <w:rFonts w:asciiTheme="majorBidi" w:hAnsiTheme="majorBidi" w:cstheme="majorBidi"/>
                <w:sz w:val="18"/>
                <w:szCs w:val="18"/>
              </w:rPr>
              <w:t>Any preventable event that may cause or lead to inappropriate medication use or patient harm while the medication is under the control of the health care professional, patient, or consumer.</w:t>
            </w:r>
          </w:p>
        </w:tc>
        <w:tc>
          <w:tcPr>
            <w:tcW w:w="7513" w:type="dxa"/>
          </w:tcPr>
          <w:p w14:paraId="0CFBEBFF" w14:textId="31917159" w:rsidR="00107ACC" w:rsidRPr="008B6665" w:rsidRDefault="00CF390D" w:rsidP="00CF390D">
            <w:pPr>
              <w:autoSpaceDE w:val="0"/>
              <w:autoSpaceDN w:val="0"/>
              <w:adjustRightInd w:val="0"/>
              <w:rPr>
                <w:rFonts w:asciiTheme="majorBidi" w:eastAsiaTheme="minorHAnsi" w:hAnsiTheme="majorBidi" w:cstheme="majorBidi"/>
                <w:sz w:val="18"/>
                <w:szCs w:val="18"/>
                <w:lang w:val="en-US"/>
              </w:rPr>
            </w:pPr>
            <w:r w:rsidRPr="008B6665">
              <w:rPr>
                <w:rFonts w:asciiTheme="majorBidi" w:eastAsiaTheme="minorHAnsi" w:hAnsiTheme="majorBidi" w:cstheme="majorBidi"/>
                <w:sz w:val="18"/>
                <w:szCs w:val="18"/>
                <w:lang w:val="en-US"/>
              </w:rPr>
              <w:t>Wrong/improper drug, medication not indicated/inappropriate for the condition being treated, inappropriate medication, medication contraindicated, therapeutic duplicity, drug omission, improper dose, wrong duration of treatment, wrong administration timing, wrong dosage form, wrong administration technique, wrong rate of administration, wrong preparation, manipulation, and/or mixing.</w:t>
            </w:r>
          </w:p>
        </w:tc>
        <w:tc>
          <w:tcPr>
            <w:tcW w:w="2126" w:type="dxa"/>
          </w:tcPr>
          <w:p w14:paraId="37993FD2" w14:textId="77777777" w:rsidR="00107ACC" w:rsidRPr="008B6665" w:rsidRDefault="00107ACC" w:rsidP="00E232BF">
            <w:pPr>
              <w:rPr>
                <w:rFonts w:asciiTheme="majorBidi" w:hAnsiTheme="majorBidi" w:cstheme="majorBidi"/>
                <w:sz w:val="18"/>
                <w:szCs w:val="18"/>
              </w:rPr>
            </w:pPr>
            <w:r w:rsidRPr="008B6665">
              <w:rPr>
                <w:rFonts w:asciiTheme="majorBidi" w:hAnsiTheme="majorBidi" w:cstheme="majorBidi"/>
                <w:sz w:val="18"/>
                <w:szCs w:val="18"/>
              </w:rPr>
              <w:t>PICU MEs:</w:t>
            </w:r>
          </w:p>
          <w:p w14:paraId="0D323F3F" w14:textId="567F775F" w:rsidR="00107ACC" w:rsidRPr="008B6665" w:rsidRDefault="00107ACC" w:rsidP="00E232BF">
            <w:pPr>
              <w:rPr>
                <w:rFonts w:asciiTheme="majorBidi" w:hAnsiTheme="majorBidi" w:cstheme="majorBidi"/>
                <w:sz w:val="18"/>
                <w:szCs w:val="18"/>
              </w:rPr>
            </w:pPr>
            <w:r w:rsidRPr="008B6665">
              <w:rPr>
                <w:rFonts w:asciiTheme="majorBidi" w:hAnsiTheme="majorBidi" w:cstheme="majorBidi"/>
                <w:sz w:val="18"/>
                <w:szCs w:val="18"/>
              </w:rPr>
              <w:t>9.1 per 1000 patient-days</w:t>
            </w:r>
            <w:r w:rsidR="00F43712" w:rsidRPr="008B6665">
              <w:rPr>
                <w:rFonts w:asciiTheme="majorBidi" w:hAnsiTheme="majorBidi" w:cstheme="majorBidi"/>
                <w:sz w:val="18"/>
                <w:szCs w:val="18"/>
              </w:rPr>
              <w:t>.</w:t>
            </w:r>
          </w:p>
          <w:p w14:paraId="5BB11333" w14:textId="77777777" w:rsidR="00107ACC" w:rsidRPr="008B6665" w:rsidRDefault="00107ACC" w:rsidP="00E232BF">
            <w:pPr>
              <w:rPr>
                <w:rFonts w:asciiTheme="majorBidi" w:hAnsiTheme="majorBidi" w:cstheme="majorBidi"/>
                <w:sz w:val="18"/>
                <w:szCs w:val="18"/>
              </w:rPr>
            </w:pPr>
          </w:p>
          <w:p w14:paraId="333A7806" w14:textId="77777777" w:rsidR="00107ACC" w:rsidRPr="008B6665" w:rsidRDefault="00107ACC" w:rsidP="00E232BF">
            <w:pPr>
              <w:rPr>
                <w:rFonts w:asciiTheme="majorBidi" w:hAnsiTheme="majorBidi" w:cstheme="majorBidi"/>
                <w:sz w:val="18"/>
                <w:szCs w:val="18"/>
              </w:rPr>
            </w:pPr>
            <w:r w:rsidRPr="008B6665">
              <w:rPr>
                <w:rFonts w:asciiTheme="majorBidi" w:hAnsiTheme="majorBidi" w:cstheme="majorBidi"/>
                <w:sz w:val="18"/>
                <w:szCs w:val="18"/>
              </w:rPr>
              <w:t>NICU MEs:</w:t>
            </w:r>
          </w:p>
          <w:p w14:paraId="1F36A8ED" w14:textId="33B62E56" w:rsidR="00107ACC" w:rsidRPr="008B6665" w:rsidRDefault="00107ACC" w:rsidP="00CF390D">
            <w:pPr>
              <w:rPr>
                <w:rFonts w:asciiTheme="majorBidi" w:hAnsiTheme="majorBidi" w:cstheme="majorBidi"/>
                <w:sz w:val="18"/>
                <w:szCs w:val="18"/>
              </w:rPr>
            </w:pPr>
            <w:r w:rsidRPr="008B6665">
              <w:rPr>
                <w:rFonts w:asciiTheme="majorBidi" w:hAnsiTheme="majorBidi" w:cstheme="majorBidi"/>
                <w:sz w:val="18"/>
                <w:szCs w:val="18"/>
              </w:rPr>
              <w:t>4 per 1000 patient-days</w:t>
            </w:r>
            <w:r w:rsidR="00F43712" w:rsidRPr="008B6665">
              <w:rPr>
                <w:rFonts w:asciiTheme="majorBidi" w:hAnsiTheme="majorBidi" w:cstheme="majorBidi"/>
                <w:sz w:val="18"/>
                <w:szCs w:val="18"/>
              </w:rPr>
              <w:t>.</w:t>
            </w:r>
          </w:p>
        </w:tc>
      </w:tr>
      <w:tr w:rsidR="00107ACC" w:rsidRPr="008B6665" w14:paraId="47682886" w14:textId="77777777" w:rsidTr="00B51EDE">
        <w:trPr>
          <w:trHeight w:hRule="exact" w:val="854"/>
          <w:jc w:val="center"/>
        </w:trPr>
        <w:tc>
          <w:tcPr>
            <w:tcW w:w="1555" w:type="dxa"/>
          </w:tcPr>
          <w:p w14:paraId="3D555834" w14:textId="6244DB38" w:rsidR="00107ACC" w:rsidRPr="008B6665" w:rsidRDefault="00107ACC" w:rsidP="00E232BF">
            <w:pPr>
              <w:rPr>
                <w:rFonts w:asciiTheme="majorBidi" w:hAnsiTheme="majorBidi" w:cstheme="majorBidi"/>
                <w:sz w:val="18"/>
                <w:szCs w:val="18"/>
              </w:rPr>
            </w:pPr>
            <w:r w:rsidRPr="008B6665">
              <w:rPr>
                <w:rFonts w:asciiTheme="majorBidi" w:hAnsiTheme="majorBidi" w:cstheme="majorBidi"/>
                <w:sz w:val="18"/>
                <w:szCs w:val="18"/>
              </w:rPr>
              <w:t xml:space="preserve">Sakuma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&lt;EndNote&gt;&lt;Cite&gt;&lt;Author&gt;Sakuma&lt;/Author&gt;&lt;Year&gt;2014&lt;/Year&gt;&lt;RecNum&gt;146&lt;/RecNum&gt;&lt;DisplayText&gt;[35]&lt;/DisplayText&gt;&lt;record&gt;&lt;rec-number&gt;146&lt;/rec-number&gt;&lt;foreign-keys&gt;&lt;key app="EN" db-id="rxrdfs2xkdwadvew2f7p9z0aase999avef99" timestamp="1518552243"&gt;146&lt;/key&gt;&lt;/foreign-keys&gt;&lt;ref-type name="Journal Article"&gt;17&lt;/ref-type&gt;&lt;contributors&gt;&lt;authors&gt;&lt;author&gt;Sakuma, Mio&lt;/author&gt;&lt;author&gt;Ida, Hiroyuki&lt;/author&gt;&lt;author&gt;Nakamura, Tsukasa&lt;/author&gt;&lt;author&gt;Ohta, Yoshinori&lt;/author&gt;&lt;author&gt;Yamamoto, Kaori&lt;/author&gt;&lt;author&gt;Seki, Susumu&lt;/author&gt;&lt;author&gt;Hiroi, Kayoko&lt;/author&gt;&lt;author&gt;Kikuchi, Kiyoshi&lt;/author&gt;&lt;author&gt;Nakayama, Kengo&lt;/author&gt;&lt;author&gt;Bates, David W&lt;/author&gt;&lt;/authors&gt;&lt;/contributors&gt;&lt;titles&gt;&lt;title&gt;Adverse drug events and medication errors in Japanese paediatric inpatients: a retrospective cohort study&lt;/title&gt;&lt;secondary-title&gt;BMJ Quality and Safety&lt;/secondary-title&gt;&lt;/titles&gt;&lt;periodical&gt;&lt;full-title&gt;BMJ Quality and Safety&lt;/full-title&gt;&lt;/periodical&gt;&lt;pages&gt;830-837&lt;/pages&gt;&lt;volume&gt;23&lt;/volume&gt;&lt;number&gt;10&lt;/number&gt;&lt;dates&gt;&lt;year&gt;2014&lt;/year&gt;&lt;/dates&gt;&lt;isbn&gt;2044-5415&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[35]</w:t>
            </w:r>
            <w:r w:rsidRPr="008B6665">
              <w:rPr>
                <w:rFonts w:asciiTheme="majorBidi" w:hAnsiTheme="majorBidi" w:cstheme="majorBidi"/>
                <w:sz w:val="18"/>
                <w:szCs w:val="18"/>
              </w:rPr>
              <w:fldChar w:fldCharType="end"/>
            </w:r>
          </w:p>
        </w:tc>
        <w:tc>
          <w:tcPr>
            <w:tcW w:w="4394" w:type="dxa"/>
          </w:tcPr>
          <w:p w14:paraId="1A261169" w14:textId="0D313295" w:rsidR="00107ACC" w:rsidRPr="008B6665" w:rsidRDefault="004F6089" w:rsidP="00E232BF">
            <w:pPr>
              <w:rPr>
                <w:rFonts w:asciiTheme="majorBidi" w:hAnsiTheme="majorBidi" w:cstheme="majorBidi"/>
                <w:sz w:val="18"/>
                <w:szCs w:val="18"/>
              </w:rPr>
            </w:pPr>
            <w:r w:rsidRPr="008B6665">
              <w:rPr>
                <w:rFonts w:asciiTheme="majorBidi" w:hAnsiTheme="majorBidi" w:cstheme="majorBidi"/>
                <w:sz w:val="18"/>
                <w:szCs w:val="18"/>
              </w:rPr>
              <w:t>Any deviation from appropriate use of medication in any step of the medication use process including ordering, transcribing, dispensing, administering or monitoring.</w:t>
            </w:r>
          </w:p>
        </w:tc>
        <w:tc>
          <w:tcPr>
            <w:tcW w:w="7513" w:type="dxa"/>
          </w:tcPr>
          <w:p w14:paraId="084CBDDD" w14:textId="0F0E6AF2" w:rsidR="00107ACC" w:rsidRPr="008B6665" w:rsidRDefault="00B87F58" w:rsidP="00E232BF">
            <w:pPr>
              <w:rPr>
                <w:rFonts w:asciiTheme="majorBidi" w:hAnsiTheme="majorBidi" w:cstheme="majorBidi"/>
                <w:sz w:val="18"/>
                <w:szCs w:val="18"/>
              </w:rPr>
            </w:pPr>
            <w:r w:rsidRPr="008B6665">
              <w:rPr>
                <w:rFonts w:asciiTheme="majorBidi" w:hAnsiTheme="majorBidi" w:cstheme="majorBidi"/>
                <w:sz w:val="18"/>
                <w:szCs w:val="18"/>
              </w:rPr>
              <w:t>NR</w:t>
            </w:r>
          </w:p>
        </w:tc>
        <w:tc>
          <w:tcPr>
            <w:tcW w:w="2126" w:type="dxa"/>
          </w:tcPr>
          <w:p w14:paraId="031C6AE1" w14:textId="77777777" w:rsidR="00107ACC" w:rsidRPr="008B6665" w:rsidRDefault="00107ACC" w:rsidP="00E232BF">
            <w:pPr>
              <w:rPr>
                <w:rFonts w:asciiTheme="majorBidi" w:hAnsiTheme="majorBidi" w:cstheme="majorBidi"/>
                <w:sz w:val="18"/>
                <w:szCs w:val="18"/>
              </w:rPr>
            </w:pPr>
            <w:r w:rsidRPr="008B6665">
              <w:rPr>
                <w:rFonts w:asciiTheme="majorBidi" w:hAnsiTheme="majorBidi" w:cstheme="majorBidi"/>
                <w:sz w:val="18"/>
                <w:szCs w:val="18"/>
              </w:rPr>
              <w:t>PICU MEs:</w:t>
            </w:r>
          </w:p>
          <w:p w14:paraId="743CF7ED" w14:textId="4EEB3AEA" w:rsidR="00107ACC" w:rsidRPr="008B6665" w:rsidRDefault="00107ACC" w:rsidP="00E232BF">
            <w:pPr>
              <w:rPr>
                <w:rFonts w:asciiTheme="majorBidi" w:hAnsiTheme="majorBidi" w:cstheme="majorBidi"/>
                <w:color w:val="000000"/>
                <w:sz w:val="18"/>
                <w:szCs w:val="18"/>
              </w:rPr>
            </w:pPr>
            <w:r w:rsidRPr="008B6665">
              <w:rPr>
                <w:rFonts w:asciiTheme="majorBidi" w:hAnsiTheme="majorBidi" w:cstheme="majorBidi"/>
                <w:color w:val="000000"/>
                <w:sz w:val="18"/>
                <w:szCs w:val="18"/>
              </w:rPr>
              <w:t>6.4 Per 1000 patient-days</w:t>
            </w:r>
            <w:r w:rsidR="00F43712" w:rsidRPr="008B6665">
              <w:rPr>
                <w:rFonts w:asciiTheme="majorBidi" w:hAnsiTheme="majorBidi" w:cstheme="majorBidi"/>
                <w:color w:val="000000"/>
                <w:sz w:val="18"/>
                <w:szCs w:val="18"/>
              </w:rPr>
              <w:t>.</w:t>
            </w:r>
          </w:p>
          <w:p w14:paraId="62003629" w14:textId="77777777" w:rsidR="00107ACC" w:rsidRPr="008B6665" w:rsidRDefault="00107ACC" w:rsidP="00E232BF">
            <w:pPr>
              <w:rPr>
                <w:rFonts w:asciiTheme="majorBidi" w:hAnsiTheme="majorBidi" w:cstheme="majorBidi"/>
                <w:color w:val="000000"/>
                <w:sz w:val="18"/>
                <w:szCs w:val="18"/>
              </w:rPr>
            </w:pPr>
            <w:r w:rsidRPr="008B6665">
              <w:rPr>
                <w:rFonts w:asciiTheme="majorBidi" w:hAnsiTheme="majorBidi" w:cstheme="majorBidi"/>
                <w:color w:val="000000"/>
                <w:sz w:val="18"/>
                <w:szCs w:val="18"/>
              </w:rPr>
              <w:t>NICU MEs:</w:t>
            </w:r>
          </w:p>
          <w:p w14:paraId="3D2AA56D" w14:textId="75AD94C8" w:rsidR="00107ACC" w:rsidRPr="008B6665" w:rsidRDefault="00107ACC" w:rsidP="00E232BF">
            <w:pPr>
              <w:rPr>
                <w:rFonts w:asciiTheme="majorBidi" w:hAnsiTheme="majorBidi" w:cstheme="majorBidi"/>
                <w:sz w:val="18"/>
                <w:szCs w:val="18"/>
              </w:rPr>
            </w:pPr>
            <w:r w:rsidRPr="008B6665">
              <w:rPr>
                <w:rFonts w:asciiTheme="majorBidi" w:hAnsiTheme="majorBidi" w:cstheme="majorBidi"/>
                <w:color w:val="000000"/>
                <w:sz w:val="18"/>
                <w:szCs w:val="18"/>
              </w:rPr>
              <w:t>35.1 per 1000 patient-days</w:t>
            </w:r>
            <w:r w:rsidR="00F43712" w:rsidRPr="008B6665">
              <w:rPr>
                <w:rFonts w:asciiTheme="majorBidi" w:hAnsiTheme="majorBidi" w:cstheme="majorBidi"/>
                <w:color w:val="000000"/>
                <w:sz w:val="18"/>
                <w:szCs w:val="18"/>
              </w:rPr>
              <w:t>.</w:t>
            </w:r>
          </w:p>
        </w:tc>
      </w:tr>
      <w:tr w:rsidR="00C170F4" w:rsidRPr="008B6665" w14:paraId="3641605B" w14:textId="77777777" w:rsidTr="00B51EDE">
        <w:trPr>
          <w:trHeight w:hRule="exact" w:val="856"/>
          <w:jc w:val="center"/>
        </w:trPr>
        <w:tc>
          <w:tcPr>
            <w:tcW w:w="1555" w:type="dxa"/>
          </w:tcPr>
          <w:p w14:paraId="02075571" w14:textId="46A945EB" w:rsidR="00C170F4" w:rsidRPr="008B6665" w:rsidRDefault="00C170F4" w:rsidP="00C170F4">
            <w:pPr>
              <w:rPr>
                <w:rFonts w:asciiTheme="majorBidi" w:hAnsiTheme="majorBidi" w:cstheme="majorBidi"/>
                <w:sz w:val="18"/>
                <w:szCs w:val="18"/>
              </w:rPr>
            </w:pPr>
            <w:r w:rsidRPr="008B6665">
              <w:rPr>
                <w:rFonts w:asciiTheme="majorBidi" w:hAnsiTheme="majorBidi" w:cstheme="majorBidi"/>
                <w:sz w:val="18"/>
                <w:szCs w:val="18"/>
              </w:rPr>
              <w:t xml:space="preserve">Kaushal et al. </w:t>
            </w:r>
            <w:r w:rsidRPr="008B6665">
              <w:rPr>
                <w:rFonts w:asciiTheme="majorBidi" w:hAnsiTheme="majorBidi" w:cstheme="majorBidi"/>
                <w:sz w:val="18"/>
                <w:szCs w:val="18"/>
              </w:rPr>
              <w:fldChar w:fldCharType="begin"/>
            </w:r>
            <w:r w:rsidR="008B6665" w:rsidRPr="008B6665">
              <w:rPr>
                <w:rFonts w:asciiTheme="majorBidi" w:hAnsiTheme="majorBidi" w:cstheme="majorBidi"/>
                <w:sz w:val="18"/>
                <w:szCs w:val="18"/>
              </w:rPr>
              <w:instrText xml:space="preserve"> ADDIN EN.CITE &lt;EndNote&gt;&lt;Cite&gt;&lt;Author&gt;Kaushal&lt;/Author&gt;&lt;Year&gt;2001&lt;/Year&gt;&lt;RecNum&gt;21&lt;/RecNum&gt;&lt;DisplayText&gt;[36, 37]&lt;/DisplayText&gt;&lt;record&gt;&lt;rec-number&gt;21&lt;/rec-number&gt;&lt;foreign-keys&gt;&lt;key app="EN" db-id="rxrdfs2xkdwadvew2f7p9z0aase999avef99" timestamp="1518439535"&gt;21&lt;/key&gt;&lt;/foreign-keys&gt;&lt;ref-type name="Journal Article"&gt;17&lt;/ref-type&gt;&lt;contributors&gt;&lt;authors&gt;&lt;author&gt;Kaushal, Rainu&lt;/author&gt;&lt;author&gt;Bates, David W&lt;/author&gt;&lt;author&gt;Landrigan, Christopher&lt;/author&gt;&lt;author&gt;McKenna, Kathryn J&lt;/author&gt;&lt;author&gt;Clapp, Margaret D&lt;/author&gt;&lt;author&gt;Federico, Frank&lt;/author&gt;&lt;author&gt;Goldmann, Donald A&lt;/author&gt;&lt;/authors&gt;&lt;/contributors&gt;&lt;titles&gt;&lt;title&gt;Medication errors and adverse drug events in pediatric inpatients&lt;/title&gt;&lt;secondary-title&gt;Jama&lt;/secondary-title&gt;&lt;/titles&gt;&lt;periodical&gt;&lt;full-title&gt;Jama&lt;/full-title&gt;&lt;/periodical&gt;&lt;pages&gt;2114-2120&lt;/pages&gt;&lt;volume&gt;285&lt;/volume&gt;&lt;number&gt;16&lt;/number&gt;&lt;dates&gt;&lt;year&gt;2001&lt;/year&gt;&lt;/dates&gt;&lt;isbn&gt;0098-7484&lt;/isbn&gt;&lt;urls&gt;&lt;/urls&gt;&lt;/record&gt;&lt;/Cite&gt;&lt;Cite&gt;&lt;Author&gt;Fortescue&lt;/Author&gt;&lt;Year&gt;2003&lt;/Year&gt;&lt;RecNum&gt;148&lt;/RecNum&gt;&lt;record&gt;&lt;rec-number&gt;148&lt;/rec-number&gt;&lt;foreign-keys&gt;&lt;key app="EN" db-id="rxrdfs2xkdwadvew2f7p9z0aase999avef99" timestamp="1518552420"&gt;148&lt;/key&gt;&lt;/foreign-keys&gt;&lt;ref-type name="Journal Article"&gt;17&lt;/ref-type&gt;&lt;contributors&gt;&lt;authors&gt;&lt;author&gt;Fortescue, Elizabeth B&lt;/author&gt;&lt;author&gt;Kaushal, Rainu&lt;/author&gt;&lt;author&gt;Landrigan, Christopher P&lt;/author&gt;&lt;author&gt;McKenna, Kathryn J&lt;/author&gt;&lt;author&gt;Clapp, Margaret D&lt;/author&gt;&lt;author&gt;Federico, Frank&lt;/author&gt;&lt;author&gt;Goldmann, Donald A&lt;/author&gt;&lt;author&gt;Bates, David W&lt;/author&gt;&lt;/authors&gt;&lt;/contributors&gt;&lt;titles&gt;&lt;title&gt;Prioritizing strategies for preventing medication errors and adverse drug events in pediatric inpatients&lt;/title&gt;&lt;secondary-title&gt;Pediatrics&lt;/secondary-title&gt;&lt;/titles&gt;&lt;periodical&gt;&lt;full-title&gt;Pediatrics&lt;/full-title&gt;&lt;/periodical&gt;&lt;pages&gt;722-729&lt;/pages&gt;&lt;volume&gt;111&lt;/volume&gt;&lt;number&gt;4&lt;/number&gt;&lt;dates&gt;&lt;year&gt;2003&lt;/year&gt;&lt;/dates&gt;&lt;isbn&gt;0031-4005&lt;/isbn&gt;&lt;urls&gt;&lt;/urls&gt;&lt;/record&gt;&lt;/Cite&gt;&lt;/EndNote&gt;</w:instrText>
            </w:r>
            <w:r w:rsidRPr="008B6665">
              <w:rPr>
                <w:rFonts w:asciiTheme="majorBidi" w:hAnsiTheme="majorBidi" w:cstheme="majorBidi"/>
                <w:sz w:val="18"/>
                <w:szCs w:val="18"/>
              </w:rPr>
              <w:fldChar w:fldCharType="separate"/>
            </w:r>
            <w:r w:rsidR="008B6665" w:rsidRPr="008B6665">
              <w:rPr>
                <w:rFonts w:asciiTheme="majorBidi" w:hAnsiTheme="majorBidi" w:cstheme="majorBidi"/>
                <w:noProof/>
                <w:sz w:val="18"/>
                <w:szCs w:val="18"/>
              </w:rPr>
              <w:t>[36, 37]</w:t>
            </w:r>
            <w:r w:rsidRPr="008B6665">
              <w:rPr>
                <w:rFonts w:asciiTheme="majorBidi" w:hAnsiTheme="majorBidi" w:cstheme="majorBidi"/>
                <w:sz w:val="18"/>
                <w:szCs w:val="18"/>
              </w:rPr>
              <w:fldChar w:fldCharType="end"/>
            </w:r>
            <w:r w:rsidRPr="008B6665">
              <w:rPr>
                <w:rFonts w:asciiTheme="majorBidi" w:hAnsiTheme="majorBidi" w:cstheme="majorBidi"/>
                <w:sz w:val="18"/>
                <w:szCs w:val="18"/>
                <w:vertAlign w:val="superscript"/>
              </w:rPr>
              <w:t>a</w:t>
            </w:r>
          </w:p>
        </w:tc>
        <w:tc>
          <w:tcPr>
            <w:tcW w:w="4394" w:type="dxa"/>
          </w:tcPr>
          <w:p w14:paraId="6E657EA7" w14:textId="1E201F74" w:rsidR="00C170F4" w:rsidRPr="008B6665" w:rsidRDefault="002775D3" w:rsidP="00C170F4">
            <w:pPr>
              <w:rPr>
                <w:rFonts w:asciiTheme="majorBidi" w:hAnsiTheme="majorBidi" w:cstheme="majorBidi"/>
                <w:sz w:val="18"/>
                <w:szCs w:val="18"/>
              </w:rPr>
            </w:pPr>
            <w:r w:rsidRPr="008B6665">
              <w:rPr>
                <w:rFonts w:asciiTheme="majorBidi" w:hAnsiTheme="majorBidi" w:cstheme="majorBidi"/>
                <w:sz w:val="18"/>
                <w:szCs w:val="18"/>
              </w:rPr>
              <w:t>Errors in drug ordering, transcribing, dispensing, administering, or monitoring.</w:t>
            </w:r>
          </w:p>
        </w:tc>
        <w:tc>
          <w:tcPr>
            <w:tcW w:w="7513" w:type="dxa"/>
          </w:tcPr>
          <w:p w14:paraId="46B8CC20" w14:textId="70528B06" w:rsidR="00C170F4" w:rsidRPr="008B6665" w:rsidRDefault="002A6B19" w:rsidP="00C170F4">
            <w:pPr>
              <w:rPr>
                <w:rFonts w:asciiTheme="majorBidi" w:hAnsiTheme="majorBidi" w:cstheme="majorBidi"/>
                <w:sz w:val="18"/>
                <w:szCs w:val="18"/>
              </w:rPr>
            </w:pPr>
            <w:r w:rsidRPr="008B6665">
              <w:rPr>
                <w:rFonts w:asciiTheme="majorBidi" w:hAnsiTheme="majorBidi" w:cstheme="majorBidi"/>
                <w:sz w:val="18"/>
                <w:szCs w:val="18"/>
              </w:rPr>
              <w:t xml:space="preserve">Wrong dose, </w:t>
            </w:r>
            <w:r w:rsidR="00340A72" w:rsidRPr="008B6665">
              <w:rPr>
                <w:rFonts w:asciiTheme="majorBidi" w:hAnsiTheme="majorBidi" w:cstheme="majorBidi"/>
                <w:sz w:val="18"/>
                <w:szCs w:val="18"/>
              </w:rPr>
              <w:t xml:space="preserve">wrong </w:t>
            </w:r>
            <w:r w:rsidRPr="008B6665">
              <w:rPr>
                <w:rFonts w:asciiTheme="majorBidi" w:hAnsiTheme="majorBidi" w:cstheme="majorBidi"/>
                <w:sz w:val="18"/>
                <w:szCs w:val="18"/>
              </w:rPr>
              <w:t xml:space="preserve">frequency, </w:t>
            </w:r>
            <w:r w:rsidR="00340A72" w:rsidRPr="008B6665">
              <w:rPr>
                <w:rFonts w:asciiTheme="majorBidi" w:hAnsiTheme="majorBidi" w:cstheme="majorBidi"/>
                <w:sz w:val="18"/>
                <w:szCs w:val="18"/>
              </w:rPr>
              <w:t xml:space="preserve">wrong </w:t>
            </w:r>
            <w:r w:rsidRPr="008B6665">
              <w:rPr>
                <w:rFonts w:asciiTheme="majorBidi" w:hAnsiTheme="majorBidi" w:cstheme="majorBidi"/>
                <w:sz w:val="18"/>
                <w:szCs w:val="18"/>
              </w:rPr>
              <w:t xml:space="preserve">route, </w:t>
            </w:r>
            <w:r w:rsidR="00340A72" w:rsidRPr="008B6665">
              <w:rPr>
                <w:rFonts w:asciiTheme="majorBidi" w:hAnsiTheme="majorBidi" w:cstheme="majorBidi"/>
                <w:sz w:val="18"/>
                <w:szCs w:val="18"/>
              </w:rPr>
              <w:t xml:space="preserve">wrong </w:t>
            </w:r>
            <w:r w:rsidRPr="008B6665">
              <w:rPr>
                <w:rFonts w:asciiTheme="majorBidi" w:hAnsiTheme="majorBidi" w:cstheme="majorBidi"/>
                <w:sz w:val="18"/>
                <w:szCs w:val="18"/>
              </w:rPr>
              <w:t xml:space="preserve">medication administration record transcription or documentation, </w:t>
            </w:r>
            <w:r w:rsidR="00340A72" w:rsidRPr="008B6665">
              <w:rPr>
                <w:rFonts w:asciiTheme="majorBidi" w:hAnsiTheme="majorBidi" w:cstheme="majorBidi"/>
                <w:sz w:val="18"/>
                <w:szCs w:val="18"/>
              </w:rPr>
              <w:t xml:space="preserve">wrong </w:t>
            </w:r>
            <w:r w:rsidRPr="008B6665">
              <w:rPr>
                <w:rFonts w:asciiTheme="majorBidi" w:hAnsiTheme="majorBidi" w:cstheme="majorBidi"/>
                <w:sz w:val="18"/>
                <w:szCs w:val="18"/>
              </w:rPr>
              <w:t xml:space="preserve">drug, </w:t>
            </w:r>
            <w:r w:rsidR="00340A72" w:rsidRPr="008B6665">
              <w:rPr>
                <w:rFonts w:asciiTheme="majorBidi" w:hAnsiTheme="majorBidi" w:cstheme="majorBidi"/>
                <w:sz w:val="18"/>
                <w:szCs w:val="18"/>
              </w:rPr>
              <w:t xml:space="preserve">wrong </w:t>
            </w:r>
            <w:r w:rsidRPr="008B6665">
              <w:rPr>
                <w:rFonts w:asciiTheme="majorBidi" w:hAnsiTheme="majorBidi" w:cstheme="majorBidi"/>
                <w:sz w:val="18"/>
                <w:szCs w:val="18"/>
              </w:rPr>
              <w:t xml:space="preserve">patient, known allergy, illegible order, missing or wrong weight and no or wrong date. </w:t>
            </w:r>
          </w:p>
        </w:tc>
        <w:tc>
          <w:tcPr>
            <w:tcW w:w="2126" w:type="dxa"/>
          </w:tcPr>
          <w:p w14:paraId="04305A25" w14:textId="77777777" w:rsidR="00C170F4" w:rsidRPr="008B6665" w:rsidRDefault="00C170F4" w:rsidP="00C170F4">
            <w:pPr>
              <w:rPr>
                <w:rFonts w:asciiTheme="majorBidi" w:hAnsiTheme="majorBidi" w:cstheme="majorBidi"/>
                <w:sz w:val="18"/>
                <w:szCs w:val="18"/>
              </w:rPr>
            </w:pPr>
            <w:r w:rsidRPr="008B6665">
              <w:rPr>
                <w:rFonts w:asciiTheme="majorBidi" w:hAnsiTheme="majorBidi" w:cstheme="majorBidi"/>
                <w:sz w:val="18"/>
                <w:szCs w:val="18"/>
              </w:rPr>
              <w:t>PICU MEs:</w:t>
            </w:r>
          </w:p>
          <w:p w14:paraId="4DFEE634" w14:textId="77777777" w:rsidR="00C170F4" w:rsidRPr="008B6665" w:rsidRDefault="00C170F4" w:rsidP="00C170F4">
            <w:pPr>
              <w:rPr>
                <w:rFonts w:asciiTheme="majorBidi" w:hAnsiTheme="majorBidi" w:cstheme="majorBidi"/>
                <w:sz w:val="18"/>
                <w:szCs w:val="18"/>
              </w:rPr>
            </w:pPr>
            <w:r w:rsidRPr="008B6665">
              <w:rPr>
                <w:rFonts w:asciiTheme="majorBidi" w:hAnsiTheme="majorBidi" w:cstheme="majorBidi"/>
                <w:sz w:val="18"/>
                <w:szCs w:val="18"/>
              </w:rPr>
              <w:t>5.7 per 100 orders.</w:t>
            </w:r>
          </w:p>
          <w:p w14:paraId="46D22B89" w14:textId="77777777" w:rsidR="00C170F4" w:rsidRPr="008B6665" w:rsidRDefault="00C170F4" w:rsidP="00C170F4">
            <w:pPr>
              <w:rPr>
                <w:rFonts w:asciiTheme="majorBidi" w:hAnsiTheme="majorBidi" w:cstheme="majorBidi"/>
                <w:sz w:val="18"/>
                <w:szCs w:val="18"/>
              </w:rPr>
            </w:pPr>
            <w:r w:rsidRPr="008B6665">
              <w:rPr>
                <w:rFonts w:asciiTheme="majorBidi" w:hAnsiTheme="majorBidi" w:cstheme="majorBidi"/>
                <w:sz w:val="18"/>
                <w:szCs w:val="18"/>
              </w:rPr>
              <w:t>NICU MEs:</w:t>
            </w:r>
          </w:p>
          <w:p w14:paraId="3A7BB0FB" w14:textId="07DD0E06" w:rsidR="00C170F4" w:rsidRPr="008B6665" w:rsidRDefault="00C170F4" w:rsidP="00C170F4">
            <w:pPr>
              <w:rPr>
                <w:rFonts w:asciiTheme="majorBidi" w:hAnsiTheme="majorBidi" w:cstheme="majorBidi"/>
                <w:sz w:val="18"/>
                <w:szCs w:val="18"/>
              </w:rPr>
            </w:pPr>
            <w:r w:rsidRPr="008B6665">
              <w:rPr>
                <w:rFonts w:asciiTheme="majorBidi" w:hAnsiTheme="majorBidi" w:cstheme="majorBidi"/>
                <w:sz w:val="18"/>
                <w:szCs w:val="18"/>
              </w:rPr>
              <w:t>5.5 per 100 orders.</w:t>
            </w:r>
          </w:p>
        </w:tc>
      </w:tr>
    </w:tbl>
    <w:p w14:paraId="599266D3" w14:textId="7F044326" w:rsidR="00FD1BCF" w:rsidRPr="008B6665" w:rsidRDefault="00FD1BCF" w:rsidP="006B7BA5">
      <w:pPr>
        <w:spacing w:after="120"/>
        <w:ind w:hanging="851"/>
        <w:rPr>
          <w:rFonts w:asciiTheme="majorBidi" w:hAnsiTheme="majorBidi" w:cstheme="majorBidi"/>
          <w:sz w:val="18"/>
          <w:szCs w:val="18"/>
        </w:rPr>
      </w:pPr>
      <w:r w:rsidRPr="008B6665">
        <w:rPr>
          <w:rFonts w:asciiTheme="majorBidi" w:hAnsiTheme="majorBidi" w:cstheme="majorBidi"/>
          <w:sz w:val="18"/>
          <w:szCs w:val="18"/>
          <w:vertAlign w:val="superscript"/>
        </w:rPr>
        <w:t>a</w:t>
      </w:r>
      <w:r w:rsidRPr="008B6665">
        <w:rPr>
          <w:rFonts w:asciiTheme="majorBidi" w:hAnsiTheme="majorBidi" w:cstheme="majorBidi"/>
          <w:sz w:val="18"/>
          <w:szCs w:val="18"/>
        </w:rPr>
        <w:t xml:space="preserve"> Data were used in two published studies.</w:t>
      </w:r>
    </w:p>
    <w:p w14:paraId="0E112A76" w14:textId="77777777" w:rsidR="008B6665" w:rsidRPr="008B6665" w:rsidRDefault="00FD1BCF" w:rsidP="00C61DB8">
      <w:pPr>
        <w:ind w:left="-851" w:right="-924"/>
        <w:rPr>
          <w:rFonts w:asciiTheme="majorBidi" w:hAnsiTheme="majorBidi" w:cstheme="majorBidi"/>
          <w:sz w:val="18"/>
          <w:szCs w:val="18"/>
        </w:rPr>
      </w:pPr>
      <w:r w:rsidRPr="008B6665">
        <w:rPr>
          <w:rFonts w:asciiTheme="majorBidi" w:hAnsiTheme="majorBidi" w:cstheme="majorBidi"/>
          <w:b/>
          <w:sz w:val="18"/>
          <w:szCs w:val="18"/>
        </w:rPr>
        <w:t xml:space="preserve">Abbreviations: </w:t>
      </w:r>
      <w:r w:rsidRPr="008B6665">
        <w:rPr>
          <w:rFonts w:asciiTheme="majorBidi" w:hAnsiTheme="majorBidi" w:cstheme="majorBidi"/>
          <w:sz w:val="18"/>
          <w:szCs w:val="18"/>
          <w:lang w:val="en-US"/>
        </w:rPr>
        <w:t xml:space="preserve">PICU(s): </w:t>
      </w:r>
      <w:r w:rsidRPr="008B6665">
        <w:rPr>
          <w:rFonts w:asciiTheme="majorBidi" w:hAnsiTheme="majorBidi" w:cstheme="majorBidi"/>
          <w:sz w:val="18"/>
          <w:szCs w:val="18"/>
        </w:rPr>
        <w:t>paediatric</w:t>
      </w:r>
      <w:r w:rsidRPr="008B6665">
        <w:rPr>
          <w:rFonts w:asciiTheme="majorBidi" w:hAnsiTheme="majorBidi" w:cstheme="majorBidi"/>
          <w:sz w:val="18"/>
          <w:szCs w:val="18"/>
          <w:lang w:val="en-US"/>
        </w:rPr>
        <w:t xml:space="preserve"> intensive care unit(s); NICU(s): neonatal intensive care unit(s);</w:t>
      </w:r>
      <w:r w:rsidRPr="008B6665">
        <w:rPr>
          <w:rFonts w:asciiTheme="majorBidi" w:hAnsiTheme="majorBidi" w:cstheme="majorBidi"/>
          <w:sz w:val="18"/>
          <w:szCs w:val="18"/>
        </w:rPr>
        <w:t xml:space="preserve"> PE(s): prescribing error(s); MAE(s): medication administration error(s); </w:t>
      </w:r>
      <w:r w:rsidR="00C7033D" w:rsidRPr="008B6665">
        <w:rPr>
          <w:rFonts w:asciiTheme="majorBidi" w:hAnsiTheme="majorBidi" w:cstheme="majorBidi"/>
          <w:sz w:val="18"/>
          <w:szCs w:val="18"/>
        </w:rPr>
        <w:t xml:space="preserve">ME(s): </w:t>
      </w:r>
      <w:r w:rsidRPr="008B6665">
        <w:rPr>
          <w:rFonts w:asciiTheme="majorBidi" w:hAnsiTheme="majorBidi" w:cstheme="majorBidi"/>
          <w:sz w:val="18"/>
          <w:szCs w:val="18"/>
        </w:rPr>
        <w:t>medication error(s); NR: not reported</w:t>
      </w:r>
      <w:r w:rsidR="006B7BA5" w:rsidRPr="008B6665">
        <w:rPr>
          <w:rFonts w:asciiTheme="majorBidi" w:hAnsiTheme="majorBidi" w:cstheme="majorBidi"/>
          <w:sz w:val="18"/>
          <w:szCs w:val="18"/>
        </w:rPr>
        <w:t>; OE(s): opportunities for error(s); ADE(s): adverse drug event(s); OBD(s): observed occupied bed day(s); DE(s): dispensing error(s); TE(s): transcription error(s).</w:t>
      </w:r>
    </w:p>
    <w:p w14:paraId="1014737D" w14:textId="77777777" w:rsidR="008B6665" w:rsidRPr="008B6665" w:rsidRDefault="008B6665" w:rsidP="00C61DB8">
      <w:pPr>
        <w:ind w:left="-851" w:right="-924"/>
        <w:rPr>
          <w:rFonts w:asciiTheme="majorBidi" w:hAnsiTheme="majorBidi" w:cstheme="majorBidi"/>
          <w:sz w:val="18"/>
          <w:szCs w:val="18"/>
        </w:rPr>
        <w:sectPr w:rsidR="008B6665" w:rsidRPr="008B6665" w:rsidSect="003D6E31">
          <w:footerReference w:type="default" r:id="rId9"/>
          <w:pgSz w:w="16840" w:h="11900" w:orient="landscape"/>
          <w:pgMar w:top="851" w:right="1440" w:bottom="851" w:left="1440" w:header="720" w:footer="720" w:gutter="0"/>
          <w:cols w:space="720"/>
          <w:docGrid w:linePitch="360"/>
        </w:sectPr>
      </w:pPr>
    </w:p>
    <w:p w14:paraId="07423D97" w14:textId="44BD615E" w:rsidR="008B6665" w:rsidRPr="008B6665" w:rsidRDefault="008B6665" w:rsidP="008B6665">
      <w:pPr>
        <w:pStyle w:val="Heading1"/>
        <w:rPr>
          <w:rFonts w:asciiTheme="majorBidi" w:hAnsiTheme="majorBidi" w:cstheme="majorBidi"/>
        </w:rPr>
      </w:pPr>
      <w:r w:rsidRPr="008B6665">
        <w:rPr>
          <w:rFonts w:asciiTheme="majorBidi" w:hAnsiTheme="majorBidi" w:cstheme="majorBidi"/>
        </w:rPr>
        <w:lastRenderedPageBreak/>
        <w:t xml:space="preserve">References </w:t>
      </w:r>
    </w:p>
    <w:p w14:paraId="14D0CA97" w14:textId="77777777" w:rsidR="003B5744" w:rsidRPr="003B5744" w:rsidRDefault="008B6665" w:rsidP="003B5744">
      <w:pPr>
        <w:pStyle w:val="EndNoteBibliography"/>
        <w:rPr>
          <w:rFonts w:asciiTheme="majorBidi" w:hAnsiTheme="majorBidi" w:cstheme="majorBidi"/>
          <w:noProof/>
        </w:rPr>
      </w:pPr>
      <w:r w:rsidRPr="003B5744">
        <w:rPr>
          <w:rFonts w:asciiTheme="majorBidi" w:hAnsiTheme="majorBidi" w:cstheme="majorBidi"/>
        </w:rPr>
        <w:fldChar w:fldCharType="begin"/>
      </w:r>
      <w:r w:rsidRPr="003B5744">
        <w:rPr>
          <w:rFonts w:asciiTheme="majorBidi" w:hAnsiTheme="majorBidi" w:cstheme="majorBidi"/>
        </w:rPr>
        <w:instrText xml:space="preserve"> ADDIN EN.REFLIST </w:instrText>
      </w:r>
      <w:r w:rsidRPr="003B5744">
        <w:rPr>
          <w:rFonts w:asciiTheme="majorBidi" w:hAnsiTheme="majorBidi" w:cstheme="majorBidi"/>
        </w:rPr>
        <w:fldChar w:fldCharType="separate"/>
      </w:r>
      <w:r w:rsidR="003B5744" w:rsidRPr="003B5744">
        <w:rPr>
          <w:rFonts w:asciiTheme="majorBidi" w:hAnsiTheme="majorBidi" w:cstheme="majorBidi"/>
          <w:noProof/>
        </w:rPr>
        <w:t xml:space="preserve">1. Ewig CL, Cheung HM, Kam KH, Wong HL, Knoderer CA. Occurrence of Potential Adverse Drug Events from Prescribing Errors in a Pediatric Intensive and High Dependency Unit in Hong Kong: An Observational Study. Pediatric Drugs. 2017;19(4):347-55. </w:t>
      </w:r>
    </w:p>
    <w:p w14:paraId="2A27D3A0"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2. Warrick C, Naik H, Avis S, Fletcher P, Franklin BD, Inwald D. A clinical information system reduces medication errors in paediatric intensive care. Intensive Care Medicine. 2011;37(4):691-4. </w:t>
      </w:r>
    </w:p>
    <w:p w14:paraId="626339A5"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3. Potts AL, Barr FE, Gregory DF, Wright L, Patel NR. Computerized physician order entry and medication errors in a pediatric critical care unit. Pediatrics. 2004;113(1):59-63. </w:t>
      </w:r>
    </w:p>
    <w:p w14:paraId="775FAA17"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4. Glanzmann C, Frey B, Meier CR, Vonbach P. Analysis of medication prescribing errors in critically ill children. European Journal of Pediatrics. 2015;174(10):1347-55. </w:t>
      </w:r>
    </w:p>
    <w:p w14:paraId="106FB1AB"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5. Cimino MA, Kirschbaum MS, Brodsky L, Shaha SH, Initiative CHA. Assessing medication prescribing errors in pediatric intensive care units. Pediatric Critical Care Medicine. 2004;5(2):124-32. </w:t>
      </w:r>
    </w:p>
    <w:p w14:paraId="601334CB"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6. Kadmon G, Bron-Harlev E, Nahum E, Schiller O, Haski G, Shonfeld T. Computerized order entry with limited decision support to prevent prescription errors in a PICU. Pediatrics. 2009;124(3):935-40. </w:t>
      </w:r>
    </w:p>
    <w:p w14:paraId="09356A99"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7. Maat B, Bollen C, van Vught A, Egberts A, Rademaker C. Errors in Medication Prescriptions in Paediatric Intensive Care Patients. Archives of Disease in Childhood. 2012;97(Suppl 2):A62-A. </w:t>
      </w:r>
    </w:p>
    <w:p w14:paraId="03CD88F5"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8. Sutherland A, Barber R, Talken-Sinclair J. Reducing prescribing errors in a british PICU. Pediatr Crit Care Med. 2011;12:A148. </w:t>
      </w:r>
    </w:p>
    <w:p w14:paraId="394DB6F3"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9. Morris S, Rivett C. The development of a quality improvement system to monitor, assess and feedback prescribing errors in paediatric intensive care. Archives of Disease in Childhood. 2016;101(9):e2-e. </w:t>
      </w:r>
    </w:p>
    <w:p w14:paraId="6425C961"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10. Alagha HZ, Badary OA, Ibrahim HM, Sabri NA. Reducing prescribing errors in the paediatric intensive care unit: an experience from Egypt. Acta Paediatrica. 2011;100(10). </w:t>
      </w:r>
    </w:p>
    <w:p w14:paraId="26FE2DB8"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11. Isaac RE, Martin J, Reynolds F. Prevalence and characteristics of prescribing errors in a paediatric intensive care unit (PICU). Pediatric Critical Care Medicine. 2014;15:206. </w:t>
      </w:r>
    </w:p>
    <w:p w14:paraId="4DEE1BAC"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12. Booth R, Sturgess E, Taberner-Stokes A, Peters M. Zero tolerance prescribing: a strategy to reduce prescribing errors on the paediatric intensive care unit. Intensive Care Medicine. 2012;38(11):1858-67. </w:t>
      </w:r>
    </w:p>
    <w:p w14:paraId="75469412"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13. Buckley MS, Erstad BL, Kopp BJ, Theodorou AA, Priestley G. Direct observation approach for detecting medication errors and adverse drug events in a pediatric intensive care unit. Pediatric Critical Care Medicine. 2007;8(2):145-52. </w:t>
      </w:r>
    </w:p>
    <w:p w14:paraId="45E0A82A"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14. Haghbin S, Shahsavari S, Vazin A. Medication errors in Pediatric Intensive Care Unit: incidence, types and outcome. Trends in Pharmaceutical Sciences. 2016;2(2). </w:t>
      </w:r>
    </w:p>
    <w:p w14:paraId="043288BB"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15. Agarwal S, Classen D, Larsen G, Tofil NM, Hayes LW, Sullivan JE et al. Prevalence of adverse events in pediatric intensive care units in the United States. Pediatric Critical Care Medicine. 2010;11(5):568-78. </w:t>
      </w:r>
    </w:p>
    <w:p w14:paraId="5316FF5C"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16. Kaushal R, Bates DW, Abramson EL, Soukup JR, Goldmann DA. Unit-based clinical pharmacists’ prevention of serious medication errors in pediatric inpatients. American Journal of Health-System Pharmacy. 2008;65(13):1254-60. </w:t>
      </w:r>
    </w:p>
    <w:p w14:paraId="6235B3C4"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17. Larsen GY, Donaldson AE, Parker HB, Grant MJC. Preventable harm occurring to critically ill children. Pediatric Critical Care Medicine. 2007;8(4):331-6. </w:t>
      </w:r>
    </w:p>
    <w:p w14:paraId="604253DD"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18. Campino A, Lopez</w:t>
      </w:r>
      <w:r w:rsidRPr="003B5744">
        <w:rPr>
          <w:rFonts w:ascii="Cambria Math" w:hAnsi="Cambria Math" w:cs="Cambria Math"/>
          <w:noProof/>
        </w:rPr>
        <w:t>‐</w:t>
      </w:r>
      <w:r w:rsidRPr="003B5744">
        <w:rPr>
          <w:rFonts w:asciiTheme="majorBidi" w:hAnsiTheme="majorBidi" w:cstheme="majorBidi"/>
          <w:noProof/>
        </w:rPr>
        <w:t>Herrera MC, Lopez</w:t>
      </w:r>
      <w:r w:rsidRPr="003B5744">
        <w:rPr>
          <w:rFonts w:ascii="Cambria Math" w:hAnsi="Cambria Math" w:cs="Cambria Math"/>
          <w:noProof/>
        </w:rPr>
        <w:t>‐</w:t>
      </w:r>
      <w:r w:rsidRPr="003B5744">
        <w:rPr>
          <w:rFonts w:asciiTheme="majorBidi" w:hAnsiTheme="majorBidi" w:cstheme="majorBidi"/>
          <w:noProof/>
        </w:rPr>
        <w:t>de</w:t>
      </w:r>
      <w:r w:rsidRPr="003B5744">
        <w:rPr>
          <w:rFonts w:ascii="Cambria Math" w:hAnsi="Cambria Math" w:cs="Cambria Math"/>
          <w:noProof/>
        </w:rPr>
        <w:t>‐</w:t>
      </w:r>
      <w:r w:rsidRPr="003B5744">
        <w:rPr>
          <w:rFonts w:asciiTheme="majorBidi" w:hAnsiTheme="majorBidi" w:cstheme="majorBidi"/>
          <w:noProof/>
        </w:rPr>
        <w:t>Heredia I, Valls</w:t>
      </w:r>
      <w:r w:rsidRPr="003B5744">
        <w:rPr>
          <w:rFonts w:ascii="Cambria Math" w:hAnsi="Cambria Math" w:cs="Cambria Math"/>
          <w:noProof/>
        </w:rPr>
        <w:t>‐</w:t>
      </w:r>
      <w:r w:rsidRPr="003B5744">
        <w:rPr>
          <w:rFonts w:asciiTheme="majorBidi" w:hAnsiTheme="majorBidi" w:cstheme="majorBidi"/>
          <w:noProof/>
        </w:rPr>
        <w:t>i</w:t>
      </w:r>
      <w:r w:rsidRPr="003B5744">
        <w:rPr>
          <w:rFonts w:ascii="Cambria Math" w:hAnsi="Cambria Math" w:cs="Cambria Math"/>
          <w:noProof/>
        </w:rPr>
        <w:t>‐</w:t>
      </w:r>
      <w:r w:rsidRPr="003B5744">
        <w:rPr>
          <w:rFonts w:asciiTheme="majorBidi" w:hAnsiTheme="majorBidi" w:cstheme="majorBidi"/>
          <w:noProof/>
        </w:rPr>
        <w:t xml:space="preserve">Soler A. Medication errors in a neonatal intensive care unit. Influence of observation on the error rate. Acta Paediatrica. 2008;97(11):1591-4. </w:t>
      </w:r>
    </w:p>
    <w:p w14:paraId="6627CCC0"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19. Palmero D, Di Paolo ER, Beauport L, Pannatier A, Tolsa JF. A bundle with a preformatted medical order sheet and an introductory course to reduce prescription errors in neonates. European Journal of Pediatrics. 2016;175(1):113-9. doi:10.1007/s00431-015-2607-4.</w:t>
      </w:r>
    </w:p>
    <w:p w14:paraId="74D73E1F" w14:textId="14C0B793"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20. Ridges S, Huggins F. Comparison of medication order entry error rates in a neonatal intensive care unit versus an adult intensive care unit in a predominantly adult hospital. In: ASHP Midyear Clinical </w:t>
      </w:r>
      <w:r w:rsidRPr="003B5744">
        <w:rPr>
          <w:rFonts w:asciiTheme="majorBidi" w:hAnsiTheme="majorBidi" w:cstheme="majorBidi"/>
          <w:noProof/>
        </w:rPr>
        <w:lastRenderedPageBreak/>
        <w:t xml:space="preserve">Meeting. 2009. </w:t>
      </w:r>
      <w:hyperlink r:id="rId10" w:history="1">
        <w:r w:rsidRPr="003B5744">
          <w:rPr>
            <w:rStyle w:val="Hyperlink"/>
            <w:rFonts w:asciiTheme="majorBidi" w:hAnsiTheme="majorBidi" w:cstheme="majorBidi"/>
            <w:noProof/>
          </w:rPr>
          <w:t>https://www.ashp.org/Meetings-and-Events/Meetings-and-Conferences/Midyear-Clinical-Meeting-and-Exhibition/Midyear-Clinical-Meeting-Abstracts-Archive</w:t>
        </w:r>
      </w:hyperlink>
      <w:r w:rsidRPr="003B5744">
        <w:rPr>
          <w:rFonts w:asciiTheme="majorBidi" w:hAnsiTheme="majorBidi" w:cstheme="majorBidi"/>
          <w:noProof/>
        </w:rPr>
        <w:t>. Accessed 19 Jun 2019.</w:t>
      </w:r>
    </w:p>
    <w:p w14:paraId="74448326"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21. Fordham T, Green H, Badeaa Q, Ibrahim H, Subhedar NV. Reduction in prescription errors in a neonatal intensive care unit: A completed audit cycle. BMJ Publishing Group; 2015. p. A160.</w:t>
      </w:r>
    </w:p>
    <w:p w14:paraId="7B71AE50"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22. Jozefczyk KG, Kennedy WK, Lin MJ, Achatz J, Glass MD, Eidam WS et al. Computerized prescriber order entry and opportunities for medication errors: comparison to tradition paper-based order entry. Journal of Pharmacy Practice. 2013;26(4):434-7. </w:t>
      </w:r>
    </w:p>
    <w:p w14:paraId="6EC76A79"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23. Machado APC, Tomich CSF, Osme SF, Ferreira DMdLM, Mendonça MAO, Pinto RMC et al. Prescribing errors in a Brazilian neonatal intensive care unit. Cadernos De Saude Publica. 2015;31(12):2610-20. </w:t>
      </w:r>
    </w:p>
    <w:p w14:paraId="0D162FB1"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24. Jain S, Basu S, Parmar V. Medication errors in neonates admitted in intensive care unit and emergency department. Indian Journal of Medical Sciences. 2009;63(4):145. </w:t>
      </w:r>
    </w:p>
    <w:p w14:paraId="4FA0B359"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25. Raja Lope R, Boo N, Rohana J, Cheah F. A quality assurance study on the administration of medication by nurses in a neonatal intensive care unit. Singapore Medical Journal. 2009;50(1):68. </w:t>
      </w:r>
    </w:p>
    <w:p w14:paraId="1D1959C5"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26. Chedoe I, Molendijk H, Hospes W, Van den Heuvel ER, Taxis K. The effect of a multifaceted educational intervention on medication preparation and administration errors in neonatal intensive care. Archives of Disease in Childhood-Fetal and Neonatal Edition. 2012;97(6):F449-F55. </w:t>
      </w:r>
    </w:p>
    <w:p w14:paraId="109A0F80"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27. Morriss FH, Abramowitz PW, Nelson SP, Milavetz G, Michael SL, Gordon SN et al. Effectiveness of a barcode medication administration system in reducing preventable adverse drug events in a neonatal intensive care unit: a prospective cohort study. The Journal of Pediatrics. 2009;154(3):363-8. e1. </w:t>
      </w:r>
    </w:p>
    <w:p w14:paraId="5E5EEAF5"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28. Likhi D, Phatak A, Morgaonkar V, Ganjiwale J, Nimbalkar S. Audit of medication errors in a neonatal intensive care unit of a tertiary care hospital In Western India.  6th Congress of the European Academy of Paediatric Societies; Netherlands: Springer Verlag; 2016. p. 1874-5.</w:t>
      </w:r>
    </w:p>
    <w:p w14:paraId="2E094CB6"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29. Truter A, Schellack N, Meyer JC. Identifying medication errors in the neonatal intensive care unit and paediatric wards using a medication error checklist at a tertiary academic hospital in Gauteng, South Africa. South African Journal of Child Health. 2017;11(1):5-10. </w:t>
      </w:r>
    </w:p>
    <w:p w14:paraId="1ACCBC99"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30. Kunac DL, Kennedy J, Austin N, Reith D. Incidence, preventability, and impact of adverse drug events (ADEs) and potential ADEs in hospitalized children in New Zealand. Pediatric Drugs. 2009;11(2):153-60. </w:t>
      </w:r>
    </w:p>
    <w:p w14:paraId="13951469"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31. Kunac DL, Reith DM. Preventable medication-related events in hospitalised children in New Zealand. The New Zealand Medical Journal (Online). 2008;121(1272). </w:t>
      </w:r>
    </w:p>
    <w:p w14:paraId="07901A46"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32. Khoo TB, Tan JW, Ng HP, Choo CM, Teh SH. Paediatric in-patient prescribing errors in Malaysia: a cross-sectional multicentre study. International Journal of Clinical Pharmacy. 2017;39(3):551-9. </w:t>
      </w:r>
    </w:p>
    <w:p w14:paraId="4D4DE806"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33. Otero P, Leyton A, Mariani G, Cernadas JMC. Medication errors in pediatric inpatients: prevalence and results of a prevention program. Pediatrics. 2008;122(3):e737-e43. </w:t>
      </w:r>
    </w:p>
    <w:p w14:paraId="4E4BB3AD"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34. Benkirane RR, Redouane R, Haimeur CC, El Kettani SSEC, Azzouzi AA, Alaoui AAd et al. Incidence of adverse drug events and medication errors in intensive care units: a prospective multicenter study. Journal of Patient Safety. 2009;5(1):16-22. </w:t>
      </w:r>
    </w:p>
    <w:p w14:paraId="01FAB066"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35. Sakuma M, Ida H, Nakamura T, Ohta Y, Yamamoto K, Seki S et al. Adverse drug events and medication errors in Japanese paediatric inpatients: a retrospective cohort study. BMJ Quality and Safety. 2014;23(10):830-7. </w:t>
      </w:r>
    </w:p>
    <w:p w14:paraId="358E633E"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36. Kaushal R, Bates DW, Landrigan C, McKenna KJ, Clapp MD, Federico F et al. Medication errors and adverse drug events in pediatric inpatients. Jama. 2001;285(16):2114-20. </w:t>
      </w:r>
    </w:p>
    <w:p w14:paraId="4261FB70" w14:textId="77777777" w:rsidR="003B5744" w:rsidRPr="003B5744" w:rsidRDefault="003B5744" w:rsidP="003B5744">
      <w:pPr>
        <w:pStyle w:val="EndNoteBibliography"/>
        <w:rPr>
          <w:rFonts w:asciiTheme="majorBidi" w:hAnsiTheme="majorBidi" w:cstheme="majorBidi"/>
          <w:noProof/>
        </w:rPr>
      </w:pPr>
      <w:r w:rsidRPr="003B5744">
        <w:rPr>
          <w:rFonts w:asciiTheme="majorBidi" w:hAnsiTheme="majorBidi" w:cstheme="majorBidi"/>
          <w:noProof/>
        </w:rPr>
        <w:t xml:space="preserve">37. Fortescue EB, Kaushal R, Landrigan CP, McKenna KJ, Clapp MD, Federico F et al. Prioritizing strategies for preventing medication errors and adverse drug events in pediatric inpatients. Pediatrics. 2003;111(4):722-9. </w:t>
      </w:r>
    </w:p>
    <w:p w14:paraId="3EB2340D" w14:textId="32820E0E" w:rsidR="009461C4" w:rsidRPr="008B6665" w:rsidRDefault="008B6665" w:rsidP="003B5744">
      <w:pPr>
        <w:ind w:left="-851" w:right="-924"/>
        <w:rPr>
          <w:rFonts w:asciiTheme="majorBidi" w:hAnsiTheme="majorBidi" w:cstheme="majorBidi"/>
          <w:sz w:val="18"/>
          <w:szCs w:val="18"/>
        </w:rPr>
      </w:pPr>
      <w:r w:rsidRPr="003B5744">
        <w:rPr>
          <w:rFonts w:asciiTheme="majorBidi" w:hAnsiTheme="majorBidi" w:cstheme="majorBidi"/>
        </w:rPr>
        <w:fldChar w:fldCharType="end"/>
      </w:r>
    </w:p>
    <w:sectPr w:rsidR="009461C4" w:rsidRPr="008B6665" w:rsidSect="00A17AB7">
      <w:pgSz w:w="11900" w:h="16840"/>
      <w:pgMar w:top="1440" w:right="851" w:bottom="144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26269" w14:textId="77777777" w:rsidR="00F80DCF" w:rsidRDefault="00F80DCF">
      <w:r>
        <w:separator/>
      </w:r>
    </w:p>
  </w:endnote>
  <w:endnote w:type="continuationSeparator" w:id="0">
    <w:p w14:paraId="47C3BAE6" w14:textId="77777777" w:rsidR="00F80DCF" w:rsidRDefault="00F8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Times">
    <w:panose1 w:val="00000000000000000000"/>
    <w:charset w:val="00"/>
    <w:family w:val="auto"/>
    <w:pitch w:val="variable"/>
    <w:sig w:usb0="E00002FF" w:usb1="5000205A" w:usb2="00000000" w:usb3="00000000" w:csb0="0000019F" w:csb1="00000000"/>
  </w:font>
  <w:font w:name="Courier">
    <w:panose1 w:val="00000000000000000000"/>
    <w:charset w:val="00"/>
    <w:family w:val="auto"/>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26169423"/>
      <w:docPartObj>
        <w:docPartGallery w:val="Page Numbers (Bottom of Page)"/>
        <w:docPartUnique/>
      </w:docPartObj>
    </w:sdtPr>
    <w:sdtEndPr>
      <w:rPr>
        <w:rStyle w:val="PageNumber"/>
      </w:rPr>
    </w:sdtEndPr>
    <w:sdtContent>
      <w:p w14:paraId="3AEFC672" w14:textId="77777777" w:rsidR="002015DA" w:rsidRDefault="002015DA" w:rsidP="00E232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9CC581" w14:textId="77777777" w:rsidR="002015DA" w:rsidRPr="0011416F" w:rsidRDefault="002015DA" w:rsidP="00E232BF">
    <w:pPr>
      <w:pStyle w:val="Footer"/>
      <w:ind w:right="36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0296729"/>
      <w:docPartObj>
        <w:docPartGallery w:val="Page Numbers (Bottom of Page)"/>
        <w:docPartUnique/>
      </w:docPartObj>
    </w:sdtPr>
    <w:sdtEndPr>
      <w:rPr>
        <w:rStyle w:val="PageNumber"/>
      </w:rPr>
    </w:sdtEndPr>
    <w:sdtContent>
      <w:p w14:paraId="6E9BB12D" w14:textId="77777777" w:rsidR="009461C4" w:rsidRDefault="009461C4" w:rsidP="00E232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E90AB9" w14:textId="77777777" w:rsidR="009461C4" w:rsidRPr="0011416F" w:rsidRDefault="009461C4" w:rsidP="00E232BF">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84892" w14:textId="77777777" w:rsidR="00F80DCF" w:rsidRDefault="00F80DCF">
      <w:r>
        <w:separator/>
      </w:r>
    </w:p>
  </w:footnote>
  <w:footnote w:type="continuationSeparator" w:id="0">
    <w:p w14:paraId="2672CAEA" w14:textId="77777777" w:rsidR="00F80DCF" w:rsidRDefault="00F80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A594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9E541E"/>
    <w:multiLevelType w:val="hybridMultilevel"/>
    <w:tmpl w:val="398C16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4E715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4C7809"/>
    <w:multiLevelType w:val="multilevel"/>
    <w:tmpl w:val="A8E294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2"/>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5231274"/>
    <w:multiLevelType w:val="multilevel"/>
    <w:tmpl w:val="A8E294D2"/>
    <w:lvl w:ilvl="0">
      <w:start w:val="1"/>
      <w:numFmt w:val="decimal"/>
      <w:pStyle w:val="Titl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2"/>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3A68CD"/>
    <w:multiLevelType w:val="hybridMultilevel"/>
    <w:tmpl w:val="79183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5B3CCE"/>
    <w:multiLevelType w:val="multilevel"/>
    <w:tmpl w:val="840ADC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1AA1C54"/>
    <w:multiLevelType w:val="hybridMultilevel"/>
    <w:tmpl w:val="8C5AE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A00D1A"/>
    <w:multiLevelType w:val="hybridMultilevel"/>
    <w:tmpl w:val="7AF0C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73077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pStyle w:val="Heading7"/>
      <w:lvlText w:val="%7."/>
      <w:lvlJc w:val="left"/>
      <w:pPr>
        <w:ind w:left="2520" w:hanging="360"/>
      </w:pPr>
    </w:lvl>
    <w:lvl w:ilvl="7">
      <w:start w:val="1"/>
      <w:numFmt w:val="lowerLetter"/>
      <w:pStyle w:val="Heading8"/>
      <w:lvlText w:val="%8."/>
      <w:lvlJc w:val="left"/>
      <w:pPr>
        <w:ind w:left="2880" w:hanging="360"/>
      </w:pPr>
    </w:lvl>
    <w:lvl w:ilvl="8">
      <w:start w:val="1"/>
      <w:numFmt w:val="lowerRoman"/>
      <w:pStyle w:val="Heading9"/>
      <w:lvlText w:val="%9."/>
      <w:lvlJc w:val="left"/>
      <w:pPr>
        <w:ind w:left="3240" w:hanging="360"/>
      </w:pPr>
    </w:lvl>
  </w:abstractNum>
  <w:abstractNum w:abstractNumId="10" w15:restartNumberingAfterBreak="0">
    <w:nsid w:val="29042A99"/>
    <w:multiLevelType w:val="hybridMultilevel"/>
    <w:tmpl w:val="2160D4C4"/>
    <w:lvl w:ilvl="0" w:tplc="16CCD94C">
      <w:numFmt w:val="bullet"/>
      <w:lvlText w:val="-"/>
      <w:lvlJc w:val="left"/>
      <w:pPr>
        <w:ind w:left="170" w:hanging="17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F502A4"/>
    <w:multiLevelType w:val="multilevel"/>
    <w:tmpl w:val="A8E294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2"/>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4AB42D9"/>
    <w:multiLevelType w:val="hybridMultilevel"/>
    <w:tmpl w:val="0CD8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685653"/>
    <w:multiLevelType w:val="hybridMultilevel"/>
    <w:tmpl w:val="96B07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3F29A1"/>
    <w:multiLevelType w:val="hybridMultilevel"/>
    <w:tmpl w:val="2D987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CA5980"/>
    <w:multiLevelType w:val="multilevel"/>
    <w:tmpl w:val="71CE52D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2"/>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8536D3F"/>
    <w:multiLevelType w:val="multilevel"/>
    <w:tmpl w:val="3D962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3407F7B"/>
    <w:multiLevelType w:val="hybridMultilevel"/>
    <w:tmpl w:val="B566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AB791E"/>
    <w:multiLevelType w:val="hybridMultilevel"/>
    <w:tmpl w:val="0F2EC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542F6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ECF6FE2"/>
    <w:multiLevelType w:val="hybridMultilevel"/>
    <w:tmpl w:val="7B1096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ED6128B"/>
    <w:multiLevelType w:val="hybridMultilevel"/>
    <w:tmpl w:val="8D9C42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2F5C14"/>
    <w:multiLevelType w:val="hybridMultilevel"/>
    <w:tmpl w:val="61A8F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A1464F"/>
    <w:multiLevelType w:val="hybridMultilevel"/>
    <w:tmpl w:val="625E0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E34EB8"/>
    <w:multiLevelType w:val="multilevel"/>
    <w:tmpl w:val="F7CCDDB4"/>
    <w:lvl w:ilvl="0">
      <w:start w:val="1"/>
      <w:numFmt w:val="decimal"/>
      <w:lvlText w:val="%1"/>
      <w:lvlJc w:val="right"/>
      <w:pPr>
        <w:ind w:left="432" w:hanging="144"/>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69D03079"/>
    <w:multiLevelType w:val="hybridMultilevel"/>
    <w:tmpl w:val="EF78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4855F3"/>
    <w:multiLevelType w:val="multilevel"/>
    <w:tmpl w:val="B184C88C"/>
    <w:lvl w:ilvl="0">
      <w:numFmt w:val="bullet"/>
      <w:lvlText w:val="-"/>
      <w:lvlJc w:val="left"/>
      <w:pPr>
        <w:ind w:left="360" w:hanging="360"/>
      </w:pPr>
      <w:rPr>
        <w:rFonts w:ascii="Times New Roman" w:eastAsiaTheme="minorHAnsi"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6DEC41DB"/>
    <w:multiLevelType w:val="hybridMultilevel"/>
    <w:tmpl w:val="48B4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5E5CD6"/>
    <w:multiLevelType w:val="hybridMultilevel"/>
    <w:tmpl w:val="8F902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AF79C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34B4BA8"/>
    <w:multiLevelType w:val="hybridMultilevel"/>
    <w:tmpl w:val="66C64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355E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683520C"/>
    <w:multiLevelType w:val="hybridMultilevel"/>
    <w:tmpl w:val="F4B46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064C07"/>
    <w:multiLevelType w:val="hybridMultilevel"/>
    <w:tmpl w:val="9830F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4"/>
  </w:num>
  <w:num w:numId="3">
    <w:abstractNumId w:val="14"/>
  </w:num>
  <w:num w:numId="4">
    <w:abstractNumId w:val="32"/>
  </w:num>
  <w:num w:numId="5">
    <w:abstractNumId w:val="12"/>
  </w:num>
  <w:num w:numId="6">
    <w:abstractNumId w:val="25"/>
  </w:num>
  <w:num w:numId="7">
    <w:abstractNumId w:val="13"/>
  </w:num>
  <w:num w:numId="8">
    <w:abstractNumId w:val="27"/>
  </w:num>
  <w:num w:numId="9">
    <w:abstractNumId w:val="16"/>
  </w:num>
  <w:num w:numId="10">
    <w:abstractNumId w:val="16"/>
    <w:lvlOverride w:ilvl="0">
      <w:startOverride w:val="1"/>
    </w:lvlOverride>
    <w:lvlOverride w:ilvl="1">
      <w:startOverride w:val="1"/>
    </w:lvlOverride>
  </w:num>
  <w:num w:numId="11">
    <w:abstractNumId w:val="6"/>
  </w:num>
  <w:num w:numId="12">
    <w:abstractNumId w:val="15"/>
  </w:num>
  <w:num w:numId="13">
    <w:abstractNumId w:val="2"/>
  </w:num>
  <w:num w:numId="14">
    <w:abstractNumId w:val="0"/>
  </w:num>
  <w:num w:numId="15">
    <w:abstractNumId w:val="31"/>
  </w:num>
  <w:num w:numId="16">
    <w:abstractNumId w:val="9"/>
  </w:num>
  <w:num w:numId="17">
    <w:abstractNumId w:val="19"/>
  </w:num>
  <w:num w:numId="18">
    <w:abstractNumId w:val="29"/>
  </w:num>
  <w:num w:numId="19">
    <w:abstractNumId w:val="30"/>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8"/>
  </w:num>
  <w:num w:numId="23">
    <w:abstractNumId w:val="22"/>
  </w:num>
  <w:num w:numId="24">
    <w:abstractNumId w:val="28"/>
  </w:num>
  <w:num w:numId="25">
    <w:abstractNumId w:val="23"/>
  </w:num>
  <w:num w:numId="26">
    <w:abstractNumId w:val="17"/>
  </w:num>
  <w:num w:numId="27">
    <w:abstractNumId w:val="11"/>
  </w:num>
  <w:num w:numId="28">
    <w:abstractNumId w:val="3"/>
  </w:num>
  <w:num w:numId="29">
    <w:abstractNumId w:val="33"/>
  </w:num>
  <w:num w:numId="30">
    <w:abstractNumId w:val="21"/>
  </w:num>
  <w:num w:numId="31">
    <w:abstractNumId w:val="5"/>
  </w:num>
  <w:num w:numId="32">
    <w:abstractNumId w:val="1"/>
  </w:num>
  <w:num w:numId="33">
    <w:abstractNumId w:val="7"/>
  </w:num>
  <w:num w:numId="34">
    <w:abstractNumId w:val="20"/>
  </w:num>
  <w:num w:numId="35">
    <w:abstractNumId w:val="10"/>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Drug Safety SpringerVancouverNumb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rdfs2xkdwadvew2f7p9z0aase999avef99&quot;&gt;My PhD EndNote Library&lt;record-ids&gt;&lt;item&gt;21&lt;/item&gt;&lt;item&gt;75&lt;/item&gt;&lt;item&gt;93&lt;/item&gt;&lt;item&gt;94&lt;/item&gt;&lt;item&gt;95&lt;/item&gt;&lt;item&gt;99&lt;/item&gt;&lt;item&gt;105&lt;/item&gt;&lt;item&gt;110&lt;/item&gt;&lt;item&gt;111&lt;/item&gt;&lt;item&gt;112&lt;/item&gt;&lt;item&gt;113&lt;/item&gt;&lt;item&gt;114&lt;/item&gt;&lt;item&gt;118&lt;/item&gt;&lt;item&gt;120&lt;/item&gt;&lt;item&gt;125&lt;/item&gt;&lt;item&gt;126&lt;/item&gt;&lt;item&gt;127&lt;/item&gt;&lt;item&gt;129&lt;/item&gt;&lt;item&gt;130&lt;/item&gt;&lt;item&gt;131&lt;/item&gt;&lt;item&gt;132&lt;/item&gt;&lt;item&gt;133&lt;/item&gt;&lt;item&gt;134&lt;/item&gt;&lt;item&gt;136&lt;/item&gt;&lt;item&gt;137&lt;/item&gt;&lt;item&gt;138&lt;/item&gt;&lt;item&gt;139&lt;/item&gt;&lt;item&gt;140&lt;/item&gt;&lt;item&gt;141&lt;/item&gt;&lt;item&gt;142&lt;/item&gt;&lt;item&gt;143&lt;/item&gt;&lt;item&gt;144&lt;/item&gt;&lt;item&gt;145&lt;/item&gt;&lt;item&gt;146&lt;/item&gt;&lt;item&gt;147&lt;/item&gt;&lt;item&gt;148&lt;/item&gt;&lt;item&gt;310&lt;/item&gt;&lt;/record-ids&gt;&lt;/item&gt;&lt;/Libraries&gt;"/>
  </w:docVars>
  <w:rsids>
    <w:rsidRoot w:val="00663AA1"/>
    <w:rsid w:val="00002B25"/>
    <w:rsid w:val="00005559"/>
    <w:rsid w:val="00026A20"/>
    <w:rsid w:val="00033C1B"/>
    <w:rsid w:val="00034E89"/>
    <w:rsid w:val="000378F6"/>
    <w:rsid w:val="00064EC5"/>
    <w:rsid w:val="000766F6"/>
    <w:rsid w:val="00093C36"/>
    <w:rsid w:val="000A55A7"/>
    <w:rsid w:val="000B2688"/>
    <w:rsid w:val="000B2DC1"/>
    <w:rsid w:val="000F0635"/>
    <w:rsid w:val="00100BD3"/>
    <w:rsid w:val="0010639B"/>
    <w:rsid w:val="00107ACC"/>
    <w:rsid w:val="00110A44"/>
    <w:rsid w:val="00112AC4"/>
    <w:rsid w:val="00114BA3"/>
    <w:rsid w:val="00120F3E"/>
    <w:rsid w:val="00124B37"/>
    <w:rsid w:val="00131E50"/>
    <w:rsid w:val="001342B3"/>
    <w:rsid w:val="00146A9E"/>
    <w:rsid w:val="001510E3"/>
    <w:rsid w:val="001600D8"/>
    <w:rsid w:val="00162712"/>
    <w:rsid w:val="00162855"/>
    <w:rsid w:val="00166982"/>
    <w:rsid w:val="001671B1"/>
    <w:rsid w:val="00167FCE"/>
    <w:rsid w:val="00180DAA"/>
    <w:rsid w:val="00186C48"/>
    <w:rsid w:val="00192472"/>
    <w:rsid w:val="001A37A4"/>
    <w:rsid w:val="001A4503"/>
    <w:rsid w:val="001A4F85"/>
    <w:rsid w:val="001A5FD8"/>
    <w:rsid w:val="001B6173"/>
    <w:rsid w:val="001C355C"/>
    <w:rsid w:val="001C67A8"/>
    <w:rsid w:val="001C6CB4"/>
    <w:rsid w:val="001D3828"/>
    <w:rsid w:val="001D51DF"/>
    <w:rsid w:val="001D7310"/>
    <w:rsid w:val="001E5A25"/>
    <w:rsid w:val="001E66D9"/>
    <w:rsid w:val="001F182C"/>
    <w:rsid w:val="002015DA"/>
    <w:rsid w:val="00204313"/>
    <w:rsid w:val="0022118E"/>
    <w:rsid w:val="0022214A"/>
    <w:rsid w:val="00225990"/>
    <w:rsid w:val="002263F8"/>
    <w:rsid w:val="00230F62"/>
    <w:rsid w:val="00232948"/>
    <w:rsid w:val="00232C8A"/>
    <w:rsid w:val="002443B4"/>
    <w:rsid w:val="00247DB1"/>
    <w:rsid w:val="00254395"/>
    <w:rsid w:val="00255147"/>
    <w:rsid w:val="00255AC4"/>
    <w:rsid w:val="00262D0E"/>
    <w:rsid w:val="00264C46"/>
    <w:rsid w:val="002775D3"/>
    <w:rsid w:val="00280CD9"/>
    <w:rsid w:val="0028299A"/>
    <w:rsid w:val="00283CAB"/>
    <w:rsid w:val="00294BF4"/>
    <w:rsid w:val="002A128C"/>
    <w:rsid w:val="002A6B19"/>
    <w:rsid w:val="002A7E9F"/>
    <w:rsid w:val="002B5DF0"/>
    <w:rsid w:val="002C23A3"/>
    <w:rsid w:val="002E7F10"/>
    <w:rsid w:val="002F5F4C"/>
    <w:rsid w:val="00310CDD"/>
    <w:rsid w:val="003132D1"/>
    <w:rsid w:val="00313426"/>
    <w:rsid w:val="00314D0F"/>
    <w:rsid w:val="00325CBD"/>
    <w:rsid w:val="003304B6"/>
    <w:rsid w:val="003354AB"/>
    <w:rsid w:val="00340A72"/>
    <w:rsid w:val="00344BB1"/>
    <w:rsid w:val="00371339"/>
    <w:rsid w:val="00376902"/>
    <w:rsid w:val="00384B72"/>
    <w:rsid w:val="00392389"/>
    <w:rsid w:val="003A6B06"/>
    <w:rsid w:val="003B5744"/>
    <w:rsid w:val="003C310E"/>
    <w:rsid w:val="003D010B"/>
    <w:rsid w:val="003D41F7"/>
    <w:rsid w:val="003D6E31"/>
    <w:rsid w:val="004000AC"/>
    <w:rsid w:val="00400398"/>
    <w:rsid w:val="00411074"/>
    <w:rsid w:val="00412CA5"/>
    <w:rsid w:val="0041476D"/>
    <w:rsid w:val="00417345"/>
    <w:rsid w:val="00417F8F"/>
    <w:rsid w:val="00424B56"/>
    <w:rsid w:val="00431B67"/>
    <w:rsid w:val="00436F37"/>
    <w:rsid w:val="00437FD0"/>
    <w:rsid w:val="00452D2F"/>
    <w:rsid w:val="004552D9"/>
    <w:rsid w:val="00480109"/>
    <w:rsid w:val="00483D2A"/>
    <w:rsid w:val="004955BA"/>
    <w:rsid w:val="004B6E49"/>
    <w:rsid w:val="004B7163"/>
    <w:rsid w:val="004D111A"/>
    <w:rsid w:val="004E5843"/>
    <w:rsid w:val="004F6089"/>
    <w:rsid w:val="004F6180"/>
    <w:rsid w:val="00505ABC"/>
    <w:rsid w:val="00512CD7"/>
    <w:rsid w:val="00530566"/>
    <w:rsid w:val="00530FD2"/>
    <w:rsid w:val="0055102A"/>
    <w:rsid w:val="00553827"/>
    <w:rsid w:val="00582759"/>
    <w:rsid w:val="005874F2"/>
    <w:rsid w:val="005A5C92"/>
    <w:rsid w:val="005C15F9"/>
    <w:rsid w:val="005C5439"/>
    <w:rsid w:val="005C5AF3"/>
    <w:rsid w:val="005C7B55"/>
    <w:rsid w:val="005F52E3"/>
    <w:rsid w:val="0062044E"/>
    <w:rsid w:val="006268E8"/>
    <w:rsid w:val="00632F77"/>
    <w:rsid w:val="006356C5"/>
    <w:rsid w:val="00635BF0"/>
    <w:rsid w:val="0066366B"/>
    <w:rsid w:val="00663AA1"/>
    <w:rsid w:val="00675B17"/>
    <w:rsid w:val="006A4B44"/>
    <w:rsid w:val="006A73AC"/>
    <w:rsid w:val="006A782D"/>
    <w:rsid w:val="006B4421"/>
    <w:rsid w:val="006B5131"/>
    <w:rsid w:val="006B55CC"/>
    <w:rsid w:val="006B7BA5"/>
    <w:rsid w:val="006E4101"/>
    <w:rsid w:val="007027A5"/>
    <w:rsid w:val="0071406D"/>
    <w:rsid w:val="00715A32"/>
    <w:rsid w:val="00730D49"/>
    <w:rsid w:val="00731D21"/>
    <w:rsid w:val="00731F81"/>
    <w:rsid w:val="007368EC"/>
    <w:rsid w:val="00747A09"/>
    <w:rsid w:val="00770FF3"/>
    <w:rsid w:val="007A1A23"/>
    <w:rsid w:val="007A1FA4"/>
    <w:rsid w:val="007A4F5C"/>
    <w:rsid w:val="007B1471"/>
    <w:rsid w:val="007B3004"/>
    <w:rsid w:val="007B6524"/>
    <w:rsid w:val="007D1625"/>
    <w:rsid w:val="007D17A1"/>
    <w:rsid w:val="007D2A75"/>
    <w:rsid w:val="007D6052"/>
    <w:rsid w:val="007E76AA"/>
    <w:rsid w:val="00810477"/>
    <w:rsid w:val="008157EE"/>
    <w:rsid w:val="008165B9"/>
    <w:rsid w:val="00825F52"/>
    <w:rsid w:val="00827E0F"/>
    <w:rsid w:val="008331DE"/>
    <w:rsid w:val="00836E79"/>
    <w:rsid w:val="00841637"/>
    <w:rsid w:val="00843C84"/>
    <w:rsid w:val="0085536A"/>
    <w:rsid w:val="0085597E"/>
    <w:rsid w:val="00862735"/>
    <w:rsid w:val="00862E30"/>
    <w:rsid w:val="00871880"/>
    <w:rsid w:val="00890770"/>
    <w:rsid w:val="008912E8"/>
    <w:rsid w:val="008977D8"/>
    <w:rsid w:val="008B3D6D"/>
    <w:rsid w:val="008B4BD7"/>
    <w:rsid w:val="008B6665"/>
    <w:rsid w:val="008D7175"/>
    <w:rsid w:val="008E097D"/>
    <w:rsid w:val="008F0D26"/>
    <w:rsid w:val="008F32B5"/>
    <w:rsid w:val="008F7528"/>
    <w:rsid w:val="00921E32"/>
    <w:rsid w:val="00930CF2"/>
    <w:rsid w:val="009461C4"/>
    <w:rsid w:val="009469B0"/>
    <w:rsid w:val="00947A8B"/>
    <w:rsid w:val="00951A93"/>
    <w:rsid w:val="009618A3"/>
    <w:rsid w:val="00966143"/>
    <w:rsid w:val="00980294"/>
    <w:rsid w:val="00984605"/>
    <w:rsid w:val="00984FF8"/>
    <w:rsid w:val="00992353"/>
    <w:rsid w:val="009930C0"/>
    <w:rsid w:val="009A451F"/>
    <w:rsid w:val="009A4C01"/>
    <w:rsid w:val="009B3208"/>
    <w:rsid w:val="009B5215"/>
    <w:rsid w:val="009D272D"/>
    <w:rsid w:val="009D657E"/>
    <w:rsid w:val="009E0146"/>
    <w:rsid w:val="009E166A"/>
    <w:rsid w:val="009E20E7"/>
    <w:rsid w:val="009F0DC0"/>
    <w:rsid w:val="009F48B3"/>
    <w:rsid w:val="00A03770"/>
    <w:rsid w:val="00A07D1E"/>
    <w:rsid w:val="00A16C3A"/>
    <w:rsid w:val="00A17AB7"/>
    <w:rsid w:val="00A2660A"/>
    <w:rsid w:val="00A53589"/>
    <w:rsid w:val="00A54476"/>
    <w:rsid w:val="00A60E42"/>
    <w:rsid w:val="00A71E56"/>
    <w:rsid w:val="00A803B9"/>
    <w:rsid w:val="00A90160"/>
    <w:rsid w:val="00A920B0"/>
    <w:rsid w:val="00A97503"/>
    <w:rsid w:val="00AB4551"/>
    <w:rsid w:val="00AB5946"/>
    <w:rsid w:val="00AB63F4"/>
    <w:rsid w:val="00AB7426"/>
    <w:rsid w:val="00AD1641"/>
    <w:rsid w:val="00AD4700"/>
    <w:rsid w:val="00AE01AF"/>
    <w:rsid w:val="00AF5562"/>
    <w:rsid w:val="00B209A7"/>
    <w:rsid w:val="00B25F7E"/>
    <w:rsid w:val="00B37599"/>
    <w:rsid w:val="00B404D9"/>
    <w:rsid w:val="00B513F8"/>
    <w:rsid w:val="00B519D2"/>
    <w:rsid w:val="00B51EDE"/>
    <w:rsid w:val="00B553EE"/>
    <w:rsid w:val="00B56499"/>
    <w:rsid w:val="00B64194"/>
    <w:rsid w:val="00B64C4B"/>
    <w:rsid w:val="00B713DD"/>
    <w:rsid w:val="00B87F58"/>
    <w:rsid w:val="00B9071E"/>
    <w:rsid w:val="00B940BE"/>
    <w:rsid w:val="00B94EF7"/>
    <w:rsid w:val="00B95D77"/>
    <w:rsid w:val="00BA2A57"/>
    <w:rsid w:val="00BA4033"/>
    <w:rsid w:val="00BB3721"/>
    <w:rsid w:val="00BB63F2"/>
    <w:rsid w:val="00BB688A"/>
    <w:rsid w:val="00BD196F"/>
    <w:rsid w:val="00BD3C7A"/>
    <w:rsid w:val="00BD5592"/>
    <w:rsid w:val="00BE1C4E"/>
    <w:rsid w:val="00BE522B"/>
    <w:rsid w:val="00BE6E53"/>
    <w:rsid w:val="00BF15E6"/>
    <w:rsid w:val="00BF1F30"/>
    <w:rsid w:val="00BF4335"/>
    <w:rsid w:val="00C067FA"/>
    <w:rsid w:val="00C14C28"/>
    <w:rsid w:val="00C170F4"/>
    <w:rsid w:val="00C26BA4"/>
    <w:rsid w:val="00C33CE8"/>
    <w:rsid w:val="00C41CAB"/>
    <w:rsid w:val="00C43D67"/>
    <w:rsid w:val="00C52BEB"/>
    <w:rsid w:val="00C57959"/>
    <w:rsid w:val="00C61DB8"/>
    <w:rsid w:val="00C6452B"/>
    <w:rsid w:val="00C7033D"/>
    <w:rsid w:val="00C80BD1"/>
    <w:rsid w:val="00C83170"/>
    <w:rsid w:val="00C92C4B"/>
    <w:rsid w:val="00C96E84"/>
    <w:rsid w:val="00CB02C1"/>
    <w:rsid w:val="00CB576C"/>
    <w:rsid w:val="00CD0601"/>
    <w:rsid w:val="00CD0A8C"/>
    <w:rsid w:val="00CE68EB"/>
    <w:rsid w:val="00CE79F3"/>
    <w:rsid w:val="00CF138C"/>
    <w:rsid w:val="00CF390D"/>
    <w:rsid w:val="00CF6170"/>
    <w:rsid w:val="00CF6BCC"/>
    <w:rsid w:val="00D02923"/>
    <w:rsid w:val="00D07B10"/>
    <w:rsid w:val="00D177AE"/>
    <w:rsid w:val="00D24438"/>
    <w:rsid w:val="00D25DE9"/>
    <w:rsid w:val="00D63E44"/>
    <w:rsid w:val="00D777A2"/>
    <w:rsid w:val="00D9001C"/>
    <w:rsid w:val="00D90EAD"/>
    <w:rsid w:val="00D96B89"/>
    <w:rsid w:val="00DC0489"/>
    <w:rsid w:val="00DD2CA7"/>
    <w:rsid w:val="00DD7F40"/>
    <w:rsid w:val="00DE18C0"/>
    <w:rsid w:val="00DE5F8F"/>
    <w:rsid w:val="00DF69FA"/>
    <w:rsid w:val="00E042FA"/>
    <w:rsid w:val="00E1764B"/>
    <w:rsid w:val="00E17739"/>
    <w:rsid w:val="00E232BF"/>
    <w:rsid w:val="00E2526E"/>
    <w:rsid w:val="00E25E53"/>
    <w:rsid w:val="00E2650E"/>
    <w:rsid w:val="00E27860"/>
    <w:rsid w:val="00E33DB2"/>
    <w:rsid w:val="00E504E2"/>
    <w:rsid w:val="00E51564"/>
    <w:rsid w:val="00E57115"/>
    <w:rsid w:val="00E633B5"/>
    <w:rsid w:val="00E650F0"/>
    <w:rsid w:val="00E65B09"/>
    <w:rsid w:val="00E757BC"/>
    <w:rsid w:val="00E778B9"/>
    <w:rsid w:val="00E83815"/>
    <w:rsid w:val="00E86F4D"/>
    <w:rsid w:val="00EA463C"/>
    <w:rsid w:val="00EB11B5"/>
    <w:rsid w:val="00EB1805"/>
    <w:rsid w:val="00EB22EF"/>
    <w:rsid w:val="00EB2384"/>
    <w:rsid w:val="00EB4EAB"/>
    <w:rsid w:val="00EC0AA3"/>
    <w:rsid w:val="00ED0346"/>
    <w:rsid w:val="00ED275B"/>
    <w:rsid w:val="00ED6231"/>
    <w:rsid w:val="00EE1883"/>
    <w:rsid w:val="00EF23A0"/>
    <w:rsid w:val="00EF5B41"/>
    <w:rsid w:val="00EF75B4"/>
    <w:rsid w:val="00F002CA"/>
    <w:rsid w:val="00F01800"/>
    <w:rsid w:val="00F07B81"/>
    <w:rsid w:val="00F21B6D"/>
    <w:rsid w:val="00F2431E"/>
    <w:rsid w:val="00F31A35"/>
    <w:rsid w:val="00F32AD5"/>
    <w:rsid w:val="00F33B80"/>
    <w:rsid w:val="00F40BDF"/>
    <w:rsid w:val="00F43712"/>
    <w:rsid w:val="00F57DE0"/>
    <w:rsid w:val="00F64A0D"/>
    <w:rsid w:val="00F70BF4"/>
    <w:rsid w:val="00F7217A"/>
    <w:rsid w:val="00F76BA5"/>
    <w:rsid w:val="00F80DCF"/>
    <w:rsid w:val="00F832BC"/>
    <w:rsid w:val="00F85E5A"/>
    <w:rsid w:val="00F93CE8"/>
    <w:rsid w:val="00F9668F"/>
    <w:rsid w:val="00FB1872"/>
    <w:rsid w:val="00FB3A52"/>
    <w:rsid w:val="00FB3C2C"/>
    <w:rsid w:val="00FB766F"/>
    <w:rsid w:val="00FC53DA"/>
    <w:rsid w:val="00FC6D2D"/>
    <w:rsid w:val="00FD1BCF"/>
    <w:rsid w:val="00FE6831"/>
    <w:rsid w:val="00FF29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A4A9B"/>
  <w14:defaultImageDpi w14:val="32767"/>
  <w15:chartTrackingRefBased/>
  <w15:docId w15:val="{660E749C-BD41-D74D-AA5F-A6814B30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aj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F138C"/>
    <w:rPr>
      <w:rFonts w:asciiTheme="minorHAnsi" w:eastAsiaTheme="minorEastAsia" w:hAnsiTheme="minorHAnsi" w:cstheme="minorBidi"/>
    </w:rPr>
  </w:style>
  <w:style w:type="paragraph" w:styleId="Heading1">
    <w:name w:val="heading 1"/>
    <w:basedOn w:val="Normal"/>
    <w:next w:val="Normal"/>
    <w:link w:val="Heading1Char"/>
    <w:uiPriority w:val="9"/>
    <w:qFormat/>
    <w:rsid w:val="00663AA1"/>
    <w:pPr>
      <w:keepNext/>
      <w:keepLines/>
      <w:spacing w:before="240" w:after="240" w:line="480" w:lineRule="auto"/>
      <w:outlineLvl w:val="0"/>
    </w:pPr>
    <w:rPr>
      <w:rFonts w:ascii="Times New Roman" w:eastAsiaTheme="majorEastAsia" w:hAnsi="Times New Roman" w:cs="Times New Roman"/>
      <w:bCs/>
      <w:szCs w:val="28"/>
    </w:rPr>
  </w:style>
  <w:style w:type="paragraph" w:styleId="Heading2">
    <w:name w:val="heading 2"/>
    <w:basedOn w:val="Normal"/>
    <w:next w:val="Normal"/>
    <w:link w:val="Heading2Char"/>
    <w:uiPriority w:val="9"/>
    <w:unhideWhenUsed/>
    <w:qFormat/>
    <w:rsid w:val="00663AA1"/>
    <w:pPr>
      <w:keepNext/>
      <w:keepLines/>
      <w:tabs>
        <w:tab w:val="left" w:pos="0"/>
      </w:tabs>
      <w:spacing w:before="240" w:after="240" w:line="480" w:lineRule="auto"/>
      <w:outlineLvl w:val="1"/>
    </w:pPr>
    <w:rPr>
      <w:rFonts w:ascii="Times New Roman" w:eastAsiaTheme="majorEastAsia" w:hAnsi="Times New Roman" w:cs="Times New Roman"/>
      <w:bCs/>
      <w:shd w:val="clear" w:color="auto" w:fill="FFFFFF"/>
      <w:lang w:val="en-US"/>
    </w:rPr>
  </w:style>
  <w:style w:type="paragraph" w:styleId="Heading3">
    <w:name w:val="heading 3"/>
    <w:basedOn w:val="Normal"/>
    <w:next w:val="Normal"/>
    <w:link w:val="Heading3Char"/>
    <w:uiPriority w:val="9"/>
    <w:unhideWhenUsed/>
    <w:qFormat/>
    <w:rsid w:val="00663AA1"/>
    <w:pPr>
      <w:keepNext/>
      <w:keepLines/>
      <w:spacing w:before="240" w:after="240" w:line="480" w:lineRule="auto"/>
      <w:outlineLvl w:val="2"/>
    </w:pPr>
    <w:rPr>
      <w:rFonts w:ascii="Times New Roman" w:eastAsiaTheme="majorEastAsia" w:hAnsi="Times New Roman" w:cs="Times New Roman"/>
      <w:bCs/>
    </w:rPr>
  </w:style>
  <w:style w:type="paragraph" w:styleId="Heading4">
    <w:name w:val="heading 4"/>
    <w:basedOn w:val="Normal"/>
    <w:next w:val="Normal"/>
    <w:link w:val="Heading4Char"/>
    <w:uiPriority w:val="9"/>
    <w:unhideWhenUsed/>
    <w:qFormat/>
    <w:rsid w:val="00663AA1"/>
    <w:pPr>
      <w:keepNext/>
      <w:keepLines/>
      <w:spacing w:before="240" w:after="240" w:line="480" w:lineRule="auto"/>
      <w:outlineLvl w:val="3"/>
    </w:pPr>
    <w:rPr>
      <w:rFonts w:ascii="Times New Roman" w:eastAsiaTheme="majorEastAsia" w:hAnsi="Times New Roman" w:cstheme="majorBidi"/>
      <w:b/>
      <w:bCs/>
      <w:iCs/>
      <w:lang w:eastAsia="en-GB"/>
    </w:rPr>
  </w:style>
  <w:style w:type="paragraph" w:styleId="Heading5">
    <w:name w:val="heading 5"/>
    <w:basedOn w:val="Normal"/>
    <w:next w:val="Normal"/>
    <w:link w:val="Heading5Char"/>
    <w:uiPriority w:val="9"/>
    <w:unhideWhenUsed/>
    <w:qFormat/>
    <w:rsid w:val="00663AA1"/>
    <w:pPr>
      <w:keepNext/>
      <w:keepLines/>
      <w:spacing w:before="240" w:after="240" w:line="480" w:lineRule="auto"/>
      <w:outlineLvl w:val="4"/>
    </w:pPr>
    <w:rPr>
      <w:rFonts w:ascii="Times New Roman" w:eastAsiaTheme="majorEastAsia" w:hAnsi="Times New Roman" w:cstheme="majorBidi"/>
      <w:b/>
    </w:rPr>
  </w:style>
  <w:style w:type="paragraph" w:styleId="Heading6">
    <w:name w:val="heading 6"/>
    <w:basedOn w:val="Normal"/>
    <w:next w:val="Normal"/>
    <w:link w:val="Heading6Char"/>
    <w:uiPriority w:val="9"/>
    <w:unhideWhenUsed/>
    <w:qFormat/>
    <w:rsid w:val="00663AA1"/>
    <w:pPr>
      <w:keepNext/>
      <w:keepLines/>
      <w:spacing w:before="240" w:after="240" w:line="480" w:lineRule="auto"/>
      <w:outlineLvl w:val="5"/>
    </w:pPr>
    <w:rPr>
      <w:rFonts w:ascii="Times New Roman" w:eastAsiaTheme="majorEastAsia" w:hAnsi="Times New Roman" w:cstheme="majorBidi"/>
      <w:b/>
      <w:iCs/>
    </w:rPr>
  </w:style>
  <w:style w:type="paragraph" w:styleId="Heading7">
    <w:name w:val="heading 7"/>
    <w:basedOn w:val="Normal"/>
    <w:next w:val="Normal"/>
    <w:link w:val="Heading7Char"/>
    <w:uiPriority w:val="9"/>
    <w:semiHidden/>
    <w:unhideWhenUsed/>
    <w:qFormat/>
    <w:rsid w:val="00663AA1"/>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3AA1"/>
    <w:pPr>
      <w:keepNext/>
      <w:keepLines/>
      <w:numPr>
        <w:ilvl w:val="7"/>
        <w:numId w:val="1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3AA1"/>
    <w:pPr>
      <w:keepNext/>
      <w:keepLines/>
      <w:numPr>
        <w:ilvl w:val="8"/>
        <w:numId w:val="1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AA1"/>
    <w:rPr>
      <w:rFonts w:eastAsiaTheme="majorEastAsia" w:cs="Times New Roman"/>
      <w:bCs/>
      <w:szCs w:val="28"/>
    </w:rPr>
  </w:style>
  <w:style w:type="character" w:customStyle="1" w:styleId="Heading2Char">
    <w:name w:val="Heading 2 Char"/>
    <w:basedOn w:val="DefaultParagraphFont"/>
    <w:link w:val="Heading2"/>
    <w:uiPriority w:val="9"/>
    <w:rsid w:val="00663AA1"/>
    <w:rPr>
      <w:rFonts w:eastAsiaTheme="majorEastAsia" w:cs="Times New Roman"/>
      <w:bCs/>
      <w:lang w:val="en-US"/>
    </w:rPr>
  </w:style>
  <w:style w:type="character" w:customStyle="1" w:styleId="Heading3Char">
    <w:name w:val="Heading 3 Char"/>
    <w:basedOn w:val="DefaultParagraphFont"/>
    <w:link w:val="Heading3"/>
    <w:uiPriority w:val="9"/>
    <w:rsid w:val="00663AA1"/>
    <w:rPr>
      <w:rFonts w:eastAsiaTheme="majorEastAsia" w:cs="Times New Roman"/>
      <w:bCs/>
    </w:rPr>
  </w:style>
  <w:style w:type="character" w:customStyle="1" w:styleId="Heading4Char">
    <w:name w:val="Heading 4 Char"/>
    <w:basedOn w:val="DefaultParagraphFont"/>
    <w:link w:val="Heading4"/>
    <w:uiPriority w:val="9"/>
    <w:rsid w:val="00663AA1"/>
    <w:rPr>
      <w:rFonts w:eastAsiaTheme="majorEastAsia"/>
      <w:b/>
      <w:bCs/>
      <w:iCs/>
      <w:lang w:eastAsia="en-GB"/>
    </w:rPr>
  </w:style>
  <w:style w:type="character" w:customStyle="1" w:styleId="Heading5Char">
    <w:name w:val="Heading 5 Char"/>
    <w:basedOn w:val="DefaultParagraphFont"/>
    <w:link w:val="Heading5"/>
    <w:uiPriority w:val="9"/>
    <w:rsid w:val="00663AA1"/>
    <w:rPr>
      <w:rFonts w:eastAsiaTheme="majorEastAsia"/>
      <w:b/>
    </w:rPr>
  </w:style>
  <w:style w:type="character" w:customStyle="1" w:styleId="Heading6Char">
    <w:name w:val="Heading 6 Char"/>
    <w:basedOn w:val="DefaultParagraphFont"/>
    <w:link w:val="Heading6"/>
    <w:uiPriority w:val="9"/>
    <w:rsid w:val="00663AA1"/>
    <w:rPr>
      <w:rFonts w:eastAsiaTheme="majorEastAsia"/>
      <w:b/>
      <w:iCs/>
    </w:rPr>
  </w:style>
  <w:style w:type="character" w:customStyle="1" w:styleId="Heading7Char">
    <w:name w:val="Heading 7 Char"/>
    <w:basedOn w:val="DefaultParagraphFont"/>
    <w:link w:val="Heading7"/>
    <w:uiPriority w:val="9"/>
    <w:semiHidden/>
    <w:rsid w:val="00663AA1"/>
    <w:rPr>
      <w:rFonts w:asciiTheme="majorHAnsi" w:eastAsiaTheme="majorEastAsia" w:hAnsiTheme="majorHAnsi"/>
      <w:i/>
      <w:iCs/>
      <w:color w:val="404040" w:themeColor="text1" w:themeTint="BF"/>
    </w:rPr>
  </w:style>
  <w:style w:type="character" w:customStyle="1" w:styleId="Heading8Char">
    <w:name w:val="Heading 8 Char"/>
    <w:basedOn w:val="DefaultParagraphFont"/>
    <w:link w:val="Heading8"/>
    <w:uiPriority w:val="9"/>
    <w:semiHidden/>
    <w:rsid w:val="00663AA1"/>
    <w:rPr>
      <w:rFonts w:asciiTheme="majorHAns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semiHidden/>
    <w:rsid w:val="00663AA1"/>
    <w:rPr>
      <w:rFonts w:asciiTheme="majorHAns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rsid w:val="00663AA1"/>
    <w:pPr>
      <w:numPr>
        <w:numId w:val="2"/>
      </w:numPr>
      <w:pBdr>
        <w:bottom w:val="single" w:sz="8" w:space="4" w:color="4472C4" w:themeColor="accent1"/>
      </w:pBdr>
      <w:tabs>
        <w:tab w:val="left" w:pos="3053"/>
      </w:tabs>
      <w:spacing w:after="600"/>
      <w:ind w:hanging="144"/>
      <w:contextualSpacing/>
    </w:pPr>
    <w:rPr>
      <w:rFonts w:ascii="Times New Roman" w:eastAsiaTheme="majorEastAsia" w:hAnsi="Times New Roman" w:cs="Times New Roman"/>
      <w:spacing w:val="5"/>
      <w:kern w:val="28"/>
      <w:sz w:val="52"/>
      <w:szCs w:val="52"/>
    </w:rPr>
  </w:style>
  <w:style w:type="character" w:customStyle="1" w:styleId="TitleChar">
    <w:name w:val="Title Char"/>
    <w:basedOn w:val="DefaultParagraphFont"/>
    <w:link w:val="Title"/>
    <w:uiPriority w:val="10"/>
    <w:rsid w:val="00663AA1"/>
    <w:rPr>
      <w:rFonts w:eastAsiaTheme="majorEastAsia" w:cs="Times New Roman"/>
      <w:spacing w:val="5"/>
      <w:kern w:val="28"/>
      <w:sz w:val="52"/>
      <w:szCs w:val="52"/>
    </w:rPr>
  </w:style>
  <w:style w:type="paragraph" w:styleId="ListParagraph">
    <w:name w:val="List Paragraph"/>
    <w:basedOn w:val="Normal"/>
    <w:link w:val="ListParagraphChar"/>
    <w:uiPriority w:val="34"/>
    <w:qFormat/>
    <w:rsid w:val="00663AA1"/>
    <w:pPr>
      <w:ind w:left="720"/>
      <w:contextualSpacing/>
    </w:pPr>
  </w:style>
  <w:style w:type="character" w:customStyle="1" w:styleId="ListParagraphChar">
    <w:name w:val="List Paragraph Char"/>
    <w:basedOn w:val="DefaultParagraphFont"/>
    <w:link w:val="ListParagraph"/>
    <w:uiPriority w:val="34"/>
    <w:rsid w:val="00663AA1"/>
    <w:rPr>
      <w:rFonts w:asciiTheme="minorHAnsi" w:eastAsiaTheme="minorEastAsia" w:hAnsiTheme="minorHAnsi" w:cstheme="minorBidi"/>
    </w:rPr>
  </w:style>
  <w:style w:type="paragraph" w:styleId="Header">
    <w:name w:val="header"/>
    <w:basedOn w:val="Normal"/>
    <w:link w:val="HeaderChar"/>
    <w:uiPriority w:val="99"/>
    <w:unhideWhenUsed/>
    <w:rsid w:val="00663AA1"/>
    <w:pPr>
      <w:tabs>
        <w:tab w:val="center" w:pos="4513"/>
        <w:tab w:val="right" w:pos="9026"/>
      </w:tabs>
    </w:pPr>
  </w:style>
  <w:style w:type="character" w:customStyle="1" w:styleId="HeaderChar">
    <w:name w:val="Header Char"/>
    <w:basedOn w:val="DefaultParagraphFont"/>
    <w:link w:val="Header"/>
    <w:uiPriority w:val="99"/>
    <w:rsid w:val="00663AA1"/>
    <w:rPr>
      <w:rFonts w:asciiTheme="minorHAnsi" w:eastAsiaTheme="minorEastAsia" w:hAnsiTheme="minorHAnsi" w:cstheme="minorBidi"/>
    </w:rPr>
  </w:style>
  <w:style w:type="paragraph" w:styleId="Footer">
    <w:name w:val="footer"/>
    <w:basedOn w:val="Normal"/>
    <w:link w:val="FooterChar"/>
    <w:uiPriority w:val="99"/>
    <w:unhideWhenUsed/>
    <w:rsid w:val="00663AA1"/>
    <w:pPr>
      <w:tabs>
        <w:tab w:val="center" w:pos="4513"/>
        <w:tab w:val="right" w:pos="9026"/>
      </w:tabs>
    </w:pPr>
  </w:style>
  <w:style w:type="character" w:customStyle="1" w:styleId="FooterChar">
    <w:name w:val="Footer Char"/>
    <w:basedOn w:val="DefaultParagraphFont"/>
    <w:link w:val="Footer"/>
    <w:uiPriority w:val="99"/>
    <w:rsid w:val="00663AA1"/>
    <w:rPr>
      <w:rFonts w:asciiTheme="minorHAnsi" w:eastAsiaTheme="minorEastAsia" w:hAnsiTheme="minorHAnsi" w:cstheme="minorBidi"/>
    </w:rPr>
  </w:style>
  <w:style w:type="character" w:styleId="Hyperlink">
    <w:name w:val="Hyperlink"/>
    <w:basedOn w:val="DefaultParagraphFont"/>
    <w:uiPriority w:val="99"/>
    <w:unhideWhenUsed/>
    <w:rsid w:val="00663AA1"/>
    <w:rPr>
      <w:color w:val="0563C1" w:themeColor="hyperlink"/>
      <w:u w:val="single"/>
    </w:rPr>
  </w:style>
  <w:style w:type="paragraph" w:styleId="TOC1">
    <w:name w:val="toc 1"/>
    <w:basedOn w:val="Normal"/>
    <w:next w:val="Normal"/>
    <w:autoRedefine/>
    <w:uiPriority w:val="39"/>
    <w:unhideWhenUsed/>
    <w:rsid w:val="00663AA1"/>
    <w:pPr>
      <w:spacing w:before="120"/>
    </w:pPr>
    <w:rPr>
      <w:b/>
    </w:rPr>
  </w:style>
  <w:style w:type="paragraph" w:styleId="TOC2">
    <w:name w:val="toc 2"/>
    <w:basedOn w:val="Normal"/>
    <w:next w:val="Normal"/>
    <w:autoRedefine/>
    <w:uiPriority w:val="39"/>
    <w:unhideWhenUsed/>
    <w:rsid w:val="00663AA1"/>
    <w:pPr>
      <w:ind w:left="240"/>
    </w:pPr>
    <w:rPr>
      <w:b/>
      <w:sz w:val="22"/>
      <w:szCs w:val="22"/>
    </w:rPr>
  </w:style>
  <w:style w:type="character" w:customStyle="1" w:styleId="BalloonTextChar">
    <w:name w:val="Balloon Text Char"/>
    <w:basedOn w:val="DefaultParagraphFont"/>
    <w:link w:val="BalloonText"/>
    <w:uiPriority w:val="99"/>
    <w:semiHidden/>
    <w:rsid w:val="00663AA1"/>
    <w:rPr>
      <w:rFonts w:ascii="Tahoma" w:hAnsi="Tahoma" w:cs="Tahoma"/>
      <w:sz w:val="16"/>
      <w:szCs w:val="16"/>
    </w:rPr>
  </w:style>
  <w:style w:type="paragraph" w:styleId="BalloonText">
    <w:name w:val="Balloon Text"/>
    <w:basedOn w:val="Normal"/>
    <w:link w:val="BalloonTextChar"/>
    <w:uiPriority w:val="99"/>
    <w:semiHidden/>
    <w:unhideWhenUsed/>
    <w:rsid w:val="00663AA1"/>
    <w:rPr>
      <w:rFonts w:ascii="Tahoma" w:eastAsiaTheme="minorHAnsi" w:hAnsi="Tahoma" w:cs="Tahoma"/>
      <w:sz w:val="16"/>
      <w:szCs w:val="16"/>
    </w:rPr>
  </w:style>
  <w:style w:type="character" w:customStyle="1" w:styleId="BalloonTextChar1">
    <w:name w:val="Balloon Text Char1"/>
    <w:basedOn w:val="DefaultParagraphFont"/>
    <w:uiPriority w:val="99"/>
    <w:semiHidden/>
    <w:rsid w:val="00663AA1"/>
    <w:rPr>
      <w:rFonts w:eastAsiaTheme="minorEastAsia" w:cs="Times New Roman"/>
      <w:sz w:val="18"/>
      <w:szCs w:val="18"/>
    </w:rPr>
  </w:style>
  <w:style w:type="paragraph" w:styleId="CommentText">
    <w:name w:val="annotation text"/>
    <w:basedOn w:val="Normal"/>
    <w:link w:val="CommentTextChar"/>
    <w:uiPriority w:val="99"/>
    <w:unhideWhenUsed/>
    <w:rsid w:val="00663AA1"/>
    <w:rPr>
      <w:sz w:val="20"/>
      <w:szCs w:val="20"/>
    </w:rPr>
  </w:style>
  <w:style w:type="character" w:customStyle="1" w:styleId="CommentTextChar">
    <w:name w:val="Comment Text Char"/>
    <w:basedOn w:val="DefaultParagraphFont"/>
    <w:link w:val="CommentText"/>
    <w:uiPriority w:val="99"/>
    <w:rsid w:val="00663AA1"/>
    <w:rPr>
      <w:rFonts w:asciiTheme="minorHAnsi" w:eastAsiaTheme="minorEastAsia" w:hAnsiTheme="minorHAnsi" w:cstheme="minorBidi"/>
      <w:sz w:val="20"/>
      <w:szCs w:val="20"/>
    </w:rPr>
  </w:style>
  <w:style w:type="character" w:customStyle="1" w:styleId="CommentSubjectChar">
    <w:name w:val="Comment Subject Char"/>
    <w:basedOn w:val="CommentTextChar"/>
    <w:link w:val="CommentSubject"/>
    <w:uiPriority w:val="99"/>
    <w:semiHidden/>
    <w:rsid w:val="00663AA1"/>
    <w:rPr>
      <w:rFonts w:asciiTheme="minorHAnsi" w:eastAsiaTheme="minorEastAsia"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663AA1"/>
    <w:rPr>
      <w:b/>
      <w:bCs/>
    </w:rPr>
  </w:style>
  <w:style w:type="character" w:customStyle="1" w:styleId="CommentSubjectChar1">
    <w:name w:val="Comment Subject Char1"/>
    <w:basedOn w:val="CommentTextChar"/>
    <w:uiPriority w:val="99"/>
    <w:semiHidden/>
    <w:rsid w:val="00663AA1"/>
    <w:rPr>
      <w:rFonts w:asciiTheme="minorHAnsi" w:eastAsiaTheme="minorEastAsia" w:hAnsiTheme="minorHAnsi" w:cstheme="minorBidi"/>
      <w:b/>
      <w:bCs/>
      <w:sz w:val="20"/>
      <w:szCs w:val="20"/>
    </w:rPr>
  </w:style>
  <w:style w:type="character" w:customStyle="1" w:styleId="citationref">
    <w:name w:val="citationref"/>
    <w:basedOn w:val="DefaultParagraphFont"/>
    <w:rsid w:val="00663AA1"/>
  </w:style>
  <w:style w:type="character" w:customStyle="1" w:styleId="apple-converted-space">
    <w:name w:val="apple-converted-space"/>
    <w:basedOn w:val="DefaultParagraphFont"/>
    <w:rsid w:val="00663AA1"/>
  </w:style>
  <w:style w:type="character" w:customStyle="1" w:styleId="internalref">
    <w:name w:val="internalref"/>
    <w:basedOn w:val="DefaultParagraphFont"/>
    <w:rsid w:val="00663AA1"/>
  </w:style>
  <w:style w:type="paragraph" w:customStyle="1" w:styleId="fulltext-abstract">
    <w:name w:val="fulltext-abstract"/>
    <w:basedOn w:val="Normal"/>
    <w:rsid w:val="00663AA1"/>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unhideWhenUsed/>
    <w:rsid w:val="00663AA1"/>
    <w:pPr>
      <w:spacing w:before="100" w:beforeAutospacing="1" w:after="100" w:afterAutospacing="1"/>
    </w:pPr>
    <w:rPr>
      <w:rFonts w:ascii="Times" w:eastAsiaTheme="minorHAnsi" w:hAnsi="Times" w:cs="Times New Roman"/>
      <w:sz w:val="20"/>
      <w:szCs w:val="20"/>
    </w:rPr>
  </w:style>
  <w:style w:type="character" w:customStyle="1" w:styleId="title-text">
    <w:name w:val="title-text"/>
    <w:basedOn w:val="DefaultParagraphFont"/>
    <w:rsid w:val="00663AA1"/>
  </w:style>
  <w:style w:type="character" w:customStyle="1" w:styleId="current-selection">
    <w:name w:val="current-selection"/>
    <w:basedOn w:val="DefaultParagraphFont"/>
    <w:rsid w:val="00663AA1"/>
  </w:style>
  <w:style w:type="character" w:customStyle="1" w:styleId="a">
    <w:name w:val="_"/>
    <w:basedOn w:val="DefaultParagraphFont"/>
    <w:rsid w:val="00663AA1"/>
  </w:style>
  <w:style w:type="character" w:customStyle="1" w:styleId="enhanced-reference">
    <w:name w:val="enhanced-reference"/>
    <w:basedOn w:val="DefaultParagraphFont"/>
    <w:rsid w:val="00663AA1"/>
  </w:style>
  <w:style w:type="character" w:customStyle="1" w:styleId="title1">
    <w:name w:val="title1"/>
    <w:basedOn w:val="DefaultParagraphFont"/>
    <w:rsid w:val="00663AA1"/>
  </w:style>
  <w:style w:type="character" w:customStyle="1" w:styleId="supclass">
    <w:name w:val="supclass"/>
    <w:basedOn w:val="DefaultParagraphFont"/>
    <w:rsid w:val="00663AA1"/>
  </w:style>
  <w:style w:type="character" w:customStyle="1" w:styleId="chaptertitle">
    <w:name w:val="chaptertitle"/>
    <w:basedOn w:val="DefaultParagraphFont"/>
    <w:rsid w:val="00663AA1"/>
  </w:style>
  <w:style w:type="character" w:styleId="Emphasis">
    <w:name w:val="Emphasis"/>
    <w:basedOn w:val="DefaultParagraphFont"/>
    <w:uiPriority w:val="20"/>
    <w:qFormat/>
    <w:rsid w:val="00663AA1"/>
    <w:rPr>
      <w:i/>
      <w:iCs/>
    </w:rPr>
  </w:style>
  <w:style w:type="table" w:styleId="TableGrid">
    <w:name w:val="Table Grid"/>
    <w:basedOn w:val="TableNormal"/>
    <w:uiPriority w:val="39"/>
    <w:rsid w:val="00663AA1"/>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663AA1"/>
  </w:style>
  <w:style w:type="character" w:styleId="Strong">
    <w:name w:val="Strong"/>
    <w:basedOn w:val="DefaultParagraphFont"/>
    <w:uiPriority w:val="22"/>
    <w:qFormat/>
    <w:rsid w:val="00663AA1"/>
    <w:rPr>
      <w:b/>
      <w:bCs/>
    </w:rPr>
  </w:style>
  <w:style w:type="character" w:customStyle="1" w:styleId="ls63">
    <w:name w:val="ls63"/>
    <w:basedOn w:val="DefaultParagraphFont"/>
    <w:rsid w:val="00663AA1"/>
  </w:style>
  <w:style w:type="character" w:customStyle="1" w:styleId="lsdb">
    <w:name w:val="lsdb"/>
    <w:basedOn w:val="DefaultParagraphFont"/>
    <w:rsid w:val="00663AA1"/>
  </w:style>
  <w:style w:type="paragraph" w:styleId="EndnoteText">
    <w:name w:val="endnote text"/>
    <w:basedOn w:val="Normal"/>
    <w:link w:val="EndnoteTextChar"/>
    <w:uiPriority w:val="99"/>
    <w:unhideWhenUsed/>
    <w:rsid w:val="00663AA1"/>
  </w:style>
  <w:style w:type="character" w:customStyle="1" w:styleId="EndnoteTextChar">
    <w:name w:val="Endnote Text Char"/>
    <w:basedOn w:val="DefaultParagraphFont"/>
    <w:link w:val="EndnoteText"/>
    <w:uiPriority w:val="99"/>
    <w:rsid w:val="00663AA1"/>
    <w:rPr>
      <w:rFonts w:asciiTheme="minorHAnsi" w:eastAsiaTheme="minorEastAsia" w:hAnsiTheme="minorHAnsi" w:cstheme="minorBidi"/>
    </w:rPr>
  </w:style>
  <w:style w:type="character" w:styleId="EndnoteReference">
    <w:name w:val="endnote reference"/>
    <w:basedOn w:val="DefaultParagraphFont"/>
    <w:uiPriority w:val="99"/>
    <w:unhideWhenUsed/>
    <w:rsid w:val="00663AA1"/>
    <w:rPr>
      <w:vertAlign w:val="superscript"/>
    </w:rPr>
  </w:style>
  <w:style w:type="paragraph" w:customStyle="1" w:styleId="EndNoteBibliographyTitle">
    <w:name w:val="EndNote Bibliography Title"/>
    <w:basedOn w:val="Normal"/>
    <w:rsid w:val="00663AA1"/>
    <w:pPr>
      <w:jc w:val="center"/>
    </w:pPr>
    <w:rPr>
      <w:rFonts w:ascii="Calibri" w:hAnsi="Calibri" w:cs="Calibri"/>
      <w:lang w:val="en-US"/>
    </w:rPr>
  </w:style>
  <w:style w:type="paragraph" w:customStyle="1" w:styleId="EndNoteBibliography">
    <w:name w:val="EndNote Bibliography"/>
    <w:basedOn w:val="Normal"/>
    <w:rsid w:val="00663AA1"/>
    <w:rPr>
      <w:rFonts w:ascii="Calibri" w:hAnsi="Calibri" w:cs="Calibri"/>
      <w:lang w:val="en-US"/>
    </w:rPr>
  </w:style>
  <w:style w:type="paragraph" w:styleId="PlainText">
    <w:name w:val="Plain Text"/>
    <w:basedOn w:val="Normal"/>
    <w:link w:val="PlainTextChar"/>
    <w:uiPriority w:val="99"/>
    <w:unhideWhenUsed/>
    <w:rsid w:val="00663AA1"/>
    <w:rPr>
      <w:rFonts w:ascii="Courier" w:hAnsi="Courier"/>
      <w:sz w:val="21"/>
      <w:szCs w:val="21"/>
    </w:rPr>
  </w:style>
  <w:style w:type="character" w:customStyle="1" w:styleId="PlainTextChar">
    <w:name w:val="Plain Text Char"/>
    <w:basedOn w:val="DefaultParagraphFont"/>
    <w:link w:val="PlainText"/>
    <w:uiPriority w:val="99"/>
    <w:rsid w:val="00663AA1"/>
    <w:rPr>
      <w:rFonts w:ascii="Courier" w:eastAsiaTheme="minorEastAsia" w:hAnsi="Courier" w:cstheme="minorBidi"/>
      <w:sz w:val="21"/>
      <w:szCs w:val="21"/>
    </w:rPr>
  </w:style>
  <w:style w:type="paragraph" w:styleId="Subtitle">
    <w:name w:val="Subtitle"/>
    <w:basedOn w:val="Normal"/>
    <w:next w:val="Normal"/>
    <w:link w:val="SubtitleChar"/>
    <w:uiPriority w:val="11"/>
    <w:qFormat/>
    <w:rsid w:val="00663AA1"/>
    <w:pPr>
      <w:numPr>
        <w:ilvl w:val="1"/>
      </w:numPr>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663AA1"/>
    <w:rPr>
      <w:rFonts w:asciiTheme="majorHAnsi" w:eastAsiaTheme="majorEastAsia" w:hAnsiTheme="majorHAnsi"/>
      <w:i/>
      <w:iCs/>
      <w:color w:val="4472C4" w:themeColor="accent1"/>
      <w:spacing w:val="15"/>
    </w:rPr>
  </w:style>
  <w:style w:type="paragraph" w:styleId="TOC3">
    <w:name w:val="toc 3"/>
    <w:basedOn w:val="Normal"/>
    <w:next w:val="Normal"/>
    <w:autoRedefine/>
    <w:uiPriority w:val="39"/>
    <w:unhideWhenUsed/>
    <w:rsid w:val="00663AA1"/>
    <w:pPr>
      <w:ind w:left="480"/>
    </w:pPr>
    <w:rPr>
      <w:sz w:val="22"/>
      <w:szCs w:val="22"/>
    </w:rPr>
  </w:style>
  <w:style w:type="paragraph" w:styleId="TOC4">
    <w:name w:val="toc 4"/>
    <w:basedOn w:val="Normal"/>
    <w:next w:val="Normal"/>
    <w:autoRedefine/>
    <w:uiPriority w:val="39"/>
    <w:unhideWhenUsed/>
    <w:rsid w:val="00663AA1"/>
    <w:pPr>
      <w:ind w:left="720"/>
    </w:pPr>
    <w:rPr>
      <w:sz w:val="20"/>
      <w:szCs w:val="20"/>
    </w:rPr>
  </w:style>
  <w:style w:type="paragraph" w:styleId="TOC5">
    <w:name w:val="toc 5"/>
    <w:basedOn w:val="Normal"/>
    <w:next w:val="Normal"/>
    <w:autoRedefine/>
    <w:uiPriority w:val="39"/>
    <w:unhideWhenUsed/>
    <w:rsid w:val="00663AA1"/>
    <w:pPr>
      <w:ind w:left="960"/>
    </w:pPr>
    <w:rPr>
      <w:sz w:val="20"/>
      <w:szCs w:val="20"/>
    </w:rPr>
  </w:style>
  <w:style w:type="paragraph" w:styleId="TOC6">
    <w:name w:val="toc 6"/>
    <w:basedOn w:val="Normal"/>
    <w:next w:val="Normal"/>
    <w:autoRedefine/>
    <w:uiPriority w:val="39"/>
    <w:unhideWhenUsed/>
    <w:rsid w:val="00663AA1"/>
    <w:pPr>
      <w:ind w:left="1200"/>
    </w:pPr>
    <w:rPr>
      <w:sz w:val="20"/>
      <w:szCs w:val="20"/>
    </w:rPr>
  </w:style>
  <w:style w:type="paragraph" w:styleId="TOC7">
    <w:name w:val="toc 7"/>
    <w:basedOn w:val="Normal"/>
    <w:next w:val="Normal"/>
    <w:autoRedefine/>
    <w:uiPriority w:val="39"/>
    <w:unhideWhenUsed/>
    <w:rsid w:val="00663AA1"/>
    <w:pPr>
      <w:ind w:left="1440"/>
    </w:pPr>
    <w:rPr>
      <w:sz w:val="20"/>
      <w:szCs w:val="20"/>
    </w:rPr>
  </w:style>
  <w:style w:type="paragraph" w:styleId="TOC8">
    <w:name w:val="toc 8"/>
    <w:basedOn w:val="Normal"/>
    <w:next w:val="Normal"/>
    <w:autoRedefine/>
    <w:uiPriority w:val="39"/>
    <w:unhideWhenUsed/>
    <w:rsid w:val="00663AA1"/>
    <w:pPr>
      <w:ind w:left="1680"/>
    </w:pPr>
    <w:rPr>
      <w:sz w:val="20"/>
      <w:szCs w:val="20"/>
    </w:rPr>
  </w:style>
  <w:style w:type="paragraph" w:styleId="TOC9">
    <w:name w:val="toc 9"/>
    <w:basedOn w:val="Normal"/>
    <w:next w:val="Normal"/>
    <w:autoRedefine/>
    <w:uiPriority w:val="39"/>
    <w:unhideWhenUsed/>
    <w:rsid w:val="00663AA1"/>
    <w:pPr>
      <w:ind w:left="1920"/>
    </w:pPr>
    <w:rPr>
      <w:sz w:val="20"/>
      <w:szCs w:val="20"/>
    </w:rPr>
  </w:style>
  <w:style w:type="paragraph" w:styleId="Caption">
    <w:name w:val="caption"/>
    <w:basedOn w:val="Normal"/>
    <w:next w:val="Normal"/>
    <w:uiPriority w:val="35"/>
    <w:unhideWhenUsed/>
    <w:qFormat/>
    <w:rsid w:val="00663AA1"/>
    <w:pPr>
      <w:spacing w:after="200"/>
    </w:pPr>
    <w:rPr>
      <w:b/>
      <w:bCs/>
      <w:color w:val="4472C4" w:themeColor="accent1"/>
      <w:sz w:val="18"/>
      <w:szCs w:val="18"/>
    </w:rPr>
  </w:style>
  <w:style w:type="paragraph" w:styleId="TableofFigures">
    <w:name w:val="table of figures"/>
    <w:basedOn w:val="Normal"/>
    <w:next w:val="Normal"/>
    <w:uiPriority w:val="99"/>
    <w:unhideWhenUsed/>
    <w:rsid w:val="00663AA1"/>
    <w:pPr>
      <w:ind w:left="480" w:hanging="480"/>
    </w:pPr>
    <w:rPr>
      <w:rFonts w:ascii="Times New Roman" w:hAnsi="Times New Roman"/>
    </w:rPr>
  </w:style>
  <w:style w:type="paragraph" w:styleId="NoSpacing">
    <w:name w:val="No Spacing"/>
    <w:aliases w:val="Doug1"/>
    <w:uiPriority w:val="1"/>
    <w:qFormat/>
    <w:rsid w:val="00663AA1"/>
    <w:rPr>
      <w:rFonts w:ascii="Arial" w:hAnsi="Arial" w:cstheme="minorBidi"/>
      <w:szCs w:val="22"/>
    </w:rPr>
  </w:style>
  <w:style w:type="character" w:styleId="CommentReference">
    <w:name w:val="annotation reference"/>
    <w:basedOn w:val="DefaultParagraphFont"/>
    <w:uiPriority w:val="99"/>
    <w:semiHidden/>
    <w:unhideWhenUsed/>
    <w:rsid w:val="00663AA1"/>
    <w:rPr>
      <w:sz w:val="16"/>
      <w:szCs w:val="16"/>
    </w:rPr>
  </w:style>
  <w:style w:type="paragraph" w:styleId="Revision">
    <w:name w:val="Revision"/>
    <w:hidden/>
    <w:uiPriority w:val="99"/>
    <w:semiHidden/>
    <w:rsid w:val="00663AA1"/>
    <w:rPr>
      <w:rFonts w:asciiTheme="minorHAnsi" w:eastAsiaTheme="minorEastAsia" w:hAnsiTheme="minorHAnsi" w:cstheme="minorBidi"/>
    </w:rPr>
  </w:style>
  <w:style w:type="character" w:styleId="FollowedHyperlink">
    <w:name w:val="FollowedHyperlink"/>
    <w:basedOn w:val="DefaultParagraphFont"/>
    <w:uiPriority w:val="99"/>
    <w:semiHidden/>
    <w:unhideWhenUsed/>
    <w:rsid w:val="00663AA1"/>
    <w:rPr>
      <w:color w:val="954F72" w:themeColor="followedHyperlink"/>
      <w:u w:val="single"/>
    </w:rPr>
  </w:style>
  <w:style w:type="paragraph" w:customStyle="1" w:styleId="Default">
    <w:name w:val="Default"/>
    <w:rsid w:val="00663AA1"/>
    <w:pPr>
      <w:widowControl w:val="0"/>
      <w:autoSpaceDE w:val="0"/>
      <w:autoSpaceDN w:val="0"/>
      <w:adjustRightInd w:val="0"/>
    </w:pPr>
    <w:rPr>
      <w:rFonts w:ascii="Arial" w:eastAsiaTheme="minorEastAsia" w:hAnsi="Arial" w:cs="Arial"/>
      <w:color w:val="000000"/>
      <w:lang w:val="en-US"/>
    </w:rPr>
  </w:style>
  <w:style w:type="character" w:customStyle="1" w:styleId="UnresolvedMention1">
    <w:name w:val="Unresolved Mention1"/>
    <w:basedOn w:val="DefaultParagraphFont"/>
    <w:uiPriority w:val="99"/>
    <w:semiHidden/>
    <w:unhideWhenUsed/>
    <w:rsid w:val="00663AA1"/>
    <w:rPr>
      <w:color w:val="605E5C"/>
      <w:shd w:val="clear" w:color="auto" w:fill="E1DFDD"/>
    </w:rPr>
  </w:style>
  <w:style w:type="character" w:customStyle="1" w:styleId="UnresolvedMention2">
    <w:name w:val="Unresolved Mention2"/>
    <w:basedOn w:val="DefaultParagraphFont"/>
    <w:uiPriority w:val="99"/>
    <w:semiHidden/>
    <w:unhideWhenUsed/>
    <w:rsid w:val="00663AA1"/>
    <w:rPr>
      <w:color w:val="605E5C"/>
      <w:shd w:val="clear" w:color="auto" w:fill="E1DFDD"/>
    </w:rPr>
  </w:style>
  <w:style w:type="character" w:customStyle="1" w:styleId="UnresolvedMention3">
    <w:name w:val="Unresolved Mention3"/>
    <w:basedOn w:val="DefaultParagraphFont"/>
    <w:uiPriority w:val="99"/>
    <w:semiHidden/>
    <w:unhideWhenUsed/>
    <w:rsid w:val="00663AA1"/>
    <w:rPr>
      <w:color w:val="605E5C"/>
      <w:shd w:val="clear" w:color="auto" w:fill="E1DFDD"/>
    </w:rPr>
  </w:style>
  <w:style w:type="character" w:customStyle="1" w:styleId="UnresolvedMention4">
    <w:name w:val="Unresolved Mention4"/>
    <w:basedOn w:val="DefaultParagraphFont"/>
    <w:uiPriority w:val="99"/>
    <w:semiHidden/>
    <w:unhideWhenUsed/>
    <w:rsid w:val="00663AA1"/>
    <w:rPr>
      <w:color w:val="605E5C"/>
      <w:shd w:val="clear" w:color="auto" w:fill="E1DFDD"/>
    </w:rPr>
  </w:style>
  <w:style w:type="character" w:customStyle="1" w:styleId="UnresolvedMention5">
    <w:name w:val="Unresolved Mention5"/>
    <w:basedOn w:val="DefaultParagraphFont"/>
    <w:uiPriority w:val="99"/>
    <w:semiHidden/>
    <w:unhideWhenUsed/>
    <w:rsid w:val="00663AA1"/>
    <w:rPr>
      <w:color w:val="605E5C"/>
      <w:shd w:val="clear" w:color="auto" w:fill="E1DFDD"/>
    </w:rPr>
  </w:style>
  <w:style w:type="character" w:customStyle="1" w:styleId="UnresolvedMention6">
    <w:name w:val="Unresolved Mention6"/>
    <w:basedOn w:val="DefaultParagraphFont"/>
    <w:uiPriority w:val="99"/>
    <w:semiHidden/>
    <w:unhideWhenUsed/>
    <w:rsid w:val="00663AA1"/>
    <w:rPr>
      <w:color w:val="605E5C"/>
      <w:shd w:val="clear" w:color="auto" w:fill="E1DFDD"/>
    </w:rPr>
  </w:style>
  <w:style w:type="character" w:styleId="UnresolvedMention">
    <w:name w:val="Unresolved Mention"/>
    <w:basedOn w:val="DefaultParagraphFont"/>
    <w:uiPriority w:val="99"/>
    <w:unhideWhenUsed/>
    <w:rsid w:val="00663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war.alghamdi@postgrad.manchester.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ashp.org/Meetings-and-Events/Meetings-and-Conferences/Midyear-Clinical-Meeting-and-Exhibition/Midyear-Clinical-Meeting-Abstracts-Archive"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8</Pages>
  <Words>9439</Words>
  <Characters>53804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UoM</Company>
  <LinksUpToDate>false</LinksUpToDate>
  <CharactersWithSpaces>63117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Anwar Alghamdi</dc:creator>
  <cp:keywords/>
  <dc:description/>
  <cp:lastModifiedBy>Anwar Alghamdi</cp:lastModifiedBy>
  <cp:revision>223</cp:revision>
  <dcterms:created xsi:type="dcterms:W3CDTF">2019-06-13T11:36:00Z</dcterms:created>
  <dcterms:modified xsi:type="dcterms:W3CDTF">2019-06-28T19:42:00Z</dcterms:modified>
</cp:coreProperties>
</file>