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28FB1" w14:textId="77777777" w:rsidR="00C47742" w:rsidRDefault="00C47742" w:rsidP="00C47742">
      <w:pPr>
        <w:widowControl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Electronic Supplementary Material</w:t>
      </w:r>
    </w:p>
    <w:p w14:paraId="376CE566" w14:textId="77777777" w:rsidR="00C47742" w:rsidRPr="00C47742" w:rsidRDefault="00C47742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i/>
          <w:color w:val="0000FF"/>
          <w:sz w:val="28"/>
          <w:szCs w:val="24"/>
        </w:rPr>
      </w:pPr>
      <w:r w:rsidRPr="00C47742">
        <w:rPr>
          <w:rFonts w:ascii="Times New Roman" w:hAnsi="Times New Roman" w:cs="Times New Roman"/>
          <w:b/>
          <w:bCs/>
          <w:i/>
          <w:color w:val="0000FF"/>
          <w:sz w:val="28"/>
          <w:szCs w:val="24"/>
        </w:rPr>
        <w:t>Drug Safety</w:t>
      </w:r>
    </w:p>
    <w:p w14:paraId="63246AF8" w14:textId="77777777" w:rsidR="00C47742" w:rsidRDefault="00C47742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5CB4F" w14:textId="77777777" w:rsidR="00C47742" w:rsidRDefault="00C47742" w:rsidP="00C4774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30440902"/>
      <w:bookmarkStart w:id="1" w:name="_Hlk35532428"/>
      <w:r>
        <w:rPr>
          <w:rFonts w:ascii="Times New Roman" w:hAnsi="Times New Roman" w:cs="Times New Roman"/>
          <w:b/>
          <w:sz w:val="28"/>
          <w:szCs w:val="28"/>
        </w:rPr>
        <w:t xml:space="preserve">Safety of Eosinophil-Depleting Therapy for Severe, Eosinophilic Asthma: Focus on Benralizumab </w:t>
      </w:r>
    </w:p>
    <w:bookmarkEnd w:id="0"/>
    <w:p w14:paraId="03A59874" w14:textId="77777777" w:rsidR="00C47742" w:rsidRDefault="00C47742" w:rsidP="00C477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D64C46" w14:textId="77777777" w:rsidR="00C47742" w:rsidRDefault="00C47742" w:rsidP="00C47742">
      <w:pPr>
        <w:spacing w:line="480" w:lineRule="auto"/>
        <w:rPr>
          <w:rFonts w:ascii="Times New Roman" w:hAnsi="Times New Roman" w:cs="MS PGothic"/>
          <w:vertAlign w:val="superscript"/>
        </w:rPr>
      </w:pPr>
      <w:r>
        <w:rPr>
          <w:rFonts w:ascii="Times New Roman" w:hAnsi="Times New Roman"/>
        </w:rPr>
        <w:t xml:space="preserve">David </w:t>
      </w:r>
      <w:r>
        <w:rPr>
          <w:rFonts w:ascii="Times New Roman" w:hAnsi="Times New Roman"/>
          <w:lang w:val="de-DE"/>
        </w:rPr>
        <w:t xml:space="preserve">J. </w:t>
      </w:r>
      <w:r>
        <w:rPr>
          <w:rFonts w:ascii="Times New Roman" w:hAnsi="Times New Roman"/>
        </w:rPr>
        <w:t>Jackson</w:t>
      </w:r>
      <w:r>
        <w:rPr>
          <w:rFonts w:ascii="Times New Roman" w:hAnsi="Times New Roman"/>
          <w:vertAlign w:val="superscript"/>
          <w:lang w:val="de-DE"/>
        </w:rPr>
        <w:t>1,2</w:t>
      </w:r>
      <w:r>
        <w:rPr>
          <w:rFonts w:ascii="Times New Roman" w:hAnsi="Times New Roman"/>
        </w:rPr>
        <w:t>, Stephanie Korn</w:t>
      </w:r>
      <w:r>
        <w:rPr>
          <w:rFonts w:ascii="Times New Roman" w:hAnsi="Times New Roman"/>
          <w:vertAlign w:val="superscript"/>
          <w:lang w:val="de-DE"/>
        </w:rPr>
        <w:t>3</w:t>
      </w:r>
      <w:r>
        <w:rPr>
          <w:rFonts w:ascii="Times New Roman" w:hAnsi="Times New Roman"/>
        </w:rPr>
        <w:t xml:space="preserve">, Sameer </w:t>
      </w:r>
      <w:r>
        <w:rPr>
          <w:rFonts w:ascii="Times New Roman" w:hAnsi="Times New Roman"/>
          <w:lang w:val="de-DE"/>
        </w:rPr>
        <w:t xml:space="preserve">K. </w:t>
      </w:r>
      <w:r>
        <w:rPr>
          <w:rFonts w:ascii="Times New Roman" w:hAnsi="Times New Roman"/>
        </w:rPr>
        <w:t>Mathur</w:t>
      </w:r>
      <w:r>
        <w:rPr>
          <w:rFonts w:ascii="Times New Roman" w:hAnsi="Times New Roman"/>
          <w:vertAlign w:val="superscript"/>
          <w:lang w:val="de-DE"/>
        </w:rPr>
        <w:t>4</w:t>
      </w:r>
      <w:r>
        <w:rPr>
          <w:rFonts w:ascii="Times New Roman" w:hAnsi="Times New Roman"/>
        </w:rPr>
        <w:t xml:space="preserve">, </w:t>
      </w:r>
      <w:bookmarkStart w:id="2" w:name="_Hlk30440685"/>
      <w:r>
        <w:rPr>
          <w:rFonts w:ascii="Times New Roman" w:hAnsi="Times New Roman"/>
        </w:rPr>
        <w:t>Pete</w:t>
      </w:r>
      <w:r>
        <w:rPr>
          <w:rFonts w:ascii="Times New Roman" w:hAnsi="Times New Roman"/>
          <w:lang w:val="de-DE"/>
        </w:rPr>
        <w:t>r</w:t>
      </w:r>
      <w:r>
        <w:rPr>
          <w:rFonts w:ascii="Times New Roman" w:hAnsi="Times New Roman"/>
        </w:rPr>
        <w:t xml:space="preserve"> Barker</w:t>
      </w:r>
      <w:r>
        <w:rPr>
          <w:rFonts w:ascii="Times New Roman" w:hAnsi="Times New Roman"/>
          <w:vertAlign w:val="superscript"/>
          <w:lang w:val="de-DE"/>
        </w:rPr>
        <w:t>5</w:t>
      </w:r>
      <w:r>
        <w:rPr>
          <w:rFonts w:ascii="Times New Roman" w:hAnsi="Times New Roman"/>
        </w:rPr>
        <w:t xml:space="preserve">, Venkata </w:t>
      </w:r>
      <w:r>
        <w:rPr>
          <w:rFonts w:ascii="Times New Roman" w:hAnsi="Times New Roman"/>
          <w:lang w:val="de-DE"/>
        </w:rPr>
        <w:t xml:space="preserve">G. </w:t>
      </w:r>
      <w:r>
        <w:rPr>
          <w:rFonts w:ascii="Times New Roman" w:hAnsi="Times New Roman"/>
        </w:rPr>
        <w:t>Meka</w:t>
      </w:r>
      <w:r>
        <w:rPr>
          <w:rFonts w:ascii="Times New Roman" w:hAnsi="Times New Roman"/>
          <w:vertAlign w:val="superscript"/>
          <w:lang w:val="de-DE"/>
        </w:rPr>
        <w:t>6</w:t>
      </w:r>
      <w:r>
        <w:rPr>
          <w:rFonts w:ascii="Times New Roman" w:hAnsi="Times New Roman"/>
        </w:rPr>
        <w:t xml:space="preserve">, Ubaldo </w:t>
      </w:r>
      <w:r>
        <w:rPr>
          <w:rFonts w:ascii="Times New Roman" w:hAnsi="Times New Roman"/>
          <w:lang w:val="de-DE"/>
        </w:rPr>
        <w:t xml:space="preserve">J. </w:t>
      </w:r>
      <w:r>
        <w:rPr>
          <w:rFonts w:ascii="Times New Roman" w:hAnsi="Times New Roman"/>
        </w:rPr>
        <w:t>Martin</w:t>
      </w:r>
      <w:r>
        <w:rPr>
          <w:rFonts w:ascii="Times New Roman" w:hAnsi="Times New Roman"/>
          <w:vertAlign w:val="superscript"/>
          <w:lang w:val="de-DE"/>
        </w:rPr>
        <w:t>5</w:t>
      </w:r>
      <w:r>
        <w:rPr>
          <w:rFonts w:ascii="Times New Roman" w:hAnsi="Times New Roman"/>
        </w:rPr>
        <w:t>, J</w:t>
      </w:r>
      <w:r>
        <w:rPr>
          <w:rFonts w:ascii="Times New Roman" w:hAnsi="Times New Roman"/>
          <w:lang w:val="de-DE"/>
        </w:rPr>
        <w:t>ames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de-DE"/>
        </w:rPr>
        <w:t xml:space="preserve">G. </w:t>
      </w:r>
      <w:r>
        <w:rPr>
          <w:rFonts w:ascii="Times New Roman" w:hAnsi="Times New Roman"/>
        </w:rPr>
        <w:t>Zangrilli</w:t>
      </w:r>
      <w:r>
        <w:rPr>
          <w:rFonts w:ascii="Times New Roman" w:hAnsi="Times New Roman"/>
          <w:vertAlign w:val="superscript"/>
          <w:lang w:val="de-DE"/>
        </w:rPr>
        <w:t>7</w:t>
      </w:r>
    </w:p>
    <w:bookmarkEnd w:id="2"/>
    <w:p w14:paraId="7238BA65" w14:textId="77777777" w:rsidR="00C47742" w:rsidRDefault="00C47742" w:rsidP="00C47742">
      <w:pPr>
        <w:spacing w:line="480" w:lineRule="auto"/>
        <w:rPr>
          <w:rFonts w:ascii="Times New Roman" w:hAnsi="Times New Roman"/>
          <w:lang w:val="de-DE"/>
        </w:rPr>
      </w:pPr>
    </w:p>
    <w:p w14:paraId="552E35C3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Guy’s Severe Asthma Centre, Guy’s &amp; St Thomas’ NHS Trust, London, UK; </w:t>
      </w:r>
    </w:p>
    <w:p w14:paraId="444CEBCF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Asthma UK Centre, School of Immunology &amp; Microbial Sciences, King’s College London, London, UK; </w:t>
      </w:r>
    </w:p>
    <w:p w14:paraId="3DFB8049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Universitätsmedizin Mainz, Langenbeckstr, Mainz, Germany; </w:t>
      </w:r>
    </w:p>
    <w:p w14:paraId="51EF05E3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Department of Medicine,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University of Wisconsin School of Medicine and Public Health, Madison, WI, USA; </w:t>
      </w:r>
    </w:p>
    <w:p w14:paraId="7BEB969C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Research and Development, AstraZeneca, Gaithersburg, MD, USA; </w:t>
      </w:r>
    </w:p>
    <w:p w14:paraId="781E419B" w14:textId="17FDE09A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Global Patient Safety, AstraZeneca, Waltham, MA, USA; </w:t>
      </w:r>
    </w:p>
    <w:p w14:paraId="0553B1E7" w14:textId="3BC7D2B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>Global Medical Affairs, Respiratory Biologics, AstraZeneca, Gaithersburg, MD, USA</w:t>
      </w:r>
    </w:p>
    <w:p w14:paraId="76DCA309" w14:textId="77777777" w:rsidR="00C47742" w:rsidRDefault="00C47742" w:rsidP="00C47742">
      <w:pPr>
        <w:rPr>
          <w:rFonts w:ascii="Times New Roman" w:hAnsi="Times New Roman" w:cs="Times New Roman"/>
        </w:rPr>
      </w:pPr>
    </w:p>
    <w:p w14:paraId="019E2614" w14:textId="77777777" w:rsidR="00C47742" w:rsidRDefault="00C47742" w:rsidP="00C47742">
      <w:pPr>
        <w:rPr>
          <w:rFonts w:ascii="Times New Roman" w:hAnsi="Times New Roman" w:cs="Times New Roman"/>
        </w:rPr>
      </w:pPr>
    </w:p>
    <w:p w14:paraId="2B276E3C" w14:textId="77777777" w:rsidR="00C47742" w:rsidRDefault="00C47742" w:rsidP="00C47742">
      <w:pPr>
        <w:rPr>
          <w:rFonts w:ascii="Times New Roman" w:hAnsi="Times New Roman" w:cs="Times New Roman"/>
        </w:rPr>
      </w:pPr>
    </w:p>
    <w:p w14:paraId="09679259" w14:textId="77777777" w:rsidR="00C47742" w:rsidRDefault="00C47742" w:rsidP="00C477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Corresponding author: </w:t>
      </w:r>
    </w:p>
    <w:p w14:paraId="65662065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G. Zangrilli, MD</w:t>
      </w:r>
    </w:p>
    <w:p w14:paraId="19F5A826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Global Medical Affairs</w:t>
      </w:r>
    </w:p>
    <w:p w14:paraId="00406B09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BioPharmaceuticals Medical</w:t>
      </w:r>
    </w:p>
    <w:p w14:paraId="4256F8B5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AstraZeneca</w:t>
      </w:r>
    </w:p>
    <w:p w14:paraId="1D9019B0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MedImmune Way</w:t>
      </w:r>
    </w:p>
    <w:p w14:paraId="3C36464F" w14:textId="77777777" w:rsidR="00C47742" w:rsidRDefault="00C47742" w:rsidP="00C47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Gaithersburg, MD 20878 USA</w:t>
      </w:r>
    </w:p>
    <w:p w14:paraId="09342895" w14:textId="77777777" w:rsidR="00C47742" w:rsidRDefault="00C47742" w:rsidP="00C47742">
      <w:pPr>
        <w:rPr>
          <w:rFonts w:ascii="Times New Roman" w:hAnsi="Times New Roman" w:cs="MS PGothic"/>
          <w:lang w:val="de-DE"/>
        </w:rPr>
      </w:pPr>
      <w:r>
        <w:rPr>
          <w:rFonts w:ascii="Times New Roman" w:hAnsi="Times New Roman"/>
          <w:lang w:val="de-DE"/>
        </w:rPr>
        <w:t xml:space="preserve">E-mail: </w:t>
      </w:r>
      <w:r>
        <w:rPr>
          <w:rStyle w:val="Hyperlink"/>
          <w:rFonts w:ascii="Times New Roman" w:hAnsi="Times New Roman"/>
        </w:rPr>
        <w:t>james.zangrilli1@astrazeneca.com</w:t>
      </w:r>
      <w:bookmarkEnd w:id="1"/>
    </w:p>
    <w:p w14:paraId="17866C39" w14:textId="67A940B6" w:rsidR="00C47742" w:rsidRDefault="00C47742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72302D" w14:textId="77777777" w:rsidR="00C47742" w:rsidRDefault="00C47742" w:rsidP="00AC643C">
      <w:pPr>
        <w:pStyle w:val="Header"/>
        <w:rPr>
          <w:rFonts w:ascii="Times New Roman" w:hAnsi="Times New Roman" w:cs="Times New Roman"/>
          <w:b/>
          <w:bCs/>
          <w:sz w:val="24"/>
          <w:szCs w:val="24"/>
        </w:rPr>
        <w:sectPr w:rsidR="00C47742" w:rsidSect="00C477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083EB4" w14:textId="10604636" w:rsidR="00AC643C" w:rsidRDefault="007E264C" w:rsidP="00AC643C">
      <w:pPr>
        <w:pStyle w:val="Head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AC643C" w:rsidRPr="00C750C8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AC643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C643C" w:rsidRPr="00C750C8">
        <w:rPr>
          <w:rFonts w:ascii="Times New Roman" w:hAnsi="Times New Roman" w:cs="Times New Roman"/>
          <w:b/>
          <w:bCs/>
          <w:sz w:val="24"/>
          <w:szCs w:val="24"/>
        </w:rPr>
        <w:t xml:space="preserve"> Adjudicated </w:t>
      </w:r>
      <w:r w:rsidR="00AC643C">
        <w:rPr>
          <w:rFonts w:ascii="Times New Roman" w:hAnsi="Times New Roman" w:cs="Times New Roman"/>
          <w:b/>
          <w:bCs/>
          <w:sz w:val="24"/>
          <w:szCs w:val="24"/>
        </w:rPr>
        <w:t xml:space="preserve">malignant and neoplasm </w:t>
      </w:r>
      <w:r w:rsidR="00AC643C" w:rsidRPr="00C750C8">
        <w:rPr>
          <w:rFonts w:ascii="Times New Roman" w:hAnsi="Times New Roman" w:cs="Times New Roman"/>
          <w:b/>
          <w:bCs/>
          <w:sz w:val="24"/>
          <w:szCs w:val="24"/>
        </w:rPr>
        <w:t>adverse events in the on-study period as determined by SEAC by preferred term (safety analysis set)</w:t>
      </w:r>
    </w:p>
    <w:p w14:paraId="4F3E14A2" w14:textId="77777777" w:rsidR="00C47742" w:rsidRDefault="00C47742" w:rsidP="00AC643C">
      <w:pPr>
        <w:pStyle w:val="Head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1434"/>
        <w:gridCol w:w="1473"/>
        <w:gridCol w:w="1473"/>
        <w:gridCol w:w="1469"/>
        <w:gridCol w:w="1349"/>
      </w:tblGrid>
      <w:tr w:rsidR="00AC643C" w:rsidRPr="00C750C8" w14:paraId="0EF42012" w14:textId="77777777" w:rsidTr="00C47742">
        <w:trPr>
          <w:trHeight w:val="350"/>
          <w:tblHeader/>
        </w:trPr>
        <w:tc>
          <w:tcPr>
            <w:tcW w:w="3705" w:type="dxa"/>
            <w:vAlign w:val="bottom"/>
          </w:tcPr>
          <w:p w14:paraId="3333A7D5" w14:textId="77777777" w:rsidR="00AC643C" w:rsidRPr="00C47742" w:rsidRDefault="00AC643C" w:rsidP="002A6F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1" w:type="dxa"/>
            <w:gridSpan w:val="5"/>
          </w:tcPr>
          <w:p w14:paraId="5FBA73A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Number (%) of patients</w:t>
            </w:r>
          </w:p>
        </w:tc>
      </w:tr>
      <w:tr w:rsidR="00AC643C" w:rsidRPr="00C750C8" w14:paraId="28765D8C" w14:textId="77777777" w:rsidTr="00C47742">
        <w:trPr>
          <w:tblHeader/>
        </w:trPr>
        <w:tc>
          <w:tcPr>
            <w:tcW w:w="3705" w:type="dxa"/>
            <w:vAlign w:val="bottom"/>
          </w:tcPr>
          <w:p w14:paraId="467F07D0" w14:textId="77777777" w:rsidR="00AC643C" w:rsidRPr="00C47742" w:rsidRDefault="00AC643C" w:rsidP="002A6FD5">
            <w:pPr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AE category</w:t>
            </w:r>
          </w:p>
        </w:tc>
        <w:tc>
          <w:tcPr>
            <w:tcW w:w="1462" w:type="dxa"/>
          </w:tcPr>
          <w:p w14:paraId="125B9606" w14:textId="61990C99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Benra 10mg</w:t>
            </w:r>
          </w:p>
          <w:p w14:paraId="5E97276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(N=561)</w:t>
            </w:r>
          </w:p>
        </w:tc>
        <w:tc>
          <w:tcPr>
            <w:tcW w:w="1496" w:type="dxa"/>
          </w:tcPr>
          <w:p w14:paraId="67CEFE8B" w14:textId="47853A33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Benra 30mg</w:t>
            </w:r>
          </w:p>
          <w:p w14:paraId="0B0804D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(N=1117)</w:t>
            </w:r>
          </w:p>
        </w:tc>
        <w:tc>
          <w:tcPr>
            <w:tcW w:w="1496" w:type="dxa"/>
          </w:tcPr>
          <w:p w14:paraId="4DADBC76" w14:textId="5D16909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Benra 100mg</w:t>
            </w:r>
          </w:p>
          <w:p w14:paraId="1D23E25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(N=1114)</w:t>
            </w:r>
          </w:p>
        </w:tc>
        <w:tc>
          <w:tcPr>
            <w:tcW w:w="1492" w:type="dxa"/>
          </w:tcPr>
          <w:p w14:paraId="04AF1DE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Placebo</w:t>
            </w:r>
          </w:p>
          <w:p w14:paraId="4D1A781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(N=1118)</w:t>
            </w:r>
          </w:p>
        </w:tc>
        <w:tc>
          <w:tcPr>
            <w:tcW w:w="1365" w:type="dxa"/>
          </w:tcPr>
          <w:p w14:paraId="0B7DD00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Benra Total</w:t>
            </w:r>
          </w:p>
          <w:p w14:paraId="74A2E69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7742">
              <w:rPr>
                <w:rFonts w:ascii="Times New Roman" w:hAnsi="Times New Roman" w:cs="Times New Roman"/>
                <w:b/>
                <w:bCs/>
              </w:rPr>
              <w:t>(N=2792)</w:t>
            </w:r>
          </w:p>
        </w:tc>
      </w:tr>
      <w:tr w:rsidR="00AC643C" w:rsidRPr="00062A3D" w14:paraId="10FD1363" w14:textId="77777777" w:rsidTr="00C47742">
        <w:tc>
          <w:tcPr>
            <w:tcW w:w="3705" w:type="dxa"/>
          </w:tcPr>
          <w:p w14:paraId="5FEF7A08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Patients with malignancy event as determined by SEAC</w:t>
            </w:r>
          </w:p>
        </w:tc>
        <w:tc>
          <w:tcPr>
            <w:tcW w:w="1462" w:type="dxa"/>
          </w:tcPr>
          <w:p w14:paraId="01296B4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6 (1.1)</w:t>
            </w:r>
          </w:p>
        </w:tc>
        <w:tc>
          <w:tcPr>
            <w:tcW w:w="1496" w:type="dxa"/>
          </w:tcPr>
          <w:p w14:paraId="2D04A17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20 (1.8)</w:t>
            </w:r>
          </w:p>
        </w:tc>
        <w:tc>
          <w:tcPr>
            <w:tcW w:w="1496" w:type="dxa"/>
          </w:tcPr>
          <w:p w14:paraId="25B3079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22 (2.0)</w:t>
            </w:r>
          </w:p>
        </w:tc>
        <w:tc>
          <w:tcPr>
            <w:tcW w:w="1492" w:type="dxa"/>
          </w:tcPr>
          <w:p w14:paraId="6036AAB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24 (2.1)</w:t>
            </w:r>
          </w:p>
        </w:tc>
        <w:tc>
          <w:tcPr>
            <w:tcW w:w="1365" w:type="dxa"/>
          </w:tcPr>
          <w:p w14:paraId="2C3F3C6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48 (1.7)</w:t>
            </w:r>
          </w:p>
        </w:tc>
      </w:tr>
      <w:tr w:rsidR="00AC643C" w:rsidRPr="00EB7DF6" w14:paraId="36BA66BE" w14:textId="77777777" w:rsidTr="00C47742">
        <w:tc>
          <w:tcPr>
            <w:tcW w:w="3705" w:type="dxa"/>
          </w:tcPr>
          <w:p w14:paraId="57DD79E1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Prostate cancer</w:t>
            </w:r>
          </w:p>
        </w:tc>
        <w:tc>
          <w:tcPr>
            <w:tcW w:w="1462" w:type="dxa"/>
          </w:tcPr>
          <w:p w14:paraId="6699A06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(0.2)</w:t>
            </w:r>
          </w:p>
        </w:tc>
        <w:tc>
          <w:tcPr>
            <w:tcW w:w="1496" w:type="dxa"/>
          </w:tcPr>
          <w:p w14:paraId="2EAC60D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496" w:type="dxa"/>
          </w:tcPr>
          <w:p w14:paraId="260B2F5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3 (0.3)</w:t>
            </w:r>
          </w:p>
        </w:tc>
        <w:tc>
          <w:tcPr>
            <w:tcW w:w="1492" w:type="dxa"/>
          </w:tcPr>
          <w:p w14:paraId="1624927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365" w:type="dxa"/>
          </w:tcPr>
          <w:p w14:paraId="1412F7D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6 (0.2)</w:t>
            </w:r>
          </w:p>
        </w:tc>
      </w:tr>
      <w:tr w:rsidR="00AC643C" w:rsidRPr="00EB7DF6" w14:paraId="48020FE3" w14:textId="77777777" w:rsidTr="00C47742">
        <w:tc>
          <w:tcPr>
            <w:tcW w:w="3705" w:type="dxa"/>
          </w:tcPr>
          <w:p w14:paraId="280461FD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Basal cell carcinoma</w:t>
            </w:r>
          </w:p>
        </w:tc>
        <w:tc>
          <w:tcPr>
            <w:tcW w:w="1462" w:type="dxa"/>
          </w:tcPr>
          <w:p w14:paraId="4B2FEE0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(0.2)</w:t>
            </w:r>
          </w:p>
        </w:tc>
        <w:tc>
          <w:tcPr>
            <w:tcW w:w="1496" w:type="dxa"/>
          </w:tcPr>
          <w:p w14:paraId="08CAF7C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6D8F7AF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492" w:type="dxa"/>
          </w:tcPr>
          <w:p w14:paraId="346CECA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51BFD95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4 (0.1)</w:t>
            </w:r>
          </w:p>
        </w:tc>
      </w:tr>
      <w:tr w:rsidR="00AC643C" w:rsidRPr="00EB7DF6" w14:paraId="4E0199CD" w14:textId="77777777" w:rsidTr="00C47742">
        <w:tc>
          <w:tcPr>
            <w:tcW w:w="3705" w:type="dxa"/>
          </w:tcPr>
          <w:p w14:paraId="1228482A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Lung neoplasm malignant</w:t>
            </w:r>
          </w:p>
        </w:tc>
        <w:tc>
          <w:tcPr>
            <w:tcW w:w="1462" w:type="dxa"/>
          </w:tcPr>
          <w:p w14:paraId="2E653EC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D26827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496" w:type="dxa"/>
          </w:tcPr>
          <w:p w14:paraId="4967896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240E6E8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58B25F5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3 (0.1)</w:t>
            </w:r>
          </w:p>
        </w:tc>
      </w:tr>
      <w:tr w:rsidR="00AC643C" w:rsidRPr="00EB7DF6" w14:paraId="17C29554" w14:textId="77777777" w:rsidTr="00C47742">
        <w:tc>
          <w:tcPr>
            <w:tcW w:w="3705" w:type="dxa"/>
          </w:tcPr>
          <w:p w14:paraId="2E762298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Pancreatic carcinoma</w:t>
            </w:r>
          </w:p>
        </w:tc>
        <w:tc>
          <w:tcPr>
            <w:tcW w:w="1462" w:type="dxa"/>
          </w:tcPr>
          <w:p w14:paraId="0519E1E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CFB6B9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3 (0.3)</w:t>
            </w:r>
          </w:p>
        </w:tc>
        <w:tc>
          <w:tcPr>
            <w:tcW w:w="1496" w:type="dxa"/>
          </w:tcPr>
          <w:p w14:paraId="645AC36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090696C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5CD2A2F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3 (0.1)</w:t>
            </w:r>
          </w:p>
        </w:tc>
      </w:tr>
      <w:tr w:rsidR="00AC643C" w:rsidRPr="00EB7DF6" w14:paraId="0F967879" w14:textId="77777777" w:rsidTr="00C47742">
        <w:tc>
          <w:tcPr>
            <w:tcW w:w="3705" w:type="dxa"/>
          </w:tcPr>
          <w:p w14:paraId="1EE788D1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Bladder cancer</w:t>
            </w:r>
          </w:p>
        </w:tc>
        <w:tc>
          <w:tcPr>
            <w:tcW w:w="1462" w:type="dxa"/>
          </w:tcPr>
          <w:p w14:paraId="3378707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(0.2)</w:t>
            </w:r>
          </w:p>
        </w:tc>
        <w:tc>
          <w:tcPr>
            <w:tcW w:w="1496" w:type="dxa"/>
          </w:tcPr>
          <w:p w14:paraId="2E7FB4C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447734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741DAEE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31CC8EF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(0.1)</w:t>
            </w:r>
          </w:p>
        </w:tc>
      </w:tr>
      <w:tr w:rsidR="00AC643C" w:rsidRPr="00EB7DF6" w14:paraId="5E12BCA0" w14:textId="77777777" w:rsidTr="00C47742">
        <w:tc>
          <w:tcPr>
            <w:tcW w:w="3705" w:type="dxa"/>
          </w:tcPr>
          <w:p w14:paraId="1A987767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Laryngeal squamous cell carcinoma</w:t>
            </w:r>
          </w:p>
        </w:tc>
        <w:tc>
          <w:tcPr>
            <w:tcW w:w="1462" w:type="dxa"/>
          </w:tcPr>
          <w:p w14:paraId="66295BC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BB36F7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0DC8C1B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69BD336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1A698B5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(0.1)</w:t>
            </w:r>
          </w:p>
        </w:tc>
      </w:tr>
      <w:tr w:rsidR="00AC643C" w:rsidRPr="00EB7DF6" w14:paraId="296697EE" w14:textId="77777777" w:rsidTr="00C47742">
        <w:tc>
          <w:tcPr>
            <w:tcW w:w="3705" w:type="dxa"/>
          </w:tcPr>
          <w:p w14:paraId="0FDB3F4A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Lung cancer metastatic</w:t>
            </w:r>
          </w:p>
        </w:tc>
        <w:tc>
          <w:tcPr>
            <w:tcW w:w="1462" w:type="dxa"/>
          </w:tcPr>
          <w:p w14:paraId="6917A25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(0.2)</w:t>
            </w:r>
          </w:p>
        </w:tc>
        <w:tc>
          <w:tcPr>
            <w:tcW w:w="1496" w:type="dxa"/>
          </w:tcPr>
          <w:p w14:paraId="4ABBE71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259DC82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3115709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365" w:type="dxa"/>
          </w:tcPr>
          <w:p w14:paraId="1E8D2F9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(0.1)</w:t>
            </w:r>
          </w:p>
        </w:tc>
      </w:tr>
      <w:tr w:rsidR="00AC643C" w:rsidRPr="00EB7DF6" w14:paraId="4497911F" w14:textId="77777777" w:rsidTr="00C47742">
        <w:tc>
          <w:tcPr>
            <w:tcW w:w="3705" w:type="dxa"/>
          </w:tcPr>
          <w:p w14:paraId="5FDF5F86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Small cell lung cancer metastatic</w:t>
            </w:r>
          </w:p>
        </w:tc>
        <w:tc>
          <w:tcPr>
            <w:tcW w:w="1462" w:type="dxa"/>
          </w:tcPr>
          <w:p w14:paraId="17607E4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6BD8770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6A5A30B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492" w:type="dxa"/>
          </w:tcPr>
          <w:p w14:paraId="210B9DB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55AF63E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(0.1)</w:t>
            </w:r>
          </w:p>
        </w:tc>
      </w:tr>
      <w:tr w:rsidR="00AC643C" w:rsidRPr="00EB7DF6" w14:paraId="2F17AF30" w14:textId="77777777" w:rsidTr="00C47742">
        <w:tc>
          <w:tcPr>
            <w:tcW w:w="3705" w:type="dxa"/>
          </w:tcPr>
          <w:p w14:paraId="05A718B3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Transitional cell carcinoma</w:t>
            </w:r>
          </w:p>
        </w:tc>
        <w:tc>
          <w:tcPr>
            <w:tcW w:w="1462" w:type="dxa"/>
          </w:tcPr>
          <w:p w14:paraId="766B349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9CE3D9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(0.2)</w:t>
            </w:r>
          </w:p>
        </w:tc>
        <w:tc>
          <w:tcPr>
            <w:tcW w:w="1496" w:type="dxa"/>
          </w:tcPr>
          <w:p w14:paraId="481E43B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4C19A11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0E46041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2 (0.1)</w:t>
            </w:r>
          </w:p>
        </w:tc>
      </w:tr>
      <w:tr w:rsidR="00AC643C" w:rsidRPr="00EB7DF6" w14:paraId="1A985A2B" w14:textId="77777777" w:rsidTr="00C47742">
        <w:tc>
          <w:tcPr>
            <w:tcW w:w="3705" w:type="dxa"/>
          </w:tcPr>
          <w:p w14:paraId="3AA88D32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Acute myeloid leukemia</w:t>
            </w:r>
          </w:p>
        </w:tc>
        <w:tc>
          <w:tcPr>
            <w:tcW w:w="1462" w:type="dxa"/>
          </w:tcPr>
          <w:p w14:paraId="6F3D78F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2455EE8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FAD5CD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08CF276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0E2773F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2670FABE" w14:textId="77777777" w:rsidTr="00C47742">
        <w:tc>
          <w:tcPr>
            <w:tcW w:w="3705" w:type="dxa"/>
          </w:tcPr>
          <w:p w14:paraId="61C7E721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Adenocarcinoma gastric</w:t>
            </w:r>
          </w:p>
        </w:tc>
        <w:tc>
          <w:tcPr>
            <w:tcW w:w="1462" w:type="dxa"/>
          </w:tcPr>
          <w:p w14:paraId="4CFAD01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D0D691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1686027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2E1A021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36CE612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216C5541" w14:textId="77777777" w:rsidTr="00C47742">
        <w:tc>
          <w:tcPr>
            <w:tcW w:w="3705" w:type="dxa"/>
          </w:tcPr>
          <w:p w14:paraId="57501700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Adenocarcinoma of colon</w:t>
            </w:r>
          </w:p>
        </w:tc>
        <w:tc>
          <w:tcPr>
            <w:tcW w:w="1462" w:type="dxa"/>
          </w:tcPr>
          <w:p w14:paraId="368F3BE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2FF9219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38BA66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1F7BAED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3 (0.3)</w:t>
            </w:r>
          </w:p>
        </w:tc>
        <w:tc>
          <w:tcPr>
            <w:tcW w:w="1365" w:type="dxa"/>
          </w:tcPr>
          <w:p w14:paraId="66F007E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23A3B3C1" w14:textId="77777777" w:rsidTr="00C47742">
        <w:tc>
          <w:tcPr>
            <w:tcW w:w="3705" w:type="dxa"/>
          </w:tcPr>
          <w:p w14:paraId="540F6FC2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Breast cancer female</w:t>
            </w:r>
          </w:p>
        </w:tc>
        <w:tc>
          <w:tcPr>
            <w:tcW w:w="1462" w:type="dxa"/>
          </w:tcPr>
          <w:p w14:paraId="6F3F5AD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6C8BC8A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99CDE6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220D9A8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7EEEA10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7A7DEB8" w14:textId="77777777" w:rsidTr="00C47742">
        <w:tc>
          <w:tcPr>
            <w:tcW w:w="3705" w:type="dxa"/>
          </w:tcPr>
          <w:p w14:paraId="5A33A77D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Colorectal cancer metastatic</w:t>
            </w:r>
          </w:p>
        </w:tc>
        <w:tc>
          <w:tcPr>
            <w:tcW w:w="1462" w:type="dxa"/>
          </w:tcPr>
          <w:p w14:paraId="0AAD3EF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355CB1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7D5E36F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2270296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43F135C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3EFC4FB7" w14:textId="77777777" w:rsidTr="00C47742">
        <w:tc>
          <w:tcPr>
            <w:tcW w:w="3705" w:type="dxa"/>
          </w:tcPr>
          <w:p w14:paraId="1E17F5C3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Diffuse large B-cell lymphoma</w:t>
            </w:r>
          </w:p>
        </w:tc>
        <w:tc>
          <w:tcPr>
            <w:tcW w:w="1462" w:type="dxa"/>
          </w:tcPr>
          <w:p w14:paraId="183C072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1EBC17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C6A62C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785B3C2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5F1EE32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306A1AF1" w14:textId="77777777" w:rsidTr="00C47742">
        <w:tc>
          <w:tcPr>
            <w:tcW w:w="3705" w:type="dxa"/>
          </w:tcPr>
          <w:p w14:paraId="708AFA71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Follicular thyroid cancer</w:t>
            </w:r>
          </w:p>
        </w:tc>
        <w:tc>
          <w:tcPr>
            <w:tcW w:w="1462" w:type="dxa"/>
          </w:tcPr>
          <w:p w14:paraId="1EB6AE8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61520CB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23BDBD1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410CE11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262339B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9AEFA6A" w14:textId="77777777" w:rsidTr="00C47742">
        <w:tc>
          <w:tcPr>
            <w:tcW w:w="3705" w:type="dxa"/>
          </w:tcPr>
          <w:p w14:paraId="719853E2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Glioblastoma multiforme</w:t>
            </w:r>
          </w:p>
        </w:tc>
        <w:tc>
          <w:tcPr>
            <w:tcW w:w="1462" w:type="dxa"/>
          </w:tcPr>
          <w:p w14:paraId="7BD6F81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0F969D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7B5E604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6EA16C3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41C0BA1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7BC95F45" w14:textId="77777777" w:rsidTr="00C47742">
        <w:tc>
          <w:tcPr>
            <w:tcW w:w="3705" w:type="dxa"/>
          </w:tcPr>
          <w:p w14:paraId="68C97EFC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Lip and/or oral cavity cancer</w:t>
            </w:r>
          </w:p>
        </w:tc>
        <w:tc>
          <w:tcPr>
            <w:tcW w:w="1462" w:type="dxa"/>
          </w:tcPr>
          <w:p w14:paraId="1519788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D313A2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349151C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45FADDB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4418859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08535356" w14:textId="77777777" w:rsidTr="00C47742">
        <w:tc>
          <w:tcPr>
            <w:tcW w:w="3705" w:type="dxa"/>
          </w:tcPr>
          <w:p w14:paraId="7758D878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bookmarkStart w:id="3" w:name="_GoBack"/>
            <w:r w:rsidRPr="00C47742">
              <w:rPr>
                <w:rFonts w:ascii="Times New Roman" w:hAnsi="Times New Roman" w:cs="Times New Roman"/>
              </w:rPr>
              <w:t>Lung adenocarcinoma</w:t>
            </w:r>
          </w:p>
        </w:tc>
        <w:tc>
          <w:tcPr>
            <w:tcW w:w="1462" w:type="dxa"/>
          </w:tcPr>
          <w:p w14:paraId="26755DE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FA0D09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7702BD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054ECD6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3 (0.3)</w:t>
            </w:r>
          </w:p>
        </w:tc>
        <w:tc>
          <w:tcPr>
            <w:tcW w:w="1365" w:type="dxa"/>
          </w:tcPr>
          <w:p w14:paraId="3B2B547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bookmarkEnd w:id="3"/>
      <w:tr w:rsidR="00AC643C" w:rsidRPr="00EB7DF6" w14:paraId="7164C6DD" w14:textId="77777777" w:rsidTr="00C47742">
        <w:tc>
          <w:tcPr>
            <w:tcW w:w="3705" w:type="dxa"/>
          </w:tcPr>
          <w:p w14:paraId="7FB0CD60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Metastases to central nervous system</w:t>
            </w:r>
          </w:p>
        </w:tc>
        <w:tc>
          <w:tcPr>
            <w:tcW w:w="1462" w:type="dxa"/>
          </w:tcPr>
          <w:p w14:paraId="3CC3D27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F6ECD9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18D10A7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268A77E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2927A80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B0870D6" w14:textId="77777777" w:rsidTr="00C47742">
        <w:tc>
          <w:tcPr>
            <w:tcW w:w="3705" w:type="dxa"/>
          </w:tcPr>
          <w:p w14:paraId="422DF556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Neuroendocrine carcinoma metastatic</w:t>
            </w:r>
          </w:p>
        </w:tc>
        <w:tc>
          <w:tcPr>
            <w:tcW w:w="1462" w:type="dxa"/>
          </w:tcPr>
          <w:p w14:paraId="7829B13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27F938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234C275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3B8D36F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3381F10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827EB10" w14:textId="77777777" w:rsidTr="00C47742">
        <w:tc>
          <w:tcPr>
            <w:tcW w:w="3705" w:type="dxa"/>
          </w:tcPr>
          <w:p w14:paraId="2DDD8CAC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Non-small cell lung cancer</w:t>
            </w:r>
          </w:p>
        </w:tc>
        <w:tc>
          <w:tcPr>
            <w:tcW w:w="1462" w:type="dxa"/>
          </w:tcPr>
          <w:p w14:paraId="276A6E8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91F659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48A552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49F1DBE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5E8E679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0AAC872D" w14:textId="77777777" w:rsidTr="00C47742">
        <w:tc>
          <w:tcPr>
            <w:tcW w:w="3705" w:type="dxa"/>
          </w:tcPr>
          <w:p w14:paraId="4E717FEE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Non-small cell lung cancer stage IIIB</w:t>
            </w:r>
          </w:p>
        </w:tc>
        <w:tc>
          <w:tcPr>
            <w:tcW w:w="1462" w:type="dxa"/>
          </w:tcPr>
          <w:p w14:paraId="7345B35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3FED1D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1C459C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14B5F8A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240FBC0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4C71428" w14:textId="77777777" w:rsidTr="00C47742">
        <w:tc>
          <w:tcPr>
            <w:tcW w:w="3705" w:type="dxa"/>
          </w:tcPr>
          <w:p w14:paraId="17CA72C9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Prostate cancer stage II</w:t>
            </w:r>
          </w:p>
        </w:tc>
        <w:tc>
          <w:tcPr>
            <w:tcW w:w="1462" w:type="dxa"/>
          </w:tcPr>
          <w:p w14:paraId="4CA24DA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989E83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A9D888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588C608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1C5F72E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FFB0B54" w14:textId="77777777" w:rsidTr="00C47742">
        <w:tc>
          <w:tcPr>
            <w:tcW w:w="3705" w:type="dxa"/>
          </w:tcPr>
          <w:p w14:paraId="345D0405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Pulmonary mass</w:t>
            </w:r>
          </w:p>
        </w:tc>
        <w:tc>
          <w:tcPr>
            <w:tcW w:w="1462" w:type="dxa"/>
          </w:tcPr>
          <w:p w14:paraId="6F70043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75E880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40942F8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0FF1465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36240C5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0CEA3A43" w14:textId="77777777" w:rsidTr="00C47742">
        <w:tc>
          <w:tcPr>
            <w:tcW w:w="3705" w:type="dxa"/>
          </w:tcPr>
          <w:p w14:paraId="7CEE4A30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Sarcoma</w:t>
            </w:r>
          </w:p>
        </w:tc>
        <w:tc>
          <w:tcPr>
            <w:tcW w:w="1462" w:type="dxa"/>
          </w:tcPr>
          <w:p w14:paraId="5CA107E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28B800B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5FFDB8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339661C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2B30DF1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5DA3F09B" w14:textId="77777777" w:rsidTr="00C47742">
        <w:tc>
          <w:tcPr>
            <w:tcW w:w="3705" w:type="dxa"/>
          </w:tcPr>
          <w:p w14:paraId="10C9E0D4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Small cell lung cancer</w:t>
            </w:r>
          </w:p>
        </w:tc>
        <w:tc>
          <w:tcPr>
            <w:tcW w:w="1462" w:type="dxa"/>
          </w:tcPr>
          <w:p w14:paraId="2BC2D93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6D14EA2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667B0B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62F3082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208D092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7D2FAD6E" w14:textId="77777777" w:rsidTr="00C47742">
        <w:tc>
          <w:tcPr>
            <w:tcW w:w="3705" w:type="dxa"/>
          </w:tcPr>
          <w:p w14:paraId="75525E4B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Squamous cell carcinoma of lung</w:t>
            </w:r>
          </w:p>
        </w:tc>
        <w:tc>
          <w:tcPr>
            <w:tcW w:w="1462" w:type="dxa"/>
          </w:tcPr>
          <w:p w14:paraId="73F86A5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(0.2)</w:t>
            </w:r>
          </w:p>
        </w:tc>
        <w:tc>
          <w:tcPr>
            <w:tcW w:w="1496" w:type="dxa"/>
          </w:tcPr>
          <w:p w14:paraId="1C1478A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864770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2138214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0160E4A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09D76972" w14:textId="77777777" w:rsidTr="00C47742">
        <w:tc>
          <w:tcPr>
            <w:tcW w:w="3705" w:type="dxa"/>
          </w:tcPr>
          <w:p w14:paraId="291D56F7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Squamous cell carcinoma of skin</w:t>
            </w:r>
          </w:p>
        </w:tc>
        <w:tc>
          <w:tcPr>
            <w:tcW w:w="1462" w:type="dxa"/>
          </w:tcPr>
          <w:p w14:paraId="659E067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A69E62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BB0575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2" w:type="dxa"/>
          </w:tcPr>
          <w:p w14:paraId="47137C5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519630B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24F16F7A" w14:textId="77777777" w:rsidTr="00C47742">
        <w:tc>
          <w:tcPr>
            <w:tcW w:w="3705" w:type="dxa"/>
          </w:tcPr>
          <w:p w14:paraId="27F4FE27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Squamous cell carcinoma of the cervix</w:t>
            </w:r>
          </w:p>
        </w:tc>
        <w:tc>
          <w:tcPr>
            <w:tcW w:w="1462" w:type="dxa"/>
          </w:tcPr>
          <w:p w14:paraId="7CC6D96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(0.2)</w:t>
            </w:r>
          </w:p>
        </w:tc>
        <w:tc>
          <w:tcPr>
            <w:tcW w:w="1496" w:type="dxa"/>
          </w:tcPr>
          <w:p w14:paraId="73906B2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66BFD3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77DD90B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0A060B7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7833DDD8" w14:textId="77777777" w:rsidTr="00C47742">
        <w:tc>
          <w:tcPr>
            <w:tcW w:w="3705" w:type="dxa"/>
          </w:tcPr>
          <w:p w14:paraId="5D4E601A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Thyroid cancer</w:t>
            </w:r>
          </w:p>
        </w:tc>
        <w:tc>
          <w:tcPr>
            <w:tcW w:w="1462" w:type="dxa"/>
          </w:tcPr>
          <w:p w14:paraId="22C9BBE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03A93C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5244846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29990D7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6FA7174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15C20921" w14:textId="77777777" w:rsidTr="00C47742">
        <w:tc>
          <w:tcPr>
            <w:tcW w:w="3705" w:type="dxa"/>
          </w:tcPr>
          <w:p w14:paraId="78D2A160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Tonsil cancer</w:t>
            </w:r>
          </w:p>
        </w:tc>
        <w:tc>
          <w:tcPr>
            <w:tcW w:w="1462" w:type="dxa"/>
          </w:tcPr>
          <w:p w14:paraId="4385CE18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F40500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614BDAB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3611755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56D0726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EB7DF6" w14:paraId="205159C6" w14:textId="77777777" w:rsidTr="00C47742">
        <w:tc>
          <w:tcPr>
            <w:tcW w:w="3705" w:type="dxa"/>
          </w:tcPr>
          <w:p w14:paraId="4FE4E871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Transitional cell cancer of the renal pelvis and ureter</w:t>
            </w:r>
          </w:p>
        </w:tc>
        <w:tc>
          <w:tcPr>
            <w:tcW w:w="1462" w:type="dxa"/>
          </w:tcPr>
          <w:p w14:paraId="1BB60C6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206544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496" w:type="dxa"/>
          </w:tcPr>
          <w:p w14:paraId="37DB527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73F6E3E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365" w:type="dxa"/>
          </w:tcPr>
          <w:p w14:paraId="61915AB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(0.0)</w:t>
            </w:r>
          </w:p>
        </w:tc>
      </w:tr>
      <w:tr w:rsidR="00AC643C" w:rsidRPr="00237FB4" w14:paraId="305A6037" w14:textId="77777777" w:rsidTr="00C47742">
        <w:tc>
          <w:tcPr>
            <w:tcW w:w="3705" w:type="dxa"/>
          </w:tcPr>
          <w:p w14:paraId="6BEDC51D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Brain cancer metastatic</w:t>
            </w:r>
          </w:p>
        </w:tc>
        <w:tc>
          <w:tcPr>
            <w:tcW w:w="1462" w:type="dxa"/>
          </w:tcPr>
          <w:p w14:paraId="1BAFCE9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296383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17F7BEB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165C74C9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73F8F19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4C413976" w14:textId="77777777" w:rsidTr="00C47742">
        <w:tc>
          <w:tcPr>
            <w:tcW w:w="3705" w:type="dxa"/>
          </w:tcPr>
          <w:p w14:paraId="1629F6C6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Colon neoplasm</w:t>
            </w:r>
          </w:p>
        </w:tc>
        <w:tc>
          <w:tcPr>
            <w:tcW w:w="1462" w:type="dxa"/>
          </w:tcPr>
          <w:p w14:paraId="62ECC6C5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092604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A84BFD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51C157FA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0158F1C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4C0F012F" w14:textId="77777777" w:rsidTr="00C47742">
        <w:tc>
          <w:tcPr>
            <w:tcW w:w="3705" w:type="dxa"/>
          </w:tcPr>
          <w:p w14:paraId="7D464499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Metastatic malignant melanoma</w:t>
            </w:r>
          </w:p>
        </w:tc>
        <w:tc>
          <w:tcPr>
            <w:tcW w:w="1462" w:type="dxa"/>
          </w:tcPr>
          <w:p w14:paraId="0BC299F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39A7B3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1875D3E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7B50415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50E7149F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31622C9E" w14:textId="77777777" w:rsidTr="00C47742">
        <w:tc>
          <w:tcPr>
            <w:tcW w:w="3705" w:type="dxa"/>
          </w:tcPr>
          <w:p w14:paraId="76AD57B7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Non-small cell lung cancer metastatic</w:t>
            </w:r>
          </w:p>
        </w:tc>
        <w:tc>
          <w:tcPr>
            <w:tcW w:w="1462" w:type="dxa"/>
          </w:tcPr>
          <w:p w14:paraId="730AFA0B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7276DD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0EAE602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52AA5EE0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6D069A8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75469F74" w14:textId="77777777" w:rsidTr="00C47742">
        <w:tc>
          <w:tcPr>
            <w:tcW w:w="3705" w:type="dxa"/>
          </w:tcPr>
          <w:p w14:paraId="1E5676A7" w14:textId="0AE7F954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Esophag</w:t>
            </w:r>
            <w:r w:rsidR="00DD2F62" w:rsidRPr="00C47742">
              <w:rPr>
                <w:rFonts w:ascii="Times New Roman" w:hAnsi="Times New Roman" w:cs="Times New Roman"/>
              </w:rPr>
              <w:t>e</w:t>
            </w:r>
            <w:r w:rsidRPr="00C47742">
              <w:rPr>
                <w:rFonts w:ascii="Times New Roman" w:hAnsi="Times New Roman" w:cs="Times New Roman"/>
              </w:rPr>
              <w:t>al adenocarcinoma stage 0</w:t>
            </w:r>
          </w:p>
        </w:tc>
        <w:tc>
          <w:tcPr>
            <w:tcW w:w="1462" w:type="dxa"/>
          </w:tcPr>
          <w:p w14:paraId="7612A28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3F3232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6197D1C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18588861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1774C217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0AEF30EF" w14:textId="77777777" w:rsidTr="00C47742">
        <w:tc>
          <w:tcPr>
            <w:tcW w:w="3705" w:type="dxa"/>
          </w:tcPr>
          <w:p w14:paraId="316020B3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Pancreatic carcinoma metastatic</w:t>
            </w:r>
          </w:p>
        </w:tc>
        <w:tc>
          <w:tcPr>
            <w:tcW w:w="1462" w:type="dxa"/>
          </w:tcPr>
          <w:p w14:paraId="4FD33AB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581119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738DB3A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1E315AF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667AAA9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65AE0914" w14:textId="77777777" w:rsidTr="00C47742">
        <w:tc>
          <w:tcPr>
            <w:tcW w:w="3705" w:type="dxa"/>
          </w:tcPr>
          <w:p w14:paraId="1534FEA5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Plasma cell myeloma</w:t>
            </w:r>
          </w:p>
        </w:tc>
        <w:tc>
          <w:tcPr>
            <w:tcW w:w="1462" w:type="dxa"/>
          </w:tcPr>
          <w:p w14:paraId="2D19ADC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D2D4B3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5DAC6516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39AED57C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0340BD62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AC643C" w:rsidRPr="00237FB4" w14:paraId="3D208E66" w14:textId="77777777" w:rsidTr="00C47742">
        <w:tc>
          <w:tcPr>
            <w:tcW w:w="3705" w:type="dxa"/>
          </w:tcPr>
          <w:p w14:paraId="609F321C" w14:textId="77777777" w:rsidR="00AC643C" w:rsidRPr="00C47742" w:rsidRDefault="00AC643C" w:rsidP="002A6FD5">
            <w:pPr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Renal cell carcinoma</w:t>
            </w:r>
          </w:p>
        </w:tc>
        <w:tc>
          <w:tcPr>
            <w:tcW w:w="1462" w:type="dxa"/>
          </w:tcPr>
          <w:p w14:paraId="565257F4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3005082E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6" w:type="dxa"/>
          </w:tcPr>
          <w:p w14:paraId="4C178CB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492" w:type="dxa"/>
          </w:tcPr>
          <w:p w14:paraId="3E7D8D83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365" w:type="dxa"/>
          </w:tcPr>
          <w:p w14:paraId="71AAB64D" w14:textId="77777777" w:rsidR="00AC643C" w:rsidRPr="00C47742" w:rsidRDefault="00AC643C" w:rsidP="002A6FD5">
            <w:pPr>
              <w:jc w:val="center"/>
              <w:rPr>
                <w:rFonts w:ascii="Times New Roman" w:hAnsi="Times New Roman" w:cs="Times New Roman"/>
              </w:rPr>
            </w:pPr>
            <w:r w:rsidRPr="00C47742">
              <w:rPr>
                <w:rFonts w:ascii="Times New Roman" w:hAnsi="Times New Roman" w:cs="Times New Roman"/>
              </w:rPr>
              <w:t>0 (0.0)</w:t>
            </w:r>
          </w:p>
        </w:tc>
      </w:tr>
      <w:tr w:rsidR="00C47742" w:rsidRPr="00237FB4" w14:paraId="17C3D4CE" w14:textId="77777777" w:rsidTr="00C47742">
        <w:tc>
          <w:tcPr>
            <w:tcW w:w="11016" w:type="dxa"/>
            <w:gridSpan w:val="6"/>
          </w:tcPr>
          <w:p w14:paraId="21A37B74" w14:textId="2FAF0EC8" w:rsidR="00C47742" w:rsidRPr="00237FB4" w:rsidRDefault="00C47742" w:rsidP="00C4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F05">
              <w:rPr>
                <w:rFonts w:ascii="Times New Roman" w:hAnsi="Times New Roman" w:cs="Times New Roman"/>
                <w:i/>
                <w:sz w:val="20"/>
                <w:szCs w:val="20"/>
              </w:rPr>
              <w:t>Benra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>enralizumab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742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>umber of patients in treatment group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47742">
              <w:rPr>
                <w:rFonts w:ascii="Times New Roman" w:hAnsi="Times New Roman" w:cs="Times New Roman"/>
                <w:i/>
                <w:sz w:val="20"/>
                <w:szCs w:val="20"/>
              </w:rPr>
              <w:t>SEAC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>Safety Endpoint Adjudication Committee.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>MedDRA</w:t>
            </w:r>
            <w:r w:rsidRPr="00062A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276A3B">
              <w:rPr>
                <w:rFonts w:ascii="Times New Roman" w:hAnsi="Times New Roman" w:cs="Times New Roman"/>
                <w:sz w:val="20"/>
                <w:szCs w:val="20"/>
              </w:rPr>
              <w:t>ersion 20.0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55D0">
              <w:rPr>
                <w:rFonts w:ascii="Times New Roman" w:hAnsi="Times New Roman" w:cs="Times New Roman"/>
                <w:sz w:val="20"/>
                <w:szCs w:val="20"/>
              </w:rPr>
              <w:t>Patients with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5D0">
              <w:rPr>
                <w:rFonts w:ascii="Times New Roman" w:hAnsi="Times New Roman" w:cs="Times New Roman"/>
                <w:sz w:val="20"/>
                <w:szCs w:val="20"/>
              </w:rPr>
              <w:t>multiple events in the same category and study period are counted only once in that category and study period.</w:t>
            </w:r>
          </w:p>
        </w:tc>
      </w:tr>
    </w:tbl>
    <w:p w14:paraId="71EDBCB8" w14:textId="77777777" w:rsidR="00AC643C" w:rsidRDefault="00AC643C" w:rsidP="007755D0">
      <w:pPr>
        <w:rPr>
          <w:rFonts w:ascii="Times New Roman" w:hAnsi="Times New Roman" w:cs="Times New Roman"/>
          <w:sz w:val="20"/>
          <w:szCs w:val="20"/>
        </w:rPr>
      </w:pPr>
    </w:p>
    <w:sectPr w:rsidR="00AC643C" w:rsidSect="00C477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D1B21C" w16cid:durableId="2229A7E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347B8" w14:textId="77777777" w:rsidR="000A5ABD" w:rsidRDefault="000A5ABD" w:rsidP="00C750C8">
      <w:r>
        <w:separator/>
      </w:r>
    </w:p>
  </w:endnote>
  <w:endnote w:type="continuationSeparator" w:id="0">
    <w:p w14:paraId="78324884" w14:textId="77777777" w:rsidR="000A5ABD" w:rsidRDefault="000A5ABD" w:rsidP="00C7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EBA45" w14:textId="77777777" w:rsidR="000A5ABD" w:rsidRDefault="000A5ABD" w:rsidP="00C750C8">
      <w:r>
        <w:separator/>
      </w:r>
    </w:p>
  </w:footnote>
  <w:footnote w:type="continuationSeparator" w:id="0">
    <w:p w14:paraId="75CEA749" w14:textId="77777777" w:rsidR="000A5ABD" w:rsidRDefault="000A5ABD" w:rsidP="00C75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4B"/>
    <w:rsid w:val="000324D9"/>
    <w:rsid w:val="000576C9"/>
    <w:rsid w:val="00062A3D"/>
    <w:rsid w:val="000839A4"/>
    <w:rsid w:val="000A5ABD"/>
    <w:rsid w:val="000B16CB"/>
    <w:rsid w:val="000C131F"/>
    <w:rsid w:val="001B0F10"/>
    <w:rsid w:val="001B64C1"/>
    <w:rsid w:val="00237FB4"/>
    <w:rsid w:val="00276A3B"/>
    <w:rsid w:val="003379A0"/>
    <w:rsid w:val="003442CE"/>
    <w:rsid w:val="00385444"/>
    <w:rsid w:val="00390AB6"/>
    <w:rsid w:val="003D5B60"/>
    <w:rsid w:val="003F3BC8"/>
    <w:rsid w:val="00405074"/>
    <w:rsid w:val="00482553"/>
    <w:rsid w:val="004C1AEF"/>
    <w:rsid w:val="00506A4B"/>
    <w:rsid w:val="00622F05"/>
    <w:rsid w:val="006F5F2F"/>
    <w:rsid w:val="00774E77"/>
    <w:rsid w:val="007755D0"/>
    <w:rsid w:val="007B075C"/>
    <w:rsid w:val="007E264C"/>
    <w:rsid w:val="00893D3E"/>
    <w:rsid w:val="008A4E61"/>
    <w:rsid w:val="008B589A"/>
    <w:rsid w:val="008F1E82"/>
    <w:rsid w:val="00A15E3D"/>
    <w:rsid w:val="00AC643C"/>
    <w:rsid w:val="00AF0FF7"/>
    <w:rsid w:val="00B42DF1"/>
    <w:rsid w:val="00B87872"/>
    <w:rsid w:val="00BA732E"/>
    <w:rsid w:val="00C04D25"/>
    <w:rsid w:val="00C14703"/>
    <w:rsid w:val="00C14B75"/>
    <w:rsid w:val="00C27B60"/>
    <w:rsid w:val="00C47742"/>
    <w:rsid w:val="00C51435"/>
    <w:rsid w:val="00C750C8"/>
    <w:rsid w:val="00D10B14"/>
    <w:rsid w:val="00D272D6"/>
    <w:rsid w:val="00D92237"/>
    <w:rsid w:val="00DD2F62"/>
    <w:rsid w:val="00E748BD"/>
    <w:rsid w:val="00EB2808"/>
    <w:rsid w:val="00EB7DF6"/>
    <w:rsid w:val="00F63BB3"/>
    <w:rsid w:val="00F74811"/>
    <w:rsid w:val="00FB53D5"/>
    <w:rsid w:val="00FD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0CC9"/>
  <w15:docId w15:val="{B361130B-D245-491F-B31E-B640661E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A4B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06A4B"/>
    <w:pPr>
      <w:spacing w:line="162" w:lineRule="exact"/>
    </w:pPr>
  </w:style>
  <w:style w:type="table" w:styleId="TableGrid">
    <w:name w:val="Table Grid"/>
    <w:basedOn w:val="TableNormal"/>
    <w:uiPriority w:val="39"/>
    <w:rsid w:val="00506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0C8"/>
    <w:rPr>
      <w:rFonts w:ascii="Courier New" w:eastAsia="Courier New" w:hAnsi="Courier New" w:cs="Courier New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75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0C8"/>
    <w:rPr>
      <w:rFonts w:ascii="Courier New" w:eastAsia="Courier New" w:hAnsi="Courier New" w:cs="Courier New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B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75"/>
    <w:rPr>
      <w:rFonts w:ascii="Segoe UI" w:eastAsia="Courier New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3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BB3"/>
    <w:rPr>
      <w:rFonts w:ascii="Courier New" w:eastAsia="Courier New" w:hAnsi="Courier New" w:cs="Courier New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BB3"/>
    <w:rPr>
      <w:rFonts w:ascii="Courier New" w:eastAsia="Courier New" w:hAnsi="Courier New" w:cs="Courier New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C477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Pawley</dc:creator>
  <cp:lastModifiedBy>Saravananbabu R.</cp:lastModifiedBy>
  <cp:revision>2</cp:revision>
  <cp:lastPrinted>2020-03-21T01:11:00Z</cp:lastPrinted>
  <dcterms:created xsi:type="dcterms:W3CDTF">2020-04-01T11:20:00Z</dcterms:created>
  <dcterms:modified xsi:type="dcterms:W3CDTF">2020-04-01T11:20:00Z</dcterms:modified>
</cp:coreProperties>
</file>