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B4118" w14:textId="3D4EA03B" w:rsidR="00492058" w:rsidRPr="00E72C6C" w:rsidRDefault="00492058" w:rsidP="00492058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72C6C">
        <w:rPr>
          <w:rFonts w:ascii="Verdana" w:eastAsia="Times New Roman" w:hAnsi="Verdana" w:cs="Times New Roman"/>
          <w:sz w:val="24"/>
          <w:szCs w:val="20"/>
          <w:lang w:val="en-US"/>
        </w:rPr>
        <w:t xml:space="preserve">Electronic supplementary material 1 </w:t>
      </w:r>
    </w:p>
    <w:p w14:paraId="352D049F" w14:textId="77777777" w:rsidR="00492058" w:rsidRPr="00E72C6C" w:rsidRDefault="00492058" w:rsidP="00492058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en-US"/>
        </w:rPr>
      </w:pPr>
    </w:p>
    <w:p w14:paraId="5D3AF31D" w14:textId="264D0B3A" w:rsidR="00492058" w:rsidRPr="00E72C6C" w:rsidRDefault="00492058" w:rsidP="00492058">
      <w:pPr>
        <w:keepNext/>
        <w:spacing w:after="0" w:line="360" w:lineRule="auto"/>
        <w:outlineLvl w:val="0"/>
        <w:rPr>
          <w:rFonts w:ascii="Verdana" w:eastAsia="Times New Roman" w:hAnsi="Verdana" w:cs="Times New Roman"/>
          <w:b/>
          <w:bCs/>
          <w:kern w:val="32"/>
          <w:lang w:val="en-GB"/>
        </w:rPr>
      </w:pPr>
      <w:r w:rsidRPr="00E72C6C">
        <w:rPr>
          <w:rFonts w:ascii="Verdana" w:eastAsia="Times New Roman" w:hAnsi="Verdana" w:cs="Times New Roman"/>
          <w:b/>
          <w:bCs/>
          <w:kern w:val="32"/>
          <w:lang w:val="en-GB"/>
        </w:rPr>
        <w:t>Drug Safety</w:t>
      </w:r>
    </w:p>
    <w:p w14:paraId="398D83CA" w14:textId="77777777" w:rsidR="00492058" w:rsidRPr="00E72C6C" w:rsidRDefault="00492058" w:rsidP="00492058">
      <w:pPr>
        <w:keepNext/>
        <w:spacing w:after="0" w:line="360" w:lineRule="auto"/>
        <w:outlineLvl w:val="0"/>
        <w:rPr>
          <w:rFonts w:ascii="Verdana" w:eastAsia="Times New Roman" w:hAnsi="Verdana" w:cs="Times New Roman"/>
          <w:b/>
          <w:bCs/>
          <w:kern w:val="32"/>
          <w:lang w:val="en-GB"/>
        </w:rPr>
      </w:pPr>
      <w:r w:rsidRPr="00E72C6C">
        <w:rPr>
          <w:rFonts w:ascii="Verdana" w:eastAsia="Times New Roman" w:hAnsi="Verdana" w:cs="Times New Roman"/>
          <w:b/>
          <w:bCs/>
          <w:kern w:val="32"/>
          <w:lang w:val="en-GB"/>
        </w:rPr>
        <w:t xml:space="preserve">Capturing data in rare disease registries to support regulatory decision-making; a survey study among industry and other stakeholders </w:t>
      </w:r>
    </w:p>
    <w:p w14:paraId="0505B793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  <w:lang w:val="en-GB"/>
        </w:rPr>
      </w:pPr>
    </w:p>
    <w:p w14:paraId="4760380D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</w:rPr>
      </w:pPr>
      <w:r w:rsidRPr="00E72C6C">
        <w:rPr>
          <w:rFonts w:ascii="Verdana" w:eastAsia="Times New Roman" w:hAnsi="Verdana" w:cs="Times New Roman"/>
          <w:sz w:val="24"/>
          <w:szCs w:val="20"/>
        </w:rPr>
        <w:t>Carla J. Jonker</w:t>
      </w:r>
      <w:r w:rsidRPr="00E72C6C">
        <w:rPr>
          <w:rFonts w:ascii="Verdana" w:eastAsia="Times New Roman" w:hAnsi="Verdana" w:cs="Times New Roman"/>
          <w:sz w:val="24"/>
          <w:szCs w:val="20"/>
          <w:vertAlign w:val="superscript"/>
        </w:rPr>
        <w:t>1,2</w:t>
      </w:r>
      <w:r w:rsidRPr="00E72C6C">
        <w:rPr>
          <w:rFonts w:ascii="Verdana" w:eastAsia="Times New Roman" w:hAnsi="Verdana" w:cs="Times New Roman"/>
          <w:sz w:val="24"/>
          <w:szCs w:val="20"/>
        </w:rPr>
        <w:t>, MSc; Sieta T. de Vries</w:t>
      </w:r>
      <w:r w:rsidRPr="00E72C6C">
        <w:rPr>
          <w:rFonts w:ascii="Verdana" w:eastAsia="Times New Roman" w:hAnsi="Verdana" w:cs="Times New Roman"/>
          <w:sz w:val="24"/>
          <w:szCs w:val="20"/>
          <w:vertAlign w:val="superscript"/>
        </w:rPr>
        <w:t>3</w:t>
      </w:r>
      <w:r w:rsidRPr="00E72C6C">
        <w:rPr>
          <w:rFonts w:ascii="Verdana" w:eastAsia="Times New Roman" w:hAnsi="Verdana" w:cs="Times New Roman"/>
          <w:sz w:val="24"/>
          <w:szCs w:val="20"/>
        </w:rPr>
        <w:t>, PhD; H. Marijke van den Berg</w:t>
      </w:r>
      <w:r w:rsidRPr="00E72C6C">
        <w:rPr>
          <w:rFonts w:ascii="Verdana" w:eastAsia="Times New Roman" w:hAnsi="Verdana" w:cs="Times New Roman"/>
          <w:sz w:val="24"/>
          <w:szCs w:val="20"/>
          <w:vertAlign w:val="superscript"/>
        </w:rPr>
        <w:t>4</w:t>
      </w:r>
      <w:r w:rsidRPr="00E72C6C">
        <w:rPr>
          <w:rFonts w:ascii="Verdana" w:eastAsia="Times New Roman" w:hAnsi="Verdana" w:cs="Times New Roman"/>
          <w:sz w:val="24"/>
          <w:szCs w:val="20"/>
        </w:rPr>
        <w:t>, MD, PhD; Patricia McGettigan</w:t>
      </w:r>
      <w:r w:rsidRPr="00E72C6C">
        <w:rPr>
          <w:rFonts w:ascii="Verdana" w:eastAsia="Times New Roman" w:hAnsi="Verdana" w:cs="Times New Roman"/>
          <w:sz w:val="24"/>
          <w:szCs w:val="20"/>
          <w:vertAlign w:val="superscript"/>
        </w:rPr>
        <w:t>5</w:t>
      </w:r>
      <w:r w:rsidRPr="00E72C6C">
        <w:rPr>
          <w:rFonts w:ascii="Verdana" w:eastAsia="Times New Roman" w:hAnsi="Verdana" w:cs="Times New Roman"/>
          <w:sz w:val="24"/>
          <w:szCs w:val="20"/>
        </w:rPr>
        <w:t>, MD; Arno W. Hoes</w:t>
      </w:r>
      <w:r w:rsidRPr="00E72C6C">
        <w:rPr>
          <w:rFonts w:ascii="Verdana" w:eastAsia="Times New Roman" w:hAnsi="Verdana" w:cs="Times New Roman"/>
          <w:sz w:val="24"/>
          <w:szCs w:val="20"/>
          <w:vertAlign w:val="superscript"/>
        </w:rPr>
        <w:t>1</w:t>
      </w:r>
      <w:r w:rsidRPr="00E72C6C">
        <w:rPr>
          <w:rFonts w:ascii="Verdana" w:eastAsia="Times New Roman" w:hAnsi="Verdana" w:cs="Times New Roman"/>
          <w:sz w:val="24"/>
          <w:szCs w:val="20"/>
        </w:rPr>
        <w:t>, MD, PhD; and Peter G.M. Mol</w:t>
      </w:r>
      <w:r w:rsidRPr="00E72C6C">
        <w:rPr>
          <w:rFonts w:ascii="Verdana" w:eastAsia="Times New Roman" w:hAnsi="Verdana" w:cs="Times New Roman"/>
          <w:sz w:val="24"/>
          <w:szCs w:val="20"/>
          <w:vertAlign w:val="superscript"/>
        </w:rPr>
        <w:t>2,3</w:t>
      </w:r>
      <w:r w:rsidRPr="00E72C6C">
        <w:rPr>
          <w:rFonts w:ascii="Verdana" w:eastAsia="Times New Roman" w:hAnsi="Verdana" w:cs="Times New Roman"/>
          <w:sz w:val="24"/>
          <w:szCs w:val="20"/>
        </w:rPr>
        <w:t>, PhD</w:t>
      </w:r>
    </w:p>
    <w:p w14:paraId="515326A9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b/>
          <w:sz w:val="24"/>
          <w:szCs w:val="20"/>
        </w:rPr>
      </w:pPr>
    </w:p>
    <w:p w14:paraId="7DFEF65C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72C6C">
        <w:rPr>
          <w:rFonts w:ascii="Verdana" w:eastAsia="Times New Roman" w:hAnsi="Verdana" w:cs="Times New Roman"/>
          <w:sz w:val="24"/>
          <w:szCs w:val="20"/>
          <w:vertAlign w:val="superscript"/>
          <w:lang w:val="en-US"/>
        </w:rPr>
        <w:t>1</w:t>
      </w:r>
      <w:r w:rsidRPr="00E72C6C">
        <w:rPr>
          <w:rFonts w:ascii="Verdana" w:eastAsia="Times New Roman" w:hAnsi="Verdana" w:cs="Times New Roman"/>
          <w:sz w:val="24"/>
          <w:szCs w:val="20"/>
          <w:lang w:val="en-US"/>
        </w:rPr>
        <w:t>Julius Center for Health Sciences and Primary Care, University of Utrecht, University Medical Center Utrecht, Netherlands;</w:t>
      </w:r>
    </w:p>
    <w:p w14:paraId="393E26E0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72C6C">
        <w:rPr>
          <w:rFonts w:ascii="Verdana" w:eastAsia="Times New Roman" w:hAnsi="Verdana" w:cs="Times New Roman"/>
          <w:sz w:val="24"/>
          <w:szCs w:val="20"/>
          <w:vertAlign w:val="superscript"/>
          <w:lang w:val="en-US"/>
        </w:rPr>
        <w:t>2</w:t>
      </w:r>
      <w:r w:rsidRPr="00E72C6C">
        <w:rPr>
          <w:rFonts w:ascii="Verdana" w:eastAsia="Times New Roman" w:hAnsi="Verdana" w:cs="Times New Roman"/>
          <w:sz w:val="24"/>
          <w:szCs w:val="20"/>
          <w:lang w:val="en-US"/>
        </w:rPr>
        <w:t>Dutch Medicines Evaluation Board (CBG-MEB), Utrecht, Netherlands;</w:t>
      </w:r>
    </w:p>
    <w:p w14:paraId="2066382B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72C6C">
        <w:rPr>
          <w:rFonts w:ascii="Verdana" w:eastAsia="Times New Roman" w:hAnsi="Verdana" w:cs="Times New Roman"/>
          <w:sz w:val="24"/>
          <w:szCs w:val="20"/>
          <w:vertAlign w:val="superscript"/>
          <w:lang w:val="en-US"/>
        </w:rPr>
        <w:t>3</w:t>
      </w:r>
      <w:r w:rsidRPr="00E72C6C">
        <w:rPr>
          <w:rFonts w:ascii="Verdana" w:eastAsia="Times New Roman" w:hAnsi="Verdana" w:cs="Times New Roman"/>
          <w:sz w:val="24"/>
          <w:szCs w:val="20"/>
          <w:lang w:val="en-US"/>
        </w:rPr>
        <w:t>University of Groningen, University Medical Center Groningen, Department Clinical Pharmacy and Pharmacology, The Netherlands;</w:t>
      </w:r>
    </w:p>
    <w:p w14:paraId="0C858677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72C6C">
        <w:rPr>
          <w:rFonts w:ascii="Verdana" w:eastAsia="Times New Roman" w:hAnsi="Verdana" w:cs="Times New Roman"/>
          <w:sz w:val="24"/>
          <w:szCs w:val="20"/>
          <w:vertAlign w:val="superscript"/>
          <w:lang w:val="en-US"/>
        </w:rPr>
        <w:t>4</w:t>
      </w:r>
      <w:r w:rsidRPr="00E72C6C">
        <w:rPr>
          <w:rFonts w:ascii="Verdana" w:eastAsia="Times New Roman" w:hAnsi="Verdana" w:cs="Times New Roman"/>
          <w:sz w:val="24"/>
          <w:szCs w:val="20"/>
          <w:lang w:val="en-US"/>
        </w:rPr>
        <w:t>PedNet Haemophilia Research foundation, Baarn, The Netherlands;</w:t>
      </w:r>
    </w:p>
    <w:p w14:paraId="79844996" w14:textId="77777777" w:rsidR="00492058" w:rsidRPr="00E72C6C" w:rsidRDefault="00492058" w:rsidP="00492058">
      <w:pPr>
        <w:spacing w:after="0" w:line="360" w:lineRule="auto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72C6C">
        <w:rPr>
          <w:rFonts w:ascii="Verdana" w:eastAsia="Times New Roman" w:hAnsi="Verdana" w:cs="Times New Roman"/>
          <w:sz w:val="24"/>
          <w:szCs w:val="20"/>
          <w:vertAlign w:val="superscript"/>
          <w:lang w:val="en-US"/>
        </w:rPr>
        <w:t>5</w:t>
      </w:r>
      <w:r w:rsidRPr="00E72C6C">
        <w:rPr>
          <w:rFonts w:ascii="Verdana" w:eastAsia="Times New Roman" w:hAnsi="Verdana" w:cs="Times New Roman"/>
          <w:sz w:val="24"/>
          <w:szCs w:val="20"/>
          <w:lang w:val="en-US"/>
        </w:rPr>
        <w:t>William Harvey Research Institute, Queen Mary University of London, London EC1M 6BQ, UK</w:t>
      </w:r>
    </w:p>
    <w:p w14:paraId="6307EED5" w14:textId="77777777" w:rsidR="00492058" w:rsidRPr="00E72C6C" w:rsidRDefault="00492058" w:rsidP="00492058">
      <w:pPr>
        <w:spacing w:after="0" w:line="240" w:lineRule="auto"/>
        <w:rPr>
          <w:rFonts w:ascii="Verdana" w:eastAsia="Times New Roman" w:hAnsi="Verdana" w:cs="Times New Roman"/>
          <w:lang w:val="en-US"/>
        </w:rPr>
      </w:pPr>
    </w:p>
    <w:p w14:paraId="52D367F9" w14:textId="725F8645" w:rsidR="00492058" w:rsidRPr="00E72C6C" w:rsidRDefault="00492058" w:rsidP="0049205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n-US"/>
        </w:rPr>
        <w:sectPr w:rsidR="00492058" w:rsidRPr="00E72C6C" w:rsidSect="000F0236">
          <w:footerReference w:type="default" r:id="rId10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E72C6C">
        <w:rPr>
          <w:rFonts w:ascii="Verdana" w:eastAsia="Times New Roman" w:hAnsi="Verdana" w:cs="Times New Roman"/>
          <w:sz w:val="24"/>
          <w:szCs w:val="24"/>
          <w:lang w:val="en-US"/>
        </w:rPr>
        <w:t xml:space="preserve">E-mail: </w:t>
      </w:r>
      <w:hyperlink r:id="rId11" w:history="1">
        <w:r w:rsidR="00247579" w:rsidRPr="00E72C6C">
          <w:rPr>
            <w:rStyle w:val="Hyperlink"/>
            <w:rFonts w:ascii="Verdana" w:eastAsia="Times New Roman" w:hAnsi="Verdana" w:cs="Times New Roman"/>
            <w:sz w:val="24"/>
            <w:szCs w:val="24"/>
            <w:lang w:val="en-US"/>
          </w:rPr>
          <w:t>c.jonker@cbg-meb.nl</w:t>
        </w:r>
      </w:hyperlink>
      <w:r w:rsidR="00247579" w:rsidRPr="00E72C6C">
        <w:rPr>
          <w:rStyle w:val="Hyperlink"/>
          <w:rFonts w:ascii="Verdana" w:hAnsi="Verdana"/>
          <w:sz w:val="24"/>
          <w:szCs w:val="24"/>
          <w:lang w:val="en-US"/>
        </w:rPr>
        <w:t xml:space="preserve">, </w:t>
      </w:r>
      <w:hyperlink r:id="rId12" w:history="1">
        <w:r w:rsidR="00247579" w:rsidRPr="00E72C6C">
          <w:rPr>
            <w:rStyle w:val="Hyperlink"/>
            <w:rFonts w:ascii="Verdana" w:eastAsia="Times New Roman" w:hAnsi="Verdana" w:cs="Times New Roman"/>
            <w:sz w:val="24"/>
            <w:szCs w:val="24"/>
            <w:lang w:val="en-US"/>
          </w:rPr>
          <w:t>c.j.jonker-2@umcutrecht.nl</w:t>
        </w:r>
      </w:hyperlink>
    </w:p>
    <w:p w14:paraId="1348A03D" w14:textId="4C2E1E9A" w:rsidR="00492058" w:rsidRPr="00E72C6C" w:rsidRDefault="00492058" w:rsidP="00492058">
      <w:pPr>
        <w:spacing w:after="0" w:line="240" w:lineRule="auto"/>
        <w:rPr>
          <w:rFonts w:ascii="Verdana" w:hAnsi="Verdana"/>
          <w:lang w:val="en-US"/>
        </w:rPr>
      </w:pPr>
      <w:r w:rsidRPr="00E72C6C">
        <w:rPr>
          <w:rFonts w:ascii="Verdana" w:hAnsi="Verdana"/>
          <w:lang w:val="en-US"/>
        </w:rPr>
        <w:t>Table</w:t>
      </w:r>
      <w:r w:rsidR="00C7148F" w:rsidRPr="00E72C6C">
        <w:rPr>
          <w:rFonts w:ascii="Verdana" w:hAnsi="Verdana"/>
          <w:lang w:val="en-US"/>
        </w:rPr>
        <w:t>.</w:t>
      </w:r>
      <w:r w:rsidRPr="00E72C6C">
        <w:rPr>
          <w:rFonts w:ascii="Verdana" w:hAnsi="Verdana"/>
          <w:lang w:val="en-US"/>
        </w:rPr>
        <w:t xml:space="preserve"> Questions and answers options used in the survey</w:t>
      </w:r>
    </w:p>
    <w:tbl>
      <w:tblPr>
        <w:tblStyle w:val="TableGrid"/>
        <w:tblW w:w="14459" w:type="dxa"/>
        <w:tblInd w:w="-459" w:type="dxa"/>
        <w:tblLook w:val="04A0" w:firstRow="1" w:lastRow="0" w:firstColumn="1" w:lastColumn="0" w:noHBand="0" w:noVBand="1"/>
      </w:tblPr>
      <w:tblGrid>
        <w:gridCol w:w="4535"/>
        <w:gridCol w:w="3544"/>
        <w:gridCol w:w="1135"/>
        <w:gridCol w:w="5245"/>
      </w:tblGrid>
      <w:tr w:rsidR="00492058" w:rsidRPr="00E72C6C" w14:paraId="6A6543B0" w14:textId="77777777" w:rsidTr="009E1DDF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80366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b/>
                <w:lang w:val="en-US"/>
              </w:rPr>
            </w:pPr>
            <w:r w:rsidRPr="00E72C6C">
              <w:rPr>
                <w:rFonts w:ascii="Verdana" w:hAnsi="Verdana"/>
                <w:b/>
                <w:lang w:val="en-US"/>
              </w:rPr>
              <w:t>Question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74595" w14:textId="77777777" w:rsidR="00492058" w:rsidRPr="00E72C6C" w:rsidRDefault="00492058" w:rsidP="009E1DDF">
            <w:pPr>
              <w:spacing w:line="360" w:lineRule="auto"/>
              <w:ind w:left="314" w:hanging="314"/>
              <w:rPr>
                <w:rFonts w:ascii="Verdana" w:hAnsi="Verdana"/>
                <w:b/>
                <w:lang w:val="en-US"/>
              </w:rPr>
            </w:pPr>
            <w:r w:rsidRPr="00E72C6C">
              <w:rPr>
                <w:rFonts w:ascii="Verdana" w:hAnsi="Verdana"/>
                <w:b/>
                <w:lang w:val="en-US"/>
              </w:rPr>
              <w:t>Answer options</w:t>
            </w:r>
          </w:p>
        </w:tc>
      </w:tr>
      <w:tr w:rsidR="00492058" w:rsidRPr="00E72C6C" w14:paraId="75E77F69" w14:textId="77777777" w:rsidTr="009E1DDF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2999E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i/>
                <w:lang w:val="en-GB"/>
              </w:rPr>
            </w:pPr>
            <w:r w:rsidRPr="00E72C6C">
              <w:rPr>
                <w:rFonts w:ascii="Verdana" w:hAnsi="Verdana"/>
                <w:i/>
                <w:lang w:val="en-GB"/>
              </w:rPr>
              <w:t>Registries in general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C24B5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8F338" w14:textId="77777777" w:rsidR="00492058" w:rsidRPr="00E72C6C" w:rsidRDefault="00492058" w:rsidP="009E1DDF">
            <w:pPr>
              <w:spacing w:line="360" w:lineRule="auto"/>
              <w:ind w:left="314" w:hanging="314"/>
              <w:rPr>
                <w:rFonts w:ascii="Verdana" w:hAnsi="Verdana"/>
                <w:lang w:val="en-US"/>
              </w:rPr>
            </w:pPr>
          </w:p>
        </w:tc>
      </w:tr>
      <w:tr w:rsidR="00492058" w:rsidRPr="00E72C6C" w14:paraId="7F8B4DC6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FD7B4" w14:textId="77777777" w:rsidR="00492058" w:rsidRPr="00E72C6C" w:rsidRDefault="00492058" w:rsidP="00492058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What do you believe is a minimal coverage of patients (% of the disease population) needed to guarantee a minimal representation of the disease population for use of the registry to support regulatory decision-making?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2F844" w14:textId="77777777" w:rsidR="00492058" w:rsidRPr="00E72C6C" w:rsidRDefault="00492058" w:rsidP="009E1DDF">
            <w:pPr>
              <w:spacing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VAS score from 0 to 100%</w:t>
            </w:r>
          </w:p>
        </w:tc>
      </w:tr>
      <w:tr w:rsidR="00492058" w:rsidRPr="00E72C6C" w14:paraId="2D84553D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3958D" w14:textId="77777777" w:rsidR="00492058" w:rsidRPr="00E72C6C" w:rsidRDefault="00492058" w:rsidP="00492058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The geographical spread of the registry network is a key factor for understanding treatment practices and outcomes across the EU. How important is it that registry data originate from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CF600" w14:textId="77777777" w:rsidR="00492058" w:rsidRPr="00E72C6C" w:rsidRDefault="00492058" w:rsidP="009E1DDF">
            <w:pPr>
              <w:spacing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</w:p>
          <w:p w14:paraId="7276252E" w14:textId="77777777" w:rsidR="00492058" w:rsidRPr="00E72C6C" w:rsidRDefault="00492058" w:rsidP="0049205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 xml:space="preserve">At least more than 1 patient care / clinical center </w:t>
            </w:r>
          </w:p>
          <w:p w14:paraId="397D44FB" w14:textId="77777777" w:rsidR="00492058" w:rsidRPr="00E72C6C" w:rsidRDefault="00492058" w:rsidP="0049205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All the centers from the country </w:t>
            </w:r>
          </w:p>
          <w:p w14:paraId="15CC20FC" w14:textId="77777777" w:rsidR="00492058" w:rsidRPr="00E72C6C" w:rsidRDefault="00492058" w:rsidP="0049205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More than 1 country in Europe </w:t>
            </w:r>
          </w:p>
          <w:p w14:paraId="531A282E" w14:textId="77777777" w:rsidR="00492058" w:rsidRPr="00E72C6C" w:rsidRDefault="00492058" w:rsidP="00492058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lang w:val="en-GB"/>
              </w:rPr>
              <w:t xml:space="preserve">Countries worldwide including USA </w:t>
            </w:r>
          </w:p>
        </w:tc>
      </w:tr>
      <w:tr w:rsidR="00492058" w:rsidRPr="00E72C6C" w14:paraId="0CE21D27" w14:textId="77777777" w:rsidTr="009E1DDF">
        <w:tc>
          <w:tcPr>
            <w:tcW w:w="1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6C78C" w14:textId="77777777" w:rsidR="00492058" w:rsidRPr="00E72C6C" w:rsidRDefault="00492058" w:rsidP="009E1DDF">
            <w:pPr>
              <w:spacing w:line="360" w:lineRule="auto"/>
              <w:ind w:left="314" w:hanging="314"/>
              <w:rPr>
                <w:rFonts w:ascii="Verdana" w:hAnsi="Verdana"/>
                <w:i/>
                <w:lang w:val="en-GB"/>
              </w:rPr>
            </w:pPr>
            <w:r w:rsidRPr="00E72C6C">
              <w:rPr>
                <w:rFonts w:ascii="Verdana" w:hAnsi="Verdana"/>
                <w:i/>
                <w:lang w:val="en-GB"/>
              </w:rPr>
              <w:t>Common data elements</w:t>
            </w:r>
          </w:p>
        </w:tc>
      </w:tr>
      <w:tr w:rsidR="00492058" w:rsidRPr="00E72C6C" w14:paraId="56349A4A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52C18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How important is the collection of the following demographic data? </w:t>
            </w:r>
          </w:p>
          <w:p w14:paraId="64F98722" w14:textId="77777777" w:rsidR="00492058" w:rsidRPr="00E72C6C" w:rsidRDefault="00492058" w:rsidP="009E1DDF">
            <w:pPr>
              <w:pStyle w:val="ListParagraph"/>
              <w:spacing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Age; Date of birth; Death; Date of death; Gender; Race; Country of birth; Country of residence; Body Mass Index (BMI); Current pregnancy; </w:t>
            </w:r>
            <w:r w:rsidRPr="00E72C6C">
              <w:rPr>
                <w:rFonts w:ascii="Verdana" w:hAnsi="Verdana" w:cs="Arial"/>
                <w:lang w:val="en-GB"/>
              </w:rPr>
              <w:t>Smoking; Alcohol use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20B34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1029D4EB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FDEE7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What kind of BASELINE data should be collected for the disease of interest?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70B79" w14:textId="77777777" w:rsidR="00492058" w:rsidRPr="00E72C6C" w:rsidRDefault="00492058" w:rsidP="009E1DDF">
            <w:pPr>
              <w:spacing w:line="360" w:lineRule="auto"/>
              <w:ind w:left="314" w:hanging="314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</w:p>
          <w:p w14:paraId="3CB00CB4" w14:textId="77777777" w:rsidR="00492058" w:rsidRPr="00E72C6C" w:rsidRDefault="00492058" w:rsidP="00492058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14" w:hanging="314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 xml:space="preserve">Clinical </w:t>
            </w:r>
          </w:p>
          <w:p w14:paraId="48E43706" w14:textId="77777777" w:rsidR="00492058" w:rsidRPr="00E72C6C" w:rsidRDefault="00492058" w:rsidP="00492058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14" w:hanging="314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 xml:space="preserve">Laboratory / diagnostic data </w:t>
            </w:r>
          </w:p>
          <w:p w14:paraId="761FAEA7" w14:textId="77777777" w:rsidR="00492058" w:rsidRPr="00E72C6C" w:rsidRDefault="00492058" w:rsidP="00492058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14" w:hanging="314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 xml:space="preserve">Treatment </w:t>
            </w:r>
          </w:p>
          <w:p w14:paraId="387C35D4" w14:textId="77777777" w:rsidR="00492058" w:rsidRPr="00E72C6C" w:rsidRDefault="00492058" w:rsidP="00492058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14" w:hanging="314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GB"/>
              </w:rPr>
              <w:t xml:space="preserve">Patient reported outcomes </w:t>
            </w:r>
          </w:p>
        </w:tc>
      </w:tr>
      <w:tr w:rsidR="00492058" w:rsidRPr="00E72C6C" w14:paraId="54BA599E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9F91D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What kind of BASELINE clinical information should be collected? </w:t>
            </w:r>
          </w:p>
          <w:p w14:paraId="58369AC9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First date of diagnosis; Objective confirmation of the diagnosis; Severity of disease; Organ damage; Physical function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CF546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606946AC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CDE6A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Depending on the disease, what kind of BASELINE laboratory / diagnostic data should be collected? </w:t>
            </w:r>
          </w:p>
          <w:p w14:paraId="64BD3E14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Blood tests; Genetic data; Biomarkers; Imaging data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38099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333BA82E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90D33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What kind of BASELINE treatment data should be collected? </w:t>
            </w:r>
          </w:p>
          <w:p w14:paraId="590C39C3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Medicinal product (including self-prescribed); Intervention, e.g. surgery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0DEAF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596ED584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FC6ED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What kind of BASELINE patient reported outcomes data should be collected? </w:t>
            </w:r>
          </w:p>
          <w:p w14:paraId="7C6F403F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Quality of Life Questionnaire, e.g. SF 36; </w:t>
            </w:r>
            <w:r w:rsidRPr="00E72C6C">
              <w:rPr>
                <w:rFonts w:ascii="Verdana" w:hAnsi="Verdana" w:cs="Arial"/>
                <w:bCs/>
                <w:lang w:val="en-US"/>
              </w:rPr>
              <w:t>Validated</w:t>
            </w:r>
            <w:r w:rsidRPr="00E72C6C">
              <w:rPr>
                <w:rFonts w:ascii="Verdana" w:hAnsi="Verdana" w:cs="Arial"/>
                <w:b/>
                <w:bCs/>
                <w:lang w:val="en-US"/>
              </w:rPr>
              <w:t xml:space="preserve"> </w:t>
            </w:r>
            <w:r w:rsidRPr="00E72C6C">
              <w:rPr>
                <w:rFonts w:ascii="Verdana" w:hAnsi="Verdana" w:cs="Arial"/>
                <w:lang w:val="en-US"/>
              </w:rPr>
              <w:t xml:space="preserve">patient disease specific questionnaires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09C09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2C197E36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21767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Would you collect the same common data elements for co-morbidities and if no, why not?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873DA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Multiple-choice:</w:t>
            </w:r>
          </w:p>
          <w:p w14:paraId="41915D31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Yes</w:t>
            </w:r>
          </w:p>
          <w:p w14:paraId="00B10954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No, a more limited data set, please explain </w:t>
            </w:r>
          </w:p>
          <w:p w14:paraId="22BF9DE7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No, not needed, please explain</w:t>
            </w:r>
          </w:p>
        </w:tc>
      </w:tr>
      <w:tr w:rsidR="00492058" w:rsidRPr="00E72C6C" w14:paraId="0E708DA9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BB40B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The common data elements about the disease that need to be captured should be based 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70B10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Multiple-choice:</w:t>
            </w:r>
          </w:p>
          <w:p w14:paraId="064026C1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Validated (national) clinical practice guidelines </w:t>
            </w:r>
          </w:p>
          <w:p w14:paraId="661B6798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EMA scientific guidelines</w:t>
            </w:r>
          </w:p>
          <w:p w14:paraId="4462215F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FDA guidance documents</w:t>
            </w:r>
          </w:p>
          <w:p w14:paraId="03A70A5D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Evidence-based disease literature</w:t>
            </w:r>
          </w:p>
          <w:p w14:paraId="3A4544E3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Daily clinical practice</w:t>
            </w:r>
          </w:p>
        </w:tc>
      </w:tr>
      <w:tr w:rsidR="00492058" w:rsidRPr="00E72C6C" w14:paraId="40F8D6DE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75408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The confirmation of the diagnosis should be based 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F5CE5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  <w:r w:rsidRPr="00E72C6C">
              <w:rPr>
                <w:rFonts w:ascii="Verdana" w:hAnsi="Verdana" w:cs="Arial"/>
                <w:lang w:val="en-US"/>
              </w:rPr>
              <w:t xml:space="preserve"> </w:t>
            </w:r>
          </w:p>
          <w:p w14:paraId="027B9A8E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Doctor’s written diagnosis </w:t>
            </w:r>
          </w:p>
          <w:p w14:paraId="5AE4F980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Hospital disease codes </w:t>
            </w:r>
          </w:p>
          <w:p w14:paraId="1D447B05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Relevant genetic tests</w:t>
            </w:r>
          </w:p>
          <w:p w14:paraId="67303F4A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Relevant biomarkers</w:t>
            </w:r>
          </w:p>
        </w:tc>
      </w:tr>
      <w:tr w:rsidR="00492058" w:rsidRPr="00E72C6C" w14:paraId="7F04A03E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57EC73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MEDICATION</w:t>
            </w:r>
            <w:r w:rsidRPr="00E72C6C">
              <w:rPr>
                <w:rFonts w:ascii="Verdana" w:hAnsi="Verdana" w:cs="Arial"/>
                <w:b/>
                <w:bCs/>
                <w:lang w:val="en-US"/>
              </w:rPr>
              <w:t xml:space="preserve"> </w:t>
            </w:r>
            <w:r w:rsidRPr="00E72C6C">
              <w:rPr>
                <w:rFonts w:ascii="Verdana" w:hAnsi="Verdana" w:cs="Arial"/>
                <w:lang w:val="en-US"/>
              </w:rPr>
              <w:t>Which of the following details with regard to the medicinal product to treat the disease of interest should be captured?</w:t>
            </w:r>
          </w:p>
          <w:p w14:paraId="3916BD89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20EBB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  <w:r w:rsidRPr="00E72C6C">
              <w:rPr>
                <w:rFonts w:ascii="Verdana" w:hAnsi="Verdana" w:cs="Arial"/>
                <w:lang w:val="en-US"/>
              </w:rPr>
              <w:t xml:space="preserve"> </w:t>
            </w:r>
          </w:p>
          <w:p w14:paraId="0AABED3C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Substance name of the medicinal product </w:t>
            </w:r>
          </w:p>
          <w:p w14:paraId="00B8CD59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ATC classification </w:t>
            </w:r>
          </w:p>
          <w:p w14:paraId="4CAA8BCC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Start- and stop-date medicinal product</w:t>
            </w:r>
          </w:p>
          <w:p w14:paraId="45C2015A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Duration of the treatment </w:t>
            </w:r>
          </w:p>
          <w:p w14:paraId="3EBAC2BF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Reason for stop/switch to other medicinal product registered </w:t>
            </w:r>
          </w:p>
          <w:p w14:paraId="1DCDE631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</w:rPr>
              <w:t xml:space="preserve">Dosage </w:t>
            </w:r>
          </w:p>
        </w:tc>
      </w:tr>
      <w:tr w:rsidR="00492058" w:rsidRPr="00E72C6C" w14:paraId="4629A631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45E6F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For co-morbidities would you collect any data about medicinal products?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7C887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</w:p>
          <w:p w14:paraId="4544B4CA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Yes</w:t>
            </w:r>
          </w:p>
          <w:p w14:paraId="77D889BD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Yes, a more limited set</w:t>
            </w:r>
          </w:p>
          <w:p w14:paraId="49290821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No</w:t>
            </w:r>
          </w:p>
        </w:tc>
      </w:tr>
      <w:tr w:rsidR="00492058" w:rsidRPr="00E72C6C" w14:paraId="1CA85D8D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9753A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INTERVENTION If a non-pharmacological intervention takes place, what should be captured?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2FA3B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</w:p>
          <w:p w14:paraId="18F659D7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Intervention, e.g. surgery, radiotherapy</w:t>
            </w:r>
          </w:p>
          <w:p w14:paraId="3DE14D9F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Start - and stop date intervention</w:t>
            </w:r>
          </w:p>
          <w:p w14:paraId="076B8F4D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Duration of the intervention</w:t>
            </w:r>
          </w:p>
          <w:p w14:paraId="44653BD6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Reason for stop/switch to intervention</w:t>
            </w:r>
          </w:p>
          <w:p w14:paraId="7AB569CA" w14:textId="77777777" w:rsidR="00492058" w:rsidRPr="00E72C6C" w:rsidRDefault="00492058" w:rsidP="0049205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Not applicable</w:t>
            </w:r>
          </w:p>
        </w:tc>
      </w:tr>
      <w:tr w:rsidR="00492058" w:rsidRPr="00E72C6C" w14:paraId="786FB228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9A4BF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 xml:space="preserve">PREGNANCY </w:t>
            </w:r>
            <w:r w:rsidRPr="00E72C6C">
              <w:rPr>
                <w:rFonts w:ascii="Verdana" w:hAnsi="Verdana" w:cs="Arial"/>
                <w:lang w:val="en-US"/>
              </w:rPr>
              <w:t>If women of childbearing potential are captured in the registry, how important is the collection of the following data if a woman becomes pregnant?</w:t>
            </w:r>
          </w:p>
          <w:p w14:paraId="2CD1E18B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Cs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bCs/>
                <w:szCs w:val="21"/>
                <w:lang w:val="en-US"/>
              </w:rPr>
              <w:t xml:space="preserve">Exposure to any medication during pregnancy; Trimester of pregnancy during exposure; Outcome of pregnancy; Birth weight; Follow-up mother with regard to perinatal complications; Follow-up child for functional or developmental deficits; Follow-up teratogenic events, considered to be associated with the medicinal product of interest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66725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1076012A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29FD1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In the case of pregnancy is it important to collect data from the partner?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9F55D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Multiple-choice:</w:t>
            </w:r>
          </w:p>
          <w:p w14:paraId="68969B91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Yes, please explain</w:t>
            </w:r>
          </w:p>
          <w:p w14:paraId="74DAFF03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No, please explain </w:t>
            </w:r>
          </w:p>
        </w:tc>
      </w:tr>
      <w:tr w:rsidR="00492058" w:rsidRPr="00E72C6C" w14:paraId="40B3C113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77177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How important is the collection of the following data from the partner of the women who are pregnant?</w:t>
            </w:r>
          </w:p>
          <w:p w14:paraId="1068A778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Exposure to medicinal product before pregnancy of the partner; Exposure to medicinal product during pregnancy of the partner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D53C7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34EB9B87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2D031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TREATMENT OUTCOMES What data should be collected?</w:t>
            </w:r>
          </w:p>
          <w:p w14:paraId="45F9BCEB" w14:textId="77777777" w:rsidR="00492058" w:rsidRPr="00E72C6C" w:rsidRDefault="00492058" w:rsidP="009E1DDF">
            <w:pPr>
              <w:pStyle w:val="ListParagraph"/>
              <w:spacing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Clinical; Laboratory / diagnostic data; Treatment; Patient reported outcomes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16A66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402666A8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A6707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EFFICACY OUTCOMES The criteria for the ENDPOINTS should be based 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F6159" w14:textId="77777777" w:rsidR="00492058" w:rsidRPr="00E72C6C" w:rsidRDefault="00492058" w:rsidP="009E1DDF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Multiple-choice:</w:t>
            </w:r>
          </w:p>
          <w:p w14:paraId="001632BB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Validated (national) clinical practice guidelines </w:t>
            </w:r>
          </w:p>
          <w:p w14:paraId="6EA4E788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EMA scientific guidelines</w:t>
            </w:r>
          </w:p>
          <w:p w14:paraId="475334B3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FDA guidance documents</w:t>
            </w:r>
          </w:p>
          <w:p w14:paraId="5E19A04D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Evidence-based disease literature</w:t>
            </w:r>
          </w:p>
          <w:p w14:paraId="18278BAF" w14:textId="77777777" w:rsidR="00492058" w:rsidRPr="00E72C6C" w:rsidRDefault="00492058" w:rsidP="0049205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60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Daily clinical practice</w:t>
            </w:r>
          </w:p>
        </w:tc>
      </w:tr>
      <w:tr w:rsidR="00492058" w:rsidRPr="00E72C6C" w14:paraId="77866B01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D09B5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The confirmation of the endpoints should be based 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A33F3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  <w:r w:rsidRPr="00E72C6C">
              <w:rPr>
                <w:rFonts w:ascii="Verdana" w:hAnsi="Verdana" w:cs="Arial"/>
                <w:lang w:val="en-US"/>
              </w:rPr>
              <w:t xml:space="preserve"> </w:t>
            </w:r>
          </w:p>
          <w:p w14:paraId="5897F141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Doctor’s written diagnosis </w:t>
            </w:r>
          </w:p>
          <w:p w14:paraId="580F2DBE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Hospital disease codes </w:t>
            </w:r>
          </w:p>
          <w:p w14:paraId="595AB7C6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Relevant genetic tests</w:t>
            </w:r>
          </w:p>
          <w:p w14:paraId="08491A66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Relevant biomarkers</w:t>
            </w:r>
          </w:p>
        </w:tc>
      </w:tr>
      <w:tr w:rsidR="00492058" w:rsidRPr="00E72C6C" w14:paraId="574F0326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40F27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How important is it to use validated endpoints only?</w:t>
            </w:r>
          </w:p>
          <w:p w14:paraId="4E864CDE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Cs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CAAD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134F695F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89A68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To be able to monitor disease progression, how often should endpoint parameters be assessed (at least)?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833D7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  <w:r w:rsidRPr="00E72C6C">
              <w:rPr>
                <w:rFonts w:ascii="Verdana" w:hAnsi="Verdana" w:cs="Arial"/>
                <w:lang w:val="en-US"/>
              </w:rPr>
              <w:t xml:space="preserve"> </w:t>
            </w:r>
          </w:p>
          <w:p w14:paraId="37399174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Once a month </w:t>
            </w:r>
          </w:p>
          <w:p w14:paraId="368DDA85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Quarterly </w:t>
            </w:r>
          </w:p>
          <w:p w14:paraId="7B04EFD0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Twice a year </w:t>
            </w:r>
          </w:p>
          <w:p w14:paraId="0770F40E" w14:textId="77777777" w:rsidR="00492058" w:rsidRPr="00E72C6C" w:rsidRDefault="00492058" w:rsidP="004920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Once a year</w:t>
            </w:r>
          </w:p>
        </w:tc>
      </w:tr>
      <w:tr w:rsidR="00492058" w:rsidRPr="00E72C6C" w14:paraId="2550009B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A2266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bCs/>
                <w:lang w:val="en-US"/>
              </w:rPr>
              <w:t>SAFETY OUTCOMES</w:t>
            </w:r>
            <w:r w:rsidRPr="00E72C6C">
              <w:rPr>
                <w:rFonts w:ascii="Verdana" w:hAnsi="Verdana" w:cs="Arial"/>
                <w:b/>
                <w:bCs/>
                <w:lang w:val="en-US"/>
              </w:rPr>
              <w:t xml:space="preserve"> </w:t>
            </w:r>
            <w:r w:rsidRPr="00E72C6C">
              <w:rPr>
                <w:rFonts w:ascii="Verdana" w:hAnsi="Verdana" w:cs="Arial"/>
                <w:lang w:val="en-US"/>
              </w:rPr>
              <w:t>Which adverse drug events should be collected?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6886F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Multiple-choice:</w:t>
            </w:r>
          </w:p>
          <w:p w14:paraId="10BCDAF3" w14:textId="77777777" w:rsidR="00492058" w:rsidRPr="00E72C6C" w:rsidRDefault="00492058" w:rsidP="004920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All adverse events</w:t>
            </w:r>
          </w:p>
          <w:p w14:paraId="382860D6" w14:textId="77777777" w:rsidR="00492058" w:rsidRPr="00E72C6C" w:rsidRDefault="00492058" w:rsidP="004920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Serious adverse events</w:t>
            </w:r>
          </w:p>
          <w:p w14:paraId="0017D34E" w14:textId="77777777" w:rsidR="00492058" w:rsidRPr="00E72C6C" w:rsidRDefault="00492058" w:rsidP="004920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Adverse events of special interest (specific or anticipated problems)</w:t>
            </w:r>
          </w:p>
          <w:p w14:paraId="2D11F77B" w14:textId="77777777" w:rsidR="00492058" w:rsidRPr="00E72C6C" w:rsidRDefault="00492058" w:rsidP="004920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GB"/>
              </w:rPr>
              <w:t>Not applicable</w:t>
            </w:r>
          </w:p>
        </w:tc>
      </w:tr>
      <w:tr w:rsidR="00492058" w:rsidRPr="00E72C6C" w14:paraId="61924E9B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3F009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For adverse events potentially related to medicinal products the following should be recorded</w:t>
            </w:r>
          </w:p>
          <w:p w14:paraId="288C45D0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Cs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Severity of the event; Duration of the event; A causality assessment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F0D69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6518D5C4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E8BDE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FOLLOW-UP VISITS How important is it to capture at each visit the following data:</w:t>
            </w:r>
          </w:p>
          <w:p w14:paraId="28A88B48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The use of a medicinal product at each visit; Patients lost</w:t>
            </w:r>
          </w:p>
          <w:p w14:paraId="64F41582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to follow-up (definitely); Reason for lost to follow-up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9F997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116929D7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DBE17" w14:textId="77777777" w:rsidR="00492058" w:rsidRPr="00E72C6C" w:rsidRDefault="00492058" w:rsidP="004920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The minimal duration of follow-up of the patient should be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22277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</w:t>
            </w:r>
          </w:p>
          <w:p w14:paraId="40F10C37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szCs w:val="21"/>
                <w:lang w:val="en-US"/>
              </w:rPr>
              <w:t>1 year</w:t>
            </w:r>
          </w:p>
          <w:p w14:paraId="7A6E83C7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szCs w:val="21"/>
                <w:lang w:val="en-US"/>
              </w:rPr>
              <w:t xml:space="preserve">1-5 years </w:t>
            </w:r>
          </w:p>
          <w:p w14:paraId="7CC25569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szCs w:val="21"/>
                <w:lang w:val="en-US"/>
              </w:rPr>
              <w:t>5-15 years</w:t>
            </w:r>
          </w:p>
          <w:p w14:paraId="4653A18B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szCs w:val="21"/>
                <w:lang w:val="en-US"/>
              </w:rPr>
              <w:t xml:space="preserve">For life / as long as possible </w:t>
            </w:r>
          </w:p>
        </w:tc>
      </w:tr>
      <w:tr w:rsidR="00492058" w:rsidRPr="00E72C6C" w14:paraId="55020039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6D681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i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i/>
                <w:szCs w:val="21"/>
                <w:lang w:val="en-US"/>
              </w:rPr>
              <w:t>Data quality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FCB96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</w:p>
        </w:tc>
      </w:tr>
      <w:tr w:rsidR="00492058" w:rsidRPr="00E72C6C" w14:paraId="79F5BEFC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F7687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How are the data entered in the registry?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3017E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</w:t>
            </w:r>
          </w:p>
          <w:p w14:paraId="405D208E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Direct entry through web-based platform </w:t>
            </w:r>
          </w:p>
          <w:p w14:paraId="4FB6C2FF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Direct import from Electronic Health Reports </w:t>
            </w:r>
          </w:p>
          <w:p w14:paraId="3163A18E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Manual data entry </w:t>
            </w:r>
          </w:p>
          <w:p w14:paraId="56399429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GB"/>
              </w:rPr>
            </w:pPr>
            <w:r w:rsidRPr="00E72C6C">
              <w:rPr>
                <w:rFonts w:ascii="Verdana" w:hAnsi="Verdana" w:cs="Arial"/>
                <w:color w:val="000000"/>
                <w:lang w:val="en-GB"/>
              </w:rPr>
              <w:t>Other, please explain</w:t>
            </w:r>
          </w:p>
        </w:tc>
      </w:tr>
      <w:tr w:rsidR="00492058" w:rsidRPr="00E72C6C" w14:paraId="09BA0515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CBE6F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Who should be able to enter data in the registry?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28FF2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</w:t>
            </w:r>
          </w:p>
          <w:p w14:paraId="64293F22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Only trained staff </w:t>
            </w:r>
          </w:p>
          <w:p w14:paraId="1D67DDE2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 xml:space="preserve">Treating physician / investigator </w:t>
            </w:r>
          </w:p>
          <w:p w14:paraId="34B7FB79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Study-coordinator</w:t>
            </w:r>
          </w:p>
          <w:p w14:paraId="113718AB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Patient</w:t>
            </w:r>
          </w:p>
        </w:tc>
      </w:tr>
      <w:tr w:rsidR="00492058" w:rsidRPr="00E72C6C" w14:paraId="42D92495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1A981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Once a patient has come for a visit, the frequency of data entry in the registry should be </w:t>
            </w:r>
          </w:p>
          <w:p w14:paraId="7DB0A083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Immediately (at the time of the patient visit)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ABBF2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>5-point Likert scale</w:t>
            </w:r>
            <w:r w:rsidRPr="00E72C6C">
              <w:rPr>
                <w:rFonts w:ascii="Verdana" w:hAnsi="Verdana"/>
                <w:lang w:val="en-US"/>
              </w:rPr>
              <w:t xml:space="preserve"> ranging from (1) very unimportant to (5) very important</w:t>
            </w:r>
          </w:p>
        </w:tc>
      </w:tr>
      <w:tr w:rsidR="00492058" w:rsidRPr="00E72C6C" w14:paraId="576136CE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D30BD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 xml:space="preserve">How important are the following </w:t>
            </w:r>
            <w:r w:rsidRPr="00E72C6C">
              <w:rPr>
                <w:rFonts w:ascii="Verdana" w:hAnsi="Verdana" w:cs="Arial"/>
                <w:lang w:val="en-GB"/>
              </w:rPr>
              <w:t>approaches to optimise data</w:t>
            </w:r>
            <w:r w:rsidRPr="00E72C6C">
              <w:rPr>
                <w:rFonts w:ascii="Verdana" w:hAnsi="Verdana" w:cs="Arial"/>
                <w:lang w:val="en-US"/>
              </w:rPr>
              <w:t xml:space="preserve"> quality?</w:t>
            </w:r>
          </w:p>
          <w:p w14:paraId="55237682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szCs w:val="21"/>
                <w:lang w:val="en-US"/>
              </w:rPr>
              <w:t>Checking systematically data entry (double data entry); Standard terminology; Free text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64DBD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>5-point Likert scale</w:t>
            </w:r>
            <w:r w:rsidRPr="00E72C6C">
              <w:rPr>
                <w:rFonts w:ascii="Verdana" w:hAnsi="Verdana"/>
                <w:lang w:val="en-US"/>
              </w:rPr>
              <w:t xml:space="preserve"> ranging from (1) very unimportant to (5) very important</w:t>
            </w:r>
          </w:p>
        </w:tc>
      </w:tr>
      <w:tr w:rsidR="00492058" w:rsidRPr="00E72C6C" w14:paraId="52BB55F0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0734C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Source data verification - what percentage of the source data should be verified (source data verification is the process of ensuring that data accurately represents the source data from which it was derived?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40B1E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US"/>
              </w:rPr>
              <w:t>VAS score from 0 to 100%</w:t>
            </w:r>
          </w:p>
        </w:tc>
      </w:tr>
      <w:tr w:rsidR="00492058" w:rsidRPr="00E72C6C" w14:paraId="2E011580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CC26F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Missing data - what percentage of missing data of the key values is permissible?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C0BE4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US"/>
              </w:rPr>
              <w:t>VAS score from 0 to 100%</w:t>
            </w:r>
          </w:p>
        </w:tc>
      </w:tr>
      <w:tr w:rsidR="00492058" w:rsidRPr="00E72C6C" w14:paraId="71EAF96A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2AA16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GB"/>
              </w:rPr>
            </w:pPr>
            <w:r w:rsidRPr="00E72C6C">
              <w:rPr>
                <w:rFonts w:ascii="Verdana" w:hAnsi="Verdana" w:cs="Arial"/>
                <w:szCs w:val="21"/>
                <w:lang w:val="en-GB"/>
              </w:rPr>
              <w:t>How important are the proposed measures to improve data quality?</w:t>
            </w:r>
          </w:p>
          <w:p w14:paraId="4D63FEFC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GB"/>
              </w:rPr>
            </w:pPr>
            <w:r w:rsidRPr="00E72C6C">
              <w:rPr>
                <w:rFonts w:ascii="Verdana" w:hAnsi="Verdana" w:cs="Arial"/>
                <w:lang w:val="en-GB"/>
              </w:rPr>
              <w:t>Training of data entry/management staff; Work instructions</w:t>
            </w:r>
          </w:p>
          <w:p w14:paraId="1039E018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GB"/>
              </w:rPr>
            </w:pPr>
            <w:r w:rsidRPr="00E72C6C">
              <w:rPr>
                <w:rFonts w:ascii="Verdana" w:hAnsi="Verdana" w:cs="Arial"/>
                <w:lang w:val="en-GB"/>
              </w:rPr>
              <w:t>or standard operating procedures; Software with drop down menus, text prompts or flags; Audits; Manual checks at centres levels by monitors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6A454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>5-point Likert scale</w:t>
            </w:r>
            <w:r w:rsidRPr="00E72C6C">
              <w:rPr>
                <w:rFonts w:ascii="Verdana" w:hAnsi="Verdana"/>
                <w:lang w:val="en-US"/>
              </w:rPr>
              <w:t xml:space="preserve"> ranging from (1) very unimportant to (5) very important</w:t>
            </w:r>
          </w:p>
        </w:tc>
      </w:tr>
      <w:tr w:rsidR="00492058" w:rsidRPr="00E72C6C" w14:paraId="31AF68A7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F3B9C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GB"/>
              </w:rPr>
            </w:pPr>
            <w:r w:rsidRPr="00E72C6C">
              <w:rPr>
                <w:rFonts w:ascii="Verdana" w:hAnsi="Verdana" w:cs="Arial"/>
                <w:szCs w:val="21"/>
                <w:lang w:val="en-GB"/>
              </w:rPr>
              <w:t>What is the importance of the following measures to minimise missing data?</w:t>
            </w:r>
          </w:p>
          <w:p w14:paraId="6C4EC349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Cs w:val="21"/>
                <w:lang w:val="en-GB"/>
              </w:rPr>
            </w:pPr>
            <w:r w:rsidRPr="00E72C6C">
              <w:rPr>
                <w:rFonts w:ascii="Verdana" w:hAnsi="Verdana" w:cs="Arial"/>
                <w:szCs w:val="21"/>
                <w:lang w:val="en-GB"/>
              </w:rPr>
              <w:t>Mandatory fields; Creation of automated queries for missing data or unexpected values; Maximizing import of data from Electronic</w:t>
            </w:r>
          </w:p>
          <w:p w14:paraId="24A6ABC7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Cs w:val="21"/>
                <w:lang w:val="en-GB"/>
              </w:rPr>
            </w:pPr>
            <w:r w:rsidRPr="00E72C6C">
              <w:rPr>
                <w:rFonts w:ascii="Verdana" w:hAnsi="Verdana" w:cs="Arial"/>
                <w:szCs w:val="21"/>
                <w:lang w:val="en-GB"/>
              </w:rPr>
              <w:t>Health Records; Manual checks at clinical centre level by monitors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8A645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5-point Likert scale ranging from (1) very unimportant to (5) very important</w:t>
            </w:r>
          </w:p>
        </w:tc>
      </w:tr>
      <w:tr w:rsidR="00492058" w:rsidRPr="00E72C6C" w14:paraId="69133292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EA25D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How important are the following proposed indicators of quality to improve consistency and/or accuracy?</w:t>
            </w:r>
          </w:p>
          <w:p w14:paraId="30B79F81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To track changes in fields that will be previously entered; To measure number of missing fields over time; Creation of</w:t>
            </w:r>
          </w:p>
          <w:p w14:paraId="0F6EE9EA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alerts if the input data is out of range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06584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>5-point Likert scale</w:t>
            </w:r>
            <w:r w:rsidRPr="00E72C6C">
              <w:rPr>
                <w:rFonts w:ascii="Verdana" w:hAnsi="Verdana"/>
                <w:lang w:val="en-US"/>
              </w:rPr>
              <w:t xml:space="preserve"> ranging from (1) very unimportant to (5) very important</w:t>
            </w:r>
          </w:p>
        </w:tc>
      </w:tr>
      <w:tr w:rsidR="00492058" w:rsidRPr="00E72C6C" w14:paraId="2C974BA8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7FF08" w14:textId="77777777" w:rsidR="00492058" w:rsidRPr="00E72C6C" w:rsidRDefault="00492058" w:rsidP="0049205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How often should a quality check be done?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F9047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US"/>
              </w:rPr>
              <w:t>Multiple-choice</w:t>
            </w:r>
          </w:p>
          <w:p w14:paraId="335EBA60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Event driven, e.g. at time of publication of data</w:t>
            </w:r>
          </w:p>
          <w:p w14:paraId="5420D2C2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Randomly</w:t>
            </w:r>
          </w:p>
          <w:p w14:paraId="0A424D2C" w14:textId="77777777" w:rsidR="00492058" w:rsidRPr="00E72C6C" w:rsidRDefault="00492058" w:rsidP="0049205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lang w:val="en-US"/>
              </w:rPr>
              <w:t>Regularly, e.g. every year</w:t>
            </w:r>
          </w:p>
        </w:tc>
      </w:tr>
      <w:tr w:rsidR="00492058" w:rsidRPr="00E72C6C" w14:paraId="147DD560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E2820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i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i/>
                <w:szCs w:val="21"/>
                <w:lang w:val="en-US"/>
              </w:rPr>
              <w:t>Governance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62107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</w:p>
        </w:tc>
      </w:tr>
      <w:tr w:rsidR="00492058" w:rsidRPr="00E72C6C" w14:paraId="775A0DB3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F7075" w14:textId="77777777" w:rsidR="00492058" w:rsidRPr="00E72C6C" w:rsidRDefault="00492058" w:rsidP="0049205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How important are the following statements about data sharing in relation to governance of a registry?</w:t>
            </w:r>
          </w:p>
          <w:p w14:paraId="603A1543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color w:val="000000"/>
                <w:szCs w:val="21"/>
                <w:lang w:val="en-US"/>
              </w:rPr>
              <w:t>Data sharing across countries; Data linkage to other data sources; A central contact point available on behalf of the registry; Request additional information from treating physician, if needed by external stakeholders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EA699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>5-point Likert scale</w:t>
            </w:r>
            <w:r w:rsidRPr="00E72C6C">
              <w:rPr>
                <w:rFonts w:ascii="Verdana" w:hAnsi="Verdana"/>
                <w:lang w:val="en-US"/>
              </w:rPr>
              <w:t xml:space="preserve"> ranging from (1) very unimportant to (5) very important</w:t>
            </w:r>
          </w:p>
        </w:tc>
      </w:tr>
      <w:tr w:rsidR="00492058" w:rsidRPr="00E72C6C" w14:paraId="168E02C2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C8F3A" w14:textId="77777777" w:rsidR="00492058" w:rsidRPr="00E72C6C" w:rsidRDefault="00492058" w:rsidP="0049205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How relevant is it for regulatory decision-making that registry data are shared with?</w:t>
            </w:r>
          </w:p>
          <w:p w14:paraId="469F8002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Regulatory authorities; Academic centers; Pharmaceutical companies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A1B1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>5-point Likert scale</w:t>
            </w:r>
            <w:r w:rsidRPr="00E72C6C">
              <w:rPr>
                <w:rFonts w:ascii="Verdana" w:hAnsi="Verdana"/>
                <w:lang w:val="en-US"/>
              </w:rPr>
              <w:t xml:space="preserve"> ranging from (1) very irrelevant to (5) very relevant</w:t>
            </w:r>
          </w:p>
        </w:tc>
      </w:tr>
      <w:tr w:rsidR="00492058" w:rsidRPr="00E72C6C" w14:paraId="3751F887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C7EE7" w14:textId="77777777" w:rsidR="00492058" w:rsidRPr="00E72C6C" w:rsidRDefault="00492058" w:rsidP="0049205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How acceptable is it that a registry is (partly) financed by..... if the data are to be used by regulators:</w:t>
            </w:r>
          </w:p>
          <w:p w14:paraId="376D4720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Regulatory authorities; Academic centers; Pharmaceutical companies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E5CFB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US"/>
              </w:rPr>
            </w:pPr>
            <w:r w:rsidRPr="00E72C6C">
              <w:rPr>
                <w:rFonts w:ascii="Verdana" w:hAnsi="Verdana"/>
                <w:lang w:val="en-GB"/>
              </w:rPr>
              <w:t xml:space="preserve">3-point Likert scale </w:t>
            </w:r>
            <w:r w:rsidRPr="00E72C6C">
              <w:rPr>
                <w:rFonts w:ascii="Verdana" w:hAnsi="Verdana"/>
                <w:lang w:val="en-US"/>
              </w:rPr>
              <w:t>ranging from (1) not acceptable to (3) acceptable</w:t>
            </w:r>
          </w:p>
        </w:tc>
      </w:tr>
      <w:tr w:rsidR="00492058" w:rsidRPr="00E72C6C" w14:paraId="593018B1" w14:textId="77777777" w:rsidTr="009E1DDF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829E2" w14:textId="77777777" w:rsidR="00492058" w:rsidRPr="00E72C6C" w:rsidRDefault="00492058" w:rsidP="0049205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FAIR: Findable, Accessible, Interoperable, and Reusable - How important is it that the data of the registry should be FAIR?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BB0F2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US"/>
              </w:rPr>
              <w:t>VAS score from 0 to 100%</w:t>
            </w:r>
          </w:p>
        </w:tc>
      </w:tr>
      <w:tr w:rsidR="00492058" w:rsidRPr="00E72C6C" w14:paraId="42DE3A72" w14:textId="77777777" w:rsidTr="009E1DDF">
        <w:tc>
          <w:tcPr>
            <w:tcW w:w="1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023E8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 w:cs="Arial"/>
                <w:i/>
                <w:szCs w:val="21"/>
                <w:lang w:val="en-US"/>
              </w:rPr>
              <w:t xml:space="preserve">Registry-based studies, to use the data </w:t>
            </w:r>
            <w:r w:rsidRPr="00E72C6C">
              <w:rPr>
                <w:rFonts w:ascii="Verdana" w:hAnsi="Verdana" w:cs="Arial"/>
                <w:i/>
                <w:lang w:val="en-US"/>
              </w:rPr>
              <w:t>to support efficacy and/or safety evaluation of medicinal products by regulatory authorities</w:t>
            </w:r>
          </w:p>
        </w:tc>
      </w:tr>
      <w:tr w:rsidR="00492058" w:rsidRPr="00E72C6C" w14:paraId="5D729505" w14:textId="77777777" w:rsidTr="009E1DDF"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505F9" w14:textId="77777777" w:rsidR="00492058" w:rsidRPr="00E72C6C" w:rsidRDefault="00492058" w:rsidP="0049205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How important is it to be able to collect data under a common study protocol in a multi-registry study?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30423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1CF2514A" w14:textId="77777777" w:rsidTr="009E1DDF"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BC6A6" w14:textId="77777777" w:rsidR="00492058" w:rsidRPr="00E72C6C" w:rsidRDefault="00492058" w:rsidP="0049205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How valuable is it to perform a randomized study in the registry, if the data are used to support efficacy and/or safety evaluation of medicinal products by regulatory authorities?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07C04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3-point Likert scale </w:t>
            </w:r>
            <w:r w:rsidRPr="00E72C6C">
              <w:rPr>
                <w:rFonts w:ascii="Verdana" w:hAnsi="Verdana"/>
                <w:lang w:val="en-US"/>
              </w:rPr>
              <w:t>ranging from (1) not valuable to (3) valuable</w:t>
            </w:r>
          </w:p>
        </w:tc>
      </w:tr>
      <w:tr w:rsidR="00492058" w:rsidRPr="00E72C6C" w14:paraId="04A0DB5E" w14:textId="77777777" w:rsidTr="009E1DDF"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54154" w14:textId="77777777" w:rsidR="00492058" w:rsidRPr="00E72C6C" w:rsidRDefault="00492058" w:rsidP="0049205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lang w:val="en-US"/>
              </w:rPr>
              <w:t>How important is the registration of the registry-based study in a public register, like:</w:t>
            </w:r>
          </w:p>
          <w:p w14:paraId="0B47E4E6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pt-PT"/>
              </w:rPr>
            </w:pPr>
            <w:r w:rsidRPr="00E72C6C">
              <w:rPr>
                <w:rFonts w:ascii="Verdana" w:hAnsi="Verdana" w:cs="Arial"/>
                <w:lang w:val="pt-PT"/>
              </w:rPr>
              <w:t>ENCePP; EU Clinical Trials Register; ClinicalTrials.gov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4F391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E72C6C" w14:paraId="2537F2BA" w14:textId="77777777" w:rsidTr="009E1DDF"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C68E3" w14:textId="77777777" w:rsidR="00492058" w:rsidRPr="00E72C6C" w:rsidRDefault="00492058" w:rsidP="0049205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How important is it that the following elements are predefined in a registry study?</w:t>
            </w:r>
          </w:p>
          <w:p w14:paraId="392087BC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Primary objective; Secondary objectives; Statistical Analysis Plan with clearly defined sample size; Identification of a control group; Randomization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404C6" w14:textId="77777777" w:rsidR="00492058" w:rsidRPr="00E72C6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</w:p>
        </w:tc>
      </w:tr>
      <w:tr w:rsidR="00492058" w:rsidRPr="00247579" w14:paraId="2C9946B7" w14:textId="77777777" w:rsidTr="009E1DDF"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79864" w14:textId="77777777" w:rsidR="00492058" w:rsidRPr="00E72C6C" w:rsidRDefault="00492058" w:rsidP="0049205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The statistical plan should include information about</w:t>
            </w:r>
          </w:p>
          <w:p w14:paraId="174E37D5" w14:textId="77777777" w:rsidR="00492058" w:rsidRPr="00E72C6C" w:rsidRDefault="00492058" w:rsidP="009E1D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Cs w:val="21"/>
                <w:lang w:val="en-US"/>
              </w:rPr>
            </w:pPr>
            <w:r w:rsidRPr="00E72C6C">
              <w:rPr>
                <w:rFonts w:ascii="Verdana" w:hAnsi="Verdana" w:cs="Arial"/>
                <w:szCs w:val="21"/>
                <w:lang w:val="en-US"/>
              </w:rPr>
              <w:t>Analysis strategy; Confounders; Effect modifiers; Bias; Missing data; Treatment discontinuation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09177" w14:textId="77777777" w:rsidR="00492058" w:rsidRPr="00B86C5C" w:rsidRDefault="00492058" w:rsidP="009E1DD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lang w:val="en-GB"/>
              </w:rPr>
            </w:pPr>
            <w:r w:rsidRPr="00E72C6C">
              <w:rPr>
                <w:rFonts w:ascii="Verdana" w:hAnsi="Verdana"/>
                <w:lang w:val="en-GB"/>
              </w:rPr>
              <w:t xml:space="preserve">5-point Likert scale </w:t>
            </w:r>
            <w:r w:rsidRPr="00E72C6C">
              <w:rPr>
                <w:rFonts w:ascii="Verdana" w:hAnsi="Verdana"/>
                <w:lang w:val="en-US"/>
              </w:rPr>
              <w:t>ranging from (1) very unimportant to (5) very important</w:t>
            </w:r>
            <w:bookmarkStart w:id="0" w:name="_GoBack"/>
            <w:bookmarkEnd w:id="0"/>
          </w:p>
        </w:tc>
      </w:tr>
    </w:tbl>
    <w:p w14:paraId="5A413E2B" w14:textId="77777777" w:rsidR="00602C40" w:rsidRPr="00492058" w:rsidRDefault="00E72C6C" w:rsidP="00C7148F">
      <w:pPr>
        <w:rPr>
          <w:lang w:val="en-US"/>
        </w:rPr>
      </w:pPr>
    </w:p>
    <w:sectPr w:rsidR="00602C40" w:rsidRPr="00492058" w:rsidSect="000F0236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22B16" w14:textId="77777777" w:rsidR="00DF7539" w:rsidRDefault="00DF7539">
      <w:pPr>
        <w:spacing w:after="0" w:line="240" w:lineRule="auto"/>
      </w:pPr>
      <w:r>
        <w:separator/>
      </w:r>
    </w:p>
  </w:endnote>
  <w:endnote w:type="continuationSeparator" w:id="0">
    <w:p w14:paraId="55FFFE80" w14:textId="77777777" w:rsidR="00DF7539" w:rsidRDefault="00DF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Tahoma"/>
    <w:charset w:val="00"/>
    <w:family w:val="swiss"/>
    <w:pitch w:val="variable"/>
    <w:sig w:usb0="00000001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578532"/>
      <w:docPartObj>
        <w:docPartGallery w:val="Page Numbers (Bottom of Page)"/>
        <w:docPartUnique/>
      </w:docPartObj>
    </w:sdtPr>
    <w:sdtEndPr/>
    <w:sdtContent>
      <w:p w14:paraId="44C4A35B" w14:textId="77777777" w:rsidR="00D731D4" w:rsidRPr="00274F09" w:rsidRDefault="00492058" w:rsidP="00274F0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4884B" w14:textId="77777777" w:rsidR="00DF7539" w:rsidRDefault="00DF7539">
      <w:pPr>
        <w:spacing w:after="0" w:line="240" w:lineRule="auto"/>
      </w:pPr>
      <w:r>
        <w:separator/>
      </w:r>
    </w:p>
  </w:footnote>
  <w:footnote w:type="continuationSeparator" w:id="0">
    <w:p w14:paraId="1EEABE14" w14:textId="77777777" w:rsidR="00DF7539" w:rsidRDefault="00DF7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307"/>
    <w:multiLevelType w:val="hybridMultilevel"/>
    <w:tmpl w:val="F3F0ED88"/>
    <w:lvl w:ilvl="0" w:tplc="4AA05A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22A86"/>
    <w:multiLevelType w:val="hybridMultilevel"/>
    <w:tmpl w:val="11567810"/>
    <w:lvl w:ilvl="0" w:tplc="4AA05A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A76C5"/>
    <w:multiLevelType w:val="hybridMultilevel"/>
    <w:tmpl w:val="A698868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36406"/>
    <w:multiLevelType w:val="hybridMultilevel"/>
    <w:tmpl w:val="4516B67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E742F6"/>
    <w:multiLevelType w:val="hybridMultilevel"/>
    <w:tmpl w:val="84F66E52"/>
    <w:lvl w:ilvl="0" w:tplc="4AA05A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F039E3"/>
    <w:multiLevelType w:val="hybridMultilevel"/>
    <w:tmpl w:val="63B0C11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222CFD"/>
    <w:multiLevelType w:val="hybridMultilevel"/>
    <w:tmpl w:val="2F04FF30"/>
    <w:lvl w:ilvl="0" w:tplc="4AA05A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C1362A"/>
    <w:multiLevelType w:val="hybridMultilevel"/>
    <w:tmpl w:val="A2CA9C02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943C6F"/>
    <w:multiLevelType w:val="hybridMultilevel"/>
    <w:tmpl w:val="25467822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D92E03"/>
    <w:multiLevelType w:val="hybridMultilevel"/>
    <w:tmpl w:val="CCF4204E"/>
    <w:lvl w:ilvl="0" w:tplc="4AA05A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E6EC4"/>
    <w:multiLevelType w:val="hybridMultilevel"/>
    <w:tmpl w:val="4148D702"/>
    <w:lvl w:ilvl="0" w:tplc="4AA05A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920CAA"/>
    <w:multiLevelType w:val="hybridMultilevel"/>
    <w:tmpl w:val="F09401BE"/>
    <w:lvl w:ilvl="0" w:tplc="4AA05A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058"/>
    <w:rsid w:val="000F0236"/>
    <w:rsid w:val="00247579"/>
    <w:rsid w:val="00312A5C"/>
    <w:rsid w:val="00340A34"/>
    <w:rsid w:val="00492058"/>
    <w:rsid w:val="00A0428D"/>
    <w:rsid w:val="00B95AD0"/>
    <w:rsid w:val="00C7148F"/>
    <w:rsid w:val="00DF7539"/>
    <w:rsid w:val="00E7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BC4D"/>
  <w15:chartTrackingRefBased/>
  <w15:docId w15:val="{56EB49FC-4044-439D-98DD-9D55B34C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0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05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92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58"/>
  </w:style>
  <w:style w:type="table" w:styleId="TableGrid">
    <w:name w:val="Table Grid"/>
    <w:basedOn w:val="TableNormal"/>
    <w:uiPriority w:val="59"/>
    <w:rsid w:val="00492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75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7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.j.jonker-2@umcutrech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.jonker@cbg-meb.nl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625F8502C544BB69C76B8CDD11510" ma:contentTypeVersion="10" ma:contentTypeDescription="Een nieuw document maken." ma:contentTypeScope="" ma:versionID="9388712b0fc1495cd8afcb338e3535da">
  <xsd:schema xmlns:xsd="http://www.w3.org/2001/XMLSchema" xmlns:xs="http://www.w3.org/2001/XMLSchema" xmlns:p="http://schemas.microsoft.com/office/2006/metadata/properties" xmlns:ns3="cd501a90-b3b6-4925-a977-f0218c62e63c" targetNamespace="http://schemas.microsoft.com/office/2006/metadata/properties" ma:root="true" ma:fieldsID="257fbf332a6872adbde99ff20d4cd80f" ns3:_="">
    <xsd:import namespace="cd501a90-b3b6-4925-a977-f0218c62e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01a90-b3b6-4925-a977-f0218c62e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D8D93-432F-4ADF-8640-51747FBCB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01a90-b3b6-4925-a977-f0218c62e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C558B-0491-4D72-AFC7-BACA84195C5C}">
  <ds:schemaRefs>
    <ds:schemaRef ds:uri="http://schemas.microsoft.com/office/2006/documentManagement/types"/>
    <ds:schemaRef ds:uri="http://schemas.microsoft.com/office/infopath/2007/PartnerControls"/>
    <ds:schemaRef ds:uri="cd501a90-b3b6-4925-a977-f0218c62e63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B4FB06-3901-4080-B313-E0D904021D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Jonker, mw. drs. C.</dc:creator>
  <cp:keywords/>
  <dc:description/>
  <cp:lastModifiedBy>Paul Alexander D.</cp:lastModifiedBy>
  <cp:revision>6</cp:revision>
  <dcterms:created xsi:type="dcterms:W3CDTF">2021-01-15T18:00:00Z</dcterms:created>
  <dcterms:modified xsi:type="dcterms:W3CDTF">2021-05-24T11:15:00Z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0x0101001F9625F8502C544BB69C76B8CDD11510</vt:lpwstr>
  </property>
</Properties>
</file>