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6A923" w14:textId="4FCEB3D9" w:rsidR="00BD72F6" w:rsidRPr="00B46E67" w:rsidRDefault="00EC26A7">
      <w:pPr>
        <w:rPr>
          <w:rFonts w:ascii="Times New Roman" w:hAnsi="Times New Roman" w:cs="Times New Roman"/>
          <w:b/>
          <w:sz w:val="28"/>
          <w:szCs w:val="28"/>
        </w:rPr>
      </w:pPr>
      <w:r w:rsidRPr="00B46E67">
        <w:rPr>
          <w:rFonts w:ascii="Times New Roman" w:hAnsi="Times New Roman" w:cs="Times New Roman"/>
          <w:b/>
          <w:sz w:val="28"/>
          <w:szCs w:val="28"/>
        </w:rPr>
        <w:t>Supplementary Material</w:t>
      </w:r>
    </w:p>
    <w:p w14:paraId="6D9C067B" w14:textId="203BBFB8" w:rsidR="00C32AD1" w:rsidRPr="00C32AD1" w:rsidRDefault="00EC26A7">
      <w:pPr>
        <w:rPr>
          <w:rFonts w:ascii="Times New Roman" w:hAnsi="Times New Roman" w:cs="Times New Roman"/>
          <w:b/>
          <w:sz w:val="20"/>
          <w:szCs w:val="20"/>
        </w:rPr>
      </w:pPr>
      <w:r w:rsidRPr="00B46E67">
        <w:rPr>
          <w:rFonts w:ascii="Times New Roman" w:hAnsi="Times New Roman" w:cs="Times New Roman"/>
          <w:b/>
          <w:sz w:val="20"/>
          <w:szCs w:val="20"/>
        </w:rPr>
        <w:t>Article title:</w:t>
      </w:r>
      <w:r w:rsidR="00947AA3" w:rsidRPr="00B46E67">
        <w:rPr>
          <w:rFonts w:ascii="Times New Roman" w:hAnsi="Times New Roman" w:cs="Times New Roman"/>
          <w:sz w:val="20"/>
          <w:szCs w:val="20"/>
        </w:rPr>
        <w:br/>
      </w:r>
      <w:r w:rsidR="0036675E" w:rsidRPr="00B46E67">
        <w:rPr>
          <w:rFonts w:ascii="Times New Roman" w:hAnsi="Times New Roman" w:cs="Times New Roman"/>
          <w:sz w:val="20"/>
          <w:szCs w:val="20"/>
        </w:rPr>
        <w:t>Safety of Eslicarbazepine Acetate in Elderly versus Non-Elderly Patients with Focal</w:t>
      </w:r>
      <w:r w:rsidR="00C32AD1">
        <w:rPr>
          <w:rFonts w:ascii="Times New Roman" w:hAnsi="Times New Roman" w:cs="Times New Roman"/>
          <w:sz w:val="20"/>
          <w:szCs w:val="20"/>
        </w:rPr>
        <w:t xml:space="preserve"> Seizures</w:t>
      </w:r>
      <w:r w:rsidR="0036675E" w:rsidRPr="00B46E67">
        <w:rPr>
          <w:rFonts w:ascii="Times New Roman" w:hAnsi="Times New Roman" w:cs="Times New Roman"/>
          <w:sz w:val="20"/>
          <w:szCs w:val="20"/>
        </w:rPr>
        <w:t>: From Pooled Data of Clinical Studies to 8 Years of Post-Marketing Experience</w:t>
      </w:r>
    </w:p>
    <w:p w14:paraId="1A1DEF1F" w14:textId="58D5D651" w:rsidR="00EC26A7" w:rsidRPr="00B46E67" w:rsidRDefault="00EC26A7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B46E67">
        <w:rPr>
          <w:rFonts w:ascii="Times New Roman" w:hAnsi="Times New Roman" w:cs="Times New Roman"/>
          <w:b/>
          <w:sz w:val="20"/>
          <w:szCs w:val="20"/>
          <w:lang w:val="pt-PT"/>
        </w:rPr>
        <w:t>Journal name:</w:t>
      </w:r>
      <w:r w:rsidR="00947AA3" w:rsidRPr="00B46E67">
        <w:rPr>
          <w:rFonts w:ascii="Times New Roman" w:hAnsi="Times New Roman" w:cs="Times New Roman"/>
          <w:sz w:val="20"/>
          <w:szCs w:val="20"/>
          <w:lang w:val="pt-PT"/>
        </w:rPr>
        <w:br/>
      </w:r>
      <w:r w:rsidRPr="00B46E67">
        <w:rPr>
          <w:rFonts w:ascii="Times New Roman" w:hAnsi="Times New Roman" w:cs="Times New Roman"/>
          <w:sz w:val="20"/>
          <w:szCs w:val="20"/>
          <w:lang w:val="pt-PT"/>
        </w:rPr>
        <w:t>Drug Safety</w:t>
      </w:r>
    </w:p>
    <w:p w14:paraId="096B2F30" w14:textId="31452C1A" w:rsidR="00947AA3" w:rsidRPr="00B46E67" w:rsidRDefault="00EC26A7" w:rsidP="00947AA3">
      <w:pPr>
        <w:rPr>
          <w:rFonts w:ascii="Times New Roman" w:hAnsi="Times New Roman" w:cs="Times New Roman"/>
          <w:sz w:val="20"/>
          <w:szCs w:val="20"/>
          <w:lang w:val="pt-PT"/>
        </w:rPr>
      </w:pPr>
      <w:r w:rsidRPr="00B46E67">
        <w:rPr>
          <w:rFonts w:ascii="Times New Roman" w:hAnsi="Times New Roman" w:cs="Times New Roman"/>
          <w:b/>
          <w:sz w:val="20"/>
          <w:szCs w:val="20"/>
          <w:lang w:val="pt-PT"/>
        </w:rPr>
        <w:t>Author names and affiliations:</w:t>
      </w:r>
      <w:r w:rsidR="00947AA3" w:rsidRPr="00B46E67">
        <w:rPr>
          <w:rFonts w:ascii="Times New Roman" w:hAnsi="Times New Roman" w:cs="Times New Roman"/>
          <w:sz w:val="20"/>
          <w:szCs w:val="20"/>
          <w:lang w:val="pt-PT"/>
        </w:rPr>
        <w:br/>
        <w:t>Luís M. Magalhães</w:t>
      </w:r>
      <w:r w:rsidR="00947AA3" w:rsidRPr="00B46E6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</w:t>
      </w:r>
      <w:r w:rsidR="00947AA3" w:rsidRPr="00B46E67">
        <w:rPr>
          <w:rFonts w:ascii="Times New Roman" w:hAnsi="Times New Roman" w:cs="Times New Roman"/>
          <w:sz w:val="20"/>
          <w:szCs w:val="20"/>
          <w:lang w:val="pt-PT"/>
        </w:rPr>
        <w:t>, Raquel Costa</w:t>
      </w:r>
      <w:r w:rsidR="00947AA3" w:rsidRPr="00B46E6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</w:t>
      </w:r>
      <w:r w:rsidR="00947AA3" w:rsidRPr="00B46E67">
        <w:rPr>
          <w:rFonts w:ascii="Times New Roman" w:hAnsi="Times New Roman" w:cs="Times New Roman"/>
          <w:sz w:val="20"/>
          <w:szCs w:val="20"/>
          <w:lang w:val="pt-PT"/>
        </w:rPr>
        <w:t>, Mariana Vieira</w:t>
      </w:r>
      <w:r w:rsidR="00947AA3" w:rsidRPr="00B46E6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</w:t>
      </w:r>
      <w:r w:rsidR="00947AA3" w:rsidRPr="00B46E67">
        <w:rPr>
          <w:rFonts w:ascii="Times New Roman" w:hAnsi="Times New Roman" w:cs="Times New Roman"/>
          <w:sz w:val="20"/>
          <w:szCs w:val="20"/>
          <w:lang w:val="pt-PT"/>
        </w:rPr>
        <w:t>, Joana Moreira</w:t>
      </w:r>
      <w:r w:rsidR="00947AA3" w:rsidRPr="00B46E6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</w:t>
      </w:r>
      <w:r w:rsidR="00947AA3" w:rsidRPr="00B46E67">
        <w:rPr>
          <w:rFonts w:ascii="Times New Roman" w:hAnsi="Times New Roman" w:cs="Times New Roman"/>
          <w:sz w:val="20"/>
          <w:szCs w:val="20"/>
          <w:lang w:val="pt-PT"/>
        </w:rPr>
        <w:t>, Helena Gama</w:t>
      </w:r>
      <w:r w:rsidR="00947AA3" w:rsidRPr="00B46E6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</w:t>
      </w:r>
      <w:r w:rsidR="00947AA3" w:rsidRPr="00B46E67">
        <w:rPr>
          <w:rFonts w:ascii="Times New Roman" w:hAnsi="Times New Roman" w:cs="Times New Roman"/>
          <w:sz w:val="20"/>
          <w:szCs w:val="20"/>
          <w:lang w:val="pt-PT"/>
        </w:rPr>
        <w:t>, Patrício Soares-da-Silva</w:t>
      </w:r>
      <w:r w:rsidR="00947AA3" w:rsidRPr="00B46E6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1,2,3</w:t>
      </w:r>
    </w:p>
    <w:p w14:paraId="6FFDFD61" w14:textId="7C0EE7F7" w:rsidR="00EC26A7" w:rsidRPr="00B46E67" w:rsidRDefault="00947AA3" w:rsidP="00947AA3">
      <w:pPr>
        <w:rPr>
          <w:rFonts w:ascii="Times New Roman" w:hAnsi="Times New Roman" w:cs="Times New Roman"/>
          <w:sz w:val="20"/>
          <w:szCs w:val="20"/>
        </w:rPr>
      </w:pPr>
      <w:r w:rsidRPr="00B46E67"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1</w:t>
      </w:r>
      <w:r w:rsidRPr="00B46E67">
        <w:rPr>
          <w:rFonts w:ascii="Times New Roman" w:hAnsi="Times New Roman" w:cs="Times New Roman"/>
          <w:sz w:val="20"/>
          <w:szCs w:val="20"/>
          <w:lang w:val="pt-PT"/>
        </w:rPr>
        <w:t xml:space="preserve"> D</w:t>
      </w:r>
      <w:r w:rsidR="00C32AD1">
        <w:rPr>
          <w:rFonts w:ascii="Times New Roman" w:hAnsi="Times New Roman" w:cs="Times New Roman"/>
          <w:sz w:val="20"/>
          <w:szCs w:val="20"/>
          <w:lang w:val="pt-PT"/>
        </w:rPr>
        <w:t>ivision</w:t>
      </w:r>
      <w:r w:rsidRPr="00B46E67">
        <w:rPr>
          <w:rFonts w:ascii="Times New Roman" w:hAnsi="Times New Roman" w:cs="Times New Roman"/>
          <w:sz w:val="20"/>
          <w:szCs w:val="20"/>
          <w:lang w:val="pt-PT"/>
        </w:rPr>
        <w:t xml:space="preserve"> of Research and Development, B</w:t>
      </w:r>
      <w:r w:rsidR="00C32AD1">
        <w:rPr>
          <w:rFonts w:ascii="Times New Roman" w:hAnsi="Times New Roman" w:cs="Times New Roman"/>
          <w:sz w:val="20"/>
          <w:szCs w:val="20"/>
          <w:lang w:val="pt-PT"/>
        </w:rPr>
        <w:t>ial</w:t>
      </w:r>
      <w:r w:rsidRPr="00B46E67">
        <w:rPr>
          <w:rFonts w:ascii="Times New Roman" w:hAnsi="Times New Roman" w:cs="Times New Roman"/>
          <w:sz w:val="20"/>
          <w:szCs w:val="20"/>
          <w:lang w:val="pt-PT"/>
        </w:rPr>
        <w:t>-Portela &amp; Cª, S.A., À Avenida da Siderurgia Nacional, 4745‑457 Coronado (S. Romão e S. Mamede), Portugal.</w:t>
      </w:r>
      <w:r w:rsidRPr="00B46E67">
        <w:rPr>
          <w:rFonts w:ascii="Times New Roman" w:hAnsi="Times New Roman" w:cs="Times New Roman"/>
          <w:sz w:val="20"/>
          <w:szCs w:val="20"/>
          <w:lang w:val="pt-PT"/>
        </w:rPr>
        <w:br/>
      </w:r>
      <w:r w:rsidRPr="00B46E6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B46E67">
        <w:rPr>
          <w:rFonts w:ascii="Times New Roman" w:hAnsi="Times New Roman" w:cs="Times New Roman"/>
          <w:sz w:val="20"/>
          <w:szCs w:val="20"/>
        </w:rPr>
        <w:t xml:space="preserve"> Department of Biomedicine, Unit of Pharmacology and Therapeutics, Faculty of Medicine, University of Porto, Porto, Portugal. </w:t>
      </w:r>
      <w:r w:rsidRPr="00B46E67">
        <w:rPr>
          <w:rFonts w:ascii="Times New Roman" w:hAnsi="Times New Roman" w:cs="Times New Roman"/>
          <w:sz w:val="20"/>
          <w:szCs w:val="20"/>
        </w:rPr>
        <w:br/>
      </w:r>
      <w:r w:rsidRPr="00B46E67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B46E67">
        <w:rPr>
          <w:rFonts w:ascii="Times New Roman" w:hAnsi="Times New Roman" w:cs="Times New Roman"/>
          <w:sz w:val="20"/>
          <w:szCs w:val="20"/>
        </w:rPr>
        <w:t xml:space="preserve"> MedInUP‑Center for Drug Discovery and Innovative Medicines, University of Porto, Porto, Portugal</w:t>
      </w:r>
    </w:p>
    <w:p w14:paraId="4FE11456" w14:textId="287F6A6B" w:rsidR="00CD7A6B" w:rsidRPr="005B1DDD" w:rsidRDefault="00EC26A7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B46E67">
        <w:rPr>
          <w:rFonts w:ascii="Times New Roman" w:hAnsi="Times New Roman" w:cs="Times New Roman"/>
          <w:b/>
          <w:sz w:val="20"/>
          <w:szCs w:val="20"/>
        </w:rPr>
        <w:t>Corresponding author’s email address:</w:t>
      </w:r>
    </w:p>
    <w:p w14:paraId="08F2DA25" w14:textId="42E111EF" w:rsidR="00CD7A6B" w:rsidRPr="005B1DDD" w:rsidRDefault="00C14B39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C14B39">
        <w:rPr>
          <w:rFonts w:ascii="Times New Roman" w:hAnsi="Times New Roman" w:cs="Times New Roman"/>
          <w:sz w:val="20"/>
          <w:szCs w:val="20"/>
        </w:rPr>
        <w:t>Luis.magalhaes@bial.com</w:t>
      </w:r>
    </w:p>
    <w:p w14:paraId="0FE890E4" w14:textId="4D527D8E" w:rsidR="00EC26A7" w:rsidRDefault="00EC26A7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3FEE27B2" w14:textId="5C75025D" w:rsidR="005B1DDD" w:rsidRPr="00B46E67" w:rsidRDefault="005B1DDD">
      <w:pPr>
        <w:rPr>
          <w:rFonts w:ascii="Times New Roman" w:hAnsi="Times New Roman" w:cs="Times New Roman"/>
          <w:sz w:val="20"/>
          <w:szCs w:val="20"/>
        </w:rPr>
        <w:sectPr w:rsidR="005B1DDD" w:rsidRPr="00B46E67">
          <w:pgSz w:w="12240" w:h="15840"/>
          <w:pgMar w:top="1417" w:right="1417" w:bottom="1134" w:left="1417" w:header="720" w:footer="720" w:gutter="0"/>
          <w:cols w:space="720"/>
          <w:docGrid w:linePitch="360"/>
        </w:sectPr>
      </w:pPr>
    </w:p>
    <w:p w14:paraId="2E75A1EB" w14:textId="77777777" w:rsidR="00EC26A7" w:rsidRPr="00B46E67" w:rsidRDefault="00EC26A7">
      <w:pPr>
        <w:rPr>
          <w:rFonts w:ascii="Times New Roman" w:hAnsi="Times New Roman" w:cs="Times New Roman"/>
          <w:sz w:val="20"/>
          <w:szCs w:val="20"/>
        </w:rPr>
      </w:pPr>
      <w:r w:rsidRPr="00B46E67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1: </w:t>
      </w:r>
      <w:r w:rsidR="00603DA9" w:rsidRPr="00B46E67">
        <w:rPr>
          <w:rFonts w:ascii="Times New Roman" w:hAnsi="Times New Roman" w:cs="Times New Roman"/>
          <w:sz w:val="20"/>
          <w:szCs w:val="20"/>
        </w:rPr>
        <w:t>Summary of design of clinical studies including the number of patients by age group with at least one IMP administration.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402"/>
        <w:gridCol w:w="2551"/>
        <w:gridCol w:w="851"/>
        <w:gridCol w:w="1275"/>
        <w:gridCol w:w="1843"/>
        <w:gridCol w:w="1802"/>
      </w:tblGrid>
      <w:tr w:rsidR="00603DA9" w:rsidRPr="00603DA9" w14:paraId="6EC2E359" w14:textId="77777777" w:rsidTr="00940F1C">
        <w:trPr>
          <w:tblHeader/>
        </w:trPr>
        <w:tc>
          <w:tcPr>
            <w:tcW w:w="1555" w:type="dxa"/>
          </w:tcPr>
          <w:p w14:paraId="71D18E6F" w14:textId="41BAF066" w:rsidR="00603DA9" w:rsidRPr="00603DA9" w:rsidRDefault="00603DA9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603DA9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Study number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 [ref</w:t>
            </w:r>
            <w:r w:rsidR="00E27B02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.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]</w:t>
            </w:r>
          </w:p>
        </w:tc>
        <w:tc>
          <w:tcPr>
            <w:tcW w:w="3402" w:type="dxa"/>
          </w:tcPr>
          <w:p w14:paraId="0F521EE8" w14:textId="77777777" w:rsidR="00603DA9" w:rsidRPr="00603DA9" w:rsidRDefault="00603DA9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603DA9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Type of study</w:t>
            </w:r>
          </w:p>
        </w:tc>
        <w:tc>
          <w:tcPr>
            <w:tcW w:w="2551" w:type="dxa"/>
          </w:tcPr>
          <w:p w14:paraId="5C785105" w14:textId="77777777" w:rsidR="00603DA9" w:rsidRPr="00603DA9" w:rsidRDefault="00603DA9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603DA9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Study design</w:t>
            </w:r>
          </w:p>
        </w:tc>
        <w:tc>
          <w:tcPr>
            <w:tcW w:w="2126" w:type="dxa"/>
            <w:gridSpan w:val="2"/>
          </w:tcPr>
          <w:p w14:paraId="0EC90323" w14:textId="77777777" w:rsidR="00603DA9" w:rsidRPr="00603DA9" w:rsidRDefault="00603DA9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603DA9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ESL dosage regimen</w:t>
            </w:r>
          </w:p>
        </w:tc>
        <w:tc>
          <w:tcPr>
            <w:tcW w:w="1843" w:type="dxa"/>
          </w:tcPr>
          <w:p w14:paraId="508A12C8" w14:textId="77777777" w:rsidR="00603DA9" w:rsidRPr="00603DA9" w:rsidRDefault="00603DA9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603DA9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Duration of treatment</w:t>
            </w:r>
          </w:p>
        </w:tc>
        <w:tc>
          <w:tcPr>
            <w:tcW w:w="1802" w:type="dxa"/>
          </w:tcPr>
          <w:p w14:paraId="5BFF5DEB" w14:textId="77777777" w:rsidR="00603DA9" w:rsidRPr="00B46E67" w:rsidRDefault="00603D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E67">
              <w:rPr>
                <w:rFonts w:ascii="Times New Roman" w:hAnsi="Times New Roman" w:cs="Times New Roman"/>
                <w:b/>
                <w:sz w:val="20"/>
                <w:szCs w:val="20"/>
              </w:rPr>
              <w:t>Number of patients (elderly)</w:t>
            </w:r>
            <w:r w:rsidRPr="00B46E6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603DA9" w14:paraId="495656DD" w14:textId="77777777" w:rsidTr="00940F1C">
        <w:trPr>
          <w:trHeight w:val="76"/>
        </w:trPr>
        <w:tc>
          <w:tcPr>
            <w:tcW w:w="1555" w:type="dxa"/>
            <w:vMerge w:val="restart"/>
            <w:tcBorders>
              <w:top w:val="single" w:sz="12" w:space="0" w:color="auto"/>
            </w:tcBorders>
          </w:tcPr>
          <w:p w14:paraId="4598CB83" w14:textId="1196A7A7" w:rsidR="00603DA9" w:rsidRPr="009E46D1" w:rsidRDefault="00603DA9" w:rsidP="00603D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6D1">
              <w:rPr>
                <w:rFonts w:ascii="Times New Roman" w:hAnsi="Times New Roman" w:cs="Times New Roman"/>
                <w:b/>
                <w:sz w:val="20"/>
                <w:szCs w:val="20"/>
              </w:rPr>
              <w:t>BIA-2093-201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[1]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</w:tcBorders>
          </w:tcPr>
          <w:p w14:paraId="11C435F0" w14:textId="77777777" w:rsidR="00603DA9" w:rsidRPr="00474320" w:rsidRDefault="00603DA9" w:rsidP="00603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320">
              <w:rPr>
                <w:rFonts w:ascii="Times New Roman" w:hAnsi="Times New Roman" w:cs="Times New Roman"/>
                <w:sz w:val="20"/>
                <w:szCs w:val="20"/>
              </w:rPr>
              <w:t xml:space="preserve">Safety and efficacy of ESL as adjunctive therapy in patients with refractory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focal</w:t>
            </w:r>
            <w:r w:rsidRPr="00474320">
              <w:rPr>
                <w:rFonts w:ascii="Times New Roman" w:hAnsi="Times New Roman" w:cs="Times New Roman"/>
                <w:sz w:val="20"/>
                <w:szCs w:val="20"/>
              </w:rPr>
              <w:t xml:space="preserve"> epilepsy</w:t>
            </w:r>
          </w:p>
          <w:p w14:paraId="2F55E765" w14:textId="77777777" w:rsidR="00603DA9" w:rsidRPr="00474320" w:rsidRDefault="00603DA9" w:rsidP="00603DA9">
            <w:pPr>
              <w:pStyle w:val="CommentText"/>
              <w:rPr>
                <w:rFonts w:ascii="Times New Roman" w:hAnsi="Times New Roman" w:cs="Times New Roman"/>
              </w:rPr>
            </w:pPr>
            <w:r w:rsidRPr="00474320">
              <w:rPr>
                <w:rFonts w:ascii="Times New Roman" w:hAnsi="Times New Roman" w:cs="Times New Roman"/>
              </w:rPr>
              <w:t>ESL PK</w:t>
            </w:r>
          </w:p>
          <w:p w14:paraId="0D9AD1CE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Borders>
              <w:top w:val="single" w:sz="12" w:space="0" w:color="auto"/>
            </w:tcBorders>
          </w:tcPr>
          <w:p w14:paraId="076F8396" w14:textId="77777777" w:rsidR="00603DA9" w:rsidRPr="0030133B" w:rsidRDefault="00603DA9" w:rsidP="003667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BAC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E95B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5BAC">
              <w:rPr>
                <w:rFonts w:ascii="Times New Roman" w:hAnsi="Times New Roman" w:cs="Times New Roman"/>
                <w:sz w:val="20"/>
                <w:szCs w:val="20"/>
              </w:rPr>
              <w:t>randomi</w:t>
            </w:r>
            <w:r w:rsidR="0036675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E95BAC">
              <w:rPr>
                <w:rFonts w:ascii="Times New Roman" w:hAnsi="Times New Roman" w:cs="Times New Roman"/>
                <w:sz w:val="20"/>
                <w:szCs w:val="20"/>
              </w:rPr>
              <w:t>ed,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5BAC">
              <w:rPr>
                <w:rFonts w:ascii="Times New Roman" w:hAnsi="Times New Roman" w:cs="Times New Roman"/>
                <w:sz w:val="20"/>
                <w:szCs w:val="20"/>
              </w:rPr>
              <w:t>placebo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5BAC">
              <w:rPr>
                <w:rFonts w:ascii="Times New Roman" w:hAnsi="Times New Roman" w:cs="Times New Roman"/>
                <w:sz w:val="20"/>
                <w:szCs w:val="20"/>
              </w:rPr>
              <w:t>controlled</w:t>
            </w:r>
          </w:p>
        </w:tc>
        <w:tc>
          <w:tcPr>
            <w:tcW w:w="851" w:type="dxa"/>
            <w:tcBorders>
              <w:top w:val="single" w:sz="12" w:space="0" w:color="auto"/>
              <w:right w:val="nil"/>
            </w:tcBorders>
          </w:tcPr>
          <w:p w14:paraId="5C17CA5D" w14:textId="77777777" w:rsidR="00603DA9" w:rsidRPr="00E95BAC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1-4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</w:tcBorders>
          </w:tcPr>
          <w:p w14:paraId="17BB2675" w14:textId="77777777" w:rsidR="00603DA9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 mg QD</w:t>
            </w:r>
          </w:p>
          <w:p w14:paraId="01BF13B9" w14:textId="77777777" w:rsidR="00603DA9" w:rsidRPr="00E95BAC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mg BID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</w:tcPr>
          <w:p w14:paraId="1A64630C" w14:textId="680B2BE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weeks </w:t>
            </w:r>
          </w:p>
        </w:tc>
        <w:tc>
          <w:tcPr>
            <w:tcW w:w="1802" w:type="dxa"/>
            <w:vMerge w:val="restart"/>
            <w:tcBorders>
              <w:top w:val="single" w:sz="12" w:space="0" w:color="auto"/>
            </w:tcBorders>
          </w:tcPr>
          <w:p w14:paraId="183877BD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40B">
              <w:rPr>
                <w:rFonts w:ascii="Times New Roman" w:hAnsi="Times New Roman" w:cs="Times New Roman"/>
                <w:sz w:val="20"/>
                <w:szCs w:val="20"/>
              </w:rPr>
              <w:t>96 (0)</w:t>
            </w:r>
          </w:p>
        </w:tc>
      </w:tr>
      <w:tr w:rsidR="00603DA9" w14:paraId="44A78CA2" w14:textId="77777777" w:rsidTr="00940F1C">
        <w:trPr>
          <w:trHeight w:val="76"/>
        </w:trPr>
        <w:tc>
          <w:tcPr>
            <w:tcW w:w="1555" w:type="dxa"/>
            <w:vMerge/>
          </w:tcPr>
          <w:p w14:paraId="104F47E3" w14:textId="77777777" w:rsidR="00603DA9" w:rsidRPr="009E46D1" w:rsidRDefault="00603DA9" w:rsidP="00603D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4C857CA5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80BB416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nil"/>
            </w:tcBorders>
          </w:tcPr>
          <w:p w14:paraId="34088A48" w14:textId="77777777" w:rsidR="00603DA9" w:rsidRPr="00E95BAC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5-8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</w:tcBorders>
          </w:tcPr>
          <w:p w14:paraId="46ADC146" w14:textId="77777777" w:rsidR="00603DA9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 mg QD</w:t>
            </w:r>
          </w:p>
          <w:p w14:paraId="12DC8176" w14:textId="77777777" w:rsidR="00603DA9" w:rsidRPr="00E95BAC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 mg BID</w:t>
            </w:r>
          </w:p>
        </w:tc>
        <w:tc>
          <w:tcPr>
            <w:tcW w:w="1843" w:type="dxa"/>
            <w:vMerge/>
          </w:tcPr>
          <w:p w14:paraId="305F35FA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2" w:type="dxa"/>
            <w:vMerge/>
          </w:tcPr>
          <w:p w14:paraId="4FA694CE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DA9" w14:paraId="54268EB8" w14:textId="77777777" w:rsidTr="00940F1C">
        <w:trPr>
          <w:trHeight w:val="76"/>
        </w:trPr>
        <w:tc>
          <w:tcPr>
            <w:tcW w:w="1555" w:type="dxa"/>
            <w:vMerge/>
          </w:tcPr>
          <w:p w14:paraId="6ACB0EF9" w14:textId="77777777" w:rsidR="00603DA9" w:rsidRPr="009E46D1" w:rsidRDefault="00603DA9" w:rsidP="00603D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0B0A446C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23EF8E52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nil"/>
            </w:tcBorders>
          </w:tcPr>
          <w:p w14:paraId="3833A446" w14:textId="77777777" w:rsidR="00603DA9" w:rsidRPr="00E95BAC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9-12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</w:tcBorders>
          </w:tcPr>
          <w:p w14:paraId="3031EC05" w14:textId="77777777" w:rsidR="00603DA9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 mg QD</w:t>
            </w:r>
          </w:p>
          <w:p w14:paraId="06384673" w14:textId="77777777" w:rsidR="00603DA9" w:rsidRPr="00E95BAC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 mg BID</w:t>
            </w:r>
          </w:p>
        </w:tc>
        <w:tc>
          <w:tcPr>
            <w:tcW w:w="1843" w:type="dxa"/>
            <w:vMerge/>
          </w:tcPr>
          <w:p w14:paraId="37F359F5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2" w:type="dxa"/>
            <w:vMerge/>
          </w:tcPr>
          <w:p w14:paraId="0DCEDDFB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F1C" w14:paraId="0861AAAB" w14:textId="77777777" w:rsidTr="00940F1C">
        <w:tc>
          <w:tcPr>
            <w:tcW w:w="1555" w:type="dxa"/>
            <w:tcBorders>
              <w:bottom w:val="single" w:sz="4" w:space="0" w:color="auto"/>
            </w:tcBorders>
          </w:tcPr>
          <w:p w14:paraId="663E0CF2" w14:textId="3BF2DA29" w:rsidR="00940F1C" w:rsidRPr="009E46D1" w:rsidRDefault="00940F1C" w:rsidP="00940F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6D1">
              <w:rPr>
                <w:rFonts w:ascii="Times New Roman" w:hAnsi="Times New Roman" w:cs="Times New Roman"/>
                <w:b/>
                <w:sz w:val="20"/>
                <w:szCs w:val="20"/>
              </w:rPr>
              <w:t>BIA-2093-301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[2]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5839387" w14:textId="77777777" w:rsidR="00940F1C" w:rsidRPr="00F049C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Efficacy, safety and tolerability </w:t>
            </w:r>
            <w:r w:rsidRPr="00F049C1">
              <w:rPr>
                <w:rFonts w:ascii="Times New Roman" w:hAnsi="Times New Roman" w:cs="Times New Roman"/>
                <w:sz w:val="20"/>
                <w:szCs w:val="20"/>
              </w:rPr>
              <w:t>of ESL vs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49C1">
              <w:rPr>
                <w:rFonts w:ascii="Times New Roman" w:hAnsi="Times New Roman" w:cs="Times New Roman"/>
                <w:sz w:val="20"/>
                <w:szCs w:val="20"/>
              </w:rPr>
              <w:t>placebo as adjunctive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49C1">
              <w:rPr>
                <w:rFonts w:ascii="Times New Roman" w:hAnsi="Times New Roman" w:cs="Times New Roman"/>
                <w:sz w:val="20"/>
                <w:szCs w:val="20"/>
              </w:rPr>
              <w:t>therapy in patients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49C1">
              <w:rPr>
                <w:rFonts w:ascii="Times New Roman" w:hAnsi="Times New Roman" w:cs="Times New Roman"/>
                <w:sz w:val="20"/>
                <w:szCs w:val="20"/>
              </w:rPr>
              <w:t xml:space="preserve">with refractory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focal epilepsy</w:t>
            </w:r>
          </w:p>
          <w:p w14:paraId="53BF864C" w14:textId="77777777" w:rsidR="00940F1C" w:rsidRPr="00F049C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49C1">
              <w:rPr>
                <w:rFonts w:ascii="Times New Roman" w:hAnsi="Times New Roman" w:cs="Times New Roman"/>
                <w:sz w:val="20"/>
                <w:szCs w:val="20"/>
              </w:rPr>
              <w:t>Drug-drug PK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49C1">
              <w:rPr>
                <w:rFonts w:ascii="Times New Roman" w:hAnsi="Times New Roman" w:cs="Times New Roman"/>
                <w:sz w:val="20"/>
                <w:szCs w:val="20"/>
              </w:rPr>
              <w:t xml:space="preserve">interactions </w:t>
            </w:r>
          </w:p>
          <w:p w14:paraId="758FECF2" w14:textId="77777777" w:rsidR="00940F1C" w:rsidRPr="00E95BAC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Health-related QOL and depressive symptoms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D81E9DD" w14:textId="77777777" w:rsidR="00940F1C" w:rsidRPr="00A279F0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6BF59721" w14:textId="77777777" w:rsidR="00940F1C" w:rsidRPr="00A279F0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Parallel-group,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randomi</w:t>
            </w:r>
            <w:r w:rsidR="0036675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ed,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placebo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ontrolled</w:t>
            </w:r>
          </w:p>
          <w:p w14:paraId="47B3B0A5" w14:textId="77777777" w:rsidR="00940F1C" w:rsidRPr="00A279F0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2-week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titration</w:t>
            </w:r>
          </w:p>
          <w:p w14:paraId="538C73E5" w14:textId="77777777" w:rsidR="00940F1C" w:rsidRPr="00A279F0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12-week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maintenance</w:t>
            </w:r>
          </w:p>
          <w:p w14:paraId="4E46FCBF" w14:textId="77777777" w:rsidR="00940F1C" w:rsidRPr="00A279F0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4-week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tapering-off</w:t>
            </w:r>
          </w:p>
          <w:p w14:paraId="145AFC16" w14:textId="77777777" w:rsidR="00940F1C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Part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IV</w:t>
            </w:r>
          </w:p>
          <w:p w14:paraId="0185A386" w14:textId="77777777" w:rsidR="00940F1C" w:rsidRPr="00E95BAC" w:rsidRDefault="0036675E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OLE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7EDF02C0" w14:textId="77777777" w:rsidR="00940F1C" w:rsidRPr="00A279F0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4C796CFF" w14:textId="77777777" w:rsidR="00940F1C" w:rsidRPr="00A279F0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400, 800,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1200 mg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QD</w:t>
            </w:r>
          </w:p>
          <w:p w14:paraId="69575192" w14:textId="77777777" w:rsidR="00940F1C" w:rsidRPr="00A279F0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 II – IV</w:t>
            </w:r>
          </w:p>
          <w:p w14:paraId="55E12D32" w14:textId="77777777" w:rsidR="00940F1C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400 to 1200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79F0">
              <w:rPr>
                <w:rFonts w:ascii="Times New Roman" w:hAnsi="Times New Roman" w:cs="Times New Roman"/>
                <w:sz w:val="20"/>
                <w:szCs w:val="20"/>
              </w:rPr>
              <w:t>mg QD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A8FCB3B" w14:textId="77777777" w:rsidR="00940F1C" w:rsidRPr="002173E1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Part I: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18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  <w:p w14:paraId="397457C6" w14:textId="77777777" w:rsidR="00940F1C" w:rsidRPr="002173E1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Part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52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  <w:p w14:paraId="3F580964" w14:textId="77777777" w:rsidR="00940F1C" w:rsidRPr="00967075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Part 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52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2F6D1F97" w14:textId="77777777" w:rsidR="00940F1C" w:rsidRPr="00E95BA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 (5)</w:t>
            </w:r>
          </w:p>
        </w:tc>
      </w:tr>
      <w:tr w:rsidR="00940F1C" w14:paraId="76FD03B1" w14:textId="77777777" w:rsidTr="00940F1C">
        <w:tc>
          <w:tcPr>
            <w:tcW w:w="1555" w:type="dxa"/>
          </w:tcPr>
          <w:p w14:paraId="25DD0830" w14:textId="313B7548" w:rsidR="00940F1C" w:rsidRPr="009E46D1" w:rsidRDefault="00940F1C" w:rsidP="00940F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6D1">
              <w:rPr>
                <w:rFonts w:ascii="Times New Roman" w:hAnsi="Times New Roman" w:cs="Times New Roman"/>
                <w:b/>
                <w:sz w:val="20"/>
                <w:szCs w:val="20"/>
              </w:rPr>
              <w:t>BIA-2093-302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[3]</w:t>
            </w:r>
          </w:p>
        </w:tc>
        <w:tc>
          <w:tcPr>
            <w:tcW w:w="3402" w:type="dxa"/>
          </w:tcPr>
          <w:p w14:paraId="2B8FD768" w14:textId="77777777" w:rsidR="00940F1C" w:rsidRPr="002173E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Efficacy, safety and tolerability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of ESL vs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placebo as adjunctive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therapy in patients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with refractory focal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epilepsy.</w:t>
            </w:r>
          </w:p>
          <w:p w14:paraId="48476C93" w14:textId="77777777" w:rsidR="00940F1C" w:rsidRPr="002173E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rug-drug PK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interactions</w:t>
            </w:r>
          </w:p>
          <w:p w14:paraId="771D1B4A" w14:textId="77777777" w:rsidR="00940F1C" w:rsidRPr="00E95BAC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Health-related QOL and depressive symptoms</w:t>
            </w:r>
          </w:p>
        </w:tc>
        <w:tc>
          <w:tcPr>
            <w:tcW w:w="2551" w:type="dxa"/>
          </w:tcPr>
          <w:p w14:paraId="32ACE88F" w14:textId="77777777" w:rsidR="00940F1C" w:rsidRPr="002173E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2E628766" w14:textId="77777777" w:rsidR="00940F1C" w:rsidRPr="002173E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Parallel-group,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randomi</w:t>
            </w:r>
            <w:r w:rsidR="0036675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ed,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placebo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controlled</w:t>
            </w:r>
          </w:p>
          <w:p w14:paraId="14F1188B" w14:textId="77777777" w:rsidR="00940F1C" w:rsidRPr="002173E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2-week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titration</w:t>
            </w:r>
          </w:p>
          <w:p w14:paraId="004740BA" w14:textId="77777777" w:rsidR="00940F1C" w:rsidRPr="002173E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12-week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73E1">
              <w:rPr>
                <w:rFonts w:ascii="Times New Roman" w:hAnsi="Times New Roman" w:cs="Times New Roman"/>
                <w:sz w:val="20"/>
                <w:szCs w:val="20"/>
              </w:rPr>
              <w:t>maintenance</w:t>
            </w:r>
          </w:p>
          <w:p w14:paraId="488AC3D6" w14:textId="77777777" w:rsidR="00940F1C" w:rsidRPr="002173E1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 II</w:t>
            </w:r>
          </w:p>
          <w:p w14:paraId="0E87BF4A" w14:textId="77777777" w:rsidR="00940F1C" w:rsidRPr="00E95BAC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1-year OLE</w:t>
            </w:r>
          </w:p>
        </w:tc>
        <w:tc>
          <w:tcPr>
            <w:tcW w:w="2126" w:type="dxa"/>
            <w:gridSpan w:val="2"/>
          </w:tcPr>
          <w:p w14:paraId="08C233E2" w14:textId="77777777" w:rsidR="00940F1C" w:rsidRPr="00660802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1D4D08D8" w14:textId="77777777" w:rsidR="00940F1C" w:rsidRPr="00660802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400, 800,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1200 mg QD</w:t>
            </w:r>
          </w:p>
          <w:p w14:paraId="2F591299" w14:textId="77777777" w:rsidR="00940F1C" w:rsidRPr="00660802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Part II</w:t>
            </w:r>
          </w:p>
          <w:p w14:paraId="072B400B" w14:textId="77777777" w:rsidR="00940F1C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400 to 1200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mg QD</w:t>
            </w:r>
          </w:p>
          <w:p w14:paraId="21448BE9" w14:textId="77777777" w:rsidR="00940F1C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B84009" w14:textId="77777777" w:rsidR="00940F1C" w:rsidRPr="00660802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14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  <w:p w14:paraId="007D83AC" w14:textId="77777777" w:rsidR="00940F1C" w:rsidRPr="00E95BA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Part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52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</w:tc>
        <w:tc>
          <w:tcPr>
            <w:tcW w:w="1802" w:type="dxa"/>
          </w:tcPr>
          <w:p w14:paraId="6A310E43" w14:textId="77777777" w:rsidR="00940F1C" w:rsidRPr="00E95BA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 (6)</w:t>
            </w:r>
          </w:p>
        </w:tc>
      </w:tr>
      <w:tr w:rsidR="00940F1C" w14:paraId="5002E3E7" w14:textId="77777777" w:rsidTr="00940F1C">
        <w:tc>
          <w:tcPr>
            <w:tcW w:w="1555" w:type="dxa"/>
            <w:tcBorders>
              <w:bottom w:val="single" w:sz="4" w:space="0" w:color="auto"/>
            </w:tcBorders>
          </w:tcPr>
          <w:p w14:paraId="6383A36C" w14:textId="734300D1" w:rsidR="00940F1C" w:rsidRPr="009E46D1" w:rsidRDefault="00940F1C" w:rsidP="00940F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6D1">
              <w:rPr>
                <w:rFonts w:ascii="Times New Roman" w:hAnsi="Times New Roman" w:cs="Times New Roman"/>
                <w:b/>
                <w:sz w:val="20"/>
                <w:szCs w:val="20"/>
              </w:rPr>
              <w:t>BIA-2093-303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[4]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C214578" w14:textId="77777777" w:rsidR="00940F1C" w:rsidRPr="00385448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>Efficacy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safety and tolerability</w:t>
            </w: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 xml:space="preserve"> of ESL vs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>placebo as adjunctive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>therapy in patients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 xml:space="preserve">with refractory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focal </w:t>
            </w: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>epilepsy</w:t>
            </w:r>
          </w:p>
          <w:p w14:paraId="3372E144" w14:textId="77777777" w:rsidR="00940F1C" w:rsidRPr="00385448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>rug-drug PK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5448">
              <w:rPr>
                <w:rFonts w:ascii="Times New Roman" w:hAnsi="Times New Roman" w:cs="Times New Roman"/>
                <w:sz w:val="20"/>
                <w:szCs w:val="20"/>
              </w:rPr>
              <w:t xml:space="preserve">interactions </w:t>
            </w:r>
          </w:p>
          <w:p w14:paraId="5938AAEB" w14:textId="77777777" w:rsidR="00940F1C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Health-related QOL and depressive symptoms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E01E291" w14:textId="77777777" w:rsidR="00940F1C" w:rsidRPr="00B2221A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595DD5C7" w14:textId="77777777" w:rsidR="00940F1C" w:rsidRPr="00B2221A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Parallel-group,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randomi</w:t>
            </w:r>
            <w:r w:rsidR="0036675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ed,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placebo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controlled</w:t>
            </w:r>
          </w:p>
          <w:p w14:paraId="7FDF0BEE" w14:textId="77777777" w:rsidR="00940F1C" w:rsidRPr="00B2221A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2-week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titration</w:t>
            </w:r>
          </w:p>
          <w:p w14:paraId="2AD9A518" w14:textId="77777777" w:rsidR="00940F1C" w:rsidRPr="00B2221A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12-week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maintenance</w:t>
            </w:r>
          </w:p>
          <w:p w14:paraId="7A9F5877" w14:textId="77777777" w:rsidR="00940F1C" w:rsidRPr="00B2221A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4-week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tapering-off</w:t>
            </w:r>
          </w:p>
          <w:p w14:paraId="4E11C9C3" w14:textId="77777777" w:rsidR="00940F1C" w:rsidRPr="00B2221A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21A">
              <w:rPr>
                <w:rFonts w:ascii="Times New Roman" w:hAnsi="Times New Roman" w:cs="Times New Roman"/>
                <w:sz w:val="20"/>
                <w:szCs w:val="20"/>
              </w:rPr>
              <w:t>Part II</w:t>
            </w:r>
          </w:p>
          <w:p w14:paraId="1B76137C" w14:textId="77777777" w:rsidR="00940F1C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1-year OLE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BD64721" w14:textId="77777777" w:rsidR="00940F1C" w:rsidRPr="0070289C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0673709E" w14:textId="77777777" w:rsidR="00940F1C" w:rsidRPr="0070289C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 xml:space="preserve"> 1200 mg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0802">
              <w:rPr>
                <w:rFonts w:ascii="Times New Roman" w:hAnsi="Times New Roman" w:cs="Times New Roman"/>
                <w:sz w:val="20"/>
                <w:szCs w:val="20"/>
              </w:rPr>
              <w:t>QD</w:t>
            </w:r>
          </w:p>
          <w:p w14:paraId="15B416A6" w14:textId="77777777" w:rsidR="00940F1C" w:rsidRPr="0070289C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Par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 II</w:t>
            </w:r>
          </w:p>
          <w:p w14:paraId="38D58917" w14:textId="77777777" w:rsidR="00940F1C" w:rsidRPr="00660802" w:rsidRDefault="00940F1C" w:rsidP="00940F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to 1200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mg QD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2F90654" w14:textId="77777777" w:rsidR="00940F1C" w:rsidRPr="0070289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18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  <w:p w14:paraId="5674AF96" w14:textId="77777777" w:rsidR="00940F1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Part II: </w:t>
            </w: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>52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  <w:p w14:paraId="5580FD0F" w14:textId="77777777" w:rsidR="00940F1C" w:rsidRPr="00660802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5079140C" w14:textId="77777777" w:rsidR="00940F1C" w:rsidRPr="00E31E7F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 (3)</w:t>
            </w:r>
          </w:p>
        </w:tc>
      </w:tr>
      <w:tr w:rsidR="00603DA9" w14:paraId="2572F213" w14:textId="77777777" w:rsidTr="00940F1C">
        <w:tc>
          <w:tcPr>
            <w:tcW w:w="1555" w:type="dxa"/>
            <w:tcBorders>
              <w:top w:val="single" w:sz="4" w:space="0" w:color="auto"/>
            </w:tcBorders>
          </w:tcPr>
          <w:p w14:paraId="19EE0311" w14:textId="6FD5038B" w:rsidR="00603DA9" w:rsidRPr="009E46D1" w:rsidRDefault="00603DA9" w:rsidP="00603D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6D1">
              <w:rPr>
                <w:rFonts w:ascii="Times New Roman" w:hAnsi="Times New Roman" w:cs="Times New Roman"/>
                <w:b/>
                <w:sz w:val="20"/>
                <w:szCs w:val="20"/>
              </w:rPr>
              <w:t>BIA-2093-304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[5]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5AF8571A" w14:textId="77777777" w:rsidR="00603DA9" w:rsidRPr="0030133B" w:rsidRDefault="00603DA9" w:rsidP="00603D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Efficacy, safety and tolerability of ESL vs placebo as adjunctive therapy in patients with refractory focal epilepsy</w:t>
            </w:r>
          </w:p>
          <w:p w14:paraId="04325591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 xml:space="preserve">Drug-drug PK interactions </w:t>
            </w:r>
          </w:p>
          <w:p w14:paraId="1A095C57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Health-related QOL and depressive symptoms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4284613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48154A40" w14:textId="77777777" w:rsidR="00603DA9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Parallel-group, randomi</w:t>
            </w:r>
            <w:r w:rsidR="0036675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ed, placebo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controlled</w:t>
            </w:r>
          </w:p>
          <w:p w14:paraId="73CE631F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8-week baseline</w:t>
            </w:r>
          </w:p>
          <w:p w14:paraId="4FBD8F5A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2-week titration</w:t>
            </w:r>
          </w:p>
          <w:p w14:paraId="36314989" w14:textId="77777777" w:rsidR="00603DA9" w:rsidRPr="0030133B" w:rsidRDefault="00603DA9" w:rsidP="00603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12-week maintenance</w:t>
            </w:r>
          </w:p>
          <w:p w14:paraId="1BDEDE72" w14:textId="77777777" w:rsidR="00603DA9" w:rsidRPr="0030133B" w:rsidRDefault="00603DA9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4-week tapering-off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50086E71" w14:textId="77777777" w:rsidR="00603DA9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 mg QD</w:t>
            </w:r>
          </w:p>
          <w:p w14:paraId="6E81B346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1200 mg QD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0C7768D" w14:textId="5E7F63F9" w:rsidR="00603DA9" w:rsidRPr="0070289C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70289C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CD7A6B"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  <w:p w14:paraId="7F1BA4E8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6292667F" w14:textId="77777777" w:rsidR="00603DA9" w:rsidRPr="0030133B" w:rsidRDefault="00603DA9" w:rsidP="00603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409 (7)</w:t>
            </w:r>
          </w:p>
        </w:tc>
      </w:tr>
      <w:tr w:rsidR="00940F1C" w14:paraId="5E380ED7" w14:textId="77777777" w:rsidTr="00940F1C">
        <w:tc>
          <w:tcPr>
            <w:tcW w:w="1555" w:type="dxa"/>
          </w:tcPr>
          <w:p w14:paraId="45BD97DF" w14:textId="7155DE6B" w:rsidR="00940F1C" w:rsidRPr="009E46D1" w:rsidRDefault="00940F1C" w:rsidP="00940F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6D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BIA-2093-311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[6]</w:t>
            </w:r>
          </w:p>
        </w:tc>
        <w:tc>
          <w:tcPr>
            <w:tcW w:w="3402" w:type="dxa"/>
          </w:tcPr>
          <w:p w14:paraId="15781F1B" w14:textId="77777777" w:rsidR="00940F1C" w:rsidRPr="0030133B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Efficacy and safety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ESL as monotherapy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in newly diagnosed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adult epileptic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0133B">
              <w:rPr>
                <w:rFonts w:ascii="Times New Roman" w:hAnsi="Times New Roman" w:cs="Times New Roman"/>
                <w:sz w:val="20"/>
                <w:szCs w:val="20"/>
              </w:rPr>
              <w:t>patients</w:t>
            </w:r>
          </w:p>
          <w:p w14:paraId="3C4E0129" w14:textId="77777777" w:rsidR="00940F1C" w:rsidRPr="00EB0FF6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F6">
              <w:rPr>
                <w:rFonts w:ascii="Times New Roman" w:hAnsi="Times New Roman" w:cs="Times New Roman"/>
                <w:sz w:val="20"/>
                <w:szCs w:val="20"/>
              </w:rPr>
              <w:t>Health-related QOL and</w:t>
            </w:r>
          </w:p>
          <w:p w14:paraId="178F5E22" w14:textId="77777777" w:rsidR="00940F1C" w:rsidRPr="0030133B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0FF6">
              <w:rPr>
                <w:rFonts w:ascii="Times New Roman" w:hAnsi="Times New Roman" w:cs="Times New Roman"/>
                <w:sz w:val="20"/>
                <w:szCs w:val="20"/>
              </w:rPr>
              <w:t>depressive symptoms</w:t>
            </w:r>
          </w:p>
        </w:tc>
        <w:tc>
          <w:tcPr>
            <w:tcW w:w="2551" w:type="dxa"/>
          </w:tcPr>
          <w:p w14:paraId="721B08D4" w14:textId="77777777" w:rsidR="00940F1C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 I</w:t>
            </w:r>
          </w:p>
          <w:p w14:paraId="122E9BFD" w14:textId="77777777" w:rsidR="00940F1C" w:rsidRPr="0030133B" w:rsidRDefault="00940F1C" w:rsidP="003667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Randomi</w:t>
            </w:r>
            <w:r w:rsidR="0036675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ed,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double-blind,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double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dummy,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controlled,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parallel group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CBZ-CR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</w:tcPr>
          <w:p w14:paraId="2122ECD6" w14:textId="77777777" w:rsidR="00940F1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 QD</w:t>
            </w:r>
          </w:p>
          <w:p w14:paraId="53E4A2DC" w14:textId="77777777" w:rsidR="00940F1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 QD</w:t>
            </w:r>
          </w:p>
          <w:p w14:paraId="0548B8F4" w14:textId="77777777" w:rsidR="00940F1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 xml:space="preserve"> QD</w:t>
            </w:r>
          </w:p>
          <w:p w14:paraId="51EC12C0" w14:textId="77777777" w:rsidR="00940F1C" w:rsidRPr="0030133B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CBZ-CR 200 mg BID, 400 mg BID, 600 mg BID</w:t>
            </w:r>
          </w:p>
        </w:tc>
        <w:tc>
          <w:tcPr>
            <w:tcW w:w="1843" w:type="dxa"/>
          </w:tcPr>
          <w:p w14:paraId="68982CBC" w14:textId="77777777" w:rsidR="00940F1C" w:rsidRPr="0030133B" w:rsidRDefault="00940F1C" w:rsidP="00940F1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F2B">
              <w:rPr>
                <w:rFonts w:ascii="Times New Roman" w:hAnsi="Times New Roman" w:cs="Times New Roman"/>
                <w:sz w:val="20"/>
                <w:szCs w:val="20"/>
              </w:rPr>
              <w:t>55 to 300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</w:tc>
        <w:tc>
          <w:tcPr>
            <w:tcW w:w="1802" w:type="dxa"/>
          </w:tcPr>
          <w:p w14:paraId="30F91219" w14:textId="77777777" w:rsidR="00940F1C" w:rsidRPr="0030133B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 (27)</w:t>
            </w:r>
          </w:p>
        </w:tc>
      </w:tr>
      <w:tr w:rsidR="00940F1C" w14:paraId="3DEE49DF" w14:textId="77777777" w:rsidTr="00940F1C">
        <w:tc>
          <w:tcPr>
            <w:tcW w:w="1555" w:type="dxa"/>
            <w:tcBorders>
              <w:bottom w:val="single" w:sz="12" w:space="0" w:color="auto"/>
            </w:tcBorders>
          </w:tcPr>
          <w:p w14:paraId="279E2C11" w14:textId="155E98A2" w:rsidR="00940F1C" w:rsidRPr="009E46D1" w:rsidRDefault="00940F1C" w:rsidP="00940F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6D1">
              <w:rPr>
                <w:rFonts w:ascii="Times New Roman" w:hAnsi="Times New Roman" w:cs="Times New Roman"/>
                <w:b/>
                <w:sz w:val="20"/>
                <w:szCs w:val="20"/>
              </w:rPr>
              <w:t>BIA-2093-401</w:t>
            </w:r>
            <w:r w:rsidR="000A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[7]</w:t>
            </w: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7A0D5978" w14:textId="77777777" w:rsidR="00940F1C" w:rsidRPr="0030133B" w:rsidRDefault="00940F1C" w:rsidP="003667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Safety,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 xml:space="preserve">tolerability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and efficacy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of ESL 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adjunctive therapy 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patients ≥65</w:t>
            </w:r>
            <w:r w:rsidR="0036675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 xml:space="preserve">with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focal epilepsy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D2E53DE" w14:textId="77777777" w:rsidR="00940F1C" w:rsidRPr="0030133B" w:rsidRDefault="00940F1C" w:rsidP="00940F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Multinational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phase 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9CA">
              <w:rPr>
                <w:rFonts w:ascii="Times New Roman" w:hAnsi="Times New Roman" w:cs="Times New Roman"/>
                <w:sz w:val="20"/>
                <w:szCs w:val="20"/>
              </w:rPr>
              <w:t>open-label</w:t>
            </w: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</w:tcPr>
          <w:p w14:paraId="25544E7B" w14:textId="77777777" w:rsidR="00940F1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 mg QD</w:t>
            </w:r>
          </w:p>
          <w:p w14:paraId="2E538EA4" w14:textId="77777777" w:rsidR="00940F1C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3BB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 QD</w:t>
            </w:r>
          </w:p>
          <w:p w14:paraId="5693E7C4" w14:textId="77777777" w:rsidR="00940F1C" w:rsidRPr="0030133B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3BB">
              <w:rPr>
                <w:rFonts w:ascii="Times New Roman" w:hAnsi="Times New Roman" w:cs="Times New Roman"/>
                <w:sz w:val="20"/>
                <w:szCs w:val="20"/>
              </w:rPr>
              <w:t>1200 mg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QD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32F4145" w14:textId="77777777" w:rsidR="00940F1C" w:rsidRPr="0030133B" w:rsidRDefault="00940F1C" w:rsidP="00940F1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weeks</w:t>
            </w:r>
          </w:p>
        </w:tc>
        <w:tc>
          <w:tcPr>
            <w:tcW w:w="1802" w:type="dxa"/>
            <w:tcBorders>
              <w:bottom w:val="single" w:sz="12" w:space="0" w:color="auto"/>
            </w:tcBorders>
          </w:tcPr>
          <w:p w14:paraId="46E7993B" w14:textId="77777777" w:rsidR="00940F1C" w:rsidRPr="00AF240B" w:rsidRDefault="00940F1C" w:rsidP="0094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 (</w:t>
            </w:r>
            <w:r w:rsidRPr="00AF240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40F1C" w14:paraId="432D5122" w14:textId="77777777" w:rsidTr="00E77402">
        <w:tc>
          <w:tcPr>
            <w:tcW w:w="13279" w:type="dxa"/>
            <w:gridSpan w:val="7"/>
            <w:tcBorders>
              <w:top w:val="single" w:sz="12" w:space="0" w:color="auto"/>
              <w:bottom w:val="nil"/>
            </w:tcBorders>
          </w:tcPr>
          <w:p w14:paraId="7994CDE5" w14:textId="77777777" w:rsidR="00940F1C" w:rsidRPr="0036675E" w:rsidRDefault="00940F1C" w:rsidP="00940F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675E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a</w:t>
            </w:r>
            <w:r w:rsidRPr="0036675E">
              <w:rPr>
                <w:rFonts w:ascii="Times New Roman" w:hAnsi="Times New Roman" w:cs="Times New Roman"/>
                <w:sz w:val="18"/>
                <w:szCs w:val="18"/>
              </w:rPr>
              <w:t xml:space="preserve"> Number of patients by age group with at least one IMP administration (safety population)</w:t>
            </w:r>
            <w:r w:rsidR="00823685" w:rsidRPr="0036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9D9B56B" w14:textId="77777777" w:rsidR="00823685" w:rsidRDefault="0036675E" w:rsidP="0036675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BID: twice daily; CBZ-CR: </w:t>
            </w:r>
            <w:r w:rsidRPr="0036675E">
              <w:rPr>
                <w:rFonts w:ascii="Times New Roman" w:hAnsi="Times New Roman" w:cs="Times New Roman"/>
                <w:sz w:val="18"/>
                <w:szCs w:val="18"/>
              </w:rPr>
              <w:t>carbamazepine controlled release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DB: double blind; </w:t>
            </w:r>
            <w:r w:rsidRPr="0036675E">
              <w:rPr>
                <w:rFonts w:ascii="Times New Roman" w:hAnsi="Times New Roman" w:cs="Times New Roman"/>
                <w:sz w:val="18"/>
                <w:szCs w:val="18"/>
              </w:rPr>
              <w:t xml:space="preserve">ESL: </w:t>
            </w:r>
            <w:r w:rsidRPr="0036675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eslicarbazepine acetate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; IMP: investigational medicinal product; OLE: open-label extension; PK: pharmacokinetics; QD: once daily; QOL: quality of life; w: week.</w:t>
            </w:r>
          </w:p>
          <w:p w14:paraId="33A2022C" w14:textId="77777777" w:rsidR="000A47CF" w:rsidRDefault="000A47CF" w:rsidP="0036675E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5D8C031B" w14:textId="77777777" w:rsidR="000A47CF" w:rsidRPr="001537C4" w:rsidRDefault="000A47CF" w:rsidP="003667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537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References</w:t>
            </w:r>
          </w:p>
          <w:p w14:paraId="58B4CD1D" w14:textId="4A2D16CF" w:rsidR="000A47CF" w:rsidRDefault="000A47CF" w:rsidP="000A47CF">
            <w:pPr>
              <w:pStyle w:val="ListParagraph"/>
              <w:numPr>
                <w:ilvl w:val="0"/>
                <w:numId w:val="1"/>
              </w:numPr>
              <w:ind w:left="310" w:hanging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 xml:space="preserve">Andermann E, Rosenfeld W, Penovich P, Rogin J, Cendes F, Carreno M, et al. Comparative analysis of the safety and tolerability of eslicarbazepine acetate in older (≥60 years) and younger (18–59 years) adults. Epilepsy Res. 2021;169: 106478. </w:t>
            </w:r>
            <w:r w:rsidR="001537C4" w:rsidRPr="001537C4">
              <w:rPr>
                <w:rFonts w:ascii="Times New Roman" w:hAnsi="Times New Roman" w:cs="Times New Roman"/>
                <w:sz w:val="18"/>
                <w:szCs w:val="18"/>
              </w:rPr>
              <w:t>https://doi.org/10.1016/j.eplepsyres.2020.106478</w:t>
            </w: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42871A0" w14:textId="3ED0D15A" w:rsidR="000A47CF" w:rsidRDefault="000A47CF" w:rsidP="000A47CF">
            <w:pPr>
              <w:pStyle w:val="ListParagraph"/>
              <w:numPr>
                <w:ilvl w:val="0"/>
                <w:numId w:val="1"/>
              </w:numPr>
              <w:ind w:left="310" w:hanging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 xml:space="preserve">Elger C, Bialer M, Cramer JA, Maia J, Almeida L, Soares-da-Silva P. Eslicarbazepine acetate: a double-blind, add-on, placebo-controlled exploratory trial in adult patients with partial-onset seizures. Epilepsia. 2007;48(3):497–504. </w:t>
            </w:r>
            <w:r w:rsidR="001537C4" w:rsidRPr="001537C4">
              <w:rPr>
                <w:rFonts w:ascii="Times New Roman" w:hAnsi="Times New Roman" w:cs="Times New Roman"/>
                <w:sz w:val="18"/>
                <w:szCs w:val="18"/>
              </w:rPr>
              <w:t>https://doi.org/10.1111/j.1528-1167.2007.00984.x</w:t>
            </w: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4537062" w14:textId="6BFC2E7A" w:rsidR="000A47CF" w:rsidRDefault="000A47CF" w:rsidP="000A47CF">
            <w:pPr>
              <w:pStyle w:val="ListParagraph"/>
              <w:numPr>
                <w:ilvl w:val="0"/>
                <w:numId w:val="1"/>
              </w:numPr>
              <w:ind w:left="310" w:hanging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 xml:space="preserve">Elger C, Halasz P, Maia J, Almeida L, Soares-da-Silva P. Efficacy and safety of eslicarbazepine acetate as adjunctive treatment in adults with refractory partial-onset seizures: a randomized, double-blind, placebo-controlled, parallel-group phase III study. Epilepsia. 2009;50(3):454–63. </w:t>
            </w:r>
            <w:r w:rsidR="001537C4" w:rsidRPr="001537C4">
              <w:rPr>
                <w:rFonts w:ascii="Times New Roman" w:hAnsi="Times New Roman" w:cs="Times New Roman"/>
                <w:sz w:val="18"/>
                <w:szCs w:val="18"/>
              </w:rPr>
              <w:t>https://doi.org/10.1111/j.1528-1167.2008.01946.x</w:t>
            </w: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BE45BC1" w14:textId="448FF4C8" w:rsidR="000A47CF" w:rsidRDefault="000A47CF" w:rsidP="000A47CF">
            <w:pPr>
              <w:pStyle w:val="ListParagraph"/>
              <w:numPr>
                <w:ilvl w:val="0"/>
                <w:numId w:val="1"/>
              </w:numPr>
              <w:ind w:left="310" w:hanging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 xml:space="preserve">Ben-Menachem E, Gabbai AA, Hufnagel A, Maia J, Almeida L, Soares-da-Silva P. Eslicarbazepine acetate as adjunctive therapy in adult patients with partial epilepsy. Epilepsy Res. 2010;89(2–3):278–85. </w:t>
            </w:r>
            <w:r w:rsidR="001537C4" w:rsidRPr="001537C4">
              <w:rPr>
                <w:rFonts w:ascii="Times New Roman" w:hAnsi="Times New Roman" w:cs="Times New Roman"/>
                <w:sz w:val="18"/>
                <w:szCs w:val="18"/>
              </w:rPr>
              <w:t>https://doi.org/10.1016/j.eplepsyres.2010.01.014</w:t>
            </w: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26EEF75" w14:textId="61AE7D3D" w:rsidR="000A47CF" w:rsidRDefault="000A47CF" w:rsidP="000A47CF">
            <w:pPr>
              <w:pStyle w:val="ListParagraph"/>
              <w:numPr>
                <w:ilvl w:val="0"/>
                <w:numId w:val="1"/>
              </w:numPr>
              <w:ind w:left="310" w:hanging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 xml:space="preserve">Gil-Nagel A, Lopes-Lima J, Almeida L, Maia J, Soares-da-Silva P. Efficacy and safety of 800 and 1200 mg eslicarbazepine acetate as adjunctive treatment in adults with refractory partial onset seizures. Acta Neurol Scand. 2009;120(5):281–7. </w:t>
            </w:r>
            <w:r w:rsidR="001537C4" w:rsidRPr="001537C4">
              <w:rPr>
                <w:rFonts w:ascii="Times New Roman" w:hAnsi="Times New Roman" w:cs="Times New Roman"/>
                <w:sz w:val="18"/>
                <w:szCs w:val="18"/>
              </w:rPr>
              <w:t>https://doi.org/10.1111/j.1600-0404.2009.01218.x</w:t>
            </w: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9BFDBFF" w14:textId="7E076C2A" w:rsidR="000A47CF" w:rsidRDefault="000A47CF" w:rsidP="000A47CF">
            <w:pPr>
              <w:pStyle w:val="ListParagraph"/>
              <w:numPr>
                <w:ilvl w:val="0"/>
                <w:numId w:val="1"/>
              </w:numPr>
              <w:ind w:left="310" w:hanging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 xml:space="preserve">Sperling MR, Abou-Khalil B, Harvey J, Rogin JB, Biraben A, Galimberti CA, Kowacs PA, Hong SB, Cheng H, Blum D, Nunes T, Soares-da-Silva P, 304 Study Team. Eslicarbazepine acetate as adjunctive therapy in patients with uncontrolled partial-onset seizures: results of a phase III, double-blind, randomized, placebo-controlled trial. Epilepsia. 2015;56(2):244–53. </w:t>
            </w:r>
            <w:r w:rsidR="001537C4" w:rsidRPr="001537C4">
              <w:rPr>
                <w:rFonts w:ascii="Times New Roman" w:hAnsi="Times New Roman" w:cs="Times New Roman"/>
                <w:sz w:val="18"/>
                <w:szCs w:val="18"/>
              </w:rPr>
              <w:t>https://doi.org/10.1111/epi.1289</w:t>
            </w: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CABBAE2" w14:textId="54DAAB2D" w:rsidR="000A47CF" w:rsidRPr="001537C4" w:rsidRDefault="000A47CF" w:rsidP="001537C4">
            <w:pPr>
              <w:pStyle w:val="ListParagraph"/>
              <w:numPr>
                <w:ilvl w:val="0"/>
                <w:numId w:val="1"/>
              </w:numPr>
              <w:ind w:left="310" w:hanging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0A47CF">
              <w:rPr>
                <w:rFonts w:ascii="Times New Roman" w:hAnsi="Times New Roman" w:cs="Times New Roman"/>
                <w:sz w:val="18"/>
                <w:szCs w:val="18"/>
              </w:rPr>
              <w:t>Costa R, Steinhoff B, Gama H, Ikedo F, Rocha JF, Soares-da-Silva P. Safety, tolerability and efficacy of eslicarbazepine acetate as adjunctive therapy in patients aged ≥ 65 years with focal seizures. Drugs Aging. 2018;35(12):1109–17. https://doi.org/10.1007/s40266-018-0602-y.</w:t>
            </w:r>
          </w:p>
        </w:tc>
      </w:tr>
    </w:tbl>
    <w:p w14:paraId="3C8E67CF" w14:textId="77777777" w:rsidR="00EC26A7" w:rsidRPr="00B46E67" w:rsidRDefault="00EC26A7">
      <w:pPr>
        <w:rPr>
          <w:rFonts w:ascii="Times New Roman" w:hAnsi="Times New Roman" w:cs="Times New Roman"/>
          <w:sz w:val="20"/>
          <w:szCs w:val="20"/>
        </w:rPr>
      </w:pPr>
    </w:p>
    <w:p w14:paraId="3E313D9A" w14:textId="77777777" w:rsidR="00EC26A7" w:rsidRPr="00B46E67" w:rsidRDefault="00EC26A7">
      <w:pPr>
        <w:rPr>
          <w:rFonts w:ascii="Times New Roman" w:hAnsi="Times New Roman" w:cs="Times New Roman"/>
          <w:sz w:val="20"/>
          <w:szCs w:val="20"/>
        </w:rPr>
      </w:pPr>
    </w:p>
    <w:sectPr w:rsidR="00EC26A7" w:rsidRPr="00B46E67" w:rsidSect="00EC26A7">
      <w:pgSz w:w="15840" w:h="12240" w:orient="landscape"/>
      <w:pgMar w:top="1417" w:right="1417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A5EDC"/>
    <w:multiLevelType w:val="hybridMultilevel"/>
    <w:tmpl w:val="A22AC32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6A7"/>
    <w:rsid w:val="000A47CF"/>
    <w:rsid w:val="001511B4"/>
    <w:rsid w:val="001537C4"/>
    <w:rsid w:val="002C05E8"/>
    <w:rsid w:val="0036675E"/>
    <w:rsid w:val="00432B70"/>
    <w:rsid w:val="00555470"/>
    <w:rsid w:val="005B1DDD"/>
    <w:rsid w:val="00603DA9"/>
    <w:rsid w:val="006A0BFE"/>
    <w:rsid w:val="006A3EC0"/>
    <w:rsid w:val="00745384"/>
    <w:rsid w:val="00821BB8"/>
    <w:rsid w:val="00823685"/>
    <w:rsid w:val="008C755D"/>
    <w:rsid w:val="00940F1C"/>
    <w:rsid w:val="00947AA3"/>
    <w:rsid w:val="0097752B"/>
    <w:rsid w:val="00A10B91"/>
    <w:rsid w:val="00B46E67"/>
    <w:rsid w:val="00BD72F6"/>
    <w:rsid w:val="00C14B39"/>
    <w:rsid w:val="00C32AD1"/>
    <w:rsid w:val="00CB3735"/>
    <w:rsid w:val="00CD58E9"/>
    <w:rsid w:val="00CD7A6B"/>
    <w:rsid w:val="00CF1853"/>
    <w:rsid w:val="00D50A3D"/>
    <w:rsid w:val="00E27B02"/>
    <w:rsid w:val="00E77402"/>
    <w:rsid w:val="00E87820"/>
    <w:rsid w:val="00EC26A7"/>
    <w:rsid w:val="00F9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9A5E"/>
  <w15:chartTrackingRefBased/>
  <w15:docId w15:val="{18891826-C963-40DF-9CFB-05EA6F00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603D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DA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F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675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75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D7A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A6B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0A4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5082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Lucas, Gaye</dc:creator>
  <cp:keywords/>
  <dc:description/>
  <cp:lastModifiedBy>Luís Magalhães</cp:lastModifiedBy>
  <cp:revision>3</cp:revision>
  <dcterms:created xsi:type="dcterms:W3CDTF">2021-08-23T14:34:00Z</dcterms:created>
  <dcterms:modified xsi:type="dcterms:W3CDTF">2021-08-23T14:35:00Z</dcterms:modified>
</cp:coreProperties>
</file>