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BE1" w:rsidRPr="00C708B0" w:rsidRDefault="006469EF" w:rsidP="00C41BE1">
      <w:pPr>
        <w:jc w:val="both"/>
        <w:rPr>
          <w:rFonts w:eastAsia="Calibri" w:cstheme="minorHAnsi"/>
          <w:b/>
          <w:bCs/>
          <w:color w:val="333333"/>
          <w:sz w:val="28"/>
          <w:szCs w:val="28"/>
          <w:shd w:val="clear" w:color="auto" w:fill="FFFFFF"/>
          <w:lang w:val="en-GB"/>
        </w:rPr>
      </w:pPr>
      <w:r w:rsidRPr="006469EF">
        <w:rPr>
          <w:rFonts w:eastAsia="Calibri" w:cstheme="minorHAnsi"/>
          <w:b/>
          <w:bCs/>
          <w:color w:val="333333"/>
          <w:sz w:val="28"/>
          <w:szCs w:val="28"/>
          <w:shd w:val="clear" w:color="auto" w:fill="FFFFFF"/>
          <w:lang w:val="en-GB"/>
        </w:rPr>
        <w:t xml:space="preserve">Post-Marketing Safety Profile of </w:t>
      </w:r>
      <w:proofErr w:type="spellStart"/>
      <w:r w:rsidRPr="006469EF">
        <w:rPr>
          <w:rFonts w:eastAsia="Calibri" w:cstheme="minorHAnsi"/>
          <w:b/>
          <w:bCs/>
          <w:color w:val="333333"/>
          <w:sz w:val="28"/>
          <w:szCs w:val="28"/>
          <w:shd w:val="clear" w:color="auto" w:fill="FFFFFF"/>
          <w:lang w:val="en-GB"/>
        </w:rPr>
        <w:t>Vortioxetine</w:t>
      </w:r>
      <w:proofErr w:type="spellEnd"/>
      <w:r w:rsidRPr="006469EF">
        <w:rPr>
          <w:rFonts w:eastAsia="Calibri" w:cstheme="minorHAnsi"/>
          <w:b/>
          <w:bCs/>
          <w:color w:val="333333"/>
          <w:sz w:val="28"/>
          <w:szCs w:val="28"/>
          <w:shd w:val="clear" w:color="auto" w:fill="FFFFFF"/>
          <w:lang w:val="en-GB"/>
        </w:rPr>
        <w:t xml:space="preserve"> Using a Cluster Analysis and a Disproportionality Analysis of Global Adverse Event Reports</w:t>
      </w:r>
      <w:bookmarkStart w:id="0" w:name="_GoBack"/>
      <w:bookmarkEnd w:id="0"/>
    </w:p>
    <w:p w:rsidR="00C41BE1" w:rsidRPr="00C708B0" w:rsidRDefault="00C41BE1" w:rsidP="00C41BE1">
      <w:pPr>
        <w:jc w:val="both"/>
        <w:rPr>
          <w:rFonts w:eastAsia="Calibri" w:cstheme="minorHAnsi"/>
          <w:b/>
          <w:bCs/>
          <w:color w:val="333333"/>
          <w:sz w:val="28"/>
          <w:szCs w:val="28"/>
          <w:shd w:val="clear" w:color="auto" w:fill="FFFFFF"/>
          <w:lang w:val="en-GB"/>
        </w:rPr>
      </w:pPr>
      <w:r w:rsidRPr="00C708B0">
        <w:rPr>
          <w:rFonts w:eastAsia="Calibri" w:cstheme="minorHAnsi"/>
          <w:b/>
          <w:bCs/>
          <w:color w:val="333333"/>
          <w:sz w:val="28"/>
          <w:szCs w:val="28"/>
          <w:shd w:val="clear" w:color="auto" w:fill="FFFFFF"/>
          <w:lang w:val="en-GB"/>
        </w:rPr>
        <w:t>Drug Safety</w:t>
      </w:r>
    </w:p>
    <w:p w:rsidR="00C41BE1" w:rsidRPr="00C708B0" w:rsidRDefault="00C41BE1" w:rsidP="00C41BE1">
      <w:pPr>
        <w:jc w:val="both"/>
        <w:rPr>
          <w:rFonts w:eastAsia="Calibri" w:cstheme="minorHAnsi"/>
          <w:b/>
          <w:bCs/>
          <w:color w:val="333333"/>
          <w:sz w:val="28"/>
          <w:szCs w:val="28"/>
          <w:shd w:val="clear" w:color="auto" w:fill="FFFFFF"/>
          <w:lang w:val="en-GB"/>
        </w:rPr>
      </w:pPr>
    </w:p>
    <w:p w:rsidR="00C41BE1" w:rsidRPr="00C708B0" w:rsidRDefault="00C41BE1" w:rsidP="00C41BE1">
      <w:pPr>
        <w:jc w:val="both"/>
        <w:rPr>
          <w:color w:val="333333"/>
          <w:shd w:val="clear" w:color="auto" w:fill="FFFFFF"/>
          <w:lang w:val="en-GB"/>
        </w:rPr>
      </w:pPr>
      <w:r w:rsidRPr="00C708B0">
        <w:rPr>
          <w:color w:val="333333"/>
          <w:shd w:val="clear" w:color="auto" w:fill="FFFFFF"/>
          <w:lang w:val="en-GB"/>
        </w:rPr>
        <w:t>Corine Ekhart</w:t>
      </w:r>
      <w:r w:rsidRPr="00C708B0">
        <w:rPr>
          <w:color w:val="333333"/>
          <w:shd w:val="clear" w:color="auto" w:fill="FFFFFF"/>
          <w:vertAlign w:val="superscript"/>
          <w:lang w:val="en-GB"/>
        </w:rPr>
        <w:t>1</w:t>
      </w:r>
      <w:r w:rsidRPr="00C708B0">
        <w:rPr>
          <w:color w:val="333333"/>
          <w:shd w:val="clear" w:color="auto" w:fill="FFFFFF"/>
          <w:lang w:val="en-GB"/>
        </w:rPr>
        <w:t>, Florence van Hunsel</w:t>
      </w:r>
      <w:r w:rsidRPr="00C708B0">
        <w:rPr>
          <w:color w:val="333333"/>
          <w:shd w:val="clear" w:color="auto" w:fill="FFFFFF"/>
          <w:vertAlign w:val="superscript"/>
          <w:lang w:val="en-GB"/>
        </w:rPr>
        <w:t>1</w:t>
      </w:r>
      <w:r w:rsidRPr="00C708B0">
        <w:rPr>
          <w:color w:val="333333"/>
          <w:shd w:val="clear" w:color="auto" w:fill="FFFFFF"/>
          <w:lang w:val="en-GB"/>
        </w:rPr>
        <w:t>,</w:t>
      </w:r>
      <w:r w:rsidRPr="00C708B0">
        <w:rPr>
          <w:color w:val="333333"/>
          <w:shd w:val="clear" w:color="auto" w:fill="FFFFFF"/>
          <w:vertAlign w:val="subscript"/>
          <w:lang w:val="en-GB"/>
        </w:rPr>
        <w:t xml:space="preserve">  </w:t>
      </w:r>
      <w:r w:rsidRPr="00C708B0">
        <w:rPr>
          <w:color w:val="333333"/>
          <w:shd w:val="clear" w:color="auto" w:fill="FFFFFF"/>
          <w:lang w:val="en-GB"/>
        </w:rPr>
        <w:t>Eugène van Puijenbroek</w:t>
      </w:r>
      <w:r w:rsidRPr="00C708B0">
        <w:rPr>
          <w:color w:val="333333"/>
          <w:shd w:val="clear" w:color="auto" w:fill="FFFFFF"/>
          <w:vertAlign w:val="superscript"/>
          <w:lang w:val="en-GB"/>
        </w:rPr>
        <w:t>1,2</w:t>
      </w:r>
      <w:r w:rsidRPr="00C708B0">
        <w:rPr>
          <w:color w:val="333333"/>
          <w:shd w:val="clear" w:color="auto" w:fill="FFFFFF"/>
          <w:lang w:val="en-GB"/>
        </w:rPr>
        <w:t>, Rebecca Chandler</w:t>
      </w:r>
      <w:r w:rsidRPr="00C708B0">
        <w:rPr>
          <w:color w:val="333333"/>
          <w:shd w:val="clear" w:color="auto" w:fill="FFFFFF"/>
          <w:vertAlign w:val="superscript"/>
          <w:lang w:val="en-GB"/>
        </w:rPr>
        <w:t>3</w:t>
      </w:r>
      <w:r w:rsidRPr="00C708B0">
        <w:rPr>
          <w:color w:val="333333"/>
          <w:shd w:val="clear" w:color="auto" w:fill="FFFFFF"/>
          <w:lang w:val="en-GB"/>
        </w:rPr>
        <w:t>, Eva-Lisa Meldau</w:t>
      </w:r>
      <w:r w:rsidRPr="00C708B0">
        <w:rPr>
          <w:color w:val="333333"/>
          <w:shd w:val="clear" w:color="auto" w:fill="FFFFFF"/>
          <w:vertAlign w:val="superscript"/>
          <w:lang w:val="en-GB"/>
        </w:rPr>
        <w:t>3</w:t>
      </w:r>
      <w:r w:rsidRPr="00C708B0">
        <w:rPr>
          <w:color w:val="333333"/>
          <w:shd w:val="clear" w:color="auto" w:fill="FFFFFF"/>
          <w:lang w:val="en-GB"/>
        </w:rPr>
        <w:t>, Henric Taavola</w:t>
      </w:r>
      <w:r w:rsidRPr="00C708B0">
        <w:rPr>
          <w:color w:val="333333"/>
          <w:shd w:val="clear" w:color="auto" w:fill="FFFFFF"/>
          <w:vertAlign w:val="superscript"/>
          <w:lang w:val="en-GB"/>
        </w:rPr>
        <w:t>3</w:t>
      </w:r>
      <w:r w:rsidRPr="00C708B0">
        <w:rPr>
          <w:color w:val="333333"/>
          <w:shd w:val="clear" w:color="auto" w:fill="FFFFFF"/>
          <w:lang w:val="en-GB"/>
        </w:rPr>
        <w:t>, G. Niklas Norén</w:t>
      </w:r>
      <w:r w:rsidRPr="00C708B0">
        <w:rPr>
          <w:color w:val="333333"/>
          <w:shd w:val="clear" w:color="auto" w:fill="FFFFFF"/>
          <w:vertAlign w:val="superscript"/>
          <w:lang w:val="en-GB"/>
        </w:rPr>
        <w:t xml:space="preserve">3 </w:t>
      </w:r>
    </w:p>
    <w:p w:rsidR="00C41BE1" w:rsidRPr="00C708B0" w:rsidRDefault="00C41BE1" w:rsidP="00C41BE1">
      <w:pPr>
        <w:jc w:val="both"/>
        <w:rPr>
          <w:rFonts w:eastAsia="Calibri" w:cstheme="minorHAnsi"/>
          <w:color w:val="333333"/>
          <w:shd w:val="clear" w:color="auto" w:fill="FFFFFF"/>
          <w:lang w:val="en-GB"/>
        </w:rPr>
      </w:pPr>
      <w:r w:rsidRPr="00C708B0">
        <w:rPr>
          <w:rFonts w:eastAsia="Calibri" w:cstheme="minorHAnsi"/>
          <w:color w:val="333333"/>
          <w:shd w:val="clear" w:color="auto" w:fill="FFFFFF"/>
          <w:vertAlign w:val="superscript"/>
          <w:lang w:val="en-GB"/>
        </w:rPr>
        <w:t xml:space="preserve">1 </w:t>
      </w:r>
      <w:r w:rsidRPr="00C708B0">
        <w:rPr>
          <w:rFonts w:eastAsia="Calibri" w:cstheme="minorHAnsi"/>
          <w:color w:val="333333"/>
          <w:shd w:val="clear" w:color="auto" w:fill="FFFFFF"/>
          <w:lang w:val="en-GB"/>
        </w:rPr>
        <w:t xml:space="preserve">Netherlands Pharmacovigilance Centre Lareb, ’s-Hertogenbosch, The Netherlands </w:t>
      </w:r>
    </w:p>
    <w:p w:rsidR="00C41BE1" w:rsidRPr="00C708B0" w:rsidRDefault="00C41BE1" w:rsidP="00C41BE1">
      <w:pPr>
        <w:jc w:val="both"/>
        <w:rPr>
          <w:rFonts w:eastAsia="Calibri" w:cstheme="minorHAnsi"/>
          <w:color w:val="333333"/>
          <w:shd w:val="clear" w:color="auto" w:fill="FFFFFF"/>
          <w:lang w:val="en-GB"/>
        </w:rPr>
      </w:pPr>
      <w:r w:rsidRPr="00C708B0">
        <w:rPr>
          <w:rFonts w:eastAsia="Calibri" w:cstheme="minorHAnsi"/>
          <w:color w:val="333333"/>
          <w:shd w:val="clear" w:color="auto" w:fill="FFFFFF"/>
          <w:vertAlign w:val="superscript"/>
          <w:lang w:val="en-GB"/>
        </w:rPr>
        <w:t>2</w:t>
      </w:r>
      <w:r w:rsidRPr="00C708B0">
        <w:rPr>
          <w:rFonts w:eastAsia="Calibri" w:cstheme="minorHAnsi"/>
          <w:color w:val="333333"/>
          <w:shd w:val="clear" w:color="auto" w:fill="FFFFFF"/>
          <w:lang w:val="en-GB"/>
        </w:rPr>
        <w:t xml:space="preserve">Groningen Research Institute of Pharmacy, Pharmacotherapy, -Epidemiology &amp; -Economics, University of Groningen, The Netherlands </w:t>
      </w:r>
    </w:p>
    <w:p w:rsidR="00C41BE1" w:rsidRPr="00C708B0" w:rsidRDefault="00C41BE1" w:rsidP="00C41BE1">
      <w:pPr>
        <w:jc w:val="both"/>
        <w:rPr>
          <w:rFonts w:eastAsia="Calibri" w:cstheme="minorHAnsi"/>
          <w:color w:val="333333"/>
          <w:shd w:val="clear" w:color="auto" w:fill="FFFFFF"/>
          <w:lang w:val="en-GB"/>
        </w:rPr>
      </w:pPr>
      <w:r w:rsidRPr="00C708B0">
        <w:rPr>
          <w:rFonts w:eastAsia="Calibri" w:cstheme="minorHAnsi"/>
          <w:color w:val="333333"/>
          <w:shd w:val="clear" w:color="auto" w:fill="FFFFFF"/>
          <w:vertAlign w:val="superscript"/>
          <w:lang w:val="en-GB"/>
        </w:rPr>
        <w:t>3</w:t>
      </w:r>
      <w:r w:rsidRPr="00C708B0">
        <w:rPr>
          <w:rFonts w:eastAsia="Calibri" w:cstheme="minorHAnsi"/>
          <w:color w:val="333333"/>
          <w:shd w:val="clear" w:color="auto" w:fill="FFFFFF"/>
          <w:lang w:val="en-GB"/>
        </w:rPr>
        <w:t xml:space="preserve"> Uppsala Monitoring Centre, Sweden </w:t>
      </w:r>
    </w:p>
    <w:p w:rsidR="00C41BE1" w:rsidRPr="00C708B0" w:rsidRDefault="00C41BE1" w:rsidP="00C41BE1">
      <w:pPr>
        <w:rPr>
          <w:rFonts w:cstheme="minorHAnsi"/>
          <w:lang w:val="en-GB"/>
        </w:rPr>
      </w:pPr>
    </w:p>
    <w:p w:rsidR="00C41BE1" w:rsidRPr="00C708B0" w:rsidRDefault="00C41BE1" w:rsidP="00C41BE1">
      <w:pPr>
        <w:rPr>
          <w:rFonts w:cstheme="minorHAnsi"/>
          <w:lang w:val="en-GB"/>
        </w:rPr>
      </w:pPr>
      <w:r w:rsidRPr="00C708B0">
        <w:rPr>
          <w:rFonts w:cstheme="minorHAnsi"/>
          <w:lang w:val="en-GB"/>
        </w:rPr>
        <w:t xml:space="preserve">Corresponding author: </w:t>
      </w:r>
      <w:r w:rsidRPr="00C708B0">
        <w:rPr>
          <w:rFonts w:cstheme="minorHAnsi"/>
          <w:lang w:val="en-GB"/>
        </w:rPr>
        <w:tab/>
        <w:t>Corine Ekhart: c.ekhart@lareb.nl</w:t>
      </w:r>
    </w:p>
    <w:p w:rsidR="00C41BE1" w:rsidRPr="00C708B0" w:rsidRDefault="00C41BE1" w:rsidP="00C41BE1">
      <w:pPr>
        <w:spacing w:line="360" w:lineRule="auto"/>
        <w:jc w:val="both"/>
        <w:rPr>
          <w:rFonts w:cstheme="minorHAnsi"/>
          <w:lang w:val="en-GB"/>
        </w:rPr>
      </w:pPr>
    </w:p>
    <w:p w:rsidR="00C41BE1" w:rsidRPr="00C708B0" w:rsidRDefault="00C41BE1" w:rsidP="00C41BE1">
      <w:pPr>
        <w:spacing w:line="360" w:lineRule="auto"/>
        <w:jc w:val="both"/>
        <w:rPr>
          <w:rFonts w:cstheme="minorHAnsi"/>
          <w:lang w:val="en-GB"/>
        </w:rPr>
      </w:pPr>
      <w:r w:rsidRPr="00C708B0">
        <w:rPr>
          <w:rFonts w:cstheme="minorHAnsi"/>
          <w:lang w:val="en-GB"/>
        </w:rPr>
        <w:t xml:space="preserve">Electronic supplementary Table 1: </w:t>
      </w:r>
    </w:p>
    <w:p w:rsidR="00C41BE1" w:rsidRPr="00C708B0" w:rsidRDefault="00C41BE1" w:rsidP="00C41BE1">
      <w:pPr>
        <w:spacing w:line="360" w:lineRule="auto"/>
        <w:jc w:val="both"/>
        <w:rPr>
          <w:rFonts w:cstheme="minorHAnsi"/>
          <w:b/>
          <w:lang w:val="en-GB"/>
        </w:rPr>
      </w:pPr>
      <w:r w:rsidRPr="00C708B0">
        <w:rPr>
          <w:rFonts w:cstheme="minorHAnsi"/>
          <w:b/>
          <w:lang w:val="en-GB"/>
        </w:rPr>
        <w:t>Results of the consensus clustering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681"/>
        <w:gridCol w:w="4394"/>
        <w:gridCol w:w="1418"/>
      </w:tblGrid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b/>
                <w:bCs/>
                <w:color w:val="FFFFFF"/>
                <w:lang w:val="en-GB" w:eastAsia="en-GB"/>
              </w:rPr>
              <w:t>Cluster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b/>
                <w:bCs/>
                <w:color w:val="FFFFFF"/>
                <w:lang w:val="en-GB" w:eastAsia="en-GB"/>
              </w:rPr>
              <w:t>AE term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b/>
                <w:bCs/>
                <w:color w:val="FFFFFF"/>
                <w:lang w:val="en-GB" w:eastAsia="en-GB"/>
              </w:rPr>
              <w:t>Frequency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 ( 819  reports); on average  2.7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Nausea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2ACDD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Vomiting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2C4E6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Diarrhoea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Headache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5DE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Dizziness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Pruritus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 ( 378  reports); on average  2.4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Pruritus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CBFE4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Rash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0E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Urticaria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Contusion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Pruritus generalised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Erythema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Rash pruritic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3 ( 251  reports); on average  2.1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No adverse event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2B8E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Off label use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1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Overdose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prescribing error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Pregnancy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Wrong technique in product usage process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Prescribed overdose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administered to patient of inappropriate age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use issue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4 ( 235  reports); on average  12.1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Asthenia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B1D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Fatigue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CB4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Apathy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D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Anxiety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1B7E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Disturbance in attention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5BAE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Feeling abnormal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6BBE3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Anger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DC0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Irritability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0C3E6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Mood swings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3C5E7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Weight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5C6E7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Feeling guilty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6C7E8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Hyperphagia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6C7E8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Libido decreased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6C7E8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Headache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BCBE9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Insomnia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CC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Hypersomnia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ECD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Nausea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CFE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Hyperhidrosis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9D5ED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Diarrhoea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BD7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Eating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CD7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Constipation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DD8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Dry mouth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DD8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Dizziness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DD8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Vision blurred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Alcohol use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Weight decreased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Energy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Vomiting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Personality change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5 ( 155  reports); on average  3.4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Fatigue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AB2D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Asthenia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8BCE3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Disturbance in attention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Insomnia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BCBE9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Hypersomnia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6D3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Somnolence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Apathy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6 ( 144  reports); on average  2.9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Irritability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BCBE9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Anger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ECD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Agitation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2D0E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Aggression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5D2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Anxiety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Abnormal behaviour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Insomnia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Mood swings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Nightmare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Psychotic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Energy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7 ( 103  reports); on average  2.6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AB2D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Depression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FCD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Condition aggravated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FDA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Crying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Feeling abnormal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Homicidal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8 ( 51  reports); on average  2.5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Arthralgia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FC2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Pain in extremity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1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Myalgia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5D2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Back pain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1DB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Joint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Tendonitis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Pain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Muscle spasms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Chest pain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Joint stiffness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Musculoskeletal stiffness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9 ( 45  reports); on average  2.6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Weight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DB4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Increased appetite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5C6E7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Erectile dysfunction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5DE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Binge eating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Fatigue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Eating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Cluster  10 ( 43  reports); on average  2.7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Suicide attempt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BB3D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Intentional overdose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0C2E6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Overdose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Intentional self-injury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Coma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11 ( 39  reports); on average  3.3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Flatulence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7C8E8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Constipation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FCEE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Abdominal discomfort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1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Abdominal distension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5D2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31%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Abdominal pain upper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Nausea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Eructation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Dyspepsia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3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Gastrointestinal sounds abnormal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Insomnia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Diarrhoea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Fatigue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Headache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Affective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Intestinal obstruction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12 ( 27  reports); on average  2.2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Completed suicide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7B0D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Toxicity to various agents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BCBE9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Gun shot</w:t>
            </w:r>
            <w:proofErr w:type="spellEnd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wound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CD7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Homicide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Cardio-respiratory arrest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Death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13 ( 20  reports); on average  2.2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Seizure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2ACDD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Loss of consciousness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Serotonin syndrome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Labelled drug-drug interaction medication error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Skin laceration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14 ( 20  reports); on average  2.6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Hypoaesthesia</w:t>
            </w:r>
            <w:proofErr w:type="spellEnd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2ACDD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Paraesthesia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6BBE3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Pain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Extrapyramidal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Wrong technique in product usage process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Burning sensation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15 ( 16  reports); on average  3.1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Dry mouth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Dysgeusia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FCEE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Thirst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AD6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Nausea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Gastric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Glossodynia</w:t>
            </w:r>
            <w:proofErr w:type="spellEnd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Dizziness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Nasal dryness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Depression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Mental impairment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Hyperglycaemia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Hyperhidrosis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Mental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Upper respiratory tract congestion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Decreased appetite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Muscle tightness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Abdominal distension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Muscle spasms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Impaired quality of life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Constipation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Gingival recession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Therapeutic product effect decreased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Somnolence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16 ( 15  reports); on average  2.5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Vision blurred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E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Visual impairment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E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Accommodation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3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Blood pressure measurement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Astigmatism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Corneal deposits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Headache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Balance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Affective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Eye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quality issue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measured potency issue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Hypermetropia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17 ( 14  reports); on average  2.1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interaction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Serotonin syndrome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1CFE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Inappropriate antidiuretic hormone secretion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Stevens-Johnson syndrome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Headache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Shock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Oedema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Gastrectomy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Diplegia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Cerebral haemorrhage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Trismus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8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18 ( 12  reports); on average  3.3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Peripheral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Joint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0C2E6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Swelling face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CCC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Weight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1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Pruritus generalised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Headache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Off label use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Mouth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Inappropriate schedule of product administration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ineffective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Swelling of eyelid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Abdominal distension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Erythema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Heart rate irregular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Eye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19 ( 12  reports); on average  2.2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Fall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2B8E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Orthostatic hypotension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CCC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Lower limb fracture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AD6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Upper limb fracture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Dizziness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Cerebral infarction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Vertigo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Pyelitis</w:t>
            </w:r>
            <w:proofErr w:type="spellEnd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Hip fracture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Femur fracture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Extrapyramidal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Somnolence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7E0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20 ( 11  reports); on average  2.0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Hospitalisation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dose omission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FDA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Libido decreased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Death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Gastroenteritis viral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Influenza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Dysarthria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residue present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Endotracheal intubation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Refusal of treatment by patient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Cardiac failure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21 ( 11  reports); on average  2.0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Pneumonia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DB4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Chronic obstructive pulmonary disease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8D5ED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Bronchitis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FDA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18%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Hepatic enzyme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Proctitis ulcerative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Lung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Gallbladder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Dyspepsia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Pyelonephritis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Myocardial infarction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Pancreatic carcinoma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22 ( 11  reports); on average  3.5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Hunger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Weight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BBFE4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Food craving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1CFE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36%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Hyperphagia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8D5ED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label issue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Impulse-control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Asthenia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Feeling abnormal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ineffective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administration error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Nausea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Seasonal affective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Hyperhidrosis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Loss of libido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Abnormal weight gain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Vertigo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6DFF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23 ( 8  reports); on average  2.4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abuse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Sopor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AD6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Prescription form tampering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AD6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Intentional self-injury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AD6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Gastrointestinal haemorrhage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AD6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dependence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Stereotypy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Speech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24 ( 8  reports); on average  3.6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Eye pruritus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2B8E2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75%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Lacrimation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CC0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Eye pain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6C7E8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Eye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AD6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Ocular discomfort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AD6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Eye irritation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AD6EE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25%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Fatigue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Vision blurred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Depression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Weight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Hypersomnia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Headache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Ocular hyperaemia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Somnolence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4DDF1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12%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25 ( 8  reports); on average  2.0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Abnormal dreams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Nightmare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26 ( 7  reports); on average  2.9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Depression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ineffective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7D3ED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29%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Overdose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Therapeutic product effect incomplete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Mania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Prescribed overdose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2DC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14%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27 ( 6  reports); on average  2.7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Swollen tongue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9BDE3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Lip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9BDE3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Eye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1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Urticaria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Swelling face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Peripheral swelling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Skin burning sensation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Nausea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Tongue haemorrhage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28 ( 6  reports); on average  2.0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ineffective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29 ( 6  reports); on average  2.0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Hallucination, visual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Hallucination, auditory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9BDE3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Persecutory delusion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Soliloquy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30 ( 6  reports); on average  3.5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Hyperhidrosis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CB4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Feeling hot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9BDE3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Flushing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9BDE3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Palpitations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1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Agitation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1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Nausea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Hot flush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Pyrexia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Tremor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31 ( 6  reports); on average  3.5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Screaming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CB4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Anger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9BDE3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Feeling abnormal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6C7E8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50%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Homicidal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1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3D1EC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33%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ineffective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Depression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Personality change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Crying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Sleep terror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32 ( 6  reports); on average  2.3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ineffective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Prescribed overdose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Product use in unapproved indication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Myocardial infarction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0DAF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17%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33 ( 5  reports); on average  13.8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Anxiety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E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Decreased interest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E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Memory impairment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E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Feelings of worthlessness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E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Bradyphrenia</w:t>
            </w:r>
            <w:proofErr w:type="spellEnd"/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E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Depressed mood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E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Restlessness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EC1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Irritability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EC1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Feeling abnormal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EC1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Sexual dysfunction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EC1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Agitation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EC1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Asthenia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EC1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Disturbance in attention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EC1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Abulia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EC1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Suicidal ideation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EC1E5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60%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Fatigue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ECD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Weight decreased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ECD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Nausea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ECD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Weight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ECD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Insomnia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ECD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Hypersomnia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ECDEA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40%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Drug ineffective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Therapeutic response decreased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Pruritus generalised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Negative thoughts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Suicidal behaviour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Sleep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34 ( 5  reports); on average  2.0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Blood pressure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Stress fracture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Orbital decompression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Nasal disorder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Glycosylated haemoglobin increased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Hepatic cirrhosis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35 ( 5  reports); on average  3.2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Hypokalaemia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Hyponatraemia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EB5E0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80%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Dyspepsia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Vomiting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Gait disturbance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Atrial fibrillation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Altered state of consciousness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Hypomagnesaemia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Disorientation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Cluster  36 ( 5  reports); on average  2.2 adverse events per report.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Hospitalisation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C708B0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Malaise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100%</w:t>
            </w:r>
          </w:p>
        </w:tc>
      </w:tr>
      <w:tr w:rsidR="00C41BE1" w:rsidRPr="003E46CB" w:rsidTr="0095302F">
        <w:trPr>
          <w:trHeight w:val="30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Hyponatraemia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ED9EF"/>
            <w:noWrap/>
            <w:vAlign w:val="bottom"/>
            <w:hideMark/>
          </w:tcPr>
          <w:p w:rsidR="00C41BE1" w:rsidRPr="00C708B0" w:rsidRDefault="00C41BE1" w:rsidP="009530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C708B0">
              <w:rPr>
                <w:rFonts w:ascii="Calibri" w:eastAsia="Times New Roman" w:hAnsi="Calibri" w:cs="Calibri"/>
                <w:color w:val="000000"/>
                <w:lang w:val="en-GB" w:eastAsia="en-GB"/>
              </w:rPr>
              <w:t>20%</w:t>
            </w:r>
          </w:p>
        </w:tc>
      </w:tr>
    </w:tbl>
    <w:p w:rsidR="00C41BE1" w:rsidRDefault="00C41BE1" w:rsidP="00C41BE1">
      <w:pPr>
        <w:spacing w:line="360" w:lineRule="auto"/>
        <w:jc w:val="both"/>
        <w:rPr>
          <w:rFonts w:cstheme="minorHAnsi"/>
          <w:b/>
          <w:lang w:val="en-GB"/>
        </w:rPr>
      </w:pPr>
    </w:p>
    <w:sectPr w:rsidR="00C41BE1" w:rsidSect="00C708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1F4" w:rsidRDefault="006D7DC2">
      <w:pPr>
        <w:spacing w:after="0" w:line="240" w:lineRule="auto"/>
      </w:pPr>
      <w:r>
        <w:separator/>
      </w:r>
    </w:p>
  </w:endnote>
  <w:endnote w:type="continuationSeparator" w:id="0">
    <w:p w:rsidR="007E51F4" w:rsidRDefault="006D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8188865"/>
      <w:docPartObj>
        <w:docPartGallery w:val="Page Numbers (Bottom of Page)"/>
        <w:docPartUnique/>
      </w:docPartObj>
    </w:sdtPr>
    <w:sdtEndPr/>
    <w:sdtContent>
      <w:p w:rsidR="002C1401" w:rsidRDefault="00C41BE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9EF">
          <w:rPr>
            <w:noProof/>
          </w:rPr>
          <w:t>11</w:t>
        </w:r>
        <w:r>
          <w:fldChar w:fldCharType="end"/>
        </w:r>
      </w:p>
    </w:sdtContent>
  </w:sdt>
  <w:p w:rsidR="002C1401" w:rsidRDefault="00646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1F4" w:rsidRDefault="006D7DC2">
      <w:pPr>
        <w:spacing w:after="0" w:line="240" w:lineRule="auto"/>
      </w:pPr>
      <w:r>
        <w:separator/>
      </w:r>
    </w:p>
  </w:footnote>
  <w:footnote w:type="continuationSeparator" w:id="0">
    <w:p w:rsidR="007E51F4" w:rsidRDefault="006D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333D"/>
    <w:multiLevelType w:val="hybridMultilevel"/>
    <w:tmpl w:val="8F58D044"/>
    <w:lvl w:ilvl="0" w:tplc="4D4CA9E6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548F5"/>
    <w:multiLevelType w:val="hybridMultilevel"/>
    <w:tmpl w:val="4B22E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B779D"/>
    <w:multiLevelType w:val="multilevel"/>
    <w:tmpl w:val="25B2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A0022E"/>
    <w:multiLevelType w:val="hybridMultilevel"/>
    <w:tmpl w:val="FF4470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21E89"/>
    <w:multiLevelType w:val="multilevel"/>
    <w:tmpl w:val="45BA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16D3A"/>
    <w:multiLevelType w:val="multilevel"/>
    <w:tmpl w:val="32903C0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3C0198"/>
    <w:multiLevelType w:val="hybridMultilevel"/>
    <w:tmpl w:val="972ACFFA"/>
    <w:lvl w:ilvl="0" w:tplc="1B9ED6C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00FAE"/>
    <w:multiLevelType w:val="hybridMultilevel"/>
    <w:tmpl w:val="05B2BF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E1"/>
    <w:rsid w:val="0026294C"/>
    <w:rsid w:val="00274C73"/>
    <w:rsid w:val="006469EF"/>
    <w:rsid w:val="006D7DC2"/>
    <w:rsid w:val="007E51F4"/>
    <w:rsid w:val="00C41BE1"/>
    <w:rsid w:val="00C53B7E"/>
    <w:rsid w:val="00C7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5B69DF-0B14-46F7-87E4-2E4C24B7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BE1"/>
  </w:style>
  <w:style w:type="paragraph" w:styleId="Heading1">
    <w:name w:val="heading 1"/>
    <w:basedOn w:val="Normal"/>
    <w:link w:val="Heading1Char"/>
    <w:uiPriority w:val="9"/>
    <w:qFormat/>
    <w:rsid w:val="00C41B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Heading2">
    <w:name w:val="heading 2"/>
    <w:basedOn w:val="Normal"/>
    <w:link w:val="Heading2Char"/>
    <w:uiPriority w:val="9"/>
    <w:qFormat/>
    <w:rsid w:val="00C41B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BE1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Heading2Char">
    <w:name w:val="Heading 2 Char"/>
    <w:basedOn w:val="DefaultParagraphFont"/>
    <w:link w:val="Heading2"/>
    <w:uiPriority w:val="9"/>
    <w:rsid w:val="00C41BE1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table" w:styleId="TableGrid">
    <w:name w:val="Table Grid"/>
    <w:basedOn w:val="TableNormal"/>
    <w:uiPriority w:val="39"/>
    <w:rsid w:val="00C41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1B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BE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1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1B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1B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B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E1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41BE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1BE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41BE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41BE1"/>
    <w:rPr>
      <w:rFonts w:ascii="Calibri" w:hAnsi="Calibri" w:cs="Calibri"/>
      <w:noProof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41B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41BE1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ansi-cyan-fg">
    <w:name w:val="ansi-cyan-fg"/>
    <w:basedOn w:val="DefaultParagraphFont"/>
    <w:rsid w:val="00C41BE1"/>
  </w:style>
  <w:style w:type="character" w:customStyle="1" w:styleId="period">
    <w:name w:val="period"/>
    <w:basedOn w:val="DefaultParagraphFont"/>
    <w:rsid w:val="00C41BE1"/>
  </w:style>
  <w:style w:type="character" w:customStyle="1" w:styleId="cit">
    <w:name w:val="cit"/>
    <w:basedOn w:val="DefaultParagraphFont"/>
    <w:rsid w:val="00C41BE1"/>
  </w:style>
  <w:style w:type="character" w:customStyle="1" w:styleId="citation-doi">
    <w:name w:val="citation-doi"/>
    <w:basedOn w:val="DefaultParagraphFont"/>
    <w:rsid w:val="00C41BE1"/>
  </w:style>
  <w:style w:type="character" w:customStyle="1" w:styleId="ahead-of-print">
    <w:name w:val="ahead-of-print"/>
    <w:basedOn w:val="DefaultParagraphFont"/>
    <w:rsid w:val="00C41BE1"/>
  </w:style>
  <w:style w:type="character" w:customStyle="1" w:styleId="authors-list-item">
    <w:name w:val="authors-list-item"/>
    <w:basedOn w:val="DefaultParagraphFont"/>
    <w:rsid w:val="00C41BE1"/>
  </w:style>
  <w:style w:type="character" w:customStyle="1" w:styleId="author-sup-separator">
    <w:name w:val="author-sup-separator"/>
    <w:basedOn w:val="DefaultParagraphFont"/>
    <w:rsid w:val="00C41BE1"/>
  </w:style>
  <w:style w:type="character" w:customStyle="1" w:styleId="comma">
    <w:name w:val="comma"/>
    <w:basedOn w:val="DefaultParagraphFont"/>
    <w:rsid w:val="00C41BE1"/>
  </w:style>
  <w:style w:type="character" w:customStyle="1" w:styleId="identifier">
    <w:name w:val="identifier"/>
    <w:basedOn w:val="DefaultParagraphFont"/>
    <w:rsid w:val="00C41BE1"/>
  </w:style>
  <w:style w:type="character" w:customStyle="1" w:styleId="id-label">
    <w:name w:val="id-label"/>
    <w:basedOn w:val="DefaultParagraphFont"/>
    <w:rsid w:val="00C41BE1"/>
  </w:style>
  <w:style w:type="character" w:styleId="Strong">
    <w:name w:val="Strong"/>
    <w:basedOn w:val="DefaultParagraphFont"/>
    <w:uiPriority w:val="22"/>
    <w:qFormat/>
    <w:rsid w:val="00C41BE1"/>
    <w:rPr>
      <w:b/>
      <w:bCs/>
    </w:rPr>
  </w:style>
  <w:style w:type="paragraph" w:styleId="NormalWeb">
    <w:name w:val="Normal (Web)"/>
    <w:basedOn w:val="Normal"/>
    <w:uiPriority w:val="99"/>
    <w:unhideWhenUsed/>
    <w:rsid w:val="00C4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copyright">
    <w:name w:val="copyright"/>
    <w:basedOn w:val="Normal"/>
    <w:rsid w:val="00C4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GridTable2">
    <w:name w:val="Grid Table 2"/>
    <w:basedOn w:val="TableNormal"/>
    <w:uiPriority w:val="47"/>
    <w:rsid w:val="00C41BE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C41B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unhideWhenUsed/>
    <w:rsid w:val="00C41BE1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C41BE1"/>
    <w:rPr>
      <w:color w:val="2B579A"/>
      <w:shd w:val="clear" w:color="auto" w:fill="E1DFDD"/>
    </w:rPr>
  </w:style>
  <w:style w:type="character" w:customStyle="1" w:styleId="has-text-weight-bold">
    <w:name w:val="has-text-weight-bold"/>
    <w:basedOn w:val="DefaultParagraphFont"/>
    <w:rsid w:val="00C41BE1"/>
  </w:style>
  <w:style w:type="paragraph" w:styleId="Revision">
    <w:name w:val="Revision"/>
    <w:hidden/>
    <w:uiPriority w:val="99"/>
    <w:semiHidden/>
    <w:rsid w:val="00C41BE1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C41B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41BE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BE1"/>
  </w:style>
  <w:style w:type="paragraph" w:styleId="Footer">
    <w:name w:val="footer"/>
    <w:basedOn w:val="Normal"/>
    <w:link w:val="FooterChar"/>
    <w:uiPriority w:val="99"/>
    <w:unhideWhenUsed/>
    <w:rsid w:val="00C41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BE1"/>
  </w:style>
  <w:style w:type="character" w:styleId="LineNumber">
    <w:name w:val="line number"/>
    <w:basedOn w:val="DefaultParagraphFont"/>
    <w:uiPriority w:val="99"/>
    <w:semiHidden/>
    <w:unhideWhenUsed/>
    <w:rsid w:val="00C41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Corine Ekhart</dc:creator>
  <cp:keywords/>
  <dc:description/>
  <cp:lastModifiedBy>Nitin Joshi</cp:lastModifiedBy>
  <cp:revision>4</cp:revision>
  <dcterms:created xsi:type="dcterms:W3CDTF">2021-09-23T07:51:00Z</dcterms:created>
  <dcterms:modified xsi:type="dcterms:W3CDTF">2022-01-09T21:08:00Z</dcterms:modified>
</cp:coreProperties>
</file>