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03B9C" w14:textId="77777777" w:rsidR="009D0CDE" w:rsidRPr="00AF45F0" w:rsidRDefault="009D0CDE" w:rsidP="009D0CDE">
      <w:pPr>
        <w:pStyle w:val="Heading1"/>
        <w:numPr>
          <w:ilvl w:val="0"/>
          <w:numId w:val="0"/>
        </w:numPr>
        <w:tabs>
          <w:tab w:val="clear" w:pos="1152"/>
        </w:tabs>
        <w:ind w:hanging="18"/>
        <w:jc w:val="both"/>
        <w:rPr>
          <w:caps w:val="0"/>
          <w:sz w:val="24"/>
          <w:szCs w:val="24"/>
          <w:lang w:val="en-US"/>
        </w:rPr>
      </w:pPr>
      <w:bookmarkStart w:id="0" w:name="_Toc73713903"/>
      <w:r w:rsidRPr="00AF45F0">
        <w:rPr>
          <w:caps w:val="0"/>
          <w:sz w:val="24"/>
          <w:szCs w:val="24"/>
          <w:lang w:val="en-US"/>
        </w:rPr>
        <w:t xml:space="preserve">Title: </w:t>
      </w:r>
      <w:r w:rsidRPr="00D862DF">
        <w:rPr>
          <w:caps w:val="0"/>
          <w:sz w:val="24"/>
          <w:szCs w:val="24"/>
          <w:lang w:val="en-US"/>
        </w:rPr>
        <w:t>When does Follow-Up on Adverse Events Improve</w:t>
      </w:r>
      <w:r>
        <w:rPr>
          <w:caps w:val="0"/>
          <w:sz w:val="24"/>
          <w:szCs w:val="24"/>
          <w:lang w:val="en-US"/>
        </w:rPr>
        <w:t xml:space="preserve"> </w:t>
      </w:r>
      <w:r w:rsidRPr="00D862DF">
        <w:rPr>
          <w:caps w:val="0"/>
          <w:sz w:val="24"/>
          <w:szCs w:val="24"/>
          <w:lang w:val="en-US"/>
        </w:rPr>
        <w:t>the Understanding of Medicine and Vaccine Safety?</w:t>
      </w:r>
      <w:r>
        <w:rPr>
          <w:caps w:val="0"/>
          <w:sz w:val="24"/>
          <w:szCs w:val="24"/>
          <w:lang w:val="en-US"/>
        </w:rPr>
        <w:t xml:space="preserve"> Insights from Global Expert Perspectives </w:t>
      </w:r>
    </w:p>
    <w:p w14:paraId="7DCB7A87" w14:textId="77777777" w:rsidR="009D0CDE" w:rsidRPr="00592C18" w:rsidRDefault="009D0CDE" w:rsidP="009D0CDE">
      <w:pPr>
        <w:jc w:val="both"/>
        <w:rPr>
          <w:color w:val="000000" w:themeColor="text1"/>
          <w:vertAlign w:val="superscript"/>
          <w:lang w:val="en-US"/>
        </w:rPr>
      </w:pPr>
      <w:r w:rsidRPr="00592C18">
        <w:rPr>
          <w:lang w:val="en-US"/>
        </w:rPr>
        <w:t>Authors: Vijay Kara</w:t>
      </w:r>
      <w:r w:rsidRPr="00592C18">
        <w:rPr>
          <w:vertAlign w:val="superscript"/>
          <w:lang w:val="en-US"/>
        </w:rPr>
        <w:t>1,2</w:t>
      </w:r>
      <w:r w:rsidRPr="00592C18">
        <w:rPr>
          <w:lang w:val="en-US"/>
        </w:rPr>
        <w:t>, Florence Van Hunsel</w:t>
      </w:r>
      <w:r>
        <w:rPr>
          <w:vertAlign w:val="superscript"/>
          <w:lang w:val="en-US"/>
        </w:rPr>
        <w:t>1</w:t>
      </w:r>
      <w:r w:rsidRPr="00592C18">
        <w:rPr>
          <w:vertAlign w:val="superscript"/>
          <w:lang w:val="en-US"/>
        </w:rPr>
        <w:t>,3</w:t>
      </w:r>
      <w:r w:rsidRPr="00592C18">
        <w:rPr>
          <w:lang w:val="en-US"/>
        </w:rPr>
        <w:t xml:space="preserve">, </w:t>
      </w:r>
      <w:r w:rsidRPr="00C921A9">
        <w:rPr>
          <w:lang w:val="en-US"/>
        </w:rPr>
        <w:t>Manal Younus</w:t>
      </w:r>
      <w:r w:rsidRPr="00175C13">
        <w:rPr>
          <w:vertAlign w:val="superscript"/>
          <w:lang w:val="en-US"/>
        </w:rPr>
        <w:t>4</w:t>
      </w:r>
      <w:r>
        <w:rPr>
          <w:lang w:val="en-US"/>
        </w:rPr>
        <w:t xml:space="preserve">, </w:t>
      </w:r>
      <w:r w:rsidRPr="00C921A9">
        <w:rPr>
          <w:lang w:val="en-US"/>
        </w:rPr>
        <w:t>Manfred Hauben</w:t>
      </w:r>
      <w:r w:rsidRPr="00175C13">
        <w:rPr>
          <w:vertAlign w:val="superscript"/>
          <w:lang w:val="en-US"/>
        </w:rPr>
        <w:t>5,6</w:t>
      </w:r>
      <w:r>
        <w:rPr>
          <w:color w:val="000000" w:themeColor="text1"/>
          <w:lang w:val="en-US"/>
        </w:rPr>
        <w:t xml:space="preserve">, </w:t>
      </w:r>
      <w:r w:rsidRPr="00592C18">
        <w:rPr>
          <w:color w:val="000000" w:themeColor="text1"/>
          <w:lang w:val="en-US"/>
        </w:rPr>
        <w:t>Andrew Bate</w:t>
      </w:r>
      <w:r>
        <w:rPr>
          <w:color w:val="000000" w:themeColor="text1"/>
          <w:vertAlign w:val="superscript"/>
          <w:lang w:val="en-US"/>
        </w:rPr>
        <w:t>2</w:t>
      </w:r>
      <w:r w:rsidRPr="00592C18">
        <w:rPr>
          <w:color w:val="000000" w:themeColor="text1"/>
          <w:vertAlign w:val="superscript"/>
          <w:lang w:val="en-US"/>
        </w:rPr>
        <w:t>,</w:t>
      </w:r>
      <w:r>
        <w:rPr>
          <w:color w:val="000000" w:themeColor="text1"/>
          <w:vertAlign w:val="superscript"/>
          <w:lang w:val="en-US"/>
        </w:rPr>
        <w:t>7</w:t>
      </w:r>
      <w:r w:rsidRPr="00592C18">
        <w:rPr>
          <w:lang w:val="en-US"/>
        </w:rPr>
        <w:t>, Eugène van Puijenbroek</w:t>
      </w:r>
      <w:r>
        <w:rPr>
          <w:vertAlign w:val="superscript"/>
          <w:lang w:val="en-US"/>
        </w:rPr>
        <w:t>1</w:t>
      </w:r>
      <w:r w:rsidRPr="00592C18">
        <w:rPr>
          <w:vertAlign w:val="superscript"/>
          <w:lang w:val="en-US"/>
        </w:rPr>
        <w:t>,3</w:t>
      </w:r>
      <w:r w:rsidRPr="00592C18">
        <w:rPr>
          <w:lang w:val="en-US"/>
        </w:rPr>
        <w:t xml:space="preserve"> </w:t>
      </w:r>
    </w:p>
    <w:p w14:paraId="0228895A" w14:textId="77777777" w:rsidR="009D0CDE" w:rsidRPr="00AF45F0" w:rsidRDefault="009D0CDE" w:rsidP="009D0CDE">
      <w:pPr>
        <w:spacing w:after="0" w:line="360" w:lineRule="auto"/>
        <w:rPr>
          <w:color w:val="000000" w:themeColor="text1"/>
          <w:lang w:val="en-US"/>
        </w:rPr>
      </w:pPr>
      <w:r w:rsidRPr="00AF45F0">
        <w:rPr>
          <w:color w:val="000000" w:themeColor="text1"/>
          <w:vertAlign w:val="superscript"/>
          <w:lang w:val="en-US"/>
        </w:rPr>
        <w:t>1</w:t>
      </w:r>
      <w:r w:rsidRPr="00AF45F0">
        <w:rPr>
          <w:color w:val="000000" w:themeColor="text1"/>
          <w:lang w:val="en-US"/>
        </w:rPr>
        <w:t xml:space="preserve">Department of </w:t>
      </w:r>
      <w:proofErr w:type="spellStart"/>
      <w:r w:rsidRPr="00AF45F0">
        <w:rPr>
          <w:color w:val="000000" w:themeColor="text1"/>
          <w:lang w:val="en-US"/>
        </w:rPr>
        <w:t>PharmacoTherapy</w:t>
      </w:r>
      <w:proofErr w:type="spellEnd"/>
      <w:r w:rsidRPr="00AF45F0">
        <w:rPr>
          <w:color w:val="000000" w:themeColor="text1"/>
          <w:lang w:val="en-US"/>
        </w:rPr>
        <w:t>, Epidemiology &amp; Economics, Groningen Research Institute of Pharmacy (GRIP), University of Groningen, The Netherlands.</w:t>
      </w:r>
    </w:p>
    <w:p w14:paraId="682A025B" w14:textId="77777777" w:rsidR="009D0CDE" w:rsidRPr="00AF45F0" w:rsidRDefault="009D0CDE" w:rsidP="009D0CDE">
      <w:pPr>
        <w:spacing w:after="0" w:line="360" w:lineRule="auto"/>
        <w:rPr>
          <w:color w:val="000000" w:themeColor="text1"/>
          <w:lang w:val="en-US"/>
        </w:rPr>
      </w:pPr>
      <w:r w:rsidRPr="00AF45F0">
        <w:rPr>
          <w:color w:val="000000" w:themeColor="text1"/>
          <w:vertAlign w:val="superscript"/>
          <w:lang w:val="en-US"/>
        </w:rPr>
        <w:t>2</w:t>
      </w:r>
      <w:r w:rsidRPr="00475875">
        <w:rPr>
          <w:color w:val="000000" w:themeColor="text1"/>
          <w:lang w:val="en-US"/>
        </w:rPr>
        <w:t xml:space="preserve"> </w:t>
      </w:r>
      <w:r w:rsidRPr="00AF45F0">
        <w:rPr>
          <w:color w:val="000000" w:themeColor="text1"/>
          <w:lang w:val="en-US"/>
        </w:rPr>
        <w:t xml:space="preserve">GSK, London, UK </w:t>
      </w:r>
    </w:p>
    <w:p w14:paraId="2EA953E6" w14:textId="77777777" w:rsidR="009D0CDE" w:rsidRPr="00AF45F0" w:rsidRDefault="009D0CDE" w:rsidP="009D0CDE">
      <w:pPr>
        <w:spacing w:after="0" w:line="360" w:lineRule="auto"/>
        <w:rPr>
          <w:color w:val="000000" w:themeColor="text1"/>
          <w:lang w:val="en-US"/>
        </w:rPr>
      </w:pPr>
      <w:r w:rsidRPr="00AF45F0">
        <w:rPr>
          <w:color w:val="000000" w:themeColor="text1"/>
          <w:vertAlign w:val="superscript"/>
          <w:lang w:val="en-US"/>
        </w:rPr>
        <w:t>3</w:t>
      </w:r>
      <w:r w:rsidRPr="00AF45F0">
        <w:rPr>
          <w:color w:val="000000" w:themeColor="text1"/>
          <w:lang w:val="en-US"/>
        </w:rPr>
        <w:t>Netherlands Pharmacovigilance Centre Lareb, The Netherlands.</w:t>
      </w:r>
    </w:p>
    <w:p w14:paraId="31046C2E" w14:textId="77777777" w:rsidR="009D0CDE" w:rsidRDefault="009D0CDE" w:rsidP="009D0CDE">
      <w:pPr>
        <w:spacing w:after="0" w:line="360" w:lineRule="auto"/>
        <w:rPr>
          <w:color w:val="000000" w:themeColor="text1"/>
          <w:lang w:val="en-US"/>
        </w:rPr>
      </w:pPr>
      <w:r w:rsidRPr="00AF45F0">
        <w:rPr>
          <w:color w:val="000000" w:themeColor="text1"/>
          <w:vertAlign w:val="superscript"/>
          <w:lang w:val="en-US"/>
        </w:rPr>
        <w:t>4</w:t>
      </w:r>
      <w:r w:rsidRPr="00175C13">
        <w:rPr>
          <w:color w:val="000000" w:themeColor="text1"/>
          <w:lang w:val="en-US"/>
        </w:rPr>
        <w:t>Iraqi Pharmacovigilance Centre, Ministry of Health,</w:t>
      </w:r>
      <w:r>
        <w:rPr>
          <w:color w:val="000000" w:themeColor="text1"/>
          <w:lang w:val="en-US"/>
        </w:rPr>
        <w:t xml:space="preserve"> </w:t>
      </w:r>
      <w:r w:rsidRPr="00175C13">
        <w:rPr>
          <w:color w:val="000000" w:themeColor="text1"/>
          <w:lang w:val="en-US"/>
        </w:rPr>
        <w:t>Baghdad, Iraq</w:t>
      </w:r>
    </w:p>
    <w:p w14:paraId="11B70172" w14:textId="77777777" w:rsidR="009D0CDE" w:rsidRPr="00B32DA0" w:rsidRDefault="009D0CDE" w:rsidP="009D0CDE">
      <w:pPr>
        <w:spacing w:after="0" w:line="360" w:lineRule="auto"/>
        <w:rPr>
          <w:color w:val="000000" w:themeColor="text1"/>
          <w:lang w:val="en-US"/>
        </w:rPr>
      </w:pPr>
      <w:r w:rsidRPr="00175C13">
        <w:rPr>
          <w:color w:val="000000" w:themeColor="text1"/>
          <w:vertAlign w:val="superscript"/>
          <w:lang w:val="en-US"/>
        </w:rPr>
        <w:t>5</w:t>
      </w:r>
      <w:r w:rsidRPr="00B32DA0">
        <w:rPr>
          <w:color w:val="000000" w:themeColor="text1"/>
          <w:lang w:val="en-US"/>
        </w:rPr>
        <w:t>Merck KGaA, New York City, USA</w:t>
      </w:r>
    </w:p>
    <w:p w14:paraId="34BF38FF" w14:textId="77777777" w:rsidR="009D0CDE" w:rsidRPr="00175C13" w:rsidRDefault="009D0CDE" w:rsidP="009D0CDE">
      <w:pPr>
        <w:spacing w:after="0" w:line="360" w:lineRule="auto"/>
        <w:rPr>
          <w:color w:val="000000" w:themeColor="text1"/>
          <w:lang w:val="en-US"/>
        </w:rPr>
      </w:pPr>
      <w:r w:rsidRPr="00175C13">
        <w:rPr>
          <w:color w:val="000000" w:themeColor="text1"/>
          <w:vertAlign w:val="superscript"/>
          <w:lang w:val="en-US"/>
        </w:rPr>
        <w:t>6</w:t>
      </w:r>
      <w:r w:rsidRPr="00B32DA0">
        <w:rPr>
          <w:color w:val="000000" w:themeColor="text1"/>
          <w:lang w:val="en-US"/>
        </w:rPr>
        <w:t>Department of Family Community Medicine, New York</w:t>
      </w:r>
      <w:r>
        <w:rPr>
          <w:color w:val="000000" w:themeColor="text1"/>
          <w:lang w:val="en-US"/>
        </w:rPr>
        <w:t xml:space="preserve"> </w:t>
      </w:r>
      <w:r w:rsidRPr="00B32DA0">
        <w:rPr>
          <w:color w:val="000000" w:themeColor="text1"/>
          <w:lang w:val="en-US"/>
        </w:rPr>
        <w:t>Medical College, Valhalla, NY, USA</w:t>
      </w:r>
    </w:p>
    <w:p w14:paraId="26FA6C86" w14:textId="77777777" w:rsidR="009D0CDE" w:rsidRDefault="009D0CDE" w:rsidP="009D0CDE">
      <w:pPr>
        <w:spacing w:after="0" w:line="360" w:lineRule="auto"/>
        <w:rPr>
          <w:color w:val="000000" w:themeColor="text1"/>
          <w:lang w:val="en-US"/>
        </w:rPr>
      </w:pPr>
      <w:r w:rsidRPr="00175C13">
        <w:rPr>
          <w:color w:val="000000" w:themeColor="text1"/>
          <w:vertAlign w:val="superscript"/>
          <w:lang w:val="en-US"/>
        </w:rPr>
        <w:t>7</w:t>
      </w:r>
      <w:r w:rsidRPr="00AF45F0">
        <w:rPr>
          <w:color w:val="000000" w:themeColor="text1"/>
          <w:lang w:val="en-US"/>
        </w:rPr>
        <w:t>London School of Hygiene and Tropical Medicine, London, UK.</w:t>
      </w:r>
    </w:p>
    <w:p w14:paraId="70221B02" w14:textId="77777777" w:rsidR="009D0CDE" w:rsidRPr="00AF45F0" w:rsidRDefault="009D0CDE" w:rsidP="009D0CDE">
      <w:pPr>
        <w:spacing w:after="0" w:line="360" w:lineRule="auto"/>
        <w:rPr>
          <w:color w:val="000000" w:themeColor="text1"/>
          <w:lang w:val="en-US"/>
        </w:rPr>
      </w:pPr>
      <w:r>
        <w:rPr>
          <w:color w:val="000000" w:themeColor="text1"/>
          <w:lang w:val="en-US"/>
        </w:rPr>
        <w:t xml:space="preserve">Corresponding author: </w:t>
      </w:r>
      <w:hyperlink r:id="rId5" w:history="1">
        <w:r w:rsidRPr="001B3C9B">
          <w:rPr>
            <w:rStyle w:val="Hyperlink"/>
            <w:lang w:val="en-US"/>
          </w:rPr>
          <w:t>v.kara@rug.nl</w:t>
        </w:r>
      </w:hyperlink>
    </w:p>
    <w:p w14:paraId="7847C32E" w14:textId="11EB1EFB" w:rsidR="00452306" w:rsidRPr="00AF45F0" w:rsidRDefault="00452306" w:rsidP="00452306">
      <w:pPr>
        <w:spacing w:after="0" w:line="360" w:lineRule="auto"/>
        <w:rPr>
          <w:color w:val="000000" w:themeColor="text1"/>
          <w:lang w:val="en-US"/>
        </w:rPr>
      </w:pPr>
    </w:p>
    <w:bookmarkEnd w:id="0"/>
    <w:p w14:paraId="1A213A55" w14:textId="77777777" w:rsidR="00461D00" w:rsidRDefault="00461D00" w:rsidP="00083C08">
      <w:pPr>
        <w:jc w:val="both"/>
      </w:pPr>
    </w:p>
    <w:p w14:paraId="56E197B0" w14:textId="77777777" w:rsidR="00452306" w:rsidRDefault="00452306">
      <w:pPr>
        <w:spacing w:after="160" w:line="259" w:lineRule="auto"/>
      </w:pPr>
    </w:p>
    <w:p w14:paraId="3B40BC83" w14:textId="77777777" w:rsidR="00452306" w:rsidRDefault="00452306">
      <w:pPr>
        <w:spacing w:after="160" w:line="259" w:lineRule="auto"/>
      </w:pPr>
    </w:p>
    <w:p w14:paraId="5C305F9D" w14:textId="77777777" w:rsidR="00452306" w:rsidRDefault="00452306">
      <w:pPr>
        <w:spacing w:after="160" w:line="259" w:lineRule="auto"/>
      </w:pPr>
    </w:p>
    <w:p w14:paraId="5B4C25CC" w14:textId="77777777" w:rsidR="00452306" w:rsidRDefault="00452306">
      <w:pPr>
        <w:spacing w:after="160" w:line="259" w:lineRule="auto"/>
      </w:pPr>
    </w:p>
    <w:p w14:paraId="705740E4" w14:textId="77777777" w:rsidR="00452306" w:rsidRDefault="00452306">
      <w:pPr>
        <w:spacing w:after="160" w:line="259" w:lineRule="auto"/>
      </w:pPr>
    </w:p>
    <w:p w14:paraId="57B901A8" w14:textId="77777777" w:rsidR="00452306" w:rsidRDefault="00452306">
      <w:pPr>
        <w:spacing w:after="160" w:line="259" w:lineRule="auto"/>
      </w:pPr>
    </w:p>
    <w:p w14:paraId="52684D9B" w14:textId="77777777" w:rsidR="00452306" w:rsidRDefault="00452306">
      <w:pPr>
        <w:spacing w:after="160" w:line="259" w:lineRule="auto"/>
      </w:pPr>
    </w:p>
    <w:p w14:paraId="798D005A" w14:textId="77777777" w:rsidR="00452306" w:rsidRDefault="00452306">
      <w:pPr>
        <w:spacing w:after="160" w:line="259" w:lineRule="auto"/>
      </w:pPr>
    </w:p>
    <w:p w14:paraId="614E07DD" w14:textId="77777777" w:rsidR="005D4AE1" w:rsidRDefault="005D4AE1">
      <w:pPr>
        <w:spacing w:after="160" w:line="259" w:lineRule="auto"/>
        <w:rPr>
          <w:rFonts w:ascii="Arial" w:hAnsi="Arial"/>
          <w:b/>
          <w:bCs/>
          <w:lang w:val="en-US"/>
        </w:rPr>
      </w:pPr>
      <w:r>
        <w:rPr>
          <w:caps/>
          <w:lang w:val="en-US"/>
        </w:rPr>
        <w:br w:type="page"/>
      </w:r>
    </w:p>
    <w:p w14:paraId="53C5FE42" w14:textId="59C61618" w:rsidR="00461D00" w:rsidRDefault="00452306" w:rsidP="00452306">
      <w:pPr>
        <w:pStyle w:val="Heading1"/>
        <w:numPr>
          <w:ilvl w:val="0"/>
          <w:numId w:val="0"/>
        </w:numPr>
        <w:tabs>
          <w:tab w:val="clear" w:pos="1152"/>
        </w:tabs>
        <w:ind w:hanging="18"/>
        <w:jc w:val="both"/>
        <w:rPr>
          <w:caps w:val="0"/>
        </w:rPr>
      </w:pPr>
      <w:r w:rsidRPr="005D4AE1">
        <w:rPr>
          <w:caps w:val="0"/>
        </w:rPr>
        <w:lastRenderedPageBreak/>
        <w:t xml:space="preserve">Supplemental Material Table 1: </w:t>
      </w:r>
      <w:r w:rsidR="005D4AE1">
        <w:rPr>
          <w:caps w:val="0"/>
        </w:rPr>
        <w:t>Interview Guide</w:t>
      </w:r>
    </w:p>
    <w:p w14:paraId="6C338E0F" w14:textId="77777777" w:rsidR="005D4AE1" w:rsidRPr="00762B76" w:rsidRDefault="005D4AE1" w:rsidP="005D4AE1">
      <w:pPr>
        <w:spacing w:before="100" w:beforeAutospacing="1" w:after="100" w:afterAutospacing="1"/>
        <w:jc w:val="center"/>
        <w:outlineLvl w:val="0"/>
        <w:rPr>
          <w:b/>
          <w:bCs/>
          <w:kern w:val="36"/>
          <w:sz w:val="28"/>
          <w:szCs w:val="28"/>
          <w:lang w:eastAsia="en-GB"/>
        </w:rPr>
      </w:pPr>
      <w:r w:rsidRPr="00762B76">
        <w:rPr>
          <w:b/>
          <w:bCs/>
          <w:kern w:val="36"/>
          <w:sz w:val="28"/>
          <w:szCs w:val="28"/>
          <w:lang w:eastAsia="en-GB"/>
        </w:rPr>
        <w:t>Interview Guide</w:t>
      </w:r>
    </w:p>
    <w:p w14:paraId="10DDC0F9" w14:textId="77777777" w:rsidR="005D4AE1" w:rsidRPr="00762B76" w:rsidRDefault="005D4AE1" w:rsidP="005D4AE1">
      <w:pPr>
        <w:spacing w:before="120" w:after="100" w:afterAutospacing="1"/>
        <w:outlineLvl w:val="1"/>
        <w:rPr>
          <w:b/>
          <w:bCs/>
          <w:sz w:val="22"/>
          <w:szCs w:val="22"/>
          <w:lang w:eastAsia="en-GB"/>
        </w:rPr>
      </w:pPr>
      <w:r w:rsidRPr="00762B76">
        <w:rPr>
          <w:b/>
          <w:bCs/>
          <w:sz w:val="22"/>
          <w:szCs w:val="22"/>
          <w:lang w:eastAsia="en-GB"/>
        </w:rPr>
        <w:t>Introduction</w:t>
      </w:r>
    </w:p>
    <w:p w14:paraId="2640DD1C" w14:textId="77777777" w:rsidR="005D4AE1" w:rsidRPr="00762B76" w:rsidRDefault="005D4AE1" w:rsidP="005D4AE1">
      <w:pPr>
        <w:spacing w:before="120" w:after="0"/>
        <w:jc w:val="both"/>
        <w:rPr>
          <w:sz w:val="22"/>
          <w:szCs w:val="22"/>
          <w:lang w:eastAsia="en-GB"/>
        </w:rPr>
      </w:pPr>
      <w:r w:rsidRPr="00762B76">
        <w:rPr>
          <w:sz w:val="22"/>
          <w:szCs w:val="22"/>
          <w:lang w:eastAsia="en-GB"/>
        </w:rPr>
        <w:t>Thank you for agreeing to participate in this interview. This study aims to explore when follow-up on adverse events (AEs) is beneficial to understanding the safety profile of medicines and vaccines and when it offers minimal value. As an expert in pharmacovigilance, your insights are invaluable.</w:t>
      </w:r>
    </w:p>
    <w:p w14:paraId="216F4E0B" w14:textId="77777777" w:rsidR="005D4AE1" w:rsidRPr="00762B76" w:rsidRDefault="005D4AE1" w:rsidP="005D4AE1">
      <w:pPr>
        <w:spacing w:before="120" w:after="0"/>
        <w:jc w:val="both"/>
        <w:rPr>
          <w:sz w:val="22"/>
          <w:szCs w:val="22"/>
          <w:lang w:eastAsia="en-GB"/>
        </w:rPr>
      </w:pPr>
      <w:r w:rsidRPr="00762B76">
        <w:rPr>
          <w:sz w:val="22"/>
          <w:szCs w:val="22"/>
          <w:lang w:eastAsia="en-GB"/>
        </w:rPr>
        <w:t xml:space="preserve">This interview will be recorded for research purposes using Microsoft Teams Recording which will produce transcripts of the conversation. Prior to the commencement of </w:t>
      </w:r>
      <w:proofErr w:type="gramStart"/>
      <w:r w:rsidRPr="00762B76">
        <w:rPr>
          <w:sz w:val="22"/>
          <w:szCs w:val="22"/>
          <w:lang w:eastAsia="en-GB"/>
        </w:rPr>
        <w:t>recording</w:t>
      </w:r>
      <w:proofErr w:type="gramEnd"/>
      <w:r w:rsidRPr="00762B76">
        <w:rPr>
          <w:sz w:val="22"/>
          <w:szCs w:val="22"/>
          <w:lang w:eastAsia="en-GB"/>
        </w:rPr>
        <w:t xml:space="preserve"> you will be asked to provide your consent to the recording of the session.</w:t>
      </w:r>
    </w:p>
    <w:p w14:paraId="4611D1CA" w14:textId="77777777" w:rsidR="005D4AE1" w:rsidRPr="00762B76" w:rsidRDefault="005D4AE1" w:rsidP="005D4AE1">
      <w:pPr>
        <w:spacing w:before="120" w:after="0"/>
        <w:jc w:val="both"/>
        <w:rPr>
          <w:sz w:val="22"/>
          <w:szCs w:val="22"/>
          <w:lang w:eastAsia="en-GB"/>
        </w:rPr>
      </w:pPr>
      <w:r w:rsidRPr="00762B76">
        <w:rPr>
          <w:sz w:val="22"/>
          <w:szCs w:val="22"/>
          <w:lang w:eastAsia="en-GB"/>
        </w:rPr>
        <w:t xml:space="preserve">Following the </w:t>
      </w:r>
      <w:proofErr w:type="gramStart"/>
      <w:r w:rsidRPr="00762B76">
        <w:rPr>
          <w:sz w:val="22"/>
          <w:szCs w:val="22"/>
          <w:lang w:eastAsia="en-GB"/>
        </w:rPr>
        <w:t>interview</w:t>
      </w:r>
      <w:proofErr w:type="gramEnd"/>
      <w:r w:rsidRPr="00762B76">
        <w:rPr>
          <w:sz w:val="22"/>
          <w:szCs w:val="22"/>
          <w:lang w:eastAsia="en-GB"/>
        </w:rPr>
        <w:t xml:space="preserve"> you will be provided a copy of the transcript should there be any corrections or modifications required.</w:t>
      </w:r>
    </w:p>
    <w:p w14:paraId="34AA0B66" w14:textId="77777777" w:rsidR="005D4AE1" w:rsidRPr="00762B76" w:rsidRDefault="005D4AE1" w:rsidP="005D4AE1">
      <w:pPr>
        <w:spacing w:before="120" w:after="0"/>
        <w:jc w:val="both"/>
        <w:rPr>
          <w:sz w:val="22"/>
          <w:szCs w:val="22"/>
          <w:lang w:eastAsia="en-GB"/>
        </w:rPr>
      </w:pPr>
      <w:r w:rsidRPr="00762B76">
        <w:rPr>
          <w:sz w:val="22"/>
          <w:szCs w:val="22"/>
          <w:lang w:eastAsia="en-GB"/>
        </w:rPr>
        <w:t>The aim of this interview is to discuss your views on follow-up of Adverse Events reports received by your organisation, not limited to spontaneous reports. The intent is to capture scenarios when it offers value and conversely when it may not offer value. The intent is not to focus on particular case types or data attributes but to describe principles when follow-up would offer value.</w:t>
      </w:r>
    </w:p>
    <w:p w14:paraId="7A8419CC" w14:textId="77777777" w:rsidR="005D4AE1" w:rsidRPr="00762B76" w:rsidRDefault="005D4AE1" w:rsidP="005D4AE1">
      <w:pPr>
        <w:spacing w:before="120" w:after="0"/>
        <w:jc w:val="both"/>
        <w:rPr>
          <w:sz w:val="22"/>
          <w:szCs w:val="22"/>
          <w:lang w:eastAsia="en-GB"/>
        </w:rPr>
      </w:pPr>
      <w:r w:rsidRPr="00762B76">
        <w:rPr>
          <w:sz w:val="22"/>
          <w:szCs w:val="22"/>
          <w:lang w:eastAsia="en-GB"/>
        </w:rPr>
        <w:t xml:space="preserve">Secondary to this we would like to understand how follow-up is conducted in your organisation including current mechanisms for communication, the output for this will be aggregated and anonymised. </w:t>
      </w:r>
    </w:p>
    <w:p w14:paraId="38DEADD5" w14:textId="77777777" w:rsidR="005D4AE1" w:rsidRPr="00762B76" w:rsidRDefault="005D4AE1" w:rsidP="005D4AE1">
      <w:pPr>
        <w:spacing w:before="120" w:after="0"/>
        <w:jc w:val="both"/>
        <w:rPr>
          <w:sz w:val="22"/>
          <w:szCs w:val="22"/>
          <w:lang w:eastAsia="en-GB"/>
        </w:rPr>
      </w:pPr>
      <w:r w:rsidRPr="00762B76">
        <w:rPr>
          <w:sz w:val="22"/>
          <w:szCs w:val="22"/>
          <w:lang w:eastAsia="en-GB"/>
        </w:rPr>
        <w:t xml:space="preserve">Please confirm that you consent to the interview being recorded. </w:t>
      </w:r>
    </w:p>
    <w:p w14:paraId="51BF8EA2" w14:textId="77777777" w:rsidR="005D4AE1" w:rsidRPr="00762B76" w:rsidRDefault="005D4AE1" w:rsidP="005D4AE1">
      <w:pPr>
        <w:spacing w:before="100" w:beforeAutospacing="1" w:after="100" w:afterAutospacing="1"/>
        <w:outlineLvl w:val="1"/>
        <w:rPr>
          <w:b/>
          <w:bCs/>
          <w:sz w:val="22"/>
          <w:szCs w:val="22"/>
          <w:lang w:eastAsia="en-GB"/>
        </w:rPr>
      </w:pPr>
      <w:r w:rsidRPr="00762B76">
        <w:rPr>
          <w:b/>
          <w:bCs/>
          <w:sz w:val="22"/>
          <w:szCs w:val="22"/>
          <w:lang w:eastAsia="en-GB"/>
        </w:rPr>
        <w:t>Interview Questions</w:t>
      </w:r>
    </w:p>
    <w:p w14:paraId="3CCFB6EA" w14:textId="77777777" w:rsidR="005D4AE1" w:rsidRPr="00762B76" w:rsidRDefault="005D4AE1" w:rsidP="005D4AE1">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0"/>
          <w:szCs w:val="20"/>
          <w:lang w:eastAsia="en-GB"/>
        </w:rPr>
      </w:pPr>
      <w:r w:rsidRPr="00762B76">
        <w:rPr>
          <w:rFonts w:ascii="Times New Roman" w:eastAsia="Times New Roman" w:hAnsi="Times New Roman" w:cs="Times New Roman"/>
          <w:b/>
          <w:bCs/>
          <w:sz w:val="20"/>
          <w:szCs w:val="20"/>
          <w:lang w:eastAsia="en-GB"/>
        </w:rPr>
        <w:t>Introduction</w:t>
      </w:r>
    </w:p>
    <w:p w14:paraId="07A91597" w14:textId="77777777" w:rsidR="005D4AE1" w:rsidRPr="00762B76" w:rsidRDefault="005D4AE1" w:rsidP="005D4AE1">
      <w:pPr>
        <w:numPr>
          <w:ilvl w:val="0"/>
          <w:numId w:val="5"/>
        </w:numPr>
        <w:tabs>
          <w:tab w:val="clear" w:pos="720"/>
          <w:tab w:val="num" w:pos="1276"/>
        </w:tabs>
        <w:spacing w:before="100" w:beforeAutospacing="1" w:after="100" w:afterAutospacing="1"/>
        <w:ind w:left="1134"/>
        <w:rPr>
          <w:sz w:val="22"/>
          <w:szCs w:val="22"/>
          <w:lang w:eastAsia="en-GB"/>
        </w:rPr>
      </w:pPr>
      <w:r w:rsidRPr="00762B76">
        <w:rPr>
          <w:sz w:val="22"/>
          <w:szCs w:val="22"/>
          <w:lang w:eastAsia="en-GB"/>
        </w:rPr>
        <w:t>Could you briefly introduce yourself and the organization/company you work for?</w:t>
      </w:r>
    </w:p>
    <w:p w14:paraId="7CADE884" w14:textId="77777777" w:rsidR="005D4AE1" w:rsidRPr="00762B76" w:rsidRDefault="005D4AE1" w:rsidP="005D4AE1">
      <w:pPr>
        <w:numPr>
          <w:ilvl w:val="0"/>
          <w:numId w:val="5"/>
        </w:numPr>
        <w:tabs>
          <w:tab w:val="clear" w:pos="720"/>
          <w:tab w:val="num" w:pos="1276"/>
        </w:tabs>
        <w:spacing w:before="100" w:beforeAutospacing="1" w:after="100" w:afterAutospacing="1"/>
        <w:ind w:left="1134"/>
        <w:rPr>
          <w:sz w:val="22"/>
          <w:szCs w:val="22"/>
          <w:lang w:eastAsia="en-GB"/>
        </w:rPr>
      </w:pPr>
      <w:r w:rsidRPr="00762B76">
        <w:rPr>
          <w:sz w:val="22"/>
          <w:szCs w:val="22"/>
          <w:lang w:eastAsia="en-GB"/>
        </w:rPr>
        <w:t>What is your professional background?</w:t>
      </w:r>
    </w:p>
    <w:p w14:paraId="36BE05AB" w14:textId="77777777" w:rsidR="005D4AE1" w:rsidRPr="00762B76" w:rsidRDefault="005D4AE1" w:rsidP="005D4AE1">
      <w:pPr>
        <w:numPr>
          <w:ilvl w:val="0"/>
          <w:numId w:val="5"/>
        </w:numPr>
        <w:tabs>
          <w:tab w:val="clear" w:pos="720"/>
          <w:tab w:val="num" w:pos="1276"/>
        </w:tabs>
        <w:spacing w:before="100" w:beforeAutospacing="1" w:after="100" w:afterAutospacing="1"/>
        <w:ind w:left="1134"/>
        <w:rPr>
          <w:sz w:val="22"/>
          <w:szCs w:val="22"/>
          <w:lang w:eastAsia="en-GB"/>
        </w:rPr>
      </w:pPr>
      <w:r w:rsidRPr="00762B76">
        <w:rPr>
          <w:sz w:val="22"/>
          <w:szCs w:val="22"/>
          <w:lang w:eastAsia="en-GB"/>
        </w:rPr>
        <w:t>How many years of experience do you have with handling reports that may require follow-up?</w:t>
      </w:r>
    </w:p>
    <w:p w14:paraId="32EC3262" w14:textId="77777777" w:rsidR="005D4AE1" w:rsidRPr="00762B76" w:rsidRDefault="005D4AE1" w:rsidP="005D4AE1">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0"/>
          <w:szCs w:val="20"/>
          <w:lang w:eastAsia="en-GB"/>
        </w:rPr>
      </w:pPr>
      <w:r w:rsidRPr="00762B76">
        <w:rPr>
          <w:rFonts w:ascii="Times New Roman" w:eastAsia="Times New Roman" w:hAnsi="Times New Roman" w:cs="Times New Roman"/>
          <w:b/>
          <w:bCs/>
          <w:sz w:val="20"/>
          <w:szCs w:val="20"/>
          <w:lang w:eastAsia="en-GB"/>
        </w:rPr>
        <w:t>Scenario Exploration</w:t>
      </w:r>
    </w:p>
    <w:p w14:paraId="2A55BB76" w14:textId="77777777" w:rsidR="005D4AE1" w:rsidRPr="00762B76" w:rsidRDefault="005D4AE1" w:rsidP="005D4AE1">
      <w:pPr>
        <w:pStyle w:val="ListParagraph"/>
        <w:spacing w:before="100" w:beforeAutospacing="1" w:after="100" w:afterAutospacing="1" w:line="240" w:lineRule="auto"/>
        <w:outlineLvl w:val="2"/>
        <w:rPr>
          <w:rFonts w:ascii="Times New Roman" w:eastAsia="Times New Roman" w:hAnsi="Times New Roman" w:cs="Times New Roman"/>
          <w:b/>
          <w:bCs/>
          <w:sz w:val="20"/>
          <w:szCs w:val="20"/>
          <w:lang w:eastAsia="en-GB"/>
        </w:rPr>
      </w:pPr>
    </w:p>
    <w:p w14:paraId="360559E3" w14:textId="77777777" w:rsidR="005D4AE1" w:rsidRPr="00762B76" w:rsidRDefault="005D4AE1" w:rsidP="005D4AE1">
      <w:pPr>
        <w:pStyle w:val="ListParagraph"/>
        <w:numPr>
          <w:ilvl w:val="0"/>
          <w:numId w:val="6"/>
        </w:numPr>
        <w:tabs>
          <w:tab w:val="clear" w:pos="720"/>
          <w:tab w:val="num" w:pos="567"/>
        </w:tabs>
        <w:spacing w:before="100" w:beforeAutospacing="1" w:after="100" w:afterAutospacing="1" w:line="240" w:lineRule="auto"/>
        <w:ind w:left="1134"/>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Can you describe a typical scenario in your work where follow-up on an AE has been valuable?</w:t>
      </w:r>
    </w:p>
    <w:p w14:paraId="06561FE7" w14:textId="77777777" w:rsidR="005D4AE1" w:rsidRPr="00762B76" w:rsidRDefault="005D4AE1" w:rsidP="005D4AE1">
      <w:pPr>
        <w:pStyle w:val="ListParagraph"/>
        <w:numPr>
          <w:ilvl w:val="0"/>
          <w:numId w:val="6"/>
        </w:numPr>
        <w:tabs>
          <w:tab w:val="clear" w:pos="720"/>
          <w:tab w:val="num" w:pos="567"/>
        </w:tabs>
        <w:spacing w:before="100" w:beforeAutospacing="1" w:after="100" w:afterAutospacing="1" w:line="240" w:lineRule="auto"/>
        <w:ind w:left="1134"/>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Conversely, can you recall instances where follow-up did not add significant value?</w:t>
      </w:r>
    </w:p>
    <w:p w14:paraId="31128A81" w14:textId="77777777" w:rsidR="005D4AE1" w:rsidRPr="00762B76" w:rsidRDefault="005D4AE1" w:rsidP="005D4AE1">
      <w:pPr>
        <w:pStyle w:val="ListParagraph"/>
        <w:tabs>
          <w:tab w:val="num" w:pos="567"/>
        </w:tabs>
        <w:spacing w:before="100" w:beforeAutospacing="1" w:after="100" w:afterAutospacing="1" w:line="240" w:lineRule="auto"/>
        <w:ind w:left="1134"/>
        <w:rPr>
          <w:rFonts w:ascii="Times New Roman" w:eastAsia="Times New Roman" w:hAnsi="Times New Roman" w:cs="Times New Roman"/>
          <w:sz w:val="20"/>
          <w:szCs w:val="20"/>
          <w:lang w:eastAsia="en-GB"/>
        </w:rPr>
      </w:pPr>
    </w:p>
    <w:p w14:paraId="2F584970" w14:textId="77777777" w:rsidR="005D4AE1" w:rsidRPr="00762B76" w:rsidRDefault="005D4AE1" w:rsidP="005D4AE1">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0"/>
          <w:szCs w:val="20"/>
          <w:lang w:eastAsia="en-GB"/>
        </w:rPr>
      </w:pPr>
      <w:r w:rsidRPr="00762B76">
        <w:rPr>
          <w:rFonts w:ascii="Times New Roman" w:eastAsia="Times New Roman" w:hAnsi="Times New Roman" w:cs="Times New Roman"/>
          <w:b/>
          <w:bCs/>
          <w:sz w:val="20"/>
          <w:szCs w:val="20"/>
          <w:lang w:eastAsia="en-GB"/>
        </w:rPr>
        <w:t>Understanding Value (Core Questions)</w:t>
      </w:r>
    </w:p>
    <w:p w14:paraId="6906079B" w14:textId="77777777" w:rsidR="005D4AE1" w:rsidRPr="00762B76" w:rsidRDefault="005D4AE1" w:rsidP="005D4AE1">
      <w:pPr>
        <w:pStyle w:val="ListParagraph"/>
        <w:spacing w:before="100" w:beforeAutospacing="1" w:after="100" w:afterAutospacing="1" w:line="240" w:lineRule="auto"/>
        <w:outlineLvl w:val="2"/>
        <w:rPr>
          <w:rFonts w:ascii="Times New Roman" w:eastAsia="Times New Roman" w:hAnsi="Times New Roman" w:cs="Times New Roman"/>
          <w:b/>
          <w:bCs/>
          <w:sz w:val="20"/>
          <w:szCs w:val="20"/>
          <w:lang w:eastAsia="en-GB"/>
        </w:rPr>
      </w:pPr>
    </w:p>
    <w:p w14:paraId="275EAECF" w14:textId="77777777" w:rsidR="005D4AE1" w:rsidRPr="00762B76" w:rsidRDefault="005D4AE1" w:rsidP="005D4AE1">
      <w:pPr>
        <w:pStyle w:val="ListParagraph"/>
        <w:numPr>
          <w:ilvl w:val="0"/>
          <w:numId w:val="8"/>
        </w:numPr>
        <w:spacing w:before="100" w:beforeAutospacing="1" w:after="100" w:afterAutospacing="1" w:line="240" w:lineRule="auto"/>
        <w:ind w:left="71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 xml:space="preserve">Multiple reasons may exist for asking for follow-up. Which criteria do you consider to be important from your point of view? </w:t>
      </w:r>
    </w:p>
    <w:p w14:paraId="76650B72" w14:textId="77777777" w:rsidR="005D4AE1" w:rsidRPr="00762B76" w:rsidRDefault="005D4AE1" w:rsidP="005D4AE1">
      <w:pPr>
        <w:pStyle w:val="ListParagraph"/>
        <w:spacing w:before="120" w:after="100" w:afterAutospacing="1" w:line="240" w:lineRule="auto"/>
        <w:contextualSpacing w:val="0"/>
        <w:rPr>
          <w:rFonts w:ascii="Times New Roman" w:eastAsia="Times New Roman" w:hAnsi="Times New Roman" w:cs="Times New Roman"/>
          <w:i/>
          <w:iCs/>
          <w:sz w:val="20"/>
          <w:szCs w:val="20"/>
          <w:lang w:eastAsia="en-GB"/>
        </w:rPr>
      </w:pPr>
      <w:r w:rsidRPr="00762B76">
        <w:rPr>
          <w:rFonts w:ascii="Times New Roman" w:eastAsia="Times New Roman" w:hAnsi="Times New Roman" w:cs="Times New Roman"/>
          <w:i/>
          <w:iCs/>
          <w:sz w:val="20"/>
          <w:szCs w:val="20"/>
          <w:lang w:eastAsia="en-GB"/>
        </w:rPr>
        <w:t xml:space="preserve">Note:  Initially, question without examples, the below serves as a guide to facilitate discussion if needed. </w:t>
      </w:r>
    </w:p>
    <w:p w14:paraId="1D7502DC" w14:textId="77777777" w:rsidR="005D4AE1" w:rsidRPr="00762B76" w:rsidRDefault="005D4AE1" w:rsidP="005D4AE1">
      <w:pPr>
        <w:numPr>
          <w:ilvl w:val="1"/>
          <w:numId w:val="6"/>
        </w:numPr>
        <w:spacing w:before="100" w:beforeAutospacing="1" w:after="100" w:afterAutospacing="1"/>
        <w:rPr>
          <w:sz w:val="22"/>
          <w:szCs w:val="22"/>
          <w:lang w:eastAsia="en-GB"/>
        </w:rPr>
      </w:pPr>
      <w:r w:rsidRPr="00762B76">
        <w:rPr>
          <w:b/>
          <w:bCs/>
          <w:sz w:val="22"/>
          <w:szCs w:val="22"/>
          <w:lang w:eastAsia="en-GB"/>
        </w:rPr>
        <w:t>Medical perspective</w:t>
      </w:r>
      <w:r w:rsidRPr="00762B76">
        <w:rPr>
          <w:sz w:val="22"/>
          <w:szCs w:val="22"/>
          <w:lang w:eastAsia="en-GB"/>
        </w:rPr>
        <w:t xml:space="preserve"> (e.g., seriousness, differential diagnosis, course of the reaction not clear yet, treatment and impact of interventions)</w:t>
      </w:r>
    </w:p>
    <w:p w14:paraId="2CFB81DF" w14:textId="77777777" w:rsidR="005D4AE1" w:rsidRPr="00762B76" w:rsidRDefault="005D4AE1" w:rsidP="005D4AE1">
      <w:pPr>
        <w:numPr>
          <w:ilvl w:val="1"/>
          <w:numId w:val="6"/>
        </w:numPr>
        <w:spacing w:before="100" w:beforeAutospacing="1" w:after="100" w:afterAutospacing="1"/>
        <w:rPr>
          <w:sz w:val="22"/>
          <w:szCs w:val="22"/>
          <w:lang w:eastAsia="en-GB"/>
        </w:rPr>
      </w:pPr>
      <w:r w:rsidRPr="00762B76">
        <w:rPr>
          <w:b/>
          <w:bCs/>
          <w:sz w:val="22"/>
          <w:szCs w:val="22"/>
          <w:lang w:eastAsia="en-GB"/>
        </w:rPr>
        <w:t>Regulatory perspective</w:t>
      </w:r>
      <w:r w:rsidRPr="00762B76">
        <w:rPr>
          <w:sz w:val="22"/>
          <w:szCs w:val="22"/>
          <w:lang w:eastAsia="en-GB"/>
        </w:rPr>
        <w:t xml:space="preserve"> (e.g., regulations in place requiring follow-up, time after marketing)</w:t>
      </w:r>
    </w:p>
    <w:p w14:paraId="47B21A95" w14:textId="77777777" w:rsidR="005D4AE1" w:rsidRPr="00762B76" w:rsidRDefault="005D4AE1" w:rsidP="005D4AE1">
      <w:pPr>
        <w:numPr>
          <w:ilvl w:val="1"/>
          <w:numId w:val="6"/>
        </w:numPr>
        <w:spacing w:before="100" w:beforeAutospacing="1" w:after="100" w:afterAutospacing="1"/>
        <w:rPr>
          <w:sz w:val="22"/>
          <w:szCs w:val="22"/>
          <w:lang w:eastAsia="en-GB"/>
        </w:rPr>
      </w:pPr>
      <w:r w:rsidRPr="00762B76">
        <w:rPr>
          <w:b/>
          <w:bCs/>
          <w:sz w:val="22"/>
          <w:szCs w:val="22"/>
          <w:lang w:eastAsia="en-GB"/>
        </w:rPr>
        <w:t>Product/ Class-specific</w:t>
      </w:r>
      <w:r w:rsidRPr="00762B76">
        <w:rPr>
          <w:sz w:val="22"/>
          <w:szCs w:val="22"/>
          <w:lang w:eastAsia="en-GB"/>
        </w:rPr>
        <w:t xml:space="preserve"> (e.g., indication of use, experiences with related drugs)</w:t>
      </w:r>
    </w:p>
    <w:p w14:paraId="16B2A66A" w14:textId="77777777" w:rsidR="005D4AE1" w:rsidRPr="00762B76" w:rsidRDefault="005D4AE1" w:rsidP="005D4AE1">
      <w:pPr>
        <w:numPr>
          <w:ilvl w:val="1"/>
          <w:numId w:val="6"/>
        </w:numPr>
        <w:spacing w:before="100" w:beforeAutospacing="1" w:after="100" w:afterAutospacing="1"/>
        <w:rPr>
          <w:sz w:val="22"/>
          <w:szCs w:val="22"/>
          <w:lang w:eastAsia="en-GB"/>
        </w:rPr>
      </w:pPr>
      <w:r w:rsidRPr="00762B76">
        <w:rPr>
          <w:b/>
          <w:bCs/>
          <w:sz w:val="22"/>
          <w:szCs w:val="22"/>
          <w:lang w:eastAsia="en-GB"/>
        </w:rPr>
        <w:t>ADR-specific</w:t>
      </w:r>
      <w:r w:rsidRPr="00762B76">
        <w:rPr>
          <w:sz w:val="22"/>
          <w:szCs w:val="22"/>
          <w:lang w:eastAsia="en-GB"/>
        </w:rPr>
        <w:t xml:space="preserve"> (e.g., labelled or not, AESI, DME)</w:t>
      </w:r>
    </w:p>
    <w:p w14:paraId="5EA6F3A4" w14:textId="77777777" w:rsidR="005D4AE1" w:rsidRPr="00762B76" w:rsidRDefault="005D4AE1" w:rsidP="005D4AE1">
      <w:pPr>
        <w:numPr>
          <w:ilvl w:val="1"/>
          <w:numId w:val="6"/>
        </w:numPr>
        <w:spacing w:before="100" w:beforeAutospacing="1" w:after="100" w:afterAutospacing="1"/>
        <w:rPr>
          <w:sz w:val="22"/>
          <w:szCs w:val="22"/>
          <w:lang w:eastAsia="en-GB"/>
        </w:rPr>
      </w:pPr>
      <w:r w:rsidRPr="00762B76">
        <w:rPr>
          <w:b/>
          <w:bCs/>
          <w:sz w:val="22"/>
          <w:szCs w:val="22"/>
          <w:lang w:eastAsia="en-GB"/>
        </w:rPr>
        <w:t xml:space="preserve">Product-ADR -specific </w:t>
      </w:r>
    </w:p>
    <w:p w14:paraId="45DDD131" w14:textId="77777777" w:rsidR="005D4AE1" w:rsidRPr="00762B76" w:rsidRDefault="005D4AE1" w:rsidP="005D4AE1">
      <w:pPr>
        <w:numPr>
          <w:ilvl w:val="1"/>
          <w:numId w:val="6"/>
        </w:numPr>
        <w:spacing w:before="100" w:beforeAutospacing="1" w:after="100" w:afterAutospacing="1"/>
        <w:rPr>
          <w:sz w:val="22"/>
          <w:szCs w:val="22"/>
          <w:lang w:eastAsia="en-GB"/>
        </w:rPr>
      </w:pPr>
      <w:r w:rsidRPr="00762B76">
        <w:rPr>
          <w:b/>
          <w:bCs/>
          <w:sz w:val="22"/>
          <w:szCs w:val="22"/>
          <w:lang w:eastAsia="en-GB"/>
        </w:rPr>
        <w:lastRenderedPageBreak/>
        <w:t>Any other reasons</w:t>
      </w:r>
      <w:r w:rsidRPr="00762B76">
        <w:rPr>
          <w:sz w:val="22"/>
          <w:szCs w:val="22"/>
          <w:lang w:eastAsia="en-GB"/>
        </w:rPr>
        <w:t xml:space="preserve"> for triggering follow-up?</w:t>
      </w:r>
    </w:p>
    <w:p w14:paraId="69AF0CE1" w14:textId="77777777" w:rsidR="005D4AE1" w:rsidRPr="00762B76" w:rsidRDefault="005D4AE1" w:rsidP="005D4AE1">
      <w:pPr>
        <w:pStyle w:val="ListParagraph"/>
        <w:numPr>
          <w:ilvl w:val="0"/>
          <w:numId w:val="6"/>
        </w:numPr>
        <w:tabs>
          <w:tab w:val="clear" w:pos="720"/>
          <w:tab w:val="num" w:pos="567"/>
        </w:tabs>
        <w:spacing w:before="120" w:after="120" w:line="240" w:lineRule="auto"/>
        <w:ind w:left="113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How do you decide which cases merit follow-up and which do not?</w:t>
      </w:r>
    </w:p>
    <w:p w14:paraId="7B8E09E6" w14:textId="77777777" w:rsidR="005D4AE1" w:rsidRPr="00762B76" w:rsidRDefault="005D4AE1" w:rsidP="005D4AE1">
      <w:pPr>
        <w:pStyle w:val="ListParagraph"/>
        <w:numPr>
          <w:ilvl w:val="0"/>
          <w:numId w:val="6"/>
        </w:numPr>
        <w:tabs>
          <w:tab w:val="clear" w:pos="720"/>
          <w:tab w:val="num" w:pos="567"/>
        </w:tabs>
        <w:spacing w:before="120" w:after="120" w:line="240" w:lineRule="auto"/>
        <w:ind w:left="113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From a multi-stakeholder (i.e. patient, HCP, PV centre/ MAH) perspective what factors should be considered to determine the need and value of follow-up?</w:t>
      </w:r>
    </w:p>
    <w:p w14:paraId="131EA78E" w14:textId="77777777" w:rsidR="005D4AE1" w:rsidRPr="00762B76" w:rsidRDefault="005D4AE1" w:rsidP="005D4AE1">
      <w:pPr>
        <w:pStyle w:val="ListParagraph"/>
        <w:spacing w:before="100" w:beforeAutospacing="1" w:after="100" w:afterAutospacing="1" w:line="240" w:lineRule="auto"/>
        <w:ind w:left="1134"/>
        <w:rPr>
          <w:rFonts w:ascii="Times New Roman" w:eastAsia="Times New Roman" w:hAnsi="Times New Roman" w:cs="Times New Roman"/>
          <w:sz w:val="20"/>
          <w:szCs w:val="20"/>
          <w:lang w:eastAsia="en-GB"/>
        </w:rPr>
      </w:pPr>
    </w:p>
    <w:p w14:paraId="1A0EB4C0" w14:textId="77777777" w:rsidR="005D4AE1" w:rsidRPr="00762B76" w:rsidRDefault="005D4AE1" w:rsidP="005D4AE1">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0"/>
          <w:szCs w:val="20"/>
          <w:lang w:eastAsia="en-GB"/>
        </w:rPr>
      </w:pPr>
      <w:r w:rsidRPr="00762B76">
        <w:rPr>
          <w:rFonts w:ascii="Times New Roman" w:eastAsia="Times New Roman" w:hAnsi="Times New Roman" w:cs="Times New Roman"/>
          <w:b/>
          <w:bCs/>
          <w:sz w:val="20"/>
          <w:szCs w:val="20"/>
          <w:lang w:eastAsia="en-GB"/>
        </w:rPr>
        <w:t>Effectiveness and Challenges (Problem-Solving Questions)</w:t>
      </w:r>
    </w:p>
    <w:p w14:paraId="4138EC23" w14:textId="77777777" w:rsidR="005D4AE1" w:rsidRPr="00762B76" w:rsidRDefault="005D4AE1" w:rsidP="005D4AE1">
      <w:pPr>
        <w:pStyle w:val="ListParagraph"/>
        <w:spacing w:before="100" w:beforeAutospacing="1" w:after="100" w:afterAutospacing="1" w:line="240" w:lineRule="auto"/>
        <w:outlineLvl w:val="2"/>
        <w:rPr>
          <w:rFonts w:ascii="Times New Roman" w:eastAsia="Times New Roman" w:hAnsi="Times New Roman" w:cs="Times New Roman"/>
          <w:b/>
          <w:bCs/>
          <w:sz w:val="20"/>
          <w:szCs w:val="20"/>
          <w:lang w:eastAsia="en-GB"/>
        </w:rPr>
      </w:pPr>
    </w:p>
    <w:p w14:paraId="3FC7D202" w14:textId="77777777" w:rsidR="005D4AE1" w:rsidRPr="00762B76" w:rsidRDefault="005D4AE1" w:rsidP="005D4AE1">
      <w:pPr>
        <w:pStyle w:val="ListParagraph"/>
        <w:numPr>
          <w:ilvl w:val="0"/>
          <w:numId w:val="6"/>
        </w:numPr>
        <w:tabs>
          <w:tab w:val="clear" w:pos="720"/>
          <w:tab w:val="num" w:pos="567"/>
        </w:tabs>
        <w:spacing w:before="120" w:after="100" w:afterAutospacing="1" w:line="240" w:lineRule="auto"/>
        <w:ind w:left="113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What are the main challenges you encounter in follow-up practices?</w:t>
      </w:r>
    </w:p>
    <w:p w14:paraId="6FD061A7" w14:textId="77777777" w:rsidR="005D4AE1" w:rsidRPr="00762B76" w:rsidRDefault="005D4AE1" w:rsidP="005D4AE1">
      <w:pPr>
        <w:pStyle w:val="ListParagraph"/>
        <w:numPr>
          <w:ilvl w:val="0"/>
          <w:numId w:val="6"/>
        </w:numPr>
        <w:tabs>
          <w:tab w:val="clear" w:pos="720"/>
          <w:tab w:val="num" w:pos="567"/>
        </w:tabs>
        <w:spacing w:before="120" w:after="120" w:line="240" w:lineRule="auto"/>
        <w:ind w:left="113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 xml:space="preserve">From your experience, how does the method of follow-up (e.g., digital, telephone, in-person) influence its effectiveness? </w:t>
      </w:r>
    </w:p>
    <w:p w14:paraId="283F3616" w14:textId="77777777" w:rsidR="005D4AE1" w:rsidRPr="00762B76" w:rsidRDefault="005D4AE1" w:rsidP="005D4AE1">
      <w:pPr>
        <w:pStyle w:val="ListParagraph"/>
        <w:numPr>
          <w:ilvl w:val="0"/>
          <w:numId w:val="6"/>
        </w:numPr>
        <w:tabs>
          <w:tab w:val="clear" w:pos="720"/>
          <w:tab w:val="num" w:pos="567"/>
        </w:tabs>
        <w:spacing w:before="120" w:after="120" w:line="240" w:lineRule="auto"/>
        <w:ind w:left="113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What logistical or ethical considerations might impact follow-up’s perceived value?</w:t>
      </w:r>
    </w:p>
    <w:p w14:paraId="1C0AAB8F" w14:textId="77777777" w:rsidR="005D4AE1" w:rsidRPr="00762B76" w:rsidRDefault="005D4AE1" w:rsidP="005D4AE1">
      <w:pPr>
        <w:pStyle w:val="ListParagraph"/>
        <w:numPr>
          <w:ilvl w:val="0"/>
          <w:numId w:val="6"/>
        </w:numPr>
        <w:tabs>
          <w:tab w:val="clear" w:pos="720"/>
          <w:tab w:val="num" w:pos="567"/>
        </w:tabs>
        <w:spacing w:before="120" w:after="100" w:afterAutospacing="1" w:line="240" w:lineRule="auto"/>
        <w:ind w:left="113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Can you suggest ways to enhance the efficiency of follow-up procedures in PV?</w:t>
      </w:r>
    </w:p>
    <w:p w14:paraId="60643DF3" w14:textId="77777777" w:rsidR="005D4AE1" w:rsidRPr="00762B76" w:rsidRDefault="005D4AE1" w:rsidP="005D4AE1">
      <w:pPr>
        <w:pStyle w:val="ListParagraph"/>
        <w:numPr>
          <w:ilvl w:val="0"/>
          <w:numId w:val="6"/>
        </w:numPr>
        <w:tabs>
          <w:tab w:val="clear" w:pos="720"/>
          <w:tab w:val="num" w:pos="567"/>
        </w:tabs>
        <w:spacing w:before="120" w:after="100" w:afterAutospacing="1" w:line="240" w:lineRule="auto"/>
        <w:ind w:left="113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Can you suggest ways to enhance the effectiveness of follow-up procedures in PV?</w:t>
      </w:r>
    </w:p>
    <w:p w14:paraId="00A98B8B" w14:textId="77777777" w:rsidR="005D4AE1" w:rsidRPr="00762B76" w:rsidRDefault="005D4AE1" w:rsidP="005D4AE1">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0"/>
          <w:szCs w:val="20"/>
          <w:lang w:eastAsia="en-GB"/>
        </w:rPr>
      </w:pPr>
      <w:r w:rsidRPr="00762B76">
        <w:rPr>
          <w:rFonts w:ascii="Times New Roman" w:eastAsia="Times New Roman" w:hAnsi="Times New Roman" w:cs="Times New Roman"/>
          <w:b/>
          <w:bCs/>
          <w:sz w:val="20"/>
          <w:szCs w:val="20"/>
          <w:lang w:eastAsia="en-GB"/>
        </w:rPr>
        <w:t>Risk-Based Approach (Strategy Questions)</w:t>
      </w:r>
    </w:p>
    <w:p w14:paraId="035AF511" w14:textId="77777777" w:rsidR="005D4AE1" w:rsidRPr="00762B76" w:rsidRDefault="005D4AE1" w:rsidP="005D4AE1">
      <w:pPr>
        <w:spacing w:before="100" w:beforeAutospacing="1" w:after="100" w:afterAutospacing="1"/>
        <w:ind w:left="360"/>
        <w:outlineLvl w:val="2"/>
        <w:rPr>
          <w:b/>
          <w:bCs/>
          <w:sz w:val="22"/>
          <w:szCs w:val="22"/>
          <w:lang w:eastAsia="en-GB"/>
        </w:rPr>
      </w:pPr>
      <w:r w:rsidRPr="00762B76">
        <w:rPr>
          <w:sz w:val="22"/>
          <w:szCs w:val="22"/>
        </w:rPr>
        <w:t>A Risk-Based Approach in pharmacovigilance follow-up is a strategy that utilises a prioritisation strategy for the follow-up of adverse event reports</w:t>
      </w:r>
    </w:p>
    <w:p w14:paraId="53784F0A" w14:textId="77777777" w:rsidR="005D4AE1" w:rsidRPr="00762B76" w:rsidRDefault="005D4AE1" w:rsidP="005D4AE1">
      <w:pPr>
        <w:pStyle w:val="ListParagraph"/>
        <w:numPr>
          <w:ilvl w:val="0"/>
          <w:numId w:val="6"/>
        </w:numPr>
        <w:tabs>
          <w:tab w:val="clear" w:pos="720"/>
          <w:tab w:val="num" w:pos="567"/>
        </w:tabs>
        <w:spacing w:before="120" w:after="100" w:afterAutospacing="1" w:line="240" w:lineRule="auto"/>
        <w:ind w:left="113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What does a risk-based approach to AE follow-up look like from your perspective, which criteria or factors define the approach?</w:t>
      </w:r>
    </w:p>
    <w:p w14:paraId="497D0B01" w14:textId="77777777" w:rsidR="005D4AE1" w:rsidRPr="00762B76" w:rsidRDefault="005D4AE1" w:rsidP="005D4AE1">
      <w:pPr>
        <w:pStyle w:val="ListParagraph"/>
        <w:numPr>
          <w:ilvl w:val="0"/>
          <w:numId w:val="6"/>
        </w:numPr>
        <w:tabs>
          <w:tab w:val="clear" w:pos="720"/>
          <w:tab w:val="num" w:pos="567"/>
        </w:tabs>
        <w:spacing w:before="120" w:after="100" w:afterAutospacing="1" w:line="240" w:lineRule="auto"/>
        <w:ind w:left="1134" w:hanging="357"/>
        <w:contextualSpacing w:val="0"/>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 xml:space="preserve">How might this approach vary based on the </w:t>
      </w:r>
    </w:p>
    <w:p w14:paraId="5D1C142E" w14:textId="77777777" w:rsidR="005D4AE1" w:rsidRPr="00762B76" w:rsidRDefault="005D4AE1" w:rsidP="005D4AE1">
      <w:pPr>
        <w:pStyle w:val="ListParagraph"/>
        <w:numPr>
          <w:ilvl w:val="1"/>
          <w:numId w:val="6"/>
        </w:numPr>
        <w:spacing w:before="100" w:beforeAutospacing="1" w:after="100" w:afterAutospacing="1" w:line="240" w:lineRule="auto"/>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 xml:space="preserve">resource availability, </w:t>
      </w:r>
    </w:p>
    <w:p w14:paraId="193F1B5B" w14:textId="77777777" w:rsidR="005D4AE1" w:rsidRPr="00762B76" w:rsidRDefault="005D4AE1" w:rsidP="005D4AE1">
      <w:pPr>
        <w:pStyle w:val="ListParagraph"/>
        <w:numPr>
          <w:ilvl w:val="1"/>
          <w:numId w:val="6"/>
        </w:numPr>
        <w:spacing w:before="100" w:beforeAutospacing="1" w:after="100" w:afterAutospacing="1" w:line="240" w:lineRule="auto"/>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 xml:space="preserve">healthcare infrastructure, </w:t>
      </w:r>
    </w:p>
    <w:p w14:paraId="25092217" w14:textId="77777777" w:rsidR="005D4AE1" w:rsidRPr="00762B76" w:rsidRDefault="005D4AE1" w:rsidP="005D4AE1">
      <w:pPr>
        <w:pStyle w:val="ListParagraph"/>
        <w:numPr>
          <w:ilvl w:val="1"/>
          <w:numId w:val="6"/>
        </w:numPr>
        <w:spacing w:before="100" w:beforeAutospacing="1" w:after="100" w:afterAutospacing="1" w:line="240" w:lineRule="auto"/>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or regulatory frameworks?</w:t>
      </w:r>
    </w:p>
    <w:p w14:paraId="6A6D9063" w14:textId="77777777" w:rsidR="005D4AE1" w:rsidRPr="00762B76" w:rsidRDefault="005D4AE1" w:rsidP="005D4AE1">
      <w:pPr>
        <w:pStyle w:val="ListParagraph"/>
        <w:spacing w:before="100" w:beforeAutospacing="1" w:after="100" w:afterAutospacing="1" w:line="240" w:lineRule="auto"/>
        <w:ind w:left="1134"/>
        <w:rPr>
          <w:rFonts w:ascii="Times New Roman" w:eastAsia="Times New Roman" w:hAnsi="Times New Roman" w:cs="Times New Roman"/>
          <w:sz w:val="20"/>
          <w:szCs w:val="20"/>
          <w:lang w:eastAsia="en-GB"/>
        </w:rPr>
      </w:pPr>
    </w:p>
    <w:p w14:paraId="08492379" w14:textId="77777777" w:rsidR="005D4AE1" w:rsidRPr="00762B76" w:rsidRDefault="005D4AE1" w:rsidP="005D4AE1">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0"/>
          <w:szCs w:val="20"/>
          <w:lang w:eastAsia="en-GB"/>
        </w:rPr>
      </w:pPr>
      <w:r w:rsidRPr="00762B76">
        <w:rPr>
          <w:rFonts w:ascii="Times New Roman" w:eastAsia="Times New Roman" w:hAnsi="Times New Roman" w:cs="Times New Roman"/>
          <w:b/>
          <w:bCs/>
          <w:sz w:val="20"/>
          <w:szCs w:val="20"/>
          <w:lang w:eastAsia="en-GB"/>
        </w:rPr>
        <w:t>Potential Improvements (Forward-Looking Questions)</w:t>
      </w:r>
    </w:p>
    <w:p w14:paraId="78E295F2" w14:textId="77777777" w:rsidR="005D4AE1" w:rsidRPr="00762B76" w:rsidRDefault="005D4AE1" w:rsidP="005D4AE1">
      <w:pPr>
        <w:pStyle w:val="ListParagraph"/>
        <w:spacing w:before="100" w:beforeAutospacing="1" w:after="100" w:afterAutospacing="1" w:line="240" w:lineRule="auto"/>
        <w:outlineLvl w:val="2"/>
        <w:rPr>
          <w:rFonts w:ascii="Times New Roman" w:eastAsia="Times New Roman" w:hAnsi="Times New Roman" w:cs="Times New Roman"/>
          <w:b/>
          <w:bCs/>
          <w:sz w:val="20"/>
          <w:szCs w:val="20"/>
          <w:lang w:eastAsia="en-GB"/>
        </w:rPr>
      </w:pPr>
    </w:p>
    <w:p w14:paraId="279F5F93" w14:textId="77777777" w:rsidR="005D4AE1" w:rsidRPr="00762B76" w:rsidRDefault="005D4AE1" w:rsidP="005D4AE1">
      <w:pPr>
        <w:pStyle w:val="ListParagraph"/>
        <w:numPr>
          <w:ilvl w:val="0"/>
          <w:numId w:val="6"/>
        </w:numPr>
        <w:tabs>
          <w:tab w:val="clear" w:pos="720"/>
          <w:tab w:val="num" w:pos="567"/>
        </w:tabs>
        <w:spacing w:before="100" w:beforeAutospacing="1" w:after="100" w:afterAutospacing="1" w:line="240" w:lineRule="auto"/>
        <w:ind w:left="1134"/>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Are the current rules for requesting follow-up sufficiently clear?</w:t>
      </w:r>
    </w:p>
    <w:p w14:paraId="28224B38" w14:textId="77777777" w:rsidR="005D4AE1" w:rsidRPr="00762B76" w:rsidRDefault="005D4AE1" w:rsidP="005D4AE1">
      <w:pPr>
        <w:pStyle w:val="ListParagraph"/>
        <w:numPr>
          <w:ilvl w:val="1"/>
          <w:numId w:val="6"/>
        </w:numPr>
        <w:spacing w:before="100" w:beforeAutospacing="1" w:after="100" w:afterAutospacing="1" w:line="240" w:lineRule="auto"/>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If not, what would you like to change? Could any improvements be made?</w:t>
      </w:r>
    </w:p>
    <w:p w14:paraId="46AC5B64" w14:textId="77777777" w:rsidR="005D4AE1" w:rsidRPr="00762B76" w:rsidRDefault="005D4AE1" w:rsidP="005D4AE1">
      <w:pPr>
        <w:pStyle w:val="ListParagraph"/>
        <w:numPr>
          <w:ilvl w:val="0"/>
          <w:numId w:val="6"/>
        </w:numPr>
        <w:tabs>
          <w:tab w:val="clear" w:pos="720"/>
          <w:tab w:val="num" w:pos="567"/>
        </w:tabs>
        <w:spacing w:before="100" w:beforeAutospacing="1" w:after="100" w:afterAutospacing="1" w:line="240" w:lineRule="auto"/>
        <w:ind w:left="1134"/>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What role do you see technology playing in future follow-up practices for pharmacovigilance?</w:t>
      </w:r>
    </w:p>
    <w:p w14:paraId="5D3AE012" w14:textId="77777777" w:rsidR="005D4AE1" w:rsidRPr="00762B76" w:rsidRDefault="005D4AE1" w:rsidP="005D4AE1">
      <w:pPr>
        <w:pStyle w:val="ListParagraph"/>
        <w:spacing w:before="100" w:beforeAutospacing="1" w:after="100" w:afterAutospacing="1" w:line="240" w:lineRule="auto"/>
        <w:ind w:left="1134"/>
        <w:rPr>
          <w:rFonts w:ascii="Times New Roman" w:eastAsia="Times New Roman" w:hAnsi="Times New Roman" w:cs="Times New Roman"/>
          <w:sz w:val="20"/>
          <w:szCs w:val="20"/>
          <w:lang w:eastAsia="en-GB"/>
        </w:rPr>
      </w:pPr>
    </w:p>
    <w:p w14:paraId="36B2FD17" w14:textId="77777777" w:rsidR="005D4AE1" w:rsidRPr="00762B76" w:rsidRDefault="005D4AE1" w:rsidP="005D4AE1">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0"/>
          <w:szCs w:val="20"/>
          <w:lang w:eastAsia="en-GB"/>
        </w:rPr>
      </w:pPr>
      <w:r w:rsidRPr="00762B76">
        <w:rPr>
          <w:rFonts w:ascii="Times New Roman" w:eastAsia="Times New Roman" w:hAnsi="Times New Roman" w:cs="Times New Roman"/>
          <w:b/>
          <w:bCs/>
          <w:sz w:val="20"/>
          <w:szCs w:val="20"/>
          <w:lang w:eastAsia="en-GB"/>
        </w:rPr>
        <w:t>Organization of Follow-Up (Base Lining Questions)</w:t>
      </w:r>
    </w:p>
    <w:p w14:paraId="0BA41A13" w14:textId="77777777" w:rsidR="005D4AE1" w:rsidRPr="00762B76" w:rsidRDefault="005D4AE1" w:rsidP="005D4AE1">
      <w:pPr>
        <w:pStyle w:val="ListParagraph"/>
        <w:numPr>
          <w:ilvl w:val="0"/>
          <w:numId w:val="6"/>
        </w:numPr>
        <w:tabs>
          <w:tab w:val="clear" w:pos="720"/>
          <w:tab w:val="num" w:pos="567"/>
        </w:tabs>
        <w:spacing w:before="100" w:beforeAutospacing="1" w:after="100" w:afterAutospacing="1" w:line="240" w:lineRule="auto"/>
        <w:ind w:left="1134"/>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Could you describe how follow-up is conducted within your organization/company?</w:t>
      </w:r>
    </w:p>
    <w:p w14:paraId="3188FFA7" w14:textId="77777777" w:rsidR="005D4AE1" w:rsidRPr="00762B76" w:rsidRDefault="005D4AE1" w:rsidP="005D4AE1">
      <w:pPr>
        <w:pStyle w:val="ListParagraph"/>
        <w:numPr>
          <w:ilvl w:val="0"/>
          <w:numId w:val="6"/>
        </w:numPr>
        <w:tabs>
          <w:tab w:val="clear" w:pos="720"/>
          <w:tab w:val="num" w:pos="567"/>
        </w:tabs>
        <w:spacing w:before="100" w:beforeAutospacing="1" w:after="100" w:afterAutospacing="1" w:line="240" w:lineRule="auto"/>
        <w:ind w:left="1134"/>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Are there Standard Operating Procedures (SOPs) in place?</w:t>
      </w:r>
    </w:p>
    <w:p w14:paraId="6FC47EB6" w14:textId="77777777" w:rsidR="005D4AE1" w:rsidRPr="00762B76" w:rsidRDefault="005D4AE1" w:rsidP="005D4AE1">
      <w:pPr>
        <w:pStyle w:val="ListParagraph"/>
        <w:numPr>
          <w:ilvl w:val="1"/>
          <w:numId w:val="6"/>
        </w:numPr>
        <w:spacing w:before="100" w:beforeAutospacing="1" w:after="100" w:afterAutospacing="1" w:line="240" w:lineRule="auto"/>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What are the criteria for follow-up according to these SOPs?</w:t>
      </w:r>
    </w:p>
    <w:p w14:paraId="603DEC2C" w14:textId="77777777" w:rsidR="005D4AE1" w:rsidRPr="00762B76" w:rsidRDefault="005D4AE1" w:rsidP="005D4AE1">
      <w:pPr>
        <w:pStyle w:val="ListParagraph"/>
        <w:numPr>
          <w:ilvl w:val="0"/>
          <w:numId w:val="6"/>
        </w:numPr>
        <w:tabs>
          <w:tab w:val="clear" w:pos="720"/>
          <w:tab w:val="num" w:pos="567"/>
        </w:tabs>
        <w:spacing w:before="100" w:beforeAutospacing="1" w:after="100" w:afterAutospacing="1" w:line="240" w:lineRule="auto"/>
        <w:ind w:left="1134"/>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Are there differences in follow-up procedures between:</w:t>
      </w:r>
    </w:p>
    <w:p w14:paraId="429A4F17" w14:textId="77777777" w:rsidR="005D4AE1" w:rsidRPr="00762B76" w:rsidRDefault="005D4AE1" w:rsidP="005D4AE1">
      <w:pPr>
        <w:pStyle w:val="ListParagraph"/>
        <w:numPr>
          <w:ilvl w:val="1"/>
          <w:numId w:val="6"/>
        </w:numPr>
        <w:spacing w:before="100" w:beforeAutospacing="1" w:after="100" w:afterAutospacing="1" w:line="240" w:lineRule="auto"/>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Different products?</w:t>
      </w:r>
    </w:p>
    <w:p w14:paraId="34D90FE8" w14:textId="77777777" w:rsidR="005D4AE1" w:rsidRPr="00762B76" w:rsidRDefault="005D4AE1" w:rsidP="005D4AE1">
      <w:pPr>
        <w:pStyle w:val="ListParagraph"/>
        <w:numPr>
          <w:ilvl w:val="1"/>
          <w:numId w:val="6"/>
        </w:numPr>
        <w:spacing w:before="100" w:beforeAutospacing="1" w:after="100" w:afterAutospacing="1" w:line="240" w:lineRule="auto"/>
        <w:rPr>
          <w:rFonts w:ascii="Times New Roman" w:eastAsia="Times New Roman" w:hAnsi="Times New Roman" w:cs="Times New Roman"/>
          <w:sz w:val="20"/>
          <w:szCs w:val="20"/>
          <w:lang w:eastAsia="en-GB"/>
        </w:rPr>
      </w:pPr>
      <w:r w:rsidRPr="00762B76">
        <w:rPr>
          <w:rFonts w:ascii="Times New Roman" w:eastAsia="Times New Roman" w:hAnsi="Times New Roman" w:cs="Times New Roman"/>
          <w:sz w:val="20"/>
          <w:szCs w:val="20"/>
          <w:lang w:eastAsia="en-GB"/>
        </w:rPr>
        <w:t>Different types of Adverse Drug Reactions (ADRs)?</w:t>
      </w:r>
    </w:p>
    <w:p w14:paraId="0643F600" w14:textId="77777777" w:rsidR="005D4AE1" w:rsidRPr="00762B76" w:rsidRDefault="005D4AE1" w:rsidP="005D4AE1">
      <w:pPr>
        <w:pStyle w:val="ListParagraph"/>
        <w:spacing w:before="100" w:beforeAutospacing="1" w:after="100" w:afterAutospacing="1" w:line="240" w:lineRule="auto"/>
        <w:outlineLvl w:val="2"/>
        <w:rPr>
          <w:rFonts w:ascii="Times New Roman" w:eastAsia="Times New Roman" w:hAnsi="Times New Roman" w:cs="Times New Roman"/>
          <w:b/>
          <w:bCs/>
          <w:sz w:val="20"/>
          <w:szCs w:val="20"/>
          <w:lang w:eastAsia="en-GB"/>
        </w:rPr>
      </w:pPr>
    </w:p>
    <w:p w14:paraId="784112BF" w14:textId="77777777" w:rsidR="005D4AE1" w:rsidRPr="00762B76" w:rsidRDefault="005D4AE1" w:rsidP="005D4AE1">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0"/>
          <w:szCs w:val="20"/>
          <w:lang w:eastAsia="en-GB"/>
        </w:rPr>
      </w:pPr>
      <w:r w:rsidRPr="00762B76">
        <w:rPr>
          <w:rFonts w:ascii="Times New Roman" w:eastAsia="Times New Roman" w:hAnsi="Times New Roman" w:cs="Times New Roman"/>
          <w:b/>
          <w:bCs/>
          <w:sz w:val="20"/>
          <w:szCs w:val="20"/>
          <w:lang w:eastAsia="en-GB"/>
        </w:rPr>
        <w:t>Final Remarks</w:t>
      </w:r>
    </w:p>
    <w:p w14:paraId="1F92A03F" w14:textId="77777777" w:rsidR="005D4AE1" w:rsidRPr="00762B76" w:rsidRDefault="005D4AE1" w:rsidP="005D4AE1">
      <w:pPr>
        <w:pStyle w:val="ListParagraph"/>
        <w:numPr>
          <w:ilvl w:val="0"/>
          <w:numId w:val="6"/>
        </w:numPr>
        <w:tabs>
          <w:tab w:val="clear" w:pos="720"/>
          <w:tab w:val="num" w:pos="567"/>
        </w:tabs>
        <w:spacing w:before="100" w:beforeAutospacing="1" w:after="100" w:afterAutospacing="1" w:line="240" w:lineRule="auto"/>
        <w:ind w:left="1134"/>
        <w:rPr>
          <w:rFonts w:ascii="Times New Roman" w:eastAsia="Times New Roman" w:hAnsi="Times New Roman" w:cs="Times New Roman"/>
          <w:sz w:val="20"/>
          <w:szCs w:val="20"/>
          <w:lang w:eastAsia="en-GB"/>
        </w:rPr>
        <w:sectPr w:rsidR="005D4AE1" w:rsidRPr="00762B76" w:rsidSect="005D4AE1">
          <w:pgSz w:w="11906" w:h="16838"/>
          <w:pgMar w:top="1440" w:right="1440" w:bottom="1440" w:left="1440" w:header="708" w:footer="708" w:gutter="0"/>
          <w:cols w:space="708"/>
          <w:docGrid w:linePitch="360"/>
        </w:sectPr>
      </w:pPr>
      <w:r w:rsidRPr="00762B76">
        <w:rPr>
          <w:rFonts w:ascii="Times New Roman" w:eastAsia="Times New Roman" w:hAnsi="Times New Roman" w:cs="Times New Roman"/>
          <w:sz w:val="20"/>
          <w:szCs w:val="20"/>
          <w:lang w:eastAsia="en-GB"/>
        </w:rPr>
        <w:t>Do you have any final thoughts or comments you would like to share regarding follow-up in pharmacovigilance?</w:t>
      </w:r>
    </w:p>
    <w:p w14:paraId="427A9FCA" w14:textId="699338B9" w:rsidR="00452306" w:rsidRDefault="005D4AE1" w:rsidP="005D4AE1">
      <w:pPr>
        <w:pStyle w:val="Heading1"/>
        <w:numPr>
          <w:ilvl w:val="0"/>
          <w:numId w:val="0"/>
        </w:numPr>
        <w:tabs>
          <w:tab w:val="clear" w:pos="1152"/>
        </w:tabs>
        <w:ind w:hanging="18"/>
        <w:jc w:val="both"/>
        <w:rPr>
          <w:caps w:val="0"/>
        </w:rPr>
      </w:pPr>
      <w:r w:rsidRPr="00E63F0E">
        <w:rPr>
          <w:caps w:val="0"/>
        </w:rPr>
        <w:lastRenderedPageBreak/>
        <w:t>Supplemental Material</w:t>
      </w:r>
      <w:r>
        <w:rPr>
          <w:caps w:val="0"/>
        </w:rPr>
        <w:t xml:space="preserve"> Table</w:t>
      </w:r>
      <w:r w:rsidRPr="00E63F0E">
        <w:rPr>
          <w:caps w:val="0"/>
        </w:rPr>
        <w:t xml:space="preserve"> 2:</w:t>
      </w:r>
      <w:r w:rsidRPr="00461D00">
        <w:rPr>
          <w:caps w:val="0"/>
          <w:sz w:val="24"/>
          <w:szCs w:val="24"/>
          <w:lang w:val="en-US"/>
        </w:rPr>
        <w:t xml:space="preserve"> </w:t>
      </w:r>
      <w:r w:rsidRPr="005D4AE1">
        <w:rPr>
          <w:caps w:val="0"/>
        </w:rPr>
        <w:t xml:space="preserve">Network graph from </w:t>
      </w:r>
      <w:proofErr w:type="spellStart"/>
      <w:r w:rsidRPr="005D4AE1">
        <w:rPr>
          <w:caps w:val="0"/>
        </w:rPr>
        <w:t>Atlas.ti</w:t>
      </w:r>
      <w:proofErr w:type="spellEnd"/>
      <w:r>
        <w:rPr>
          <w:caps w:val="0"/>
        </w:rPr>
        <w:t xml:space="preserve"> </w:t>
      </w:r>
    </w:p>
    <w:p w14:paraId="4C1971F8" w14:textId="32948560" w:rsidR="005D4AE1" w:rsidRPr="005D4AE1" w:rsidRDefault="005D4AE1" w:rsidP="005D4AE1">
      <w:pPr>
        <w:jc w:val="center"/>
      </w:pPr>
      <w:r>
        <w:rPr>
          <w:noProof/>
        </w:rPr>
        <w:drawing>
          <wp:inline distT="0" distB="0" distL="0" distR="0" wp14:anchorId="64B09650" wp14:editId="05978EE0">
            <wp:extent cx="7503082" cy="5035550"/>
            <wp:effectExtent l="0" t="0" r="3175" b="0"/>
            <wp:docPr id="215171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17255" cy="5045062"/>
                    </a:xfrm>
                    <a:prstGeom prst="rect">
                      <a:avLst/>
                    </a:prstGeom>
                    <a:noFill/>
                    <a:ln>
                      <a:noFill/>
                    </a:ln>
                  </pic:spPr>
                </pic:pic>
              </a:graphicData>
            </a:graphic>
          </wp:inline>
        </w:drawing>
      </w:r>
    </w:p>
    <w:p w14:paraId="7ACCD84B" w14:textId="302F2181" w:rsidR="005D4AE1" w:rsidRPr="005D4AE1" w:rsidRDefault="00762B76" w:rsidP="005D4AE1">
      <w:r>
        <w:t>Figure supportive of</w:t>
      </w:r>
      <w:r>
        <w:rPr>
          <w:caps/>
        </w:rPr>
        <w:t xml:space="preserve"> </w:t>
      </w:r>
      <w:r>
        <w:t>Figures</w:t>
      </w:r>
      <w:r>
        <w:rPr>
          <w:caps/>
        </w:rPr>
        <w:t xml:space="preserve"> 3-6</w:t>
      </w:r>
      <w:r>
        <w:rPr>
          <w:caps/>
        </w:rPr>
        <w:t xml:space="preserve"> </w:t>
      </w:r>
      <w:r>
        <w:t>in manuscript</w:t>
      </w:r>
    </w:p>
    <w:sectPr w:rsidR="005D4AE1" w:rsidRPr="005D4AE1" w:rsidSect="005D4AE1">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50E7FB4"/>
    <w:lvl w:ilvl="0">
      <w:start w:val="1"/>
      <w:numFmt w:val="decimal"/>
      <w:pStyle w:val="Heading1"/>
      <w:lvlText w:val="%1."/>
      <w:lvlJc w:val="left"/>
      <w:pPr>
        <w:tabs>
          <w:tab w:val="num" w:pos="0"/>
        </w:tabs>
        <w:ind w:left="1152" w:hanging="1152"/>
      </w:pPr>
      <w:rPr>
        <w:rFonts w:hint="default"/>
      </w:rPr>
    </w:lvl>
    <w:lvl w:ilvl="1">
      <w:start w:val="1"/>
      <w:numFmt w:val="decimal"/>
      <w:pStyle w:val="Heading2"/>
      <w:lvlText w:val="%1.%2."/>
      <w:lvlJc w:val="left"/>
      <w:pPr>
        <w:tabs>
          <w:tab w:val="num" w:pos="142"/>
        </w:tabs>
        <w:ind w:left="142" w:firstLine="0"/>
      </w:pPr>
      <w:rPr>
        <w:rFonts w:hint="default"/>
      </w:rPr>
    </w:lvl>
    <w:lvl w:ilvl="2">
      <w:start w:val="1"/>
      <w:numFmt w:val="decimal"/>
      <w:pStyle w:val="Heading3"/>
      <w:lvlText w:val="%1.%2.%3."/>
      <w:lvlJc w:val="left"/>
      <w:pPr>
        <w:tabs>
          <w:tab w:val="num" w:pos="3960"/>
        </w:tabs>
        <w:ind w:left="3960" w:firstLine="0"/>
      </w:pPr>
      <w:rPr>
        <w:rFonts w:hint="default"/>
        <w:b/>
        <w:bCs/>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1440"/>
        </w:tabs>
        <w:ind w:left="0" w:firstLine="0"/>
      </w:pPr>
      <w:rPr>
        <w:rFonts w:hint="default"/>
        <w:b/>
        <w:bCs/>
        <w:i/>
        <w:iCs/>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227E67DC"/>
    <w:multiLevelType w:val="hybridMultilevel"/>
    <w:tmpl w:val="563CD5D2"/>
    <w:lvl w:ilvl="0" w:tplc="92C2C0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35356D"/>
    <w:multiLevelType w:val="hybridMultilevel"/>
    <w:tmpl w:val="86B8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47729E"/>
    <w:multiLevelType w:val="multilevel"/>
    <w:tmpl w:val="EF0063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FB7C99"/>
    <w:multiLevelType w:val="multilevel"/>
    <w:tmpl w:val="EF0063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8978F8"/>
    <w:multiLevelType w:val="multilevel"/>
    <w:tmpl w:val="EF0063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3806824">
    <w:abstractNumId w:val="0"/>
  </w:num>
  <w:num w:numId="2" w16cid:durableId="571039129">
    <w:abstractNumId w:val="0"/>
  </w:num>
  <w:num w:numId="3" w16cid:durableId="1884751513">
    <w:abstractNumId w:val="2"/>
  </w:num>
  <w:num w:numId="4" w16cid:durableId="1552229454">
    <w:abstractNumId w:val="0"/>
  </w:num>
  <w:num w:numId="5" w16cid:durableId="1353797946">
    <w:abstractNumId w:val="4"/>
  </w:num>
  <w:num w:numId="6" w16cid:durableId="1699351934">
    <w:abstractNumId w:val="3"/>
  </w:num>
  <w:num w:numId="7" w16cid:durableId="1039088469">
    <w:abstractNumId w:val="1"/>
  </w:num>
  <w:num w:numId="8" w16cid:durableId="17957137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C08"/>
    <w:rsid w:val="00004DCF"/>
    <w:rsid w:val="00083C08"/>
    <w:rsid w:val="002A6368"/>
    <w:rsid w:val="002D3225"/>
    <w:rsid w:val="004240DD"/>
    <w:rsid w:val="00452306"/>
    <w:rsid w:val="00461D00"/>
    <w:rsid w:val="005D4AE1"/>
    <w:rsid w:val="006718E0"/>
    <w:rsid w:val="00762B76"/>
    <w:rsid w:val="007F7991"/>
    <w:rsid w:val="009D0CDE"/>
    <w:rsid w:val="00A72981"/>
    <w:rsid w:val="00A92A8E"/>
    <w:rsid w:val="00C07858"/>
    <w:rsid w:val="00FC2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1E45"/>
  <w15:chartTrackingRefBased/>
  <w15:docId w15:val="{112691F9-FFA7-41AA-94B9-A88937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C08"/>
    <w:pPr>
      <w:spacing w:after="24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461D00"/>
    <w:pPr>
      <w:keepNext/>
      <w:numPr>
        <w:numId w:val="1"/>
      </w:numPr>
      <w:tabs>
        <w:tab w:val="left" w:pos="1152"/>
      </w:tabs>
      <w:spacing w:before="120"/>
      <w:outlineLvl w:val="0"/>
    </w:pPr>
    <w:rPr>
      <w:rFonts w:ascii="Arial" w:hAnsi="Arial"/>
      <w:b/>
      <w:bCs/>
      <w:caps/>
      <w:sz w:val="28"/>
      <w:szCs w:val="28"/>
    </w:rPr>
  </w:style>
  <w:style w:type="paragraph" w:styleId="Heading2">
    <w:name w:val="heading 2"/>
    <w:basedOn w:val="Heading1"/>
    <w:next w:val="Normal"/>
    <w:link w:val="Heading2Char"/>
    <w:qFormat/>
    <w:rsid w:val="00461D00"/>
    <w:pPr>
      <w:numPr>
        <w:ilvl w:val="1"/>
      </w:numPr>
      <w:outlineLvl w:val="1"/>
    </w:pPr>
    <w:rPr>
      <w:caps w:val="0"/>
      <w:sz w:val="26"/>
      <w:szCs w:val="26"/>
    </w:rPr>
  </w:style>
  <w:style w:type="paragraph" w:styleId="Heading3">
    <w:name w:val="heading 3"/>
    <w:basedOn w:val="Heading2"/>
    <w:next w:val="Normal"/>
    <w:link w:val="Heading3Char"/>
    <w:qFormat/>
    <w:rsid w:val="00461D00"/>
    <w:pPr>
      <w:numPr>
        <w:ilvl w:val="2"/>
      </w:numPr>
      <w:outlineLvl w:val="2"/>
    </w:pPr>
    <w:rPr>
      <w:sz w:val="24"/>
      <w:szCs w:val="24"/>
    </w:rPr>
  </w:style>
  <w:style w:type="paragraph" w:styleId="Heading4">
    <w:name w:val="heading 4"/>
    <w:basedOn w:val="Heading3"/>
    <w:next w:val="Normal"/>
    <w:link w:val="Heading4Char"/>
    <w:qFormat/>
    <w:rsid w:val="00461D00"/>
    <w:pPr>
      <w:numPr>
        <w:ilvl w:val="3"/>
      </w:numPr>
      <w:outlineLvl w:val="3"/>
    </w:pPr>
    <w:rPr>
      <w:sz w:val="22"/>
      <w:szCs w:val="22"/>
    </w:rPr>
  </w:style>
  <w:style w:type="paragraph" w:styleId="Heading5">
    <w:name w:val="heading 5"/>
    <w:basedOn w:val="Heading4"/>
    <w:next w:val="Normal"/>
    <w:link w:val="Heading5Char"/>
    <w:qFormat/>
    <w:rsid w:val="00461D00"/>
    <w:pPr>
      <w:numPr>
        <w:ilvl w:val="4"/>
      </w:numPr>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83C08"/>
    <w:rPr>
      <w:color w:val="0000FF"/>
      <w:u w:val="single"/>
    </w:rPr>
  </w:style>
  <w:style w:type="table" w:styleId="TableGrid">
    <w:name w:val="Table Grid"/>
    <w:basedOn w:val="TableNormal"/>
    <w:uiPriority w:val="39"/>
    <w:rsid w:val="00083C0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83C08"/>
    <w:rPr>
      <w:color w:val="954F72" w:themeColor="followedHyperlink"/>
      <w:u w:val="single"/>
    </w:rPr>
  </w:style>
  <w:style w:type="character" w:customStyle="1" w:styleId="Heading1Char">
    <w:name w:val="Heading 1 Char"/>
    <w:basedOn w:val="DefaultParagraphFont"/>
    <w:link w:val="Heading1"/>
    <w:rsid w:val="00461D00"/>
    <w:rPr>
      <w:rFonts w:ascii="Arial" w:eastAsia="Times New Roman" w:hAnsi="Arial" w:cs="Times New Roman"/>
      <w:b/>
      <w:bCs/>
      <w:caps/>
      <w:kern w:val="0"/>
      <w:sz w:val="28"/>
      <w:szCs w:val="28"/>
      <w14:ligatures w14:val="none"/>
    </w:rPr>
  </w:style>
  <w:style w:type="character" w:customStyle="1" w:styleId="Heading2Char">
    <w:name w:val="Heading 2 Char"/>
    <w:basedOn w:val="DefaultParagraphFont"/>
    <w:link w:val="Heading2"/>
    <w:rsid w:val="00461D00"/>
    <w:rPr>
      <w:rFonts w:ascii="Arial" w:eastAsia="Times New Roman" w:hAnsi="Arial" w:cs="Times New Roman"/>
      <w:b/>
      <w:bCs/>
      <w:kern w:val="0"/>
      <w:sz w:val="26"/>
      <w:szCs w:val="26"/>
      <w14:ligatures w14:val="none"/>
    </w:rPr>
  </w:style>
  <w:style w:type="character" w:customStyle="1" w:styleId="Heading3Char">
    <w:name w:val="Heading 3 Char"/>
    <w:basedOn w:val="DefaultParagraphFont"/>
    <w:link w:val="Heading3"/>
    <w:rsid w:val="00461D00"/>
    <w:rPr>
      <w:rFonts w:ascii="Arial" w:eastAsia="Times New Roman" w:hAnsi="Arial" w:cs="Times New Roman"/>
      <w:b/>
      <w:bCs/>
      <w:kern w:val="0"/>
      <w:sz w:val="24"/>
      <w:szCs w:val="24"/>
      <w14:ligatures w14:val="none"/>
    </w:rPr>
  </w:style>
  <w:style w:type="character" w:customStyle="1" w:styleId="Heading4Char">
    <w:name w:val="Heading 4 Char"/>
    <w:basedOn w:val="DefaultParagraphFont"/>
    <w:link w:val="Heading4"/>
    <w:rsid w:val="00461D00"/>
    <w:rPr>
      <w:rFonts w:ascii="Arial" w:eastAsia="Times New Roman" w:hAnsi="Arial" w:cs="Times New Roman"/>
      <w:b/>
      <w:bCs/>
      <w:kern w:val="0"/>
      <w14:ligatures w14:val="none"/>
    </w:rPr>
  </w:style>
  <w:style w:type="character" w:customStyle="1" w:styleId="Heading5Char">
    <w:name w:val="Heading 5 Char"/>
    <w:basedOn w:val="DefaultParagraphFont"/>
    <w:link w:val="Heading5"/>
    <w:rsid w:val="00461D00"/>
    <w:rPr>
      <w:rFonts w:ascii="Arial" w:eastAsia="Times New Roman" w:hAnsi="Arial" w:cs="Times New Roman"/>
      <w:b/>
      <w:bCs/>
      <w:i/>
      <w:iCs/>
      <w:kern w:val="0"/>
      <w14:ligatures w14:val="none"/>
    </w:rPr>
  </w:style>
  <w:style w:type="paragraph" w:customStyle="1" w:styleId="EndNoteBibliography">
    <w:name w:val="EndNote Bibliography"/>
    <w:basedOn w:val="Normal"/>
    <w:link w:val="EndNoteBibliographyChar"/>
    <w:rsid w:val="00A72981"/>
    <w:rPr>
      <w:noProof/>
      <w:lang w:val="en-US"/>
    </w:rPr>
  </w:style>
  <w:style w:type="character" w:customStyle="1" w:styleId="EndNoteBibliographyChar">
    <w:name w:val="EndNote Bibliography Char"/>
    <w:basedOn w:val="DefaultParagraphFont"/>
    <w:link w:val="EndNoteBibliography"/>
    <w:rsid w:val="00A72981"/>
    <w:rPr>
      <w:rFonts w:ascii="Times New Roman" w:eastAsia="Times New Roman" w:hAnsi="Times New Roman" w:cs="Times New Roman"/>
      <w:noProof/>
      <w:kern w:val="0"/>
      <w:sz w:val="24"/>
      <w:szCs w:val="24"/>
      <w:lang w:val="en-US"/>
      <w14:ligatures w14:val="none"/>
    </w:rPr>
  </w:style>
  <w:style w:type="paragraph" w:styleId="ListParagraph">
    <w:name w:val="List Paragraph"/>
    <w:basedOn w:val="Normal"/>
    <w:uiPriority w:val="34"/>
    <w:qFormat/>
    <w:rsid w:val="00A72981"/>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v.kara@rug.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157</TotalTime>
  <Pages>4</Pages>
  <Words>801</Words>
  <Characters>4625</Characters>
  <Application>Microsoft Office Word</Application>
  <DocSecurity>0</DocSecurity>
  <Lines>102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 Kara</dc:creator>
  <cp:keywords/>
  <dc:description/>
  <cp:lastModifiedBy>Vijay Kara</cp:lastModifiedBy>
  <cp:revision>6</cp:revision>
  <dcterms:created xsi:type="dcterms:W3CDTF">2025-02-19T09:39:00Z</dcterms:created>
  <dcterms:modified xsi:type="dcterms:W3CDTF">2026-03-13T17:32:00Z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2024-06-07T21:45:05Z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e2444bec-8b42-46f6-a0df-f38901ce2396</vt:lpwstr>
  </property>
  <property fmtid="{D5CDD505-2E9C-101B-9397-08002B2CF9AE}" pid="8" name="MSIP_Label_bea66b2b-af80-48b6-873b-d341d3035cfa_ContentBits">
    <vt:lpwstr>0</vt:lpwstr>
  </property>
</Properties>
</file>