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13628" w14:textId="39856355" w:rsidR="00004388" w:rsidRPr="00004388" w:rsidRDefault="00092CC8" w:rsidP="0000438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val="en-GB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S</w:t>
      </w:r>
      <w:r w:rsidRPr="00BE27FE">
        <w:rPr>
          <w:rFonts w:ascii="Arial" w:eastAsia="Times New Roman" w:hAnsi="Arial" w:cs="Arial"/>
          <w:b/>
          <w:bCs/>
          <w:sz w:val="28"/>
          <w:szCs w:val="28"/>
        </w:rPr>
        <w:t>exual dysfunction among male</w:t>
      </w:r>
      <w:r>
        <w:rPr>
          <w:rFonts w:ascii="Arial" w:eastAsia="Times New Roman" w:hAnsi="Arial" w:cs="Arial"/>
          <w:b/>
          <w:bCs/>
          <w:sz w:val="28"/>
          <w:szCs w:val="28"/>
        </w:rPr>
        <w:t>s living with HIV</w:t>
      </w:r>
      <w:r w:rsidRPr="00BE27FE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</w:rPr>
        <w:t>receiv</w:t>
      </w:r>
      <w:r w:rsidRPr="00BE27FE">
        <w:rPr>
          <w:rFonts w:ascii="Arial" w:eastAsia="Times New Roman" w:hAnsi="Arial" w:cs="Arial"/>
          <w:b/>
          <w:bCs/>
          <w:sz w:val="28"/>
          <w:szCs w:val="28"/>
        </w:rPr>
        <w:t>ing dolutegravir-based antiretroviral therapy in Uganda</w:t>
      </w:r>
      <w:r>
        <w:rPr>
          <w:rFonts w:ascii="Arial" w:eastAsia="Times New Roman" w:hAnsi="Arial" w:cs="Arial"/>
          <w:b/>
          <w:bCs/>
          <w:sz w:val="28"/>
          <w:szCs w:val="28"/>
        </w:rPr>
        <w:t>: A cross-sectional study</w:t>
      </w:r>
      <w:r w:rsidRPr="00004388" w:rsidDel="00092CC8">
        <w:rPr>
          <w:rFonts w:ascii="Arial" w:eastAsia="Times New Roman" w:hAnsi="Arial" w:cs="Arial"/>
          <w:b/>
          <w:bCs/>
          <w:sz w:val="28"/>
          <w:szCs w:val="28"/>
          <w:lang w:val="en-GB"/>
        </w:rPr>
        <w:t xml:space="preserve"> </w:t>
      </w:r>
    </w:p>
    <w:p w14:paraId="50265815" w14:textId="2DF23B06" w:rsidR="00561D46" w:rsidRPr="00004388" w:rsidRDefault="00561D46" w:rsidP="00561D46">
      <w:pPr>
        <w:tabs>
          <w:tab w:val="left" w:pos="1320"/>
        </w:tabs>
        <w:spacing w:line="240" w:lineRule="auto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>Journal</w:t>
      </w:r>
      <w:r w:rsidRPr="00004388"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>:</w:t>
      </w:r>
      <w:r w:rsidRPr="00004388"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ab/>
      </w:r>
    </w:p>
    <w:p w14:paraId="2CFFCDCC" w14:textId="443DB77A" w:rsidR="00561D46" w:rsidRDefault="00561D46" w:rsidP="00561D46">
      <w:pPr>
        <w:tabs>
          <w:tab w:val="left" w:pos="1320"/>
        </w:tabs>
        <w:spacing w:line="240" w:lineRule="auto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  <w:r>
        <w:rPr>
          <w:rFonts w:ascii="Arial" w:eastAsia="Calibri" w:hAnsi="Arial" w:cs="Arial"/>
          <w:i/>
          <w:iCs/>
          <w:color w:val="000000"/>
          <w:kern w:val="2"/>
          <w:lang w:val="en-US"/>
          <w14:ligatures w14:val="standardContextual"/>
        </w:rPr>
        <w:t>Drug Safety</w:t>
      </w:r>
    </w:p>
    <w:p w14:paraId="0AF0B3A6" w14:textId="77777777" w:rsidR="00561D46" w:rsidRDefault="00561D46" w:rsidP="00004388">
      <w:pPr>
        <w:tabs>
          <w:tab w:val="left" w:pos="1320"/>
        </w:tabs>
        <w:spacing w:line="240" w:lineRule="auto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</w:p>
    <w:p w14:paraId="1BB04072" w14:textId="77777777" w:rsidR="009B3401" w:rsidRDefault="009B3401" w:rsidP="00004388">
      <w:pPr>
        <w:tabs>
          <w:tab w:val="left" w:pos="1320"/>
        </w:tabs>
        <w:spacing w:line="240" w:lineRule="auto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</w:p>
    <w:p w14:paraId="3A975674" w14:textId="6C86D044" w:rsidR="00004388" w:rsidRPr="00004388" w:rsidRDefault="00004388" w:rsidP="00004388">
      <w:pPr>
        <w:tabs>
          <w:tab w:val="left" w:pos="1320"/>
        </w:tabs>
        <w:spacing w:line="240" w:lineRule="auto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>Authors:</w:t>
      </w:r>
      <w:r w:rsidRPr="00004388"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ab/>
      </w:r>
    </w:p>
    <w:p w14:paraId="5ADC6346" w14:textId="07BB6936" w:rsidR="00004388" w:rsidRPr="00663239" w:rsidRDefault="00004388" w:rsidP="00004388">
      <w:pPr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</w:pPr>
      <w:r w:rsidRPr="00663239">
        <w:rPr>
          <w:rFonts w:ascii="Arial" w:eastAsia="Calibri" w:hAnsi="Arial" w:cs="Arial"/>
          <w:i/>
          <w:iCs/>
          <w:color w:val="000000"/>
          <w:kern w:val="2"/>
          <w:lang w:val="es-ES"/>
          <w14:ligatures w14:val="standardContextual"/>
        </w:rPr>
        <w:t>Ronald Kiguba</w:t>
      </w:r>
      <w:r w:rsidRPr="00663239"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  <w:t>1</w:t>
      </w:r>
      <w:r w:rsidR="00092CC8" w:rsidRPr="00663239"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  <w:t>, 2</w:t>
      </w:r>
      <w:r w:rsidRPr="00663239">
        <w:rPr>
          <w:rFonts w:ascii="Arial" w:eastAsia="Calibri" w:hAnsi="Arial" w:cs="Arial"/>
          <w:i/>
          <w:iCs/>
          <w:color w:val="000000"/>
          <w:kern w:val="2"/>
          <w:lang w:val="es-ES"/>
          <w14:ligatures w14:val="standardContextual"/>
        </w:rPr>
        <w:t xml:space="preserve">*, </w:t>
      </w:r>
      <w:r w:rsidRPr="00663239">
        <w:rPr>
          <w:rFonts w:ascii="Arial" w:eastAsia="Calibri" w:hAnsi="Arial" w:cs="Arial"/>
          <w:i/>
          <w:iCs/>
          <w:kern w:val="2"/>
          <w:lang w:val="es-ES"/>
          <w14:ligatures w14:val="standardContextual"/>
        </w:rPr>
        <w:t>Mishael Ssesanga</w:t>
      </w:r>
      <w:r w:rsidRPr="00663239"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  <w:t>1</w:t>
      </w:r>
      <w:r w:rsidRPr="00663239">
        <w:rPr>
          <w:rFonts w:ascii="Arial" w:eastAsia="Calibri" w:hAnsi="Arial" w:cs="Arial"/>
          <w:i/>
          <w:iCs/>
          <w:color w:val="000000"/>
          <w:kern w:val="2"/>
          <w:lang w:val="es-ES"/>
          <w14:ligatures w14:val="standardContextual"/>
        </w:rPr>
        <w:t>, Eva Agnes Laker Odongpiny</w:t>
      </w:r>
      <w:r w:rsidRPr="00663239"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  <w:t>3</w:t>
      </w:r>
      <w:r w:rsidRPr="00663239">
        <w:rPr>
          <w:rFonts w:ascii="Arial" w:eastAsia="Calibri" w:hAnsi="Arial" w:cs="Arial"/>
          <w:i/>
          <w:iCs/>
          <w:color w:val="000000"/>
          <w:kern w:val="2"/>
          <w:lang w:val="es-ES"/>
          <w14:ligatures w14:val="standardContextual"/>
        </w:rPr>
        <w:t>, Munir Pirmohamed</w:t>
      </w:r>
      <w:r w:rsidRPr="00663239"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  <w:t>2</w:t>
      </w:r>
      <w:r w:rsidRPr="00663239">
        <w:rPr>
          <w:rFonts w:ascii="Arial" w:eastAsia="Calibri" w:hAnsi="Arial" w:cs="Arial"/>
          <w:i/>
          <w:iCs/>
          <w:color w:val="000000"/>
          <w:kern w:val="2"/>
          <w:lang w:val="es-ES"/>
          <w14:ligatures w14:val="standardContextual"/>
        </w:rPr>
        <w:t xml:space="preserve"> </w:t>
      </w:r>
      <w:r w:rsidRPr="00663239">
        <w:rPr>
          <w:rFonts w:ascii="Arial" w:eastAsia="Calibri" w:hAnsi="Arial" w:cs="Arial"/>
          <w:i/>
          <w:iCs/>
          <w:color w:val="000000"/>
          <w:kern w:val="2"/>
          <w:vertAlign w:val="superscript"/>
          <w:lang w:val="es-ES"/>
          <w14:ligatures w14:val="standardContextual"/>
        </w:rPr>
        <w:t xml:space="preserve"> </w:t>
      </w:r>
    </w:p>
    <w:p w14:paraId="53D96B0A" w14:textId="77777777" w:rsidR="00004388" w:rsidRPr="00004388" w:rsidRDefault="00004388" w:rsidP="00004388">
      <w:pPr>
        <w:spacing w:line="240" w:lineRule="auto"/>
        <w:rPr>
          <w:rFonts w:ascii="Arial" w:eastAsia="Calibri" w:hAnsi="Arial" w:cs="Arial"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kern w:val="2"/>
          <w:lang w:val="en-GB"/>
          <w14:ligatures w14:val="standardContextual"/>
        </w:rPr>
        <w:t xml:space="preserve">*Corresponding Author: </w:t>
      </w:r>
    </w:p>
    <w:p w14:paraId="56EC4D13" w14:textId="7C185C5A" w:rsidR="00004388" w:rsidRPr="00004388" w:rsidRDefault="00004388" w:rsidP="00004388">
      <w:pPr>
        <w:spacing w:after="0" w:line="240" w:lineRule="auto"/>
        <w:rPr>
          <w:rFonts w:ascii="Arial" w:eastAsia="Calibri" w:hAnsi="Arial" w:cs="Arial"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kern w:val="2"/>
          <w:lang w:val="en-GB"/>
          <w14:ligatures w14:val="standardContextual"/>
        </w:rPr>
        <w:t xml:space="preserve">Ronald Kiguba: </w:t>
      </w:r>
      <w:r w:rsidRPr="00004388">
        <w:rPr>
          <w:rFonts w:ascii="Arial" w:eastAsia="Calibri" w:hAnsi="Arial" w:cs="Arial"/>
          <w:color w:val="0563C1"/>
          <w:kern w:val="2"/>
          <w:u w:val="single"/>
          <w:lang w:val="en-GB"/>
          <w14:ligatures w14:val="standardContextual"/>
        </w:rPr>
        <w:t>kiguba@gmail.com</w:t>
      </w:r>
      <w:r w:rsidRPr="00004388">
        <w:rPr>
          <w:rFonts w:ascii="Arial" w:eastAsia="Calibri" w:hAnsi="Arial" w:cs="Arial"/>
          <w:kern w:val="2"/>
          <w:lang w:val="en-GB"/>
          <w14:ligatures w14:val="standardContextual"/>
        </w:rPr>
        <w:t xml:space="preserve">, </w:t>
      </w:r>
      <w:r w:rsidRPr="00004388">
        <w:rPr>
          <w:rFonts w:ascii="Arial" w:eastAsia="Calibri" w:hAnsi="Arial" w:cs="Arial"/>
          <w:lang w:val="en-GB"/>
        </w:rPr>
        <w:t>ORCID 0000-0002-2636-4115</w:t>
      </w:r>
    </w:p>
    <w:p w14:paraId="4255C810" w14:textId="77777777" w:rsidR="00004388" w:rsidRPr="00004388" w:rsidRDefault="00004388" w:rsidP="00004388">
      <w:pPr>
        <w:spacing w:after="0" w:line="240" w:lineRule="auto"/>
        <w:jc w:val="both"/>
        <w:rPr>
          <w:rFonts w:ascii="Arial" w:eastAsia="Calibri" w:hAnsi="Arial" w:cs="Arial"/>
          <w:kern w:val="2"/>
          <w:lang w:val="en-GB"/>
          <w14:ligatures w14:val="standardContextual"/>
        </w:rPr>
      </w:pPr>
      <w:bookmarkStart w:id="0" w:name="_Hlk61421482"/>
    </w:p>
    <w:bookmarkEnd w:id="0"/>
    <w:p w14:paraId="6FE8F8CF" w14:textId="77777777" w:rsidR="00004388" w:rsidRPr="00004388" w:rsidRDefault="00004388" w:rsidP="00004388">
      <w:pPr>
        <w:spacing w:line="240" w:lineRule="auto"/>
        <w:jc w:val="both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</w:p>
    <w:p w14:paraId="579E05B9" w14:textId="4244FE0B" w:rsidR="00004388" w:rsidRPr="00004388" w:rsidRDefault="00F83B78" w:rsidP="00004388">
      <w:pPr>
        <w:spacing w:line="240" w:lineRule="auto"/>
        <w:jc w:val="both"/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 xml:space="preserve">Author </w:t>
      </w:r>
      <w:r w:rsidR="00004388" w:rsidRPr="00004388">
        <w:rPr>
          <w:rFonts w:ascii="Arial" w:eastAsia="Calibri" w:hAnsi="Arial" w:cs="Arial"/>
          <w:b/>
          <w:bCs/>
          <w:kern w:val="2"/>
          <w:lang w:val="en-GB"/>
          <w14:ligatures w14:val="standardContextual"/>
        </w:rPr>
        <w:t>Affiliations:</w:t>
      </w:r>
    </w:p>
    <w:p w14:paraId="644E7308" w14:textId="77777777" w:rsidR="00004388" w:rsidRPr="00004388" w:rsidRDefault="00004388" w:rsidP="00004388">
      <w:pPr>
        <w:spacing w:after="0" w:line="240" w:lineRule="auto"/>
        <w:jc w:val="both"/>
        <w:rPr>
          <w:rFonts w:ascii="Arial" w:eastAsia="Calibri" w:hAnsi="Arial" w:cs="Arial"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kern w:val="2"/>
          <w:vertAlign w:val="superscript"/>
          <w:lang w:val="en-GB"/>
          <w14:ligatures w14:val="standardContextual"/>
        </w:rPr>
        <w:t>1</w:t>
      </w:r>
      <w:r w:rsidRPr="00004388">
        <w:rPr>
          <w:rFonts w:ascii="Arial" w:eastAsia="Calibri" w:hAnsi="Arial" w:cs="Arial"/>
          <w:kern w:val="2"/>
          <w:lang w:val="en-GB"/>
          <w14:ligatures w14:val="standardContextual"/>
        </w:rPr>
        <w:t>Department of Pharmacology and Therapeutics, College of Health Sciences, Makerere University, Kampala, Uganda</w:t>
      </w:r>
    </w:p>
    <w:p w14:paraId="309FD82B" w14:textId="77777777" w:rsidR="00004388" w:rsidRPr="00004388" w:rsidRDefault="00004388" w:rsidP="00004388">
      <w:pPr>
        <w:spacing w:after="0" w:line="240" w:lineRule="auto"/>
        <w:jc w:val="both"/>
        <w:rPr>
          <w:rFonts w:ascii="Arial" w:eastAsia="Calibri" w:hAnsi="Arial" w:cs="Arial"/>
          <w:kern w:val="2"/>
          <w:lang w:val="en-GB"/>
          <w14:ligatures w14:val="standardContextual"/>
        </w:rPr>
      </w:pPr>
    </w:p>
    <w:p w14:paraId="7F34B06D" w14:textId="77777777" w:rsidR="00004388" w:rsidRPr="00004388" w:rsidRDefault="00004388" w:rsidP="00004388">
      <w:pPr>
        <w:jc w:val="both"/>
        <w:rPr>
          <w:rFonts w:ascii="Arial" w:eastAsia="Calibri" w:hAnsi="Arial" w:cs="Arial"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kern w:val="2"/>
          <w:vertAlign w:val="superscript"/>
          <w:lang w:val="en-GB"/>
          <w14:ligatures w14:val="standardContextual"/>
        </w:rPr>
        <w:t>2</w:t>
      </w:r>
      <w:r w:rsidRPr="00004388">
        <w:rPr>
          <w:rFonts w:ascii="Arial" w:eastAsia="Calibri" w:hAnsi="Arial" w:cs="Arial"/>
          <w:color w:val="000000"/>
          <w:kern w:val="2"/>
          <w:lang w:val="en-GB"/>
          <w14:ligatures w14:val="standardContextual"/>
        </w:rPr>
        <w:t xml:space="preserve">Centre for Drug Safety Science and Wolfson Centre for Personalised Medicine, Institute of Systems, Molecular and Integrative Biology, University of Liverpool, Liverpool, </w:t>
      </w:r>
      <w:r w:rsidRPr="00004388">
        <w:rPr>
          <w:rFonts w:ascii="Arial" w:eastAsia="Calibri" w:hAnsi="Arial" w:cs="Arial"/>
          <w:kern w:val="2"/>
          <w:lang w:val="en-GB"/>
          <w14:ligatures w14:val="standardContextual"/>
        </w:rPr>
        <w:t>United Kingdom</w:t>
      </w:r>
    </w:p>
    <w:p w14:paraId="23613864" w14:textId="77777777" w:rsidR="00004388" w:rsidRPr="00004388" w:rsidRDefault="00004388" w:rsidP="00004388">
      <w:pPr>
        <w:jc w:val="both"/>
        <w:rPr>
          <w:rFonts w:ascii="Arial" w:eastAsia="Calibri" w:hAnsi="Arial" w:cs="Arial"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color w:val="000000"/>
          <w:kern w:val="2"/>
          <w:vertAlign w:val="superscript"/>
          <w:lang w:val="en-US"/>
          <w14:ligatures w14:val="standardContextual"/>
        </w:rPr>
        <w:t>3</w:t>
      </w:r>
      <w:r w:rsidRPr="00004388">
        <w:rPr>
          <w:rFonts w:ascii="Arial" w:eastAsia="Calibri" w:hAnsi="Arial" w:cs="Arial"/>
          <w:kern w:val="2"/>
          <w:lang w:val="en-GB"/>
          <w14:ligatures w14:val="standardContextual"/>
        </w:rPr>
        <w:t>Infectious Diseases Institute, Kampala, Uganda.</w:t>
      </w:r>
    </w:p>
    <w:p w14:paraId="63BD124B" w14:textId="77777777" w:rsidR="00004388" w:rsidRPr="00004388" w:rsidRDefault="00004388" w:rsidP="00004388">
      <w:pPr>
        <w:jc w:val="both"/>
        <w:rPr>
          <w:rFonts w:ascii="Arial" w:eastAsia="Calibri" w:hAnsi="Arial" w:cs="Arial"/>
          <w:b/>
          <w:kern w:val="2"/>
          <w:lang w:val="en-GB"/>
          <w14:ligatures w14:val="standardContextual"/>
        </w:rPr>
      </w:pPr>
    </w:p>
    <w:p w14:paraId="6773A966" w14:textId="77777777" w:rsidR="00004388" w:rsidRPr="00004388" w:rsidRDefault="00004388" w:rsidP="00004388">
      <w:pPr>
        <w:rPr>
          <w:rFonts w:ascii="Arial" w:eastAsia="Calibri" w:hAnsi="Arial" w:cs="Arial"/>
          <w:b/>
          <w:kern w:val="2"/>
          <w:lang w:val="en-GB"/>
          <w14:ligatures w14:val="standardContextual"/>
        </w:rPr>
      </w:pPr>
      <w:r w:rsidRPr="00004388">
        <w:rPr>
          <w:rFonts w:ascii="Arial" w:eastAsia="Calibri" w:hAnsi="Arial" w:cs="Arial"/>
          <w:b/>
          <w:kern w:val="2"/>
          <w:lang w:val="en-GB"/>
          <w14:ligatures w14:val="standardContextual"/>
        </w:rPr>
        <w:t xml:space="preserve">Running Head: </w:t>
      </w:r>
    </w:p>
    <w:p w14:paraId="5B36AC4F" w14:textId="77777777" w:rsidR="00004388" w:rsidRPr="00004388" w:rsidRDefault="00004388" w:rsidP="00004388">
      <w:pPr>
        <w:rPr>
          <w:rFonts w:ascii="Arial" w:eastAsia="Calibri" w:hAnsi="Arial" w:cs="Arial"/>
          <w:color w:val="222222"/>
          <w:kern w:val="2"/>
          <w:shd w:val="clear" w:color="auto" w:fill="FFFFFF"/>
          <w:lang w:val="en-GB"/>
          <w14:ligatures w14:val="standardContextual"/>
        </w:rPr>
      </w:pPr>
      <w:r w:rsidRPr="00004388">
        <w:rPr>
          <w:rFonts w:ascii="Arial" w:eastAsia="Calibri" w:hAnsi="Arial" w:cs="Arial"/>
          <w:color w:val="222222"/>
          <w:kern w:val="2"/>
          <w:shd w:val="clear" w:color="auto" w:fill="FFFFFF"/>
          <w:lang w:val="en-GB"/>
          <w14:ligatures w14:val="standardContextual"/>
        </w:rPr>
        <w:t>Sexual dysfunction among males living with HIV receiving dolutegravir-based antiretroviral therapy</w:t>
      </w:r>
    </w:p>
    <w:p w14:paraId="5B7D2F02" w14:textId="77777777" w:rsidR="00004388" w:rsidRPr="00004388" w:rsidRDefault="00004388" w:rsidP="00004388">
      <w:pPr>
        <w:jc w:val="both"/>
        <w:rPr>
          <w:rFonts w:ascii="Arial" w:eastAsia="Times New Roman" w:hAnsi="Arial" w:cs="Arial"/>
          <w:b/>
          <w:bCs/>
          <w:color w:val="222222"/>
          <w:lang w:val="en-US" w:eastAsia="en-GB"/>
        </w:rPr>
      </w:pPr>
    </w:p>
    <w:p w14:paraId="6C815789" w14:textId="77777777" w:rsidR="00004388" w:rsidRPr="00004388" w:rsidRDefault="00004388" w:rsidP="00004388">
      <w:pPr>
        <w:jc w:val="both"/>
        <w:rPr>
          <w:rFonts w:ascii="Arial" w:eastAsia="Times New Roman" w:hAnsi="Arial" w:cs="Arial"/>
          <w:b/>
          <w:bCs/>
          <w:lang w:val="en-US" w:eastAsia="en-GB"/>
        </w:rPr>
      </w:pPr>
      <w:r w:rsidRPr="00004388">
        <w:rPr>
          <w:rFonts w:ascii="Arial" w:eastAsia="Times New Roman" w:hAnsi="Arial" w:cs="Arial"/>
          <w:b/>
          <w:bCs/>
          <w:lang w:val="en-US" w:eastAsia="en-GB"/>
        </w:rPr>
        <w:t>Authorship statement:</w:t>
      </w:r>
    </w:p>
    <w:p w14:paraId="0A4CBF20" w14:textId="39080D9E" w:rsidR="00AA5909" w:rsidRDefault="00004388" w:rsidP="00004388">
      <w:r w:rsidRPr="00004388">
        <w:rPr>
          <w:rFonts w:ascii="Arial" w:eastAsia="Times New Roman" w:hAnsi="Arial" w:cs="Arial"/>
          <w:lang w:val="en-US" w:eastAsia="en-GB"/>
        </w:rPr>
        <w:t>All authors contributed substantially to the manuscript.</w:t>
      </w:r>
    </w:p>
    <w:p w14:paraId="4970F248" w14:textId="0F112449" w:rsidR="00AA5909" w:rsidRDefault="00AA5909" w:rsidP="00AA5909">
      <w:pPr>
        <w:tabs>
          <w:tab w:val="left" w:pos="972"/>
        </w:tabs>
      </w:pPr>
      <w:r>
        <w:tab/>
      </w:r>
    </w:p>
    <w:p w14:paraId="174E8136" w14:textId="0D0B8C46" w:rsidR="00AA5909" w:rsidRPr="00AA5909" w:rsidRDefault="00AA5909" w:rsidP="00AA5909">
      <w:pPr>
        <w:tabs>
          <w:tab w:val="left" w:pos="972"/>
        </w:tabs>
        <w:sectPr w:rsidR="00AA5909" w:rsidRPr="00AA5909" w:rsidSect="009B3401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tab/>
      </w:r>
    </w:p>
    <w:tbl>
      <w:tblPr>
        <w:tblW w:w="13608" w:type="dxa"/>
        <w:tblLook w:val="04A0" w:firstRow="1" w:lastRow="0" w:firstColumn="1" w:lastColumn="0" w:noHBand="0" w:noVBand="1"/>
      </w:tblPr>
      <w:tblGrid>
        <w:gridCol w:w="4217"/>
        <w:gridCol w:w="1312"/>
        <w:gridCol w:w="1275"/>
        <w:gridCol w:w="645"/>
        <w:gridCol w:w="1623"/>
        <w:gridCol w:w="1134"/>
        <w:gridCol w:w="645"/>
        <w:gridCol w:w="1623"/>
        <w:gridCol w:w="1134"/>
      </w:tblGrid>
      <w:tr w:rsidR="00AA5909" w:rsidRPr="000050BF" w14:paraId="14CEDAF7" w14:textId="77777777" w:rsidTr="00463672">
        <w:trPr>
          <w:trHeight w:val="624"/>
        </w:trPr>
        <w:tc>
          <w:tcPr>
            <w:tcW w:w="1360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F0D2A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bookmarkStart w:id="1" w:name="RANGE!A1:I51"/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 xml:space="preserve">Table S1: Phenotypic characterisation of </w:t>
            </w:r>
            <w:r w:rsidRPr="000050BF">
              <w:rPr>
                <w:rFonts w:ascii="Arial" w:eastAsia="Times New Roman" w:hAnsi="Arial" w:cs="Arial"/>
                <w:b/>
                <w:bCs/>
                <w:lang w:eastAsia="aa-ET"/>
              </w:rPr>
              <w:t>erectile dysfunction measured using IIEF-5 (excluding Dolutegravir starters) among 488 men living with HIV receiving dolutegravir-based combination antiretroviral therapy, Uganda, 2026*</w:t>
            </w:r>
            <w:bookmarkEnd w:id="1"/>
          </w:p>
        </w:tc>
      </w:tr>
      <w:tr w:rsidR="00AA5909" w:rsidRPr="000050BF" w14:paraId="72864405" w14:textId="77777777" w:rsidTr="00463672">
        <w:trPr>
          <w:trHeight w:val="315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2FE56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Factor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D4037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lang w:eastAsia="aa-ET"/>
              </w:rPr>
              <w:t>Erectile Dysfunction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6DA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Crude Analysis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8AD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Adjusted Analysis</w:t>
            </w:r>
          </w:p>
        </w:tc>
      </w:tr>
      <w:tr w:rsidR="00AA5909" w:rsidRPr="000050BF" w14:paraId="31D7096E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7AB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2B89F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Yes, n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9261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No, n (%)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649B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7E99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 (95% 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6A4C4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P-Value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FE3A7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65AF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 (95% 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CD79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P-Value</w:t>
            </w:r>
          </w:p>
        </w:tc>
      </w:tr>
      <w:tr w:rsidR="00AA5909" w:rsidRPr="000050BF" w14:paraId="0D3897D3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91918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8880C2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48266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8F59076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B3D94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1A46865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45A31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98F60C1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C7FC86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D49A0EE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254328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Duration on Dolutegravir~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36A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F4A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000D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C42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CF2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CDC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1165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36F1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1CE5E7AC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9B15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5F8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85C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1029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F22D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76C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150C4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552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A7C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2E40AFC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6B8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 2 years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F7A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8D66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164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F65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79DE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7E6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222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881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7E2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23342A21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5292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&gt;1 Day to 6 Months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698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4C9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047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41F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(0.79 to 1.44)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3FB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0.663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D09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999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(0.89 to 1.56)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C9B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0.264</w:t>
            </w:r>
          </w:p>
        </w:tc>
      </w:tr>
      <w:tr w:rsidR="00AA5909" w:rsidRPr="000050BF" w14:paraId="7169FFBF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F3C1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&gt;6 Months to 1 year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3FCB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FA6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(39)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1A2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1.10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205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(0.82 to 1.47)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7ED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0.518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6C3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1.12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AA8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(0.83 to 1.50)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F51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0.454</w:t>
            </w:r>
          </w:p>
        </w:tc>
      </w:tr>
      <w:tr w:rsidR="00AA5909" w:rsidRPr="000050BF" w14:paraId="1ECD8294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34A8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&gt;1 year to 2 years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1C4A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28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40A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28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(50)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A4B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A429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(0.69 to 1.20)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997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0.496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491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8A98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(0.72 to 1.29)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7B2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0.801</w:t>
            </w:r>
          </w:p>
        </w:tc>
      </w:tr>
      <w:tr w:rsidR="00AA5909" w:rsidRPr="000050BF" w14:paraId="13039D48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217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807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0B7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34A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51F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66A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5E1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9C1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BB7B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78E42F96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96A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Age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1EAD9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60A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782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66FE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7EF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6F1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C43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390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169C22E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907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&lt;40 years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D128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859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A79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BBBA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B865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445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B92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47E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12A1C983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3C26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40 years to &lt; 60 years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44A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E75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9882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766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(0.98 to 1.38)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D0F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0.092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F75A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1.34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A31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(1.13 to 1.58)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72A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0.001</w:t>
            </w:r>
          </w:p>
        </w:tc>
      </w:tr>
      <w:tr w:rsidR="00AA5909" w:rsidRPr="000050BF" w14:paraId="52AE9191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73B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≥60 years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239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25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(86)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47D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6B4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1.76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65C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(1.44 to 2.14)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34B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58B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1.70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D38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(1.38 to 2.08)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1BFF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</w:tr>
      <w:tr w:rsidR="00AA5909" w:rsidRPr="000050BF" w14:paraId="582F9E3F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46E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2D51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39A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F31C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7A0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5D7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B94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EBC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D9C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2A590418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CEA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Marital Status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8DA5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AB4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F002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18D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50B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51E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E73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DA1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09D6D153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CEB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Other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B6B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124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9CE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48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(28)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D3E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8B1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4F2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00B1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6A9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F8A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09D5BE2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088A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Living with partner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502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145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CC1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171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80E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0.64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AD2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(0.55 to 0.74)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C60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B77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0.63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41D6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(0.54 to 0.74)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A222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</w:tr>
      <w:tr w:rsidR="00AA5909" w:rsidRPr="000050BF" w14:paraId="2A73BE35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AB08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63E5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FFC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B9A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0251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F91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D79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E62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D47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7C230807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B1E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History of Hypertension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A8D32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5E3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BCB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B1C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6F2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B37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7C1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EC6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14F6DBEF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7E1D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No/Not known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B5B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247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5D4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210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(46)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B21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46D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EC8C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3AE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B99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506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1E28B77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0292D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Yes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89CE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22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556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(29)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43F4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1.31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B34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(1.03 to 1.67)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B00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0.027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87B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E2D2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(0.92 to 1.52)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4D0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0.194</w:t>
            </w:r>
          </w:p>
        </w:tc>
      </w:tr>
      <w:tr w:rsidR="00AA5909" w:rsidRPr="000050BF" w14:paraId="698A17C2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151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0054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456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DE6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038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BCBF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F44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674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A38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40F5417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6EE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Diabetes Mellitus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7BD1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BEE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12F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257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160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CF7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334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6BE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7D422097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CCE5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No/Not known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658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266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BB1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211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536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350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8BE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850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1C67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9F2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FCD7BA0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373D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Yes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1F1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(28</w:t>
            </w:r>
            <w:r>
              <w:rPr>
                <w:rFonts w:ascii="Arial" w:eastAsia="Times New Roman" w:hAnsi="Arial" w:cs="Arial"/>
                <w:color w:val="000000"/>
                <w:lang w:eastAsia="aa-ET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850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0E3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0.49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A9A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(0.19 to 1.29)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071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0.148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E9C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4AD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(0.20 to 1.16)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E1F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0.104</w:t>
            </w:r>
          </w:p>
        </w:tc>
      </w:tr>
      <w:tr w:rsidR="00AA5909" w:rsidRPr="000050BF" w14:paraId="139E6F57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C7A1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5DEA9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ECB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CA9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35A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2A9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405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471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CE08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842D69D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1D6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Waist Circumference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F704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4EE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B82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827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138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FFE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5E0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7BE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4922BA1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22A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&lt;94cm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029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239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D94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182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801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B40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1BC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73B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01CD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D9B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0C8C30A6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7F2D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≥94cm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CA5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97F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37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(55)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837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0.79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AC7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(0.60 to 1.04)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2616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0.095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04B8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EF2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(0.65 to 1.12)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CAE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0.247</w:t>
            </w:r>
          </w:p>
        </w:tc>
      </w:tr>
      <w:tr w:rsidR="00AA5909" w:rsidRPr="000050BF" w14:paraId="00DE7471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FD0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2CF8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F2B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5C4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425C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CF9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58E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69D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2FB4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7E14E6C2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B584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Self-reported Adherence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781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3E4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022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D83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91FA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1E9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4C6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1B2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1CF5B06B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8BC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Very good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08F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4C40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106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FD6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3F1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8FA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DC6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DE6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96C8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83AB267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BAE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Good-fair-poor (Suboptimal)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4AE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169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1D28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113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(40)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6E8A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07F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(1.04 to 1.46)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933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0.015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CAE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D2D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(1.02 to 1.40)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9450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0.028</w:t>
            </w:r>
          </w:p>
        </w:tc>
      </w:tr>
      <w:tr w:rsidR="00AA5909" w:rsidRPr="000050BF" w14:paraId="7F75DA44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F97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91E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9A9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8CB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494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323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206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E0A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EC98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37AE036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35292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Employment status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38C39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30B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587D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4FD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C38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6D23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414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FF1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4EB132FC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83CB4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Employed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8B0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228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4F0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208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(48)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72B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D90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E53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21E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DB4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111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A90FE5A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DE03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Unemployed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B0B9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41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1B9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715D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1.51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DCD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(1.28 to 1.78)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977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7AF8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4BF7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(1.04 to 1.51)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AC0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0.019</w:t>
            </w:r>
          </w:p>
        </w:tc>
      </w:tr>
      <w:tr w:rsidR="00AA5909" w:rsidRPr="000050BF" w14:paraId="7C58EDB8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A7E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F1CA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078D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F11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19A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359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B91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F80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1FB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A8BD038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B329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Depression (PHQ-9 scores)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2DE6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89B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6EC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8ED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DF2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414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AED4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78C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14A5A611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C618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No Significant Depression (&lt;10)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F40B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249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769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215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(46)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24B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901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8A8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9A5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092E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1A78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27F74624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857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Clinically Significant Depression (</w:t>
            </w:r>
            <w:r w:rsidRPr="000050BF">
              <w:rPr>
                <w:rFonts w:ascii="Arial" w:eastAsia="Times New Roman" w:hAnsi="Arial" w:cs="Arial"/>
                <w:color w:val="000000"/>
                <w:u w:val="single"/>
                <w:lang w:eastAsia="aa-ET"/>
              </w:rPr>
              <w:t>&gt;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BF7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(83)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F9E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(17)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51C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1.55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71D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(1.27 to 1.89)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3FF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7C7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1.42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884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(1.13 to 1.79)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8AE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0.003</w:t>
            </w:r>
          </w:p>
        </w:tc>
      </w:tr>
      <w:tr w:rsidR="00AA5909" w:rsidRPr="000050BF" w14:paraId="561E058C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A897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8E237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2A1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044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1A0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0E34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B94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CC0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5CC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ED34603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C22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Previous ART Regimen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E48F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FBD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5D2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D620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987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0DDD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DF1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637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54F3D44A" w14:textId="77777777" w:rsidTr="00463672">
        <w:trPr>
          <w:trHeight w:val="288"/>
        </w:trPr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B801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Initiated on Dolutegravir-based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F32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145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9E60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116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9A56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2DD9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99F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638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7CC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8C0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315439A9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3FC5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Efavirenz-based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61B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84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77F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75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(47)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7FE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B585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(0.79 to 1.14)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08C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ADF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A7A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(0.82 to 1.21)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4BB5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0.979</w:t>
            </w:r>
          </w:p>
        </w:tc>
      </w:tr>
      <w:tr w:rsidR="00AA5909" w:rsidRPr="000050BF" w14:paraId="5B3025CA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4CEFB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Lopinavir/ritonavir-based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2AB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7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(88)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2C1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(12)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02A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1.58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EEFDA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(1.19 to 2.09)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4B9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0.002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F86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1.40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A71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(1.03 to 1.92)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8FA1F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0.032</w:t>
            </w:r>
          </w:p>
        </w:tc>
      </w:tr>
      <w:tr w:rsidR="00AA5909" w:rsidRPr="000050BF" w14:paraId="245789DC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AEDE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Atazanavir/ritonavir-based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577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C0BE8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(48)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B7A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123B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(0.64 to 1.36)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1A6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0.722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FD6E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32ED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(0.64 to 1.34)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8AF5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0.697</w:t>
            </w:r>
          </w:p>
        </w:tc>
      </w:tr>
      <w:tr w:rsidR="00AA5909" w:rsidRPr="000050BF" w14:paraId="5F885670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80E2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Nevirapine-based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2E4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1AE9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(42)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0A33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23127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(0.76 to 1.42)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6AE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0.823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E41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E4BE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(0.77 to 1.45)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504C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0.735</w:t>
            </w:r>
          </w:p>
        </w:tc>
      </w:tr>
      <w:tr w:rsidR="00AA5909" w:rsidRPr="000050BF" w14:paraId="46CF4AA7" w14:textId="77777777" w:rsidTr="00463672">
        <w:trPr>
          <w:trHeight w:val="288"/>
        </w:trPr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8F6EF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5E60C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72F2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C2DD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5795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FAE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47D82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F89B1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1E40" w14:textId="77777777" w:rsidR="00AA5909" w:rsidRPr="000050BF" w:rsidRDefault="00AA5909" w:rsidP="00463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AA5909" w:rsidRPr="000050BF" w14:paraId="6D6C3F14" w14:textId="77777777" w:rsidTr="00463672">
        <w:trPr>
          <w:trHeight w:val="1344"/>
        </w:trPr>
        <w:tc>
          <w:tcPr>
            <w:tcW w:w="136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FB480" w14:textId="77777777" w:rsidR="00AA5909" w:rsidRPr="000050BF" w:rsidRDefault="00AA5909" w:rsidP="004636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  <w:r w:rsidRPr="000050BF">
              <w:rPr>
                <w:rFonts w:ascii="Arial" w:eastAsia="Times New Roman" w:hAnsi="Arial" w:cs="Arial"/>
                <w:sz w:val="20"/>
                <w:szCs w:val="20"/>
                <w:lang w:eastAsia="aa-ET"/>
              </w:rPr>
              <w:t>* Adjusted for age, marital status, history of hypertension, Diabetes Mellitus, waist circumference, self-reported adherence, employment status, depression and previous ART regimen; IIEF-5, 5-Item International Index of Sexual Function;; HIV, Human immunodeficiency virus; PR, Prevalence Ratio; CI, Confidence Interval; PHQ-9, Patient Health Questionnaire-9; ART, Antiretroviral Therapy. ~ Among ART-experienced individuals, the extent of erectile dysfunction at enrolment, as measured by IIEF-5, was similar between those on a dolutegravir-based regimen for &gt; 2 years (55%, 201/365) and those treated for &lt; 2 years (55%, 68/123).</w:t>
            </w:r>
          </w:p>
        </w:tc>
      </w:tr>
    </w:tbl>
    <w:p w14:paraId="08D233DE" w14:textId="25B90260" w:rsidR="00AA5909" w:rsidRDefault="00AA5909">
      <w:r>
        <w:t xml:space="preserve"> </w:t>
      </w:r>
    </w:p>
    <w:p w14:paraId="1C3423CF" w14:textId="77777777" w:rsidR="000050BF" w:rsidRDefault="000050BF" w:rsidP="000050BF"/>
    <w:p w14:paraId="150621D2" w14:textId="77777777" w:rsidR="000050BF" w:rsidRDefault="000050BF">
      <w:r>
        <w:br w:type="page"/>
      </w:r>
    </w:p>
    <w:tbl>
      <w:tblPr>
        <w:tblW w:w="13750" w:type="dxa"/>
        <w:tblLook w:val="04A0" w:firstRow="1" w:lastRow="0" w:firstColumn="1" w:lastColumn="0" w:noHBand="0" w:noVBand="1"/>
      </w:tblPr>
      <w:tblGrid>
        <w:gridCol w:w="4308"/>
        <w:gridCol w:w="1362"/>
        <w:gridCol w:w="1276"/>
        <w:gridCol w:w="645"/>
        <w:gridCol w:w="1623"/>
        <w:gridCol w:w="1134"/>
        <w:gridCol w:w="645"/>
        <w:gridCol w:w="1623"/>
        <w:gridCol w:w="1134"/>
      </w:tblGrid>
      <w:tr w:rsidR="000050BF" w:rsidRPr="000050BF" w14:paraId="2ABE4E3A" w14:textId="77777777" w:rsidTr="000050BF">
        <w:trPr>
          <w:trHeight w:val="624"/>
        </w:trPr>
        <w:tc>
          <w:tcPr>
            <w:tcW w:w="137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AAAD12" w14:textId="7EACF0A1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bookmarkStart w:id="2" w:name="RANGE!A1:I50"/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S2</w:t>
            </w: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: Phenotypic characterisation of sexual dysfunction measured using CSFQ-M Global score among 488 men living with HIV receiving dolutegravir-based combination antiretroviral therapy, Uganda, 2026 *</w:t>
            </w:r>
            <w:bookmarkEnd w:id="2"/>
          </w:p>
        </w:tc>
      </w:tr>
      <w:tr w:rsidR="000050BF" w:rsidRPr="000050BF" w14:paraId="679249B7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D3DF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Factor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BF2D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Sexual Dysfunction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2FD8" w14:textId="74E42C71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Crude Analysis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24DF" w14:textId="7424849A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Adjusted Analysis</w:t>
            </w:r>
          </w:p>
        </w:tc>
      </w:tr>
      <w:tr w:rsidR="000050BF" w:rsidRPr="000050BF" w14:paraId="244285D3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CEF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B42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Yes, n (%)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FEF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No, n (%)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7E0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ED9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 (95% 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868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P- Value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223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855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PR (95% 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6F1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b/>
                <w:bCs/>
                <w:color w:val="000000"/>
                <w:lang w:eastAsia="aa-ET"/>
              </w:rPr>
              <w:t>P- Value</w:t>
            </w:r>
          </w:p>
        </w:tc>
      </w:tr>
      <w:tr w:rsidR="00853945" w:rsidRPr="000050BF" w14:paraId="7DA7AC55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E231253" w14:textId="77777777" w:rsidR="00853945" w:rsidRPr="000050BF" w:rsidRDefault="00853945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82EAFF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37E0FA2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62A68E8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40768D2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B4D0048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4108247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862B981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E73704B" w14:textId="77777777" w:rsidR="00853945" w:rsidRPr="000050BF" w:rsidRDefault="00853945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</w:tr>
      <w:tr w:rsidR="000050BF" w:rsidRPr="000050BF" w14:paraId="02A2D4AD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C4C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Sexual Dysfunction (Total CSFQ-M Score)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A09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B7B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DE4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805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C8F8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E2D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952F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2B1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</w:tr>
      <w:tr w:rsidR="000050BF" w:rsidRPr="000050BF" w14:paraId="2FC8F6E0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59BDB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 2 years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047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173 (47)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C326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192 (53)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5A9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C73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CAFA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BF92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2D2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924E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2079F680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C41E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&gt;1 Day to 6 Months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79D7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 (56)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037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15 (44)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D3E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808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(0.86 to 1.62)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9DB4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0.310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544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78F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(0.90 to 1.68)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616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0.196</w:t>
            </w:r>
          </w:p>
        </w:tc>
      </w:tr>
      <w:tr w:rsidR="000050BF" w:rsidRPr="000050BF" w14:paraId="71161BE4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61EC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&gt;6 Months to 1 year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50E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 (39)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BAA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 (61)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CE5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B24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(0.54 to 1.29)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289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0.407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7BB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0.76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414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(0.50 to 1.16)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1F8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0.206</w:t>
            </w:r>
          </w:p>
        </w:tc>
      </w:tr>
      <w:tr w:rsidR="000050BF" w:rsidRPr="000050BF" w14:paraId="5E4B62EE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8F87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&gt;1 year to 2 years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797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24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D54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32 (57)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7D2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F06E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(0.66 to 1.25)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900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0.539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60B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45C4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(0.63 to 1.20)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B27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0.395</w:t>
            </w:r>
          </w:p>
        </w:tc>
      </w:tr>
      <w:tr w:rsidR="000050BF" w:rsidRPr="000050BF" w14:paraId="385F8833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220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9FB2D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DED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A55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F6E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098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65B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0A3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EFA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4895B9B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DEA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Age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632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37F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8E68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8C6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56A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978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820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805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7977D8E3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31C2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&lt;40 years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DC143" w14:textId="177DCC54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99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BDC65" w14:textId="1C5546B3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125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(56)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B2E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632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6C1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42D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CEF9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5F6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0E2FEE1E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875B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40 years to &lt; 60 years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829F8" w14:textId="50146D42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111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F60C" w14:textId="0E860D3C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124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F40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B062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(0.88 to 1.31)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278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0.515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93C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01E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(1.01 to 1.51)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1D4D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0.038</w:t>
            </w:r>
          </w:p>
        </w:tc>
      </w:tr>
      <w:tr w:rsidR="000050BF" w:rsidRPr="000050BF" w14:paraId="2B220FD1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EA17B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≥60 years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5C873" w14:textId="3AB0666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924E" w14:textId="47B65FDC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(34)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B2D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FF2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(1.10 to 2.01)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44A7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0.011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6B6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1.53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785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(1.14 to 2.05)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136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0.004</w:t>
            </w:r>
          </w:p>
        </w:tc>
      </w:tr>
      <w:tr w:rsidR="000050BF" w:rsidRPr="000050BF" w14:paraId="5085C933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7DC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CFC7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E8E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9C3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9E5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E1A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856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795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06A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0520C9C9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7A87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Marital Status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4E1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9489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449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FAC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2DF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FA6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188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094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35E93922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9CC5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Other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A815" w14:textId="3A884314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E0E2" w14:textId="736E4B8E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56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(33)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FAD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FC6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DF8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E4E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062B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E1A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339DD6CE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A94A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Living with partner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50DA" w14:textId="18822D09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113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(36)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29449" w14:textId="550672C8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8D3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130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(0.44 to 0.64)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0AB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305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ED5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(0.44 to 0.64)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447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&lt;0.001</w:t>
            </w:r>
          </w:p>
        </w:tc>
      </w:tr>
      <w:tr w:rsidR="000050BF" w:rsidRPr="000050BF" w14:paraId="38DDCAC7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6D4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C4CB0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BF5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8BA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A3E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13B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C5D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ED2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D5C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2D9DEE54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FBB3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History of Hypertension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DFD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FE7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6006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91A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B78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639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A91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858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E57BAB7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CD54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No/Not known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EA038" w14:textId="69556BD0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215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4A41" w14:textId="119A4E72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242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652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2BD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749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53E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256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C1C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6DDD7E91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F8C3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Yes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3B77" w14:textId="0D15F3B1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C09EA" w14:textId="1E327AB6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17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(55)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2D0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2E6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(0.64 to 1.43)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9B6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0.841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CB2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B5D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(0.64 to 1.43)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AE7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0.831</w:t>
            </w:r>
          </w:p>
        </w:tc>
      </w:tr>
      <w:tr w:rsidR="000050BF" w:rsidRPr="000050BF" w14:paraId="2768D09E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662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3D7BA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EF4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836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571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5E27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FCF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1697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F7D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45CC7351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0B3F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Diabetes Mellitus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658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7A66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7F71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F0B3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13D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733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65A8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BA7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9CAA6A1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C457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No/Not known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9163F" w14:textId="0E9625D1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221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74428" w14:textId="67C012F9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256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812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BD9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DAD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331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CFC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E2E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60D3F759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66F9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Yes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63B4A" w14:textId="24DB5D4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8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881B" w14:textId="4EA4D710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(27)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685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1.57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FD0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(1.08 to 2.28)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332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0.018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761E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1.34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4CC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(0.85 to 2.11)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A1B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0.206</w:t>
            </w:r>
          </w:p>
        </w:tc>
      </w:tr>
      <w:tr w:rsidR="000050BF" w:rsidRPr="000050BF" w14:paraId="3ABE992F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4FEC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FE6C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0DC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E489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6C4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763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680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05D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FA2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2812B469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67B5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Waist Circumference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571B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842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4BE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8E1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A285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AA9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3F4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7BFB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63DB057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ED51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&lt;94cm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4013" w14:textId="31357F2B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197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F84A" w14:textId="7D7EAB7B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224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(53)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EB2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05F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A3D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6B3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9C4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8A6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14C27E93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DD6A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≥94cm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DCE2" w14:textId="6C5C6FF5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32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ABED7" w14:textId="313FF3F4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35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(52)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17C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B0D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(0.78 to 1.34)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301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0.882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822E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08A8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(0.83 to 1.42)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F523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0.546</w:t>
            </w:r>
          </w:p>
        </w:tc>
      </w:tr>
      <w:tr w:rsidR="000050BF" w:rsidRPr="000050BF" w14:paraId="4670D518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786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3807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1CE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211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13B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712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993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F08C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810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6395B8D5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DFD8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Self-reported Adherence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5169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115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366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5BB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9518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892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603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80B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48C952C8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A0BE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Very good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58F1" w14:textId="7F8597B3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100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7C6B5" w14:textId="48DC7A99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EDE3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340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E6E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583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60A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516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23348128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A57C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Good-fair-poor (Suboptimal)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764A" w14:textId="43199E58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129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D29E" w14:textId="4D58173F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153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(54)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DA2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F37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(0.78 to 1.14)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17D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21D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132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(0.77 to 1.10)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4A7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0.349</w:t>
            </w:r>
          </w:p>
        </w:tc>
      </w:tr>
      <w:tr w:rsidR="000050BF" w:rsidRPr="000050BF" w14:paraId="741B25EE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A68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A8CA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8311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F64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073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EE27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4FF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EA06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D413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02B7E71A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8B049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Employment status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C257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40E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815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8B6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F0C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77A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6499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3127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3B48A3DF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86C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Employed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017F" w14:textId="4780B9A8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2C06" w14:textId="512104D4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240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(55)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78F3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EAD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832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3767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BB2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679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06EFE632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70F2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Unemployed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EEA6" w14:textId="305F3FD8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33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01E2A" w14:textId="7AC31E2A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19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(37)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EC2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1.41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D652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(1.12 to 1.78)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E3A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0.003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975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F9B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(0.96 to 1.55)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BDC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0.101</w:t>
            </w:r>
          </w:p>
        </w:tc>
      </w:tr>
      <w:tr w:rsidR="000050BF" w:rsidRPr="000050BF" w14:paraId="54F96439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ED0B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2AC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67B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2880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8FB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668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8227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F845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547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31A72B2D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B65F" w14:textId="3DAAF9D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Depression (PHQ-9 </w:t>
            </w:r>
            <w:r w:rsidR="00304F53" w:rsidRPr="000050BF">
              <w:rPr>
                <w:rFonts w:ascii="Arial" w:eastAsia="Times New Roman" w:hAnsi="Arial" w:cs="Arial"/>
                <w:color w:val="000000"/>
                <w:lang w:eastAsia="aa-ET"/>
              </w:rPr>
              <w:t>scores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4849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D00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005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512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5A88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E0D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310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AC7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16765812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292D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No Significant Depression (&lt;10)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8D4C" w14:textId="7E324319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222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7075" w14:textId="2A6939B4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242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(52)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F5C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5CE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53A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FA1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828F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FD1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3C936E1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5ADE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Clinically Significant Depression (</w:t>
            </w:r>
            <w:r w:rsidRPr="000050BF">
              <w:rPr>
                <w:rFonts w:ascii="Arial" w:eastAsia="Times New Roman" w:hAnsi="Arial" w:cs="Arial"/>
                <w:color w:val="000000"/>
                <w:u w:val="single"/>
                <w:lang w:eastAsia="aa-ET"/>
              </w:rPr>
              <w:t>&gt;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D68E" w14:textId="633EE05D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7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F29A" w14:textId="21D77F64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17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092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0.61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E569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(0.32 to 1.15)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B46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0.124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DC41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0.58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8211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(0.32 to 1.07)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13F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0.083</w:t>
            </w:r>
          </w:p>
        </w:tc>
      </w:tr>
      <w:tr w:rsidR="000050BF" w:rsidRPr="000050BF" w14:paraId="4AF9AA96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3B4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7E4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B30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DA91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F01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0766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05F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E04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56CBF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2962289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2161B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Previous ART Regimen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ECF0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98F1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22A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36FC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44F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061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36C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963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5808E3A7" w14:textId="77777777" w:rsidTr="000050BF">
        <w:trPr>
          <w:trHeight w:val="288"/>
        </w:trPr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7B81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Initiated on Dolutegravir-based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076B" w14:textId="694504D3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126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957F" w14:textId="14A53F26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135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(52)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0C4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E727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BF9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73B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846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20B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0F571A3D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5435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Efavirenz-based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6D97" w14:textId="17D6FE7A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71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08C0" w14:textId="6D3E9349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88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(55)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B837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099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(0.75 to 1.15)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2F07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0.475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2D26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C07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(0.73 to 1.13)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FE1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0.398</w:t>
            </w:r>
          </w:p>
        </w:tc>
      </w:tr>
      <w:tr w:rsidR="000050BF" w:rsidRPr="000050BF" w14:paraId="333A8368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48E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Lopinavir/ritonavir-based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052D" w14:textId="2DED5069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6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91F3" w14:textId="48E0A59F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(25)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1E1D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1.55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177F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(1.02 to 2.36)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A1E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0.04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3790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1.28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E6EB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(0.88 to 1.87)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854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0.197</w:t>
            </w:r>
          </w:p>
        </w:tc>
      </w:tr>
      <w:tr w:rsidR="000050BF" w:rsidRPr="000050BF" w14:paraId="7FF66DDA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F05D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Atazanavir/ritonavir-based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19D8" w14:textId="04328791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D4930" w14:textId="60842732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14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(52)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887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1.00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D2EB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(0.66 to 1.51)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3B24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AFA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0.92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FF1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(0.61 to 1.39)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1CDE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0.685</w:t>
            </w:r>
          </w:p>
        </w:tc>
      </w:tr>
      <w:tr w:rsidR="000050BF" w:rsidRPr="000050BF" w14:paraId="2FA2CCBD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321E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 xml:space="preserve">   Nevirapine-based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6E5B" w14:textId="21877ABA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13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8183" w14:textId="657BFC1F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20</w:t>
            </w:r>
            <w:r w:rsidR="00293828">
              <w:rPr>
                <w:rFonts w:ascii="Arial" w:eastAsia="Times New Roman" w:hAnsi="Arial" w:cs="Arial"/>
                <w:color w:val="000000"/>
                <w:lang w:val="en-US" w:eastAsia="aa-ET"/>
              </w:rPr>
              <w:t xml:space="preserve"> </w:t>
            </w: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(61)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3A29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6F9E2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(0.52 to 1.27)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D156A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0.367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53D5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0.80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E16D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(0.52 to 1.22)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404A3" w14:textId="77777777" w:rsidR="000050BF" w:rsidRPr="000050BF" w:rsidRDefault="000050BF" w:rsidP="000050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0.291</w:t>
            </w:r>
          </w:p>
        </w:tc>
      </w:tr>
      <w:tr w:rsidR="000050BF" w:rsidRPr="000050BF" w14:paraId="13993AE7" w14:textId="77777777" w:rsidTr="000050BF">
        <w:trPr>
          <w:trHeight w:val="288"/>
        </w:trPr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953B3D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lang w:eastAsia="aa-ET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E5F10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aa-E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C2BA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3236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16E2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9D110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4167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1084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7AC9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a-ET"/>
              </w:rPr>
            </w:pPr>
          </w:p>
        </w:tc>
      </w:tr>
      <w:tr w:rsidR="000050BF" w:rsidRPr="000050BF" w14:paraId="4B02A4E6" w14:textId="77777777" w:rsidTr="000050BF">
        <w:trPr>
          <w:trHeight w:val="1128"/>
        </w:trPr>
        <w:tc>
          <w:tcPr>
            <w:tcW w:w="137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756723" w14:textId="77777777" w:rsidR="000050BF" w:rsidRPr="000050BF" w:rsidRDefault="000050BF" w:rsidP="000050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aa-ET"/>
              </w:rPr>
            </w:pPr>
            <w:r w:rsidRPr="000050BF">
              <w:rPr>
                <w:rFonts w:ascii="Arial" w:eastAsia="Times New Roman" w:hAnsi="Arial" w:cs="Arial"/>
                <w:color w:val="000000"/>
                <w:sz w:val="20"/>
                <w:szCs w:val="20"/>
                <w:lang w:eastAsia="aa-ET"/>
              </w:rPr>
              <w:t>* Adjusted for age, marital status, history of hypertension, Diabetes Mellitus, waist circumference, self-reported adherence, employment status, depression and previous ART regimen; HIV, Human immunodeficiency virus; PR, Prevalence Ratio; CI, Confidence Interval; CSFQ-M, Changes in Sexual Functioning Questionnaire - Male; ~ Among ART-experienced individuals, the extent of sexual dysfunction at enrolment, as measured by CSFQ-M, was similar between those on a dolutegravir-based regimen for &gt; 2 years (47%, 173/365) and those treated &lt; 2 (46%, 56/123)</w:t>
            </w:r>
          </w:p>
        </w:tc>
      </w:tr>
    </w:tbl>
    <w:p w14:paraId="3161A3BF" w14:textId="77777777" w:rsidR="00704F91" w:rsidRPr="000050BF" w:rsidRDefault="00704F91" w:rsidP="000050BF">
      <w:bookmarkStart w:id="3" w:name="_GoBack"/>
      <w:bookmarkEnd w:id="3"/>
    </w:p>
    <w:sectPr w:rsidR="00704F91" w:rsidRPr="000050BF" w:rsidSect="000050B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4BC56" w14:textId="77777777" w:rsidR="005853BF" w:rsidRDefault="005853BF" w:rsidP="005231CA">
      <w:pPr>
        <w:spacing w:after="0" w:line="240" w:lineRule="auto"/>
      </w:pPr>
      <w:r>
        <w:separator/>
      </w:r>
    </w:p>
  </w:endnote>
  <w:endnote w:type="continuationSeparator" w:id="0">
    <w:p w14:paraId="38825C60" w14:textId="77777777" w:rsidR="005853BF" w:rsidRDefault="005853BF" w:rsidP="00523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B1940" w14:textId="77777777" w:rsidR="005853BF" w:rsidRDefault="005853BF" w:rsidP="005231CA">
      <w:pPr>
        <w:spacing w:after="0" w:line="240" w:lineRule="auto"/>
      </w:pPr>
      <w:r>
        <w:separator/>
      </w:r>
    </w:p>
  </w:footnote>
  <w:footnote w:type="continuationSeparator" w:id="0">
    <w:p w14:paraId="6AA8D2D1" w14:textId="77777777" w:rsidR="005853BF" w:rsidRDefault="005853BF" w:rsidP="00523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91"/>
    <w:rsid w:val="00004388"/>
    <w:rsid w:val="000050BF"/>
    <w:rsid w:val="000143FB"/>
    <w:rsid w:val="00092CC8"/>
    <w:rsid w:val="000B3B79"/>
    <w:rsid w:val="001D67F4"/>
    <w:rsid w:val="00245604"/>
    <w:rsid w:val="002879B1"/>
    <w:rsid w:val="00293828"/>
    <w:rsid w:val="002B2809"/>
    <w:rsid w:val="002C589B"/>
    <w:rsid w:val="002F0338"/>
    <w:rsid w:val="00304F53"/>
    <w:rsid w:val="00306E7F"/>
    <w:rsid w:val="00321C2B"/>
    <w:rsid w:val="00337A48"/>
    <w:rsid w:val="003923EB"/>
    <w:rsid w:val="003E6FD5"/>
    <w:rsid w:val="004B6EB6"/>
    <w:rsid w:val="005231CA"/>
    <w:rsid w:val="005321B9"/>
    <w:rsid w:val="00551A08"/>
    <w:rsid w:val="005619C2"/>
    <w:rsid w:val="00561D46"/>
    <w:rsid w:val="005853BF"/>
    <w:rsid w:val="00663239"/>
    <w:rsid w:val="0068317A"/>
    <w:rsid w:val="00704F91"/>
    <w:rsid w:val="00853945"/>
    <w:rsid w:val="008B40FF"/>
    <w:rsid w:val="008F08C4"/>
    <w:rsid w:val="009B3401"/>
    <w:rsid w:val="00A60F78"/>
    <w:rsid w:val="00A77614"/>
    <w:rsid w:val="00AA5909"/>
    <w:rsid w:val="00AA6760"/>
    <w:rsid w:val="00AD66B7"/>
    <w:rsid w:val="00C16FEA"/>
    <w:rsid w:val="00CC0951"/>
    <w:rsid w:val="00CC5360"/>
    <w:rsid w:val="00CC73E3"/>
    <w:rsid w:val="00D21A21"/>
    <w:rsid w:val="00D4551F"/>
    <w:rsid w:val="00D55D32"/>
    <w:rsid w:val="00DB0473"/>
    <w:rsid w:val="00DD580F"/>
    <w:rsid w:val="00E116DA"/>
    <w:rsid w:val="00E225D0"/>
    <w:rsid w:val="00E52C31"/>
    <w:rsid w:val="00E54DB7"/>
    <w:rsid w:val="00EC0741"/>
    <w:rsid w:val="00F8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ABA05"/>
  <w15:chartTrackingRefBased/>
  <w15:docId w15:val="{3C1E569B-5ABC-4144-8C84-DC76E15E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F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F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F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F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F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F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F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F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F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F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F9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04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3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1CA"/>
  </w:style>
  <w:style w:type="paragraph" w:styleId="Footer">
    <w:name w:val="footer"/>
    <w:basedOn w:val="Normal"/>
    <w:link w:val="FooterChar"/>
    <w:uiPriority w:val="99"/>
    <w:unhideWhenUsed/>
    <w:rsid w:val="00523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1CA"/>
  </w:style>
  <w:style w:type="paragraph" w:styleId="Revision">
    <w:name w:val="Revision"/>
    <w:hidden/>
    <w:uiPriority w:val="99"/>
    <w:semiHidden/>
    <w:rsid w:val="00092C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1E4A1-71DD-40D1-91E8-9B516D5D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Kampala Uganda</dc:creator>
  <cp:keywords/>
  <dc:description/>
  <cp:lastModifiedBy>Paul D</cp:lastModifiedBy>
  <cp:revision>4</cp:revision>
  <dcterms:created xsi:type="dcterms:W3CDTF">2026-06-05T04:27:00Z</dcterms:created>
  <dcterms:modified xsi:type="dcterms:W3CDTF">2026-06-18T11:04:00Z</dcterms:modified>
</cp:coreProperties>
</file>