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F38" w:rsidRPr="00520494" w:rsidRDefault="002F1F38" w:rsidP="002F1F38">
      <w:pPr>
        <w:contextualSpacing/>
        <w:jc w:val="left"/>
        <w:rPr>
          <w:rFonts w:eastAsia="Times New Roman" w:cs="Times New Roman"/>
          <w:szCs w:val="20"/>
          <w:lang w:eastAsia="en-NZ"/>
        </w:rPr>
      </w:pPr>
      <w:r w:rsidRPr="00520494">
        <w:rPr>
          <w:rFonts w:eastAsia="Times New Roman" w:cs="Times New Roman"/>
          <w:szCs w:val="20"/>
          <w:lang w:eastAsia="en-NZ"/>
        </w:rPr>
        <w:t>Supplementary Information</w:t>
      </w:r>
    </w:p>
    <w:p w:rsidR="00CA59F4" w:rsidRDefault="00CA59F4" w:rsidP="000F0393"/>
    <w:tbl>
      <w:tblPr>
        <w:tblStyle w:val="TableGrid"/>
        <w:tblW w:w="0" w:type="auto"/>
        <w:tblBorders>
          <w:top w:val="none" w:sz="0" w:space="0" w:color="auto"/>
          <w:bottom w:val="none" w:sz="0" w:space="0" w:color="auto"/>
          <w:insideH w:val="none" w:sz="0" w:space="0" w:color="auto"/>
        </w:tblBorders>
        <w:tblLook w:val="04A0"/>
      </w:tblPr>
      <w:tblGrid>
        <w:gridCol w:w="4513"/>
        <w:gridCol w:w="4513"/>
      </w:tblGrid>
      <w:tr w:rsidR="00273A4B" w:rsidTr="00273A4B">
        <w:trPr>
          <w:cnfStyle w:val="100000000000"/>
        </w:trPr>
        <w:tc>
          <w:tcPr>
            <w:tcW w:w="4513" w:type="dxa"/>
            <w:tcBorders>
              <w:top w:val="single" w:sz="4" w:space="0" w:color="006F24"/>
              <w:bottom w:val="single" w:sz="4" w:space="0" w:color="006F24"/>
            </w:tcBorders>
          </w:tcPr>
          <w:p w:rsidR="00273A4B" w:rsidRPr="000F0393" w:rsidRDefault="00223584" w:rsidP="004A316C">
            <w:pPr>
              <w:pStyle w:val="FootnoteText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Recommended dosage </w:t>
            </w:r>
            <w:r w:rsidR="00273A4B" w:rsidRPr="000F0393">
              <w:rPr>
                <w:sz w:val="17"/>
                <w:szCs w:val="17"/>
              </w:rPr>
              <w:t xml:space="preserve">in the </w:t>
            </w:r>
            <w:r w:rsidR="008C7E0D">
              <w:rPr>
                <w:sz w:val="17"/>
                <w:szCs w:val="17"/>
              </w:rPr>
              <w:t>US</w:t>
            </w:r>
            <w:r w:rsidR="008C7E0D" w:rsidRPr="000F0393">
              <w:rPr>
                <w:sz w:val="17"/>
                <w:szCs w:val="17"/>
              </w:rPr>
              <w:t xml:space="preserve"> </w:t>
            </w:r>
            <w:r w:rsidR="008C7E0D" w:rsidRPr="008C7E0D">
              <w:rPr>
                <w:noProof/>
                <w:szCs w:val="17"/>
              </w:rPr>
              <w:t>[</w:t>
            </w:r>
            <w:r w:rsidR="004A316C" w:rsidRPr="008C7E0D">
              <w:rPr>
                <w:noProof/>
                <w:szCs w:val="17"/>
              </w:rPr>
              <w:t>1</w:t>
            </w:r>
            <w:r w:rsidR="008C7E0D" w:rsidRPr="008C7E0D">
              <w:rPr>
                <w:noProof/>
                <w:szCs w:val="17"/>
              </w:rPr>
              <w:t>]</w:t>
            </w:r>
          </w:p>
        </w:tc>
        <w:tc>
          <w:tcPr>
            <w:tcW w:w="4513" w:type="dxa"/>
            <w:tcBorders>
              <w:top w:val="single" w:sz="4" w:space="0" w:color="006F24"/>
              <w:bottom w:val="single" w:sz="4" w:space="0" w:color="006F24"/>
            </w:tcBorders>
          </w:tcPr>
          <w:p w:rsidR="00273A4B" w:rsidRPr="000F0393" w:rsidRDefault="00273A4B" w:rsidP="004A316C">
            <w:pPr>
              <w:pStyle w:val="FootnoteText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Recommended dosage </w:t>
            </w:r>
            <w:r w:rsidRPr="000F0393">
              <w:rPr>
                <w:sz w:val="17"/>
                <w:szCs w:val="17"/>
              </w:rPr>
              <w:t xml:space="preserve">in the </w:t>
            </w:r>
            <w:r w:rsidR="008C7E0D" w:rsidRPr="000F0393">
              <w:rPr>
                <w:sz w:val="17"/>
                <w:szCs w:val="17"/>
              </w:rPr>
              <w:t xml:space="preserve">EU </w:t>
            </w:r>
            <w:r w:rsidR="008C7E0D" w:rsidRPr="008C7E0D">
              <w:rPr>
                <w:noProof/>
                <w:szCs w:val="17"/>
              </w:rPr>
              <w:t>[</w:t>
            </w:r>
            <w:r w:rsidR="004A316C" w:rsidRPr="008C7E0D">
              <w:rPr>
                <w:noProof/>
                <w:szCs w:val="17"/>
              </w:rPr>
              <w:t>2</w:t>
            </w:r>
            <w:r w:rsidR="008C7E0D" w:rsidRPr="008C7E0D">
              <w:rPr>
                <w:noProof/>
                <w:szCs w:val="17"/>
              </w:rPr>
              <w:t>]</w:t>
            </w:r>
          </w:p>
        </w:tc>
      </w:tr>
      <w:tr w:rsidR="00273A4B" w:rsidTr="00273A4B">
        <w:tc>
          <w:tcPr>
            <w:tcW w:w="4513" w:type="dxa"/>
            <w:tcBorders>
              <w:top w:val="single" w:sz="4" w:space="0" w:color="006F24"/>
            </w:tcBorders>
          </w:tcPr>
          <w:p w:rsidR="00273A4B" w:rsidRDefault="00273A4B" w:rsidP="001F2BA0">
            <w:pPr>
              <w:pStyle w:val="FootnoteText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In patients </w:t>
            </w:r>
            <w:r w:rsidRPr="000F0393">
              <w:rPr>
                <w:sz w:val="17"/>
                <w:szCs w:val="17"/>
              </w:rPr>
              <w:t>aged ≤ 21 years</w:t>
            </w:r>
            <w:r>
              <w:rPr>
                <w:sz w:val="17"/>
                <w:szCs w:val="17"/>
              </w:rPr>
              <w:t>:</w:t>
            </w:r>
          </w:p>
          <w:p w:rsidR="00273A4B" w:rsidRPr="00273A4B" w:rsidRDefault="00273A4B" w:rsidP="00273A4B">
            <w:pPr>
              <w:pStyle w:val="FootnoteText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  2500 IU/m</w:t>
            </w:r>
            <w:r w:rsidRPr="000F0393">
              <w:rPr>
                <w:sz w:val="17"/>
                <w:szCs w:val="17"/>
                <w:vertAlign w:val="superscript"/>
              </w:rPr>
              <w:t>2</w:t>
            </w:r>
            <w:r>
              <w:rPr>
                <w:sz w:val="17"/>
                <w:szCs w:val="17"/>
                <w:vertAlign w:val="superscript"/>
              </w:rPr>
              <w:t xml:space="preserve"> </w:t>
            </w:r>
            <w:r>
              <w:rPr>
                <w:sz w:val="17"/>
                <w:szCs w:val="17"/>
              </w:rPr>
              <w:t xml:space="preserve">no more frequently than every 14 days </w:t>
            </w:r>
          </w:p>
        </w:tc>
        <w:tc>
          <w:tcPr>
            <w:tcW w:w="4513" w:type="dxa"/>
            <w:tcBorders>
              <w:top w:val="single" w:sz="4" w:space="0" w:color="006F24"/>
            </w:tcBorders>
          </w:tcPr>
          <w:p w:rsidR="00273A4B" w:rsidRDefault="00273A4B" w:rsidP="00060967">
            <w:pPr>
              <w:pStyle w:val="FootnoteText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In patients </w:t>
            </w:r>
            <w:r w:rsidRPr="000F0393">
              <w:rPr>
                <w:sz w:val="17"/>
                <w:szCs w:val="17"/>
              </w:rPr>
              <w:t xml:space="preserve">aged ≤ 21 years </w:t>
            </w:r>
            <w:r>
              <w:rPr>
                <w:sz w:val="17"/>
                <w:szCs w:val="17"/>
              </w:rPr>
              <w:t>and those with a BSA ≥ 0.6 m</w:t>
            </w:r>
            <w:r w:rsidRPr="000F0393">
              <w:rPr>
                <w:sz w:val="17"/>
                <w:szCs w:val="17"/>
                <w:vertAlign w:val="superscript"/>
              </w:rPr>
              <w:t>2</w:t>
            </w:r>
            <w:r>
              <w:rPr>
                <w:sz w:val="17"/>
                <w:szCs w:val="17"/>
              </w:rPr>
              <w:t>:</w:t>
            </w:r>
          </w:p>
          <w:p w:rsidR="00273A4B" w:rsidRPr="000F0393" w:rsidRDefault="00273A4B" w:rsidP="00060967">
            <w:pPr>
              <w:pStyle w:val="FootnoteText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  2500 U/m</w:t>
            </w:r>
            <w:r w:rsidRPr="000F0393">
              <w:rPr>
                <w:sz w:val="17"/>
                <w:szCs w:val="17"/>
                <w:vertAlign w:val="superscript"/>
              </w:rPr>
              <w:t>2</w:t>
            </w:r>
            <w:r>
              <w:rPr>
                <w:sz w:val="17"/>
                <w:szCs w:val="17"/>
                <w:vertAlign w:val="superscript"/>
              </w:rPr>
              <w:t xml:space="preserve"> </w:t>
            </w:r>
            <w:r>
              <w:rPr>
                <w:sz w:val="17"/>
                <w:szCs w:val="17"/>
              </w:rPr>
              <w:t xml:space="preserve">BSA every 14 days </w:t>
            </w:r>
          </w:p>
        </w:tc>
      </w:tr>
      <w:tr w:rsidR="00273A4B" w:rsidTr="0053340E">
        <w:tc>
          <w:tcPr>
            <w:tcW w:w="4513" w:type="dxa"/>
          </w:tcPr>
          <w:p w:rsidR="00273A4B" w:rsidRPr="009C1B77" w:rsidRDefault="00273A4B" w:rsidP="001F2BA0">
            <w:pPr>
              <w:pStyle w:val="FootnoteText"/>
              <w:tabs>
                <w:tab w:val="left" w:pos="337"/>
              </w:tabs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 </w:t>
            </w:r>
          </w:p>
        </w:tc>
        <w:tc>
          <w:tcPr>
            <w:tcW w:w="4513" w:type="dxa"/>
          </w:tcPr>
          <w:p w:rsidR="00273A4B" w:rsidRPr="00273A4B" w:rsidRDefault="00273A4B" w:rsidP="00273A4B">
            <w:pPr>
              <w:pStyle w:val="FootnoteText"/>
              <w:ind w:left="165" w:hanging="165"/>
              <w:jc w:val="left"/>
              <w:rPr>
                <w:sz w:val="17"/>
                <w:szCs w:val="17"/>
                <w:vertAlign w:val="superscript"/>
              </w:rPr>
            </w:pPr>
            <w:r>
              <w:rPr>
                <w:sz w:val="17"/>
                <w:szCs w:val="17"/>
              </w:rPr>
              <w:t xml:space="preserve">In patients </w:t>
            </w:r>
            <w:r w:rsidRPr="000F0393">
              <w:rPr>
                <w:sz w:val="17"/>
                <w:szCs w:val="17"/>
              </w:rPr>
              <w:t xml:space="preserve">aged ≤ 21 years </w:t>
            </w:r>
            <w:r>
              <w:rPr>
                <w:sz w:val="17"/>
                <w:szCs w:val="17"/>
              </w:rPr>
              <w:t>and those with a BSA &lt; 0.6 m</w:t>
            </w:r>
            <w:r w:rsidRPr="000F0393">
              <w:rPr>
                <w:sz w:val="17"/>
                <w:szCs w:val="17"/>
                <w:vertAlign w:val="superscript"/>
              </w:rPr>
              <w:t>2</w:t>
            </w:r>
          </w:p>
          <w:p w:rsidR="00273A4B" w:rsidRPr="009C1B77" w:rsidRDefault="00273A4B" w:rsidP="00273A4B">
            <w:pPr>
              <w:pStyle w:val="FootnoteText"/>
              <w:tabs>
                <w:tab w:val="left" w:pos="337"/>
              </w:tabs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  82.5 U/kg body weight every 14 days </w:t>
            </w:r>
          </w:p>
        </w:tc>
      </w:tr>
      <w:tr w:rsidR="00273A4B" w:rsidTr="00273A4B">
        <w:tc>
          <w:tcPr>
            <w:tcW w:w="4513" w:type="dxa"/>
            <w:tcBorders>
              <w:bottom w:val="single" w:sz="4" w:space="0" w:color="006F24"/>
            </w:tcBorders>
          </w:tcPr>
          <w:p w:rsidR="00273A4B" w:rsidRDefault="00273A4B" w:rsidP="001F2BA0">
            <w:pPr>
              <w:pStyle w:val="FootnoteText"/>
              <w:jc w:val="left"/>
              <w:rPr>
                <w:sz w:val="17"/>
                <w:szCs w:val="17"/>
              </w:rPr>
            </w:pPr>
            <w:r w:rsidRPr="000F0393">
              <w:rPr>
                <w:sz w:val="17"/>
                <w:szCs w:val="17"/>
              </w:rPr>
              <w:t>In adults aged &gt; 21 years</w:t>
            </w:r>
            <w:r>
              <w:rPr>
                <w:sz w:val="17"/>
                <w:szCs w:val="17"/>
              </w:rPr>
              <w:t xml:space="preserve">: </w:t>
            </w:r>
          </w:p>
          <w:p w:rsidR="00273A4B" w:rsidRPr="009C1B77" w:rsidRDefault="00273A4B" w:rsidP="00273A4B">
            <w:pPr>
              <w:pStyle w:val="FootnoteText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  2000 IU/m</w:t>
            </w:r>
            <w:r w:rsidRPr="000F0393">
              <w:rPr>
                <w:sz w:val="17"/>
                <w:szCs w:val="17"/>
                <w:vertAlign w:val="superscript"/>
              </w:rPr>
              <w:t>2</w:t>
            </w:r>
            <w:r>
              <w:rPr>
                <w:sz w:val="17"/>
                <w:szCs w:val="17"/>
                <w:vertAlign w:val="superscript"/>
              </w:rPr>
              <w:t xml:space="preserve"> </w:t>
            </w:r>
            <w:r>
              <w:rPr>
                <w:sz w:val="17"/>
                <w:szCs w:val="17"/>
              </w:rPr>
              <w:t>no more frequently than every 14 days</w:t>
            </w:r>
          </w:p>
        </w:tc>
        <w:tc>
          <w:tcPr>
            <w:tcW w:w="4513" w:type="dxa"/>
            <w:tcBorders>
              <w:bottom w:val="single" w:sz="4" w:space="0" w:color="006F24"/>
            </w:tcBorders>
          </w:tcPr>
          <w:p w:rsidR="00273A4B" w:rsidRDefault="00273A4B" w:rsidP="00060967">
            <w:pPr>
              <w:pStyle w:val="FootnoteText"/>
              <w:jc w:val="left"/>
              <w:rPr>
                <w:sz w:val="17"/>
                <w:szCs w:val="17"/>
              </w:rPr>
            </w:pPr>
            <w:r w:rsidRPr="000F0393">
              <w:rPr>
                <w:sz w:val="17"/>
                <w:szCs w:val="17"/>
              </w:rPr>
              <w:t>In adults aged &gt; 21 years</w:t>
            </w:r>
            <w:r>
              <w:rPr>
                <w:sz w:val="17"/>
                <w:szCs w:val="17"/>
              </w:rPr>
              <w:t xml:space="preserve">: </w:t>
            </w:r>
          </w:p>
          <w:p w:rsidR="00273A4B" w:rsidRPr="009C1B77" w:rsidRDefault="00273A4B" w:rsidP="00060967">
            <w:pPr>
              <w:pStyle w:val="FootnoteText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  2000 U/m</w:t>
            </w:r>
            <w:r w:rsidRPr="000F0393">
              <w:rPr>
                <w:sz w:val="17"/>
                <w:szCs w:val="17"/>
                <w:vertAlign w:val="superscript"/>
              </w:rPr>
              <w:t>2</w:t>
            </w:r>
            <w:r>
              <w:rPr>
                <w:sz w:val="17"/>
                <w:szCs w:val="17"/>
                <w:vertAlign w:val="superscript"/>
              </w:rPr>
              <w:t xml:space="preserve"> </w:t>
            </w:r>
            <w:r>
              <w:rPr>
                <w:sz w:val="17"/>
                <w:szCs w:val="17"/>
              </w:rPr>
              <w:t>BSA every 14 day</w:t>
            </w:r>
            <w:r w:rsidR="004A316C">
              <w:rPr>
                <w:sz w:val="17"/>
                <w:szCs w:val="17"/>
              </w:rPr>
              <w:t>s</w:t>
            </w:r>
          </w:p>
        </w:tc>
      </w:tr>
    </w:tbl>
    <w:p w:rsidR="002F1F38" w:rsidRDefault="002F1F38"/>
    <w:p w:rsidR="004A316C" w:rsidRPr="004A316C" w:rsidRDefault="004A316C" w:rsidP="004A316C">
      <w:pPr>
        <w:spacing w:line="240" w:lineRule="auto"/>
        <w:ind w:left="720" w:hanging="720"/>
        <w:rPr>
          <w:rFonts w:cs="Times New Roman"/>
          <w:noProof/>
        </w:rPr>
      </w:pPr>
      <w:bookmarkStart w:id="0" w:name="_ENREF_1"/>
      <w:r w:rsidRPr="004A316C">
        <w:rPr>
          <w:rFonts w:cs="Times New Roman"/>
          <w:noProof/>
        </w:rPr>
        <w:t xml:space="preserve">1. Shire Pharmaceuticals. Oncaspar (pegaspargase): US prescribing information. 2019. </w:t>
      </w:r>
      <w:r w:rsidRPr="00AD642D">
        <w:rPr>
          <w:rFonts w:cs="Times New Roman"/>
          <w:noProof/>
        </w:rPr>
        <w:t>http://www.fda.gov</w:t>
      </w:r>
      <w:r w:rsidRPr="004A316C">
        <w:rPr>
          <w:rFonts w:cs="Times New Roman"/>
          <w:noProof/>
        </w:rPr>
        <w:t>. Accessed 9 Apr 2019.</w:t>
      </w:r>
      <w:bookmarkEnd w:id="0"/>
    </w:p>
    <w:p w:rsidR="004A316C" w:rsidRPr="004A316C" w:rsidRDefault="004A316C" w:rsidP="004A316C">
      <w:pPr>
        <w:spacing w:line="240" w:lineRule="auto"/>
        <w:ind w:left="720" w:hanging="720"/>
        <w:rPr>
          <w:rFonts w:cs="Times New Roman"/>
          <w:noProof/>
        </w:rPr>
      </w:pPr>
      <w:bookmarkStart w:id="1" w:name="_ENREF_2"/>
      <w:r w:rsidRPr="004A316C">
        <w:rPr>
          <w:rFonts w:cs="Times New Roman"/>
          <w:noProof/>
        </w:rPr>
        <w:t xml:space="preserve">2. European Medicines Agency. Oncaspar (pegaspargase): summary of product characteristics. 2018. </w:t>
      </w:r>
      <w:r w:rsidRPr="00AD642D">
        <w:rPr>
          <w:rFonts w:cs="Times New Roman"/>
          <w:noProof/>
        </w:rPr>
        <w:t>http://www.ema.europa.eu/</w:t>
      </w:r>
      <w:r w:rsidRPr="004A316C">
        <w:rPr>
          <w:rFonts w:cs="Times New Roman"/>
          <w:noProof/>
        </w:rPr>
        <w:t>. Accessed 9 Apr 2019.</w:t>
      </w:r>
      <w:bookmarkEnd w:id="1"/>
    </w:p>
    <w:p w:rsidR="004A316C" w:rsidRDefault="004A316C" w:rsidP="004A316C">
      <w:pPr>
        <w:spacing w:line="240" w:lineRule="auto"/>
        <w:rPr>
          <w:rFonts w:cs="Times New Roman"/>
          <w:noProof/>
        </w:rPr>
      </w:pPr>
    </w:p>
    <w:p w:rsidR="002F1F38" w:rsidRDefault="002F1F38">
      <w:bookmarkStart w:id="2" w:name="_GoBack"/>
      <w:bookmarkEnd w:id="2"/>
    </w:p>
    <w:sectPr w:rsidR="002F1F38" w:rsidSect="000204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1F38" w:rsidRDefault="002F1F38" w:rsidP="002F1F38">
      <w:pPr>
        <w:spacing w:line="240" w:lineRule="auto"/>
      </w:pPr>
      <w:r>
        <w:separator/>
      </w:r>
    </w:p>
  </w:endnote>
  <w:endnote w:type="continuationSeparator" w:id="0">
    <w:p w:rsidR="002F1F38" w:rsidRDefault="002F1F38" w:rsidP="002F1F3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1F38" w:rsidRDefault="002F1F38" w:rsidP="002F1F38">
      <w:pPr>
        <w:spacing w:line="240" w:lineRule="auto"/>
      </w:pPr>
      <w:r>
        <w:separator/>
      </w:r>
    </w:p>
  </w:footnote>
  <w:footnote w:type="continuationSeparator" w:id="0">
    <w:p w:rsidR="002F1F38" w:rsidRDefault="002F1F38" w:rsidP="002F1F3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pringer JNL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0xde9fvtgdv5vme2zv05tpex2drxtdepf9w9&quot;&gt;PEG-DR-DE-001&lt;record-ids&gt;&lt;item&gt;491&lt;/item&gt;&lt;item&gt;492&lt;/item&gt;&lt;/record-ids&gt;&lt;/item&gt;&lt;/Libraries&gt;"/>
  </w:docVars>
  <w:rsids>
    <w:rsidRoot w:val="002F1F38"/>
    <w:rsid w:val="000021C7"/>
    <w:rsid w:val="00020417"/>
    <w:rsid w:val="000837EC"/>
    <w:rsid w:val="000E1F25"/>
    <w:rsid w:val="000F0393"/>
    <w:rsid w:val="00223584"/>
    <w:rsid w:val="00273A4B"/>
    <w:rsid w:val="002F1F38"/>
    <w:rsid w:val="004A316C"/>
    <w:rsid w:val="00513269"/>
    <w:rsid w:val="00770EDD"/>
    <w:rsid w:val="008C7E0D"/>
    <w:rsid w:val="009B6578"/>
    <w:rsid w:val="00AD642D"/>
    <w:rsid w:val="00CA59F4"/>
    <w:rsid w:val="00DE1C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3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Abstract"/>
    <w:uiPriority w:val="1"/>
    <w:qFormat/>
    <w:rsid w:val="002F1F38"/>
    <w:pPr>
      <w:spacing w:after="0"/>
      <w:jc w:val="both"/>
    </w:pPr>
    <w:rPr>
      <w:rFonts w:ascii="Times New Roman" w:hAnsi="Times New Roman"/>
      <w:sz w:val="20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aliases w:val="TableDE"/>
    <w:basedOn w:val="TableGrid1"/>
    <w:rsid w:val="002F1F38"/>
    <w:pPr>
      <w:spacing w:line="240" w:lineRule="auto"/>
    </w:pPr>
    <w:rPr>
      <w:rFonts w:ascii="Times New Roman" w:eastAsia="Times New Roman" w:hAnsi="Times New Roman" w:cs="Times New Roman"/>
      <w:sz w:val="17"/>
      <w:szCs w:val="20"/>
      <w:lang w:val="en-GB" w:eastAsia="en-NZ"/>
    </w:rPr>
    <w:tblPr>
      <w:tblInd w:w="0" w:type="dxa"/>
      <w:tblBorders>
        <w:top w:val="single" w:sz="4" w:space="0" w:color="C0504D" w:themeColor="accent2"/>
        <w:bottom w:val="single" w:sz="8" w:space="0" w:color="4F81BD" w:themeColor="accent1"/>
        <w:insideH w:val="single" w:sz="4" w:space="0" w:color="C0504D" w:themeColor="accent2"/>
      </w:tblBorders>
      <w:tblCellMar>
        <w:top w:w="28" w:type="dxa"/>
        <w:left w:w="0" w:type="dxa"/>
        <w:bottom w:w="28" w:type="dxa"/>
        <w:right w:w="0" w:type="dxa"/>
      </w:tblCellMar>
    </w:tblPr>
    <w:tcPr>
      <w:shd w:val="clear" w:color="auto" w:fill="auto"/>
      <w:noWrap/>
    </w:tcPr>
    <w:tblStylePr w:type="firstRow">
      <w:pPr>
        <w:jc w:val="left"/>
      </w:pPr>
      <w:rPr>
        <w:rFonts w:ascii="Times New Roman" w:hAnsi="Times New Roman"/>
        <w:sz w:val="17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  <w:shd w:val="clear" w:color="auto" w:fill="auto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yperlink">
    <w:name w:val="Hyperlink"/>
    <w:basedOn w:val="DefaultParagraphFont"/>
    <w:uiPriority w:val="3"/>
    <w:rsid w:val="002F1F38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2F1F38"/>
    <w:pPr>
      <w:spacing w:line="240" w:lineRule="auto"/>
    </w:pPr>
    <w:rPr>
      <w:rFonts w:eastAsia="SimSun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F1F38"/>
    <w:rPr>
      <w:rFonts w:ascii="Times New Roman" w:eastAsia="SimSu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2F1F38"/>
    <w:rPr>
      <w:rFonts w:ascii="Times New Roman" w:hAnsi="Times New Roman"/>
      <w:sz w:val="17"/>
      <w:vertAlign w:val="superscript"/>
    </w:rPr>
  </w:style>
  <w:style w:type="paragraph" w:customStyle="1" w:styleId="Tablecaption">
    <w:name w:val="Table caption"/>
    <w:basedOn w:val="Caption"/>
    <w:next w:val="NoSpacing"/>
    <w:link w:val="TablecaptionChar"/>
    <w:uiPriority w:val="3"/>
    <w:qFormat/>
    <w:rsid w:val="002F1F38"/>
    <w:pPr>
      <w:keepNext/>
      <w:pBdr>
        <w:top w:val="single" w:sz="18" w:space="0" w:color="4F81BD" w:themeColor="accent1"/>
        <w:bottom w:val="single" w:sz="18" w:space="1" w:color="4F81BD" w:themeColor="accent1"/>
      </w:pBdr>
      <w:shd w:val="clear" w:color="auto" w:fill="006F24"/>
      <w:spacing w:after="0"/>
    </w:pPr>
    <w:rPr>
      <w:rFonts w:ascii="Segoe UI" w:eastAsia="SimSun" w:hAnsi="Segoe UI"/>
      <w:color w:val="FFFFFF" w:themeColor="background1"/>
      <w:sz w:val="17"/>
      <w:szCs w:val="16"/>
      <w:lang w:val="en-GB"/>
    </w:rPr>
  </w:style>
  <w:style w:type="character" w:customStyle="1" w:styleId="TablecaptionChar">
    <w:name w:val="Table caption Char"/>
    <w:basedOn w:val="DefaultParagraphFont"/>
    <w:link w:val="Tablecaption"/>
    <w:uiPriority w:val="3"/>
    <w:rsid w:val="002F1F38"/>
    <w:rPr>
      <w:rFonts w:ascii="Segoe UI" w:eastAsia="SimSun" w:hAnsi="Segoe UI"/>
      <w:b/>
      <w:bCs/>
      <w:color w:val="FFFFFF" w:themeColor="background1"/>
      <w:sz w:val="17"/>
      <w:szCs w:val="16"/>
      <w:shd w:val="clear" w:color="auto" w:fill="006F24"/>
      <w:lang w:val="en-GB"/>
    </w:rPr>
  </w:style>
  <w:style w:type="paragraph" w:customStyle="1" w:styleId="Tablefootnotestyle">
    <w:name w:val="Table footnote style"/>
    <w:basedOn w:val="FootnoteText"/>
    <w:uiPriority w:val="3"/>
    <w:qFormat/>
    <w:rsid w:val="002F1F38"/>
    <w:pPr>
      <w:spacing w:after="57" w:line="200" w:lineRule="exact"/>
      <w:jc w:val="left"/>
    </w:pPr>
    <w:rPr>
      <w:sz w:val="17"/>
      <w:szCs w:val="17"/>
    </w:rPr>
  </w:style>
  <w:style w:type="table" w:styleId="TableGrid1">
    <w:name w:val="Table Grid 1"/>
    <w:basedOn w:val="TableNormal"/>
    <w:uiPriority w:val="99"/>
    <w:semiHidden/>
    <w:unhideWhenUsed/>
    <w:rsid w:val="002F1F38"/>
    <w:pPr>
      <w:spacing w:after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Caption">
    <w:name w:val="caption"/>
    <w:basedOn w:val="Normal"/>
    <w:next w:val="Normal"/>
    <w:uiPriority w:val="35"/>
    <w:semiHidden/>
    <w:unhideWhenUsed/>
    <w:qFormat/>
    <w:rsid w:val="002F1F38"/>
    <w:pPr>
      <w:spacing w:after="200" w:line="240" w:lineRule="auto"/>
    </w:pPr>
    <w:rPr>
      <w:b/>
      <w:bCs/>
      <w:color w:val="4F81BD" w:themeColor="accent1"/>
      <w:sz w:val="18"/>
    </w:rPr>
  </w:style>
  <w:style w:type="paragraph" w:styleId="NoSpacing">
    <w:name w:val="No Spacing"/>
    <w:aliases w:val="Paragraph 2,Paragraph 2 and above"/>
    <w:link w:val="NoSpacingChar"/>
    <w:uiPriority w:val="1"/>
    <w:qFormat/>
    <w:rsid w:val="002F1F38"/>
    <w:pPr>
      <w:spacing w:after="0" w:line="240" w:lineRule="auto"/>
      <w:jc w:val="both"/>
    </w:pPr>
    <w:rPr>
      <w:rFonts w:ascii="Times New Roman" w:hAnsi="Times New Roman"/>
      <w:sz w:val="20"/>
      <w:szCs w:val="18"/>
    </w:rPr>
  </w:style>
  <w:style w:type="paragraph" w:customStyle="1" w:styleId="Paragraph1">
    <w:name w:val="Paragraph 1"/>
    <w:basedOn w:val="Normal"/>
    <w:next w:val="NoSpacing"/>
    <w:link w:val="Paragraph1Char"/>
    <w:uiPriority w:val="1"/>
    <w:qFormat/>
    <w:rsid w:val="00CA59F4"/>
    <w:pPr>
      <w:spacing w:before="120"/>
      <w:contextualSpacing/>
    </w:pPr>
    <w:rPr>
      <w:rFonts w:eastAsia="Times New Roman" w:cs="Times New Roman"/>
      <w:szCs w:val="20"/>
      <w:lang w:eastAsia="en-NZ"/>
    </w:rPr>
  </w:style>
  <w:style w:type="character" w:customStyle="1" w:styleId="Paragraph1Char">
    <w:name w:val="Paragraph 1 Char"/>
    <w:basedOn w:val="DefaultParagraphFont"/>
    <w:link w:val="Paragraph1"/>
    <w:uiPriority w:val="1"/>
    <w:rsid w:val="00CA59F4"/>
    <w:rPr>
      <w:rFonts w:ascii="Times New Roman" w:eastAsia="Times New Roman" w:hAnsi="Times New Roman" w:cs="Times New Roman"/>
      <w:sz w:val="20"/>
      <w:szCs w:val="20"/>
      <w:lang w:eastAsia="en-NZ"/>
    </w:rPr>
  </w:style>
  <w:style w:type="character" w:customStyle="1" w:styleId="NoSpacingChar">
    <w:name w:val="No Spacing Char"/>
    <w:aliases w:val="Paragraph 2 Char,Paragraph 2 and above Char"/>
    <w:basedOn w:val="Paragraph1Char"/>
    <w:link w:val="NoSpacing"/>
    <w:uiPriority w:val="1"/>
    <w:rsid w:val="00CA59F4"/>
    <w:rPr>
      <w:rFonts w:ascii="Times New Roman" w:eastAsia="Times New Roman" w:hAnsi="Times New Roman" w:cs="Times New Roman"/>
      <w:sz w:val="20"/>
      <w:szCs w:val="18"/>
      <w:lang w:eastAsia="en-N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3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Abstract"/>
    <w:uiPriority w:val="1"/>
    <w:qFormat/>
    <w:rsid w:val="002F1F38"/>
    <w:pPr>
      <w:spacing w:after="0"/>
      <w:jc w:val="both"/>
    </w:pPr>
    <w:rPr>
      <w:rFonts w:ascii="Times New Roman" w:hAnsi="Times New Roman"/>
      <w:sz w:val="20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aliases w:val="TableDE"/>
    <w:basedOn w:val="TableGrid1"/>
    <w:rsid w:val="002F1F38"/>
    <w:pPr>
      <w:spacing w:line="240" w:lineRule="auto"/>
    </w:pPr>
    <w:rPr>
      <w:rFonts w:ascii="Times New Roman" w:eastAsia="Times New Roman" w:hAnsi="Times New Roman" w:cs="Times New Roman"/>
      <w:sz w:val="17"/>
      <w:szCs w:val="20"/>
      <w:lang w:val="en-GB" w:eastAsia="en-NZ"/>
    </w:rPr>
    <w:tblPr>
      <w:tblBorders>
        <w:top w:val="single" w:sz="4" w:space="0" w:color="C0504D" w:themeColor="accent2"/>
        <w:left w:val="none" w:sz="0" w:space="0" w:color="auto"/>
        <w:bottom w:val="single" w:sz="8" w:space="0" w:color="4F81BD" w:themeColor="accent1"/>
        <w:right w:val="none" w:sz="0" w:space="0" w:color="auto"/>
        <w:insideH w:val="single" w:sz="4" w:space="0" w:color="C0504D" w:themeColor="accent2"/>
        <w:insideV w:val="none" w:sz="0" w:space="0" w:color="auto"/>
      </w:tblBorders>
      <w:tblCellMar>
        <w:top w:w="28" w:type="dxa"/>
        <w:left w:w="0" w:type="dxa"/>
        <w:bottom w:w="28" w:type="dxa"/>
        <w:right w:w="0" w:type="dxa"/>
      </w:tblCellMar>
    </w:tblPr>
    <w:tcPr>
      <w:shd w:val="clear" w:color="auto" w:fill="auto"/>
      <w:noWrap/>
    </w:tcPr>
    <w:tblStylePr w:type="firstRow">
      <w:pPr>
        <w:jc w:val="left"/>
      </w:pPr>
      <w:rPr>
        <w:rFonts w:ascii="Times New Roman" w:hAnsi="Times New Roman"/>
        <w:sz w:val="17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  <w:shd w:val="clear" w:color="auto" w:fill="auto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yperlink">
    <w:name w:val="Hyperlink"/>
    <w:basedOn w:val="DefaultParagraphFont"/>
    <w:uiPriority w:val="3"/>
    <w:rsid w:val="002F1F38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2F1F38"/>
    <w:pPr>
      <w:spacing w:line="240" w:lineRule="auto"/>
    </w:pPr>
    <w:rPr>
      <w:rFonts w:eastAsia="SimSun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F1F38"/>
    <w:rPr>
      <w:rFonts w:ascii="Times New Roman" w:eastAsia="SimSu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2F1F38"/>
    <w:rPr>
      <w:rFonts w:ascii="Times New Roman" w:hAnsi="Times New Roman"/>
      <w:sz w:val="17"/>
      <w:vertAlign w:val="superscript"/>
    </w:rPr>
  </w:style>
  <w:style w:type="paragraph" w:customStyle="1" w:styleId="Tablecaption">
    <w:name w:val="Table caption"/>
    <w:basedOn w:val="Caption"/>
    <w:next w:val="NoSpacing"/>
    <w:link w:val="TablecaptionChar"/>
    <w:uiPriority w:val="3"/>
    <w:qFormat/>
    <w:rsid w:val="002F1F38"/>
    <w:pPr>
      <w:keepNext/>
      <w:pBdr>
        <w:top w:val="single" w:sz="18" w:space="0" w:color="4F81BD" w:themeColor="accent1"/>
        <w:bottom w:val="single" w:sz="18" w:space="1" w:color="4F81BD" w:themeColor="accent1"/>
      </w:pBdr>
      <w:shd w:val="clear" w:color="auto" w:fill="006F24"/>
      <w:spacing w:after="0"/>
    </w:pPr>
    <w:rPr>
      <w:rFonts w:ascii="Segoe UI" w:eastAsia="SimSun" w:hAnsi="Segoe UI"/>
      <w:color w:val="FFFFFF" w:themeColor="background1"/>
      <w:sz w:val="17"/>
      <w:szCs w:val="16"/>
      <w:lang w:val="en-GB"/>
    </w:rPr>
  </w:style>
  <w:style w:type="character" w:customStyle="1" w:styleId="TablecaptionChar">
    <w:name w:val="Table caption Char"/>
    <w:basedOn w:val="DefaultParagraphFont"/>
    <w:link w:val="Tablecaption"/>
    <w:uiPriority w:val="3"/>
    <w:rsid w:val="002F1F38"/>
    <w:rPr>
      <w:rFonts w:ascii="Segoe UI" w:eastAsia="SimSun" w:hAnsi="Segoe UI"/>
      <w:b/>
      <w:bCs/>
      <w:color w:val="FFFFFF" w:themeColor="background1"/>
      <w:sz w:val="17"/>
      <w:szCs w:val="16"/>
      <w:shd w:val="clear" w:color="auto" w:fill="006F24"/>
      <w:lang w:val="en-GB"/>
    </w:rPr>
  </w:style>
  <w:style w:type="paragraph" w:customStyle="1" w:styleId="Tablefootnotestyle">
    <w:name w:val="Table footnote style"/>
    <w:basedOn w:val="FootnoteText"/>
    <w:uiPriority w:val="3"/>
    <w:qFormat/>
    <w:rsid w:val="002F1F38"/>
    <w:pPr>
      <w:spacing w:after="57" w:line="200" w:lineRule="exact"/>
      <w:jc w:val="left"/>
    </w:pPr>
    <w:rPr>
      <w:sz w:val="17"/>
      <w:szCs w:val="17"/>
    </w:rPr>
  </w:style>
  <w:style w:type="table" w:styleId="TableGrid1">
    <w:name w:val="Table Grid 1"/>
    <w:basedOn w:val="TableNormal"/>
    <w:uiPriority w:val="99"/>
    <w:semiHidden/>
    <w:unhideWhenUsed/>
    <w:rsid w:val="002F1F38"/>
    <w:pPr>
      <w:spacing w:after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Caption">
    <w:name w:val="caption"/>
    <w:basedOn w:val="Normal"/>
    <w:next w:val="Normal"/>
    <w:uiPriority w:val="35"/>
    <w:semiHidden/>
    <w:unhideWhenUsed/>
    <w:qFormat/>
    <w:rsid w:val="002F1F38"/>
    <w:pPr>
      <w:spacing w:after="200" w:line="240" w:lineRule="auto"/>
    </w:pPr>
    <w:rPr>
      <w:b/>
      <w:bCs/>
      <w:color w:val="4F81BD" w:themeColor="accent1"/>
      <w:sz w:val="18"/>
    </w:rPr>
  </w:style>
  <w:style w:type="paragraph" w:styleId="NoSpacing">
    <w:name w:val="No Spacing"/>
    <w:aliases w:val="Paragraph 2,Paragraph 2 and above"/>
    <w:link w:val="NoSpacingChar"/>
    <w:uiPriority w:val="1"/>
    <w:qFormat/>
    <w:rsid w:val="002F1F38"/>
    <w:pPr>
      <w:spacing w:after="0" w:line="240" w:lineRule="auto"/>
      <w:jc w:val="both"/>
    </w:pPr>
    <w:rPr>
      <w:rFonts w:ascii="Times New Roman" w:hAnsi="Times New Roman"/>
      <w:sz w:val="20"/>
      <w:szCs w:val="18"/>
    </w:rPr>
  </w:style>
  <w:style w:type="paragraph" w:customStyle="1" w:styleId="Paragraph1">
    <w:name w:val="Paragraph 1"/>
    <w:basedOn w:val="Normal"/>
    <w:next w:val="NoSpacing"/>
    <w:link w:val="Paragraph1Char"/>
    <w:uiPriority w:val="1"/>
    <w:qFormat/>
    <w:rsid w:val="00CA59F4"/>
    <w:pPr>
      <w:spacing w:before="120"/>
      <w:contextualSpacing/>
    </w:pPr>
    <w:rPr>
      <w:rFonts w:eastAsia="Times New Roman" w:cs="Times New Roman"/>
      <w:szCs w:val="20"/>
      <w:lang w:eastAsia="en-NZ"/>
    </w:rPr>
  </w:style>
  <w:style w:type="character" w:customStyle="1" w:styleId="Paragraph1Char">
    <w:name w:val="Paragraph 1 Char"/>
    <w:basedOn w:val="DefaultParagraphFont"/>
    <w:link w:val="Paragraph1"/>
    <w:uiPriority w:val="1"/>
    <w:rsid w:val="00CA59F4"/>
    <w:rPr>
      <w:rFonts w:ascii="Times New Roman" w:eastAsia="Times New Roman" w:hAnsi="Times New Roman" w:cs="Times New Roman"/>
      <w:sz w:val="20"/>
      <w:szCs w:val="20"/>
      <w:lang w:eastAsia="en-NZ"/>
    </w:rPr>
  </w:style>
  <w:style w:type="character" w:customStyle="1" w:styleId="NoSpacingChar">
    <w:name w:val="No Spacing Char"/>
    <w:aliases w:val="Paragraph 2 Char,Paragraph 2 and above Char"/>
    <w:basedOn w:val="Paragraph1Char"/>
    <w:link w:val="NoSpacing"/>
    <w:uiPriority w:val="1"/>
    <w:rsid w:val="00CA59F4"/>
    <w:rPr>
      <w:rFonts w:ascii="Times New Roman" w:eastAsia="Times New Roman" w:hAnsi="Times New Roman" w:cs="Times New Roman"/>
      <w:sz w:val="20"/>
      <w:szCs w:val="18"/>
      <w:lang w:eastAsia="en-N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Heo, Young A, Springer</dc:creator>
  <cp:lastModifiedBy>0010845</cp:lastModifiedBy>
  <cp:revision>6</cp:revision>
  <dcterms:created xsi:type="dcterms:W3CDTF">2019-03-25T22:07:00Z</dcterms:created>
  <dcterms:modified xsi:type="dcterms:W3CDTF">2019-04-16T07:47:00Z</dcterms:modified>
</cp:coreProperties>
</file>