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5353F" w14:textId="3697BC21" w:rsidR="001B485D" w:rsidRPr="00F06B21" w:rsidRDefault="00625811" w:rsidP="001B485D">
      <w:pPr>
        <w:spacing w:after="360" w:line="480" w:lineRule="auto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F06B21">
        <w:rPr>
          <w:rFonts w:ascii="Times New Roman" w:hAnsi="Times New Roman"/>
          <w:b/>
          <w:sz w:val="32"/>
          <w:szCs w:val="32"/>
        </w:rPr>
        <w:t xml:space="preserve">ELECTRONIC </w:t>
      </w:r>
      <w:r w:rsidR="001B485D" w:rsidRPr="00F06B21">
        <w:rPr>
          <w:rFonts w:ascii="Times New Roman" w:hAnsi="Times New Roman"/>
          <w:b/>
          <w:sz w:val="32"/>
          <w:szCs w:val="32"/>
        </w:rPr>
        <w:t>SUPPLEMENTA</w:t>
      </w:r>
      <w:r w:rsidR="0030666F">
        <w:rPr>
          <w:rFonts w:ascii="Times New Roman" w:hAnsi="Times New Roman"/>
          <w:b/>
          <w:sz w:val="32"/>
          <w:szCs w:val="32"/>
        </w:rPr>
        <w:t>L</w:t>
      </w:r>
      <w:r w:rsidR="001B485D" w:rsidRPr="00F06B21">
        <w:rPr>
          <w:rFonts w:ascii="Times New Roman" w:hAnsi="Times New Roman"/>
          <w:b/>
          <w:sz w:val="32"/>
          <w:szCs w:val="32"/>
        </w:rPr>
        <w:t xml:space="preserve"> MATERIAL</w:t>
      </w:r>
    </w:p>
    <w:p w14:paraId="0ADADD95" w14:textId="5C68DFA5" w:rsidR="00625811" w:rsidRPr="00EB05D4" w:rsidRDefault="00625811" w:rsidP="00625811">
      <w:pPr>
        <w:spacing w:after="360" w:line="480" w:lineRule="auto"/>
        <w:outlineLvl w:val="0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  <w:r w:rsidRPr="00EB05D4">
        <w:rPr>
          <w:rFonts w:ascii="Times New Roman" w:hAnsi="Times New Roman"/>
          <w:b/>
          <w:bCs/>
          <w:color w:val="000000" w:themeColor="text1"/>
          <w:sz w:val="32"/>
          <w:szCs w:val="24"/>
        </w:rPr>
        <w:t xml:space="preserve">Dabigatran Dual Therapy Versus Warfarin Triple Therapy Post-Percutaneous Coronary Intervention in Patients </w:t>
      </w:r>
      <w:proofErr w:type="gramStart"/>
      <w:r w:rsidRPr="00EB05D4">
        <w:rPr>
          <w:rFonts w:ascii="Times New Roman" w:hAnsi="Times New Roman"/>
          <w:b/>
          <w:bCs/>
          <w:color w:val="000000" w:themeColor="text1"/>
          <w:sz w:val="32"/>
          <w:szCs w:val="24"/>
        </w:rPr>
        <w:t>With</w:t>
      </w:r>
      <w:proofErr w:type="gramEnd"/>
      <w:r w:rsidRPr="00EB05D4">
        <w:rPr>
          <w:rFonts w:ascii="Times New Roman" w:hAnsi="Times New Roman"/>
          <w:b/>
          <w:bCs/>
          <w:color w:val="000000" w:themeColor="text1"/>
          <w:sz w:val="32"/>
          <w:szCs w:val="24"/>
        </w:rPr>
        <w:t xml:space="preserve"> Atrial Fibrillation With/Without a Proton Pump Inhibitor</w:t>
      </w:r>
    </w:p>
    <w:p w14:paraId="6074BA43" w14:textId="3B1CA478" w:rsidR="00625811" w:rsidRDefault="00625811" w:rsidP="00625811">
      <w:pPr>
        <w:spacing w:after="360" w:line="480" w:lineRule="auto"/>
        <w:rPr>
          <w:rFonts w:ascii="Times New Roman" w:hAnsi="Times New Roman"/>
          <w:b/>
          <w:sz w:val="22"/>
          <w:szCs w:val="22"/>
        </w:rPr>
      </w:pPr>
      <w:r w:rsidRPr="00EB05D4">
        <w:rPr>
          <w:rFonts w:ascii="Times New Roman" w:hAnsi="Times New Roman"/>
          <w:b/>
          <w:sz w:val="22"/>
          <w:szCs w:val="22"/>
        </w:rPr>
        <w:t>José C. Nicolau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1</w:t>
      </w:r>
      <w:r w:rsidRPr="00EB05D4">
        <w:rPr>
          <w:rFonts w:ascii="Times New Roman" w:hAnsi="Times New Roman"/>
          <w:b/>
          <w:sz w:val="22"/>
          <w:szCs w:val="22"/>
        </w:rPr>
        <w:t xml:space="preserve"> · Deepak L. Bhatt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Pr="00EB05D4">
        <w:rPr>
          <w:rFonts w:ascii="Times New Roman" w:hAnsi="Times New Roman"/>
          <w:b/>
          <w:sz w:val="22"/>
          <w:szCs w:val="22"/>
        </w:rPr>
        <w:t xml:space="preserve"> · Stefan H. Hohnloser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3</w:t>
      </w:r>
      <w:r w:rsidRPr="00EB05D4">
        <w:rPr>
          <w:rFonts w:ascii="Times New Roman" w:hAnsi="Times New Roman"/>
          <w:b/>
          <w:sz w:val="22"/>
          <w:szCs w:val="22"/>
        </w:rPr>
        <w:t xml:space="preserve"> · Takeshi Kimura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4</w:t>
      </w:r>
      <w:r w:rsidRPr="00EB05D4">
        <w:rPr>
          <w:rFonts w:ascii="Times New Roman" w:hAnsi="Times New Roman"/>
          <w:b/>
          <w:sz w:val="22"/>
          <w:szCs w:val="22"/>
        </w:rPr>
        <w:t xml:space="preserve"> · Gregory Y.H. Lip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5</w:t>
      </w:r>
      <w:r w:rsidRPr="00EB05D4">
        <w:rPr>
          <w:rFonts w:ascii="Times New Roman" w:hAnsi="Times New Roman"/>
          <w:b/>
          <w:sz w:val="22"/>
          <w:szCs w:val="22"/>
        </w:rPr>
        <w:t xml:space="preserve"> · Corinna Miede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6</w:t>
      </w:r>
      <w:r w:rsidRPr="00EB05D4">
        <w:rPr>
          <w:rFonts w:ascii="Times New Roman" w:hAnsi="Times New Roman"/>
          <w:b/>
          <w:sz w:val="22"/>
          <w:szCs w:val="22"/>
        </w:rPr>
        <w:t xml:space="preserve"> · Matias Nordaby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7</w:t>
      </w:r>
      <w:r w:rsidRPr="00EB05D4">
        <w:rPr>
          <w:rFonts w:ascii="Times New Roman" w:hAnsi="Times New Roman"/>
          <w:b/>
          <w:sz w:val="22"/>
          <w:szCs w:val="22"/>
        </w:rPr>
        <w:t xml:space="preserve"> · Jonas Oldgren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8</w:t>
      </w:r>
      <w:r w:rsidRPr="00EB05D4">
        <w:rPr>
          <w:rFonts w:ascii="Times New Roman" w:hAnsi="Times New Roman"/>
          <w:b/>
          <w:sz w:val="22"/>
          <w:szCs w:val="22"/>
        </w:rPr>
        <w:t xml:space="preserve"> · Philippe Gabriel Steg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9</w:t>
      </w:r>
      <w:r w:rsidRPr="00EB05D4">
        <w:rPr>
          <w:rFonts w:ascii="Times New Roman" w:hAnsi="Times New Roman"/>
          <w:b/>
          <w:sz w:val="22"/>
          <w:szCs w:val="22"/>
        </w:rPr>
        <w:t xml:space="preserve"> · </w:t>
      </w:r>
      <w:proofErr w:type="spellStart"/>
      <w:r w:rsidRPr="00EB05D4">
        <w:rPr>
          <w:rFonts w:ascii="Times New Roman" w:hAnsi="Times New Roman"/>
          <w:b/>
          <w:sz w:val="22"/>
          <w:szCs w:val="22"/>
        </w:rPr>
        <w:t>Jurriën</w:t>
      </w:r>
      <w:proofErr w:type="spellEnd"/>
      <w:r w:rsidRPr="00EB05D4">
        <w:rPr>
          <w:rFonts w:ascii="Times New Roman" w:hAnsi="Times New Roman"/>
          <w:b/>
          <w:sz w:val="22"/>
          <w:szCs w:val="22"/>
        </w:rPr>
        <w:t xml:space="preserve"> M. ten Berg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10</w:t>
      </w:r>
      <w:r w:rsidRPr="00EB05D4">
        <w:rPr>
          <w:rFonts w:ascii="Times New Roman" w:hAnsi="Times New Roman"/>
          <w:b/>
          <w:sz w:val="22"/>
          <w:szCs w:val="22"/>
        </w:rPr>
        <w:t xml:space="preserve"> · Lucas C. Godoy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1,11</w:t>
      </w:r>
      <w:r w:rsidRPr="00EB05D4">
        <w:rPr>
          <w:rFonts w:ascii="Times New Roman" w:hAnsi="Times New Roman"/>
          <w:b/>
          <w:sz w:val="22"/>
          <w:szCs w:val="22"/>
        </w:rPr>
        <w:t xml:space="preserve"> · Christopher P. Cannon</w:t>
      </w:r>
      <w:r w:rsidRPr="00EB05D4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Pr="00EB05D4">
        <w:rPr>
          <w:rFonts w:ascii="Times New Roman" w:hAnsi="Times New Roman"/>
          <w:b/>
          <w:sz w:val="22"/>
          <w:szCs w:val="22"/>
        </w:rPr>
        <w:t xml:space="preserve"> on behalf of the RE-DUAL PCI Steering Committee and Investigators</w:t>
      </w:r>
    </w:p>
    <w:p w14:paraId="5B4D2640" w14:textId="77777777" w:rsidR="00B1017C" w:rsidRPr="00521E33" w:rsidRDefault="00B1017C" w:rsidP="00B1017C">
      <w:pPr>
        <w:spacing w:after="120" w:line="480" w:lineRule="auto"/>
        <w:ind w:left="142" w:hanging="142"/>
        <w:rPr>
          <w:rStyle w:val="A6"/>
          <w:rFonts w:ascii="Times New Roman" w:hAnsi="Times New Roman" w:cs="Times New Roman"/>
          <w:b w:val="0"/>
          <w:sz w:val="22"/>
          <w:szCs w:val="22"/>
          <w:vertAlign w:val="superscript"/>
          <w:lang w:val="pt-BR"/>
        </w:rPr>
      </w:pPr>
      <w:r w:rsidRPr="00521E33">
        <w:rPr>
          <w:rFonts w:ascii="Times New Roman" w:hAnsi="Times New Roman"/>
          <w:sz w:val="22"/>
          <w:szCs w:val="22"/>
          <w:vertAlign w:val="superscript"/>
          <w:lang w:val="pt-BR"/>
        </w:rPr>
        <w:t>1</w:t>
      </w:r>
      <w:r w:rsidRPr="00521E33">
        <w:rPr>
          <w:rFonts w:ascii="Times New Roman" w:hAnsi="Times New Roman"/>
          <w:sz w:val="22"/>
          <w:szCs w:val="22"/>
          <w:vertAlign w:val="superscript"/>
          <w:lang w:val="pt-BR"/>
        </w:rPr>
        <w:tab/>
      </w:r>
      <w:r w:rsidRPr="00521E33">
        <w:rPr>
          <w:rFonts w:ascii="Times New Roman" w:hAnsi="Times New Roman"/>
          <w:sz w:val="22"/>
          <w:szCs w:val="22"/>
          <w:lang w:val="pt-BR"/>
        </w:rPr>
        <w:t xml:space="preserve">Instituto do Coracao (InCor), Hospital das Clínicas HCFMUSP, Faculdade de Medicina, Universidade de Sao Paulo, Sao Paulo, SP, Brazil </w:t>
      </w:r>
    </w:p>
    <w:p w14:paraId="39C13A25" w14:textId="77777777" w:rsidR="00B1017C" w:rsidRPr="00F06B21" w:rsidRDefault="00B1017C" w:rsidP="00B1017C">
      <w:pPr>
        <w:spacing w:after="120" w:line="480" w:lineRule="auto"/>
        <w:ind w:left="142" w:hanging="142"/>
        <w:rPr>
          <w:rFonts w:ascii="Times New Roman" w:hAnsi="Times New Roman"/>
          <w:sz w:val="22"/>
          <w:szCs w:val="22"/>
          <w:vertAlign w:val="superscript"/>
        </w:rPr>
      </w:pPr>
      <w:r w:rsidRPr="00F06B21">
        <w:rPr>
          <w:rStyle w:val="A6"/>
          <w:rFonts w:ascii="Times New Roman" w:hAnsi="Times New Roman" w:cs="Times New Roman"/>
          <w:b w:val="0"/>
          <w:sz w:val="22"/>
          <w:szCs w:val="22"/>
          <w:vertAlign w:val="superscript"/>
        </w:rPr>
        <w:t>2</w:t>
      </w:r>
      <w:r w:rsidRPr="00F06B21">
        <w:rPr>
          <w:rStyle w:val="A6"/>
          <w:rFonts w:ascii="Times New Roman" w:hAnsi="Times New Roman" w:cs="Times New Roman"/>
          <w:b w:val="0"/>
          <w:sz w:val="22"/>
          <w:szCs w:val="22"/>
          <w:vertAlign w:val="superscript"/>
        </w:rPr>
        <w:tab/>
      </w:r>
      <w:r w:rsidRPr="00F06B21">
        <w:rPr>
          <w:rStyle w:val="A6"/>
          <w:rFonts w:ascii="Times New Roman" w:hAnsi="Times New Roman" w:cs="Times New Roman"/>
          <w:b w:val="0"/>
          <w:sz w:val="22"/>
          <w:szCs w:val="22"/>
        </w:rPr>
        <w:t>Brigham and Women’s Hospital and Heart and Vascular Center, and Harvard Medical School, Boston, MA, USA</w:t>
      </w:r>
    </w:p>
    <w:p w14:paraId="44E06F90" w14:textId="77777777" w:rsidR="00B1017C" w:rsidRPr="00F06B21" w:rsidRDefault="00B1017C" w:rsidP="00B1017C">
      <w:pPr>
        <w:spacing w:after="120" w:line="480" w:lineRule="auto"/>
        <w:ind w:left="142" w:hanging="142"/>
        <w:rPr>
          <w:rFonts w:ascii="Times New Roman" w:hAnsi="Times New Roman"/>
          <w:color w:val="000000" w:themeColor="text1"/>
          <w:sz w:val="22"/>
          <w:szCs w:val="22"/>
          <w:vertAlign w:val="superscript"/>
        </w:rPr>
      </w:pPr>
      <w:r w:rsidRPr="00F06B21">
        <w:rPr>
          <w:rFonts w:ascii="Times New Roman" w:hAnsi="Times New Roman"/>
          <w:sz w:val="22"/>
          <w:szCs w:val="22"/>
          <w:vertAlign w:val="superscript"/>
        </w:rPr>
        <w:t>3</w:t>
      </w:r>
      <w:r w:rsidRPr="00F06B21">
        <w:rPr>
          <w:rFonts w:ascii="Times New Roman" w:hAnsi="Times New Roman"/>
          <w:sz w:val="22"/>
          <w:szCs w:val="22"/>
          <w:vertAlign w:val="superscript"/>
        </w:rPr>
        <w:tab/>
      </w:r>
      <w:r w:rsidRPr="00F06B21">
        <w:rPr>
          <w:rFonts w:ascii="Times New Roman" w:hAnsi="Times New Roman"/>
          <w:sz w:val="22"/>
          <w:szCs w:val="22"/>
        </w:rPr>
        <w:t>Johann Wolfgang Goethe University, Frankfurt am Main, Germany</w:t>
      </w:r>
    </w:p>
    <w:p w14:paraId="7124C425" w14:textId="77777777" w:rsidR="00B1017C" w:rsidRPr="00F06B21" w:rsidRDefault="00B1017C" w:rsidP="00B1017C">
      <w:pPr>
        <w:spacing w:after="120" w:line="480" w:lineRule="auto"/>
        <w:ind w:left="142" w:hanging="142"/>
        <w:rPr>
          <w:rFonts w:ascii="Times New Roman" w:hAnsi="Times New Roman"/>
          <w:sz w:val="22"/>
          <w:szCs w:val="22"/>
        </w:rPr>
      </w:pPr>
      <w:r w:rsidRPr="00F06B21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4</w:t>
      </w:r>
      <w:r w:rsidRPr="00F06B21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ab/>
      </w:r>
      <w:r w:rsidRPr="00F06B21">
        <w:rPr>
          <w:rFonts w:ascii="Times New Roman" w:hAnsi="Times New Roman"/>
          <w:sz w:val="22"/>
          <w:szCs w:val="22"/>
        </w:rPr>
        <w:t>Kyoto University, Kyoto, Japan</w:t>
      </w:r>
    </w:p>
    <w:p w14:paraId="2A85C1AB" w14:textId="77777777" w:rsidR="00B1017C" w:rsidRPr="00F06B21" w:rsidRDefault="00B1017C" w:rsidP="00B1017C">
      <w:pPr>
        <w:spacing w:after="120" w:line="480" w:lineRule="auto"/>
        <w:ind w:left="142" w:hanging="142"/>
        <w:rPr>
          <w:rFonts w:ascii="Times New Roman" w:hAnsi="Times New Roman"/>
          <w:sz w:val="22"/>
          <w:szCs w:val="22"/>
          <w:vertAlign w:val="superscript"/>
        </w:rPr>
      </w:pPr>
      <w:r w:rsidRPr="00F06B21">
        <w:rPr>
          <w:rFonts w:ascii="Times New Roman" w:hAnsi="Times New Roman"/>
          <w:sz w:val="22"/>
          <w:szCs w:val="22"/>
          <w:vertAlign w:val="superscript"/>
        </w:rPr>
        <w:t>5</w:t>
      </w:r>
      <w:r w:rsidRPr="00F06B21">
        <w:rPr>
          <w:rFonts w:ascii="Times New Roman" w:hAnsi="Times New Roman"/>
          <w:sz w:val="22"/>
          <w:szCs w:val="22"/>
          <w:vertAlign w:val="superscript"/>
        </w:rPr>
        <w:tab/>
      </w:r>
      <w:r w:rsidRPr="00F06B21">
        <w:rPr>
          <w:rFonts w:ascii="Times New Roman" w:hAnsi="Times New Roman"/>
          <w:bCs/>
          <w:color w:val="000000"/>
          <w:sz w:val="22"/>
          <w:szCs w:val="22"/>
        </w:rPr>
        <w:t>Liverpool Centre for Cardiovascular Science, University of Liverpool and Liverpool Heart &amp; Chest Hospital, Liverpool, UK,</w:t>
      </w:r>
      <w:r w:rsidRPr="00F06B21">
        <w:rPr>
          <w:rFonts w:ascii="Times New Roman" w:hAnsi="Times New Roman"/>
          <w:bCs/>
          <w:color w:val="000000"/>
          <w:sz w:val="22"/>
          <w:szCs w:val="22"/>
          <w:vertAlign w:val="superscript"/>
        </w:rPr>
        <w:t xml:space="preserve"> </w:t>
      </w:r>
      <w:r w:rsidRPr="00F06B21">
        <w:rPr>
          <w:rFonts w:ascii="Times New Roman" w:hAnsi="Times New Roman"/>
          <w:bCs/>
          <w:color w:val="000000"/>
          <w:sz w:val="22"/>
          <w:szCs w:val="22"/>
        </w:rPr>
        <w:t>and Aalborg Thrombosis Research Unit, Department of Clinical Medicine, Aalborg University, Aalborg, Denmark</w:t>
      </w:r>
    </w:p>
    <w:p w14:paraId="68638B45" w14:textId="77777777" w:rsidR="00B1017C" w:rsidRPr="001C3A83" w:rsidRDefault="00B1017C" w:rsidP="00B1017C">
      <w:pPr>
        <w:spacing w:after="120" w:line="480" w:lineRule="auto"/>
        <w:ind w:left="142" w:hanging="142"/>
        <w:rPr>
          <w:rFonts w:ascii="Times New Roman" w:hAnsi="Times New Roman"/>
          <w:sz w:val="22"/>
          <w:szCs w:val="22"/>
          <w:vertAlign w:val="superscript"/>
          <w:lang w:val="de-DE"/>
        </w:rPr>
      </w:pPr>
      <w:r w:rsidRPr="001C3A83">
        <w:rPr>
          <w:rFonts w:ascii="Times New Roman" w:hAnsi="Times New Roman"/>
          <w:sz w:val="22"/>
          <w:szCs w:val="22"/>
          <w:vertAlign w:val="superscript"/>
          <w:lang w:val="de-DE"/>
        </w:rPr>
        <w:t>6</w:t>
      </w:r>
      <w:r w:rsidRPr="001C3A83">
        <w:rPr>
          <w:rFonts w:ascii="Times New Roman" w:hAnsi="Times New Roman"/>
          <w:sz w:val="22"/>
          <w:szCs w:val="22"/>
          <w:vertAlign w:val="superscript"/>
          <w:lang w:val="de-DE"/>
        </w:rPr>
        <w:tab/>
      </w:r>
      <w:r w:rsidRPr="001C3A83">
        <w:rPr>
          <w:rFonts w:ascii="Times New Roman" w:hAnsi="Times New Roman"/>
          <w:sz w:val="22"/>
          <w:szCs w:val="22"/>
          <w:lang w:val="de-DE"/>
        </w:rPr>
        <w:t>Mainanalytics ma GmbH, Sulzbach (Taunus), Germany</w:t>
      </w:r>
    </w:p>
    <w:p w14:paraId="4DE2C137" w14:textId="77777777" w:rsidR="00B1017C" w:rsidRPr="001C3A83" w:rsidRDefault="00B1017C" w:rsidP="00B1017C">
      <w:pPr>
        <w:spacing w:after="120" w:line="480" w:lineRule="auto"/>
        <w:ind w:left="142" w:hanging="142"/>
        <w:rPr>
          <w:rFonts w:ascii="Times New Roman" w:hAnsi="Times New Roman"/>
          <w:sz w:val="22"/>
          <w:szCs w:val="22"/>
          <w:vertAlign w:val="superscript"/>
          <w:lang w:val="de-DE"/>
        </w:rPr>
      </w:pPr>
      <w:r w:rsidRPr="001C3A83">
        <w:rPr>
          <w:rFonts w:ascii="Times New Roman" w:hAnsi="Times New Roman"/>
          <w:sz w:val="22"/>
          <w:szCs w:val="22"/>
          <w:vertAlign w:val="superscript"/>
          <w:lang w:val="de-DE"/>
        </w:rPr>
        <w:t>7</w:t>
      </w:r>
      <w:r w:rsidRPr="001C3A83">
        <w:rPr>
          <w:rFonts w:ascii="Times New Roman" w:hAnsi="Times New Roman"/>
          <w:sz w:val="22"/>
          <w:szCs w:val="22"/>
          <w:vertAlign w:val="superscript"/>
          <w:lang w:val="de-DE"/>
        </w:rPr>
        <w:tab/>
      </w:r>
      <w:r w:rsidRPr="001C3A83">
        <w:rPr>
          <w:rFonts w:ascii="Times New Roman" w:hAnsi="Times New Roman"/>
          <w:sz w:val="22"/>
          <w:szCs w:val="22"/>
          <w:lang w:val="de-DE"/>
        </w:rPr>
        <w:t>Boehringer Ingelheim International GmbH, Ingelheim am Rhein, Germany</w:t>
      </w:r>
    </w:p>
    <w:p w14:paraId="0F1B2B15" w14:textId="77777777" w:rsidR="00B1017C" w:rsidRPr="00F06B21" w:rsidRDefault="00B1017C" w:rsidP="00B1017C">
      <w:pPr>
        <w:spacing w:after="120" w:line="480" w:lineRule="auto"/>
        <w:ind w:left="142" w:hanging="142"/>
        <w:rPr>
          <w:rFonts w:ascii="Times New Roman" w:hAnsi="Times New Roman"/>
          <w:sz w:val="22"/>
          <w:szCs w:val="22"/>
          <w:vertAlign w:val="superscript"/>
        </w:rPr>
      </w:pPr>
      <w:r w:rsidRPr="00F06B21">
        <w:rPr>
          <w:rFonts w:ascii="Times New Roman" w:hAnsi="Times New Roman"/>
          <w:sz w:val="22"/>
          <w:szCs w:val="22"/>
          <w:vertAlign w:val="superscript"/>
        </w:rPr>
        <w:lastRenderedPageBreak/>
        <w:t>8</w:t>
      </w:r>
      <w:r w:rsidRPr="00F06B21">
        <w:rPr>
          <w:rFonts w:ascii="Times New Roman" w:hAnsi="Times New Roman"/>
          <w:sz w:val="22"/>
          <w:szCs w:val="22"/>
          <w:vertAlign w:val="superscript"/>
        </w:rPr>
        <w:tab/>
      </w:r>
      <w:r w:rsidRPr="00F06B21">
        <w:rPr>
          <w:rFonts w:ascii="Times New Roman" w:hAnsi="Times New Roman"/>
          <w:sz w:val="22"/>
          <w:szCs w:val="22"/>
        </w:rPr>
        <w:t>Uppsala Clinical Research Center and Department of Medical Sciences, Uppsala University, Uppsala, Sweden</w:t>
      </w:r>
    </w:p>
    <w:p w14:paraId="20507EC7" w14:textId="77777777" w:rsidR="00B1017C" w:rsidRPr="00F06B21" w:rsidRDefault="00B1017C" w:rsidP="00B1017C">
      <w:pPr>
        <w:spacing w:after="120" w:line="480" w:lineRule="auto"/>
        <w:ind w:left="142" w:hanging="142"/>
        <w:rPr>
          <w:rFonts w:ascii="Times New Roman" w:hAnsi="Times New Roman"/>
          <w:sz w:val="22"/>
          <w:szCs w:val="22"/>
          <w:vertAlign w:val="superscript"/>
        </w:rPr>
      </w:pPr>
      <w:r w:rsidRPr="00F06B21">
        <w:rPr>
          <w:rFonts w:ascii="Times New Roman" w:hAnsi="Times New Roman"/>
          <w:sz w:val="22"/>
          <w:szCs w:val="22"/>
          <w:vertAlign w:val="superscript"/>
        </w:rPr>
        <w:t>9</w:t>
      </w:r>
      <w:r w:rsidRPr="00F06B21">
        <w:rPr>
          <w:rFonts w:ascii="Times New Roman" w:hAnsi="Times New Roman"/>
          <w:sz w:val="22"/>
          <w:szCs w:val="22"/>
          <w:vertAlign w:val="superscript"/>
        </w:rPr>
        <w:tab/>
      </w:r>
      <w:proofErr w:type="spellStart"/>
      <w:r w:rsidRPr="00E3737C">
        <w:rPr>
          <w:rFonts w:ascii="Times New Roman" w:hAnsi="Times New Roman"/>
          <w:sz w:val="22"/>
          <w:szCs w:val="22"/>
        </w:rPr>
        <w:t>Université</w:t>
      </w:r>
      <w:proofErr w:type="spellEnd"/>
      <w:r w:rsidRPr="00E3737C">
        <w:rPr>
          <w:rFonts w:ascii="Times New Roman" w:hAnsi="Times New Roman"/>
          <w:sz w:val="22"/>
          <w:szCs w:val="22"/>
        </w:rPr>
        <w:t xml:space="preserve"> de Paris, FACT, INSERM U_1148 and </w:t>
      </w:r>
      <w:proofErr w:type="spellStart"/>
      <w:r w:rsidRPr="00E3737C">
        <w:rPr>
          <w:rFonts w:ascii="Times New Roman" w:hAnsi="Times New Roman"/>
          <w:sz w:val="22"/>
          <w:szCs w:val="22"/>
        </w:rPr>
        <w:t>Hôpital</w:t>
      </w:r>
      <w:proofErr w:type="spellEnd"/>
      <w:r w:rsidRPr="00E3737C">
        <w:rPr>
          <w:rFonts w:ascii="Times New Roman" w:hAnsi="Times New Roman"/>
          <w:sz w:val="22"/>
          <w:szCs w:val="22"/>
        </w:rPr>
        <w:t xml:space="preserve"> Bichat, Assistance </w:t>
      </w:r>
      <w:proofErr w:type="spellStart"/>
      <w:r w:rsidRPr="00E3737C">
        <w:rPr>
          <w:rFonts w:ascii="Times New Roman" w:hAnsi="Times New Roman"/>
          <w:sz w:val="22"/>
          <w:szCs w:val="22"/>
        </w:rPr>
        <w:t>Publique-Hôpitaux</w:t>
      </w:r>
      <w:proofErr w:type="spellEnd"/>
      <w:r w:rsidRPr="00E3737C">
        <w:rPr>
          <w:rFonts w:ascii="Times New Roman" w:hAnsi="Times New Roman"/>
          <w:sz w:val="22"/>
          <w:szCs w:val="22"/>
        </w:rPr>
        <w:t xml:space="preserve"> de Paris, Paris, France </w:t>
      </w:r>
    </w:p>
    <w:p w14:paraId="4B1C49F8" w14:textId="77777777" w:rsidR="00B1017C" w:rsidRPr="00F06B21" w:rsidRDefault="00B1017C" w:rsidP="00B1017C">
      <w:pPr>
        <w:spacing w:after="120" w:line="480" w:lineRule="auto"/>
        <w:ind w:left="142" w:hanging="142"/>
        <w:rPr>
          <w:rFonts w:ascii="Times New Roman" w:hAnsi="Times New Roman"/>
          <w:sz w:val="22"/>
          <w:szCs w:val="22"/>
          <w:vertAlign w:val="superscript"/>
        </w:rPr>
      </w:pPr>
      <w:r w:rsidRPr="00F06B21">
        <w:rPr>
          <w:rFonts w:ascii="Times New Roman" w:hAnsi="Times New Roman"/>
          <w:sz w:val="22"/>
          <w:szCs w:val="22"/>
          <w:vertAlign w:val="superscript"/>
        </w:rPr>
        <w:t>10</w:t>
      </w:r>
      <w:r w:rsidRPr="00F06B21">
        <w:rPr>
          <w:rFonts w:ascii="Times New Roman" w:hAnsi="Times New Roman"/>
          <w:sz w:val="22"/>
          <w:szCs w:val="22"/>
        </w:rPr>
        <w:t xml:space="preserve">St. Antonius </w:t>
      </w:r>
      <w:proofErr w:type="spellStart"/>
      <w:r w:rsidRPr="00F06B21">
        <w:rPr>
          <w:rFonts w:ascii="Times New Roman" w:hAnsi="Times New Roman"/>
          <w:sz w:val="22"/>
          <w:szCs w:val="22"/>
        </w:rPr>
        <w:t>Ziekenhuis</w:t>
      </w:r>
      <w:proofErr w:type="spellEnd"/>
      <w:r w:rsidRPr="00F06B2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F06B21">
        <w:rPr>
          <w:rFonts w:ascii="Times New Roman" w:hAnsi="Times New Roman"/>
          <w:sz w:val="22"/>
          <w:szCs w:val="22"/>
        </w:rPr>
        <w:t>Nieuwegein</w:t>
      </w:r>
      <w:proofErr w:type="spellEnd"/>
      <w:r w:rsidRPr="00F06B21">
        <w:rPr>
          <w:rFonts w:ascii="Times New Roman" w:hAnsi="Times New Roman"/>
          <w:sz w:val="22"/>
          <w:szCs w:val="22"/>
        </w:rPr>
        <w:t>, the Netherlands</w:t>
      </w:r>
    </w:p>
    <w:p w14:paraId="54DE6F47" w14:textId="174E9958" w:rsidR="00B1017C" w:rsidRDefault="00B1017C" w:rsidP="00B1017C">
      <w:pPr>
        <w:spacing w:after="360" w:line="480" w:lineRule="auto"/>
        <w:rPr>
          <w:rFonts w:ascii="Times New Roman" w:hAnsi="Times New Roman"/>
          <w:b/>
          <w:sz w:val="22"/>
          <w:szCs w:val="22"/>
        </w:rPr>
      </w:pPr>
      <w:r w:rsidRPr="00F06B21">
        <w:rPr>
          <w:rFonts w:ascii="Times New Roman" w:hAnsi="Times New Roman"/>
          <w:sz w:val="22"/>
          <w:szCs w:val="22"/>
          <w:vertAlign w:val="superscript"/>
        </w:rPr>
        <w:t>11</w:t>
      </w:r>
      <w:r w:rsidRPr="00F06B21">
        <w:rPr>
          <w:rFonts w:ascii="Times New Roman" w:hAnsi="Times New Roman"/>
          <w:sz w:val="22"/>
          <w:szCs w:val="22"/>
        </w:rPr>
        <w:t xml:space="preserve">Peter Munk Cardiac Centre, University of Toronto, Toronto, ON, Canada </w:t>
      </w:r>
    </w:p>
    <w:p w14:paraId="6AE978F3" w14:textId="77777777" w:rsidR="00E30E33" w:rsidRPr="00EB05D4" w:rsidRDefault="00E30E33" w:rsidP="00E30E33">
      <w:pPr>
        <w:spacing w:line="480" w:lineRule="auto"/>
        <w:rPr>
          <w:rFonts w:ascii="Times New Roman" w:hAnsi="Times New Roman"/>
          <w:b/>
          <w:sz w:val="22"/>
          <w:szCs w:val="22"/>
          <w:lang w:val="pt-BR"/>
        </w:rPr>
      </w:pPr>
      <w:r w:rsidRPr="00EB05D4">
        <w:rPr>
          <w:rFonts w:ascii="Times New Roman" w:hAnsi="Times New Roman"/>
          <w:b/>
          <w:sz w:val="22"/>
          <w:szCs w:val="22"/>
          <w:lang w:val="pt-BR"/>
        </w:rPr>
        <w:t xml:space="preserve">Corresponding Author: </w:t>
      </w:r>
    </w:p>
    <w:p w14:paraId="19D1E316" w14:textId="77777777" w:rsidR="00E30E33" w:rsidRPr="00EB05D4" w:rsidRDefault="00E30E33" w:rsidP="00E30E33">
      <w:pPr>
        <w:spacing w:line="480" w:lineRule="auto"/>
        <w:rPr>
          <w:rFonts w:ascii="Times New Roman" w:hAnsi="Times New Roman"/>
          <w:sz w:val="22"/>
          <w:szCs w:val="22"/>
          <w:lang w:val="pt-BR"/>
        </w:rPr>
      </w:pPr>
      <w:r w:rsidRPr="00EB05D4">
        <w:rPr>
          <w:rFonts w:ascii="Times New Roman" w:hAnsi="Times New Roman"/>
          <w:sz w:val="22"/>
          <w:szCs w:val="22"/>
          <w:lang w:val="pt-BR"/>
        </w:rPr>
        <w:t>José C. Nicolau, MD, PhD</w:t>
      </w:r>
    </w:p>
    <w:p w14:paraId="6B12FE42" w14:textId="765A2FAF" w:rsidR="00E30E33" w:rsidRPr="00EB05D4" w:rsidRDefault="00E30E33" w:rsidP="00E30E33">
      <w:pPr>
        <w:spacing w:line="480" w:lineRule="auto"/>
        <w:rPr>
          <w:rFonts w:ascii="Times New Roman" w:hAnsi="Times New Roman"/>
          <w:sz w:val="22"/>
          <w:szCs w:val="22"/>
          <w:lang w:val="pt-BR"/>
        </w:rPr>
      </w:pPr>
      <w:r w:rsidRPr="00EB05D4">
        <w:rPr>
          <w:rFonts w:ascii="Times New Roman" w:hAnsi="Times New Roman"/>
          <w:sz w:val="22"/>
          <w:szCs w:val="22"/>
          <w:lang w:val="pt-BR"/>
        </w:rPr>
        <w:t>Instituto do Coracao (InCor), Hospital das Clínicas HCFMUSP, Faculdade de Medicina, Universidade de Sao Paulo</w:t>
      </w:r>
      <w:r>
        <w:rPr>
          <w:rFonts w:ascii="Times New Roman" w:hAnsi="Times New Roman"/>
          <w:sz w:val="22"/>
          <w:szCs w:val="22"/>
          <w:lang w:val="pt-BR"/>
        </w:rPr>
        <w:t xml:space="preserve">, </w:t>
      </w:r>
      <w:r w:rsidRPr="00EB05D4">
        <w:rPr>
          <w:rFonts w:ascii="Times New Roman" w:hAnsi="Times New Roman"/>
          <w:sz w:val="22"/>
          <w:szCs w:val="22"/>
          <w:lang w:val="pt-BR"/>
        </w:rPr>
        <w:t xml:space="preserve">Sao Paulo, SP, Brazil </w:t>
      </w:r>
    </w:p>
    <w:p w14:paraId="6166F0F5" w14:textId="68366571" w:rsidR="00625811" w:rsidRDefault="00E30E33" w:rsidP="00C92952">
      <w:pPr>
        <w:spacing w:line="480" w:lineRule="auto"/>
        <w:rPr>
          <w:rStyle w:val="Hyperlink"/>
          <w:rFonts w:ascii="Times New Roman" w:hAnsi="Times New Roman"/>
          <w:sz w:val="22"/>
          <w:szCs w:val="22"/>
          <w:lang w:val="pt-BR"/>
        </w:rPr>
      </w:pPr>
      <w:r w:rsidRPr="00EB05D4">
        <w:rPr>
          <w:rFonts w:ascii="Times New Roman" w:hAnsi="Times New Roman"/>
          <w:sz w:val="22"/>
          <w:szCs w:val="22"/>
          <w:lang w:val="pt-BR"/>
        </w:rPr>
        <w:t xml:space="preserve">e-mail: </w:t>
      </w:r>
      <w:hyperlink r:id="rId11" w:history="1">
        <w:r w:rsidRPr="00EB05D4">
          <w:rPr>
            <w:rStyle w:val="Hyperlink"/>
            <w:rFonts w:ascii="Times New Roman" w:hAnsi="Times New Roman"/>
            <w:sz w:val="22"/>
            <w:szCs w:val="22"/>
            <w:lang w:val="pt-BR"/>
          </w:rPr>
          <w:t>jose.nicolau@incor.usp.br</w:t>
        </w:r>
      </w:hyperlink>
    </w:p>
    <w:p w14:paraId="09DE9AC9" w14:textId="521F09AE" w:rsidR="00C92952" w:rsidRDefault="00C92952" w:rsidP="00C92952">
      <w:pPr>
        <w:spacing w:line="480" w:lineRule="auto"/>
        <w:rPr>
          <w:rFonts w:ascii="Times New Roman" w:hAnsi="Times New Roman"/>
          <w:b/>
          <w:sz w:val="22"/>
          <w:szCs w:val="22"/>
        </w:rPr>
      </w:pPr>
      <w:r w:rsidRPr="003E0445">
        <w:rPr>
          <w:rFonts w:ascii="Times New Roman" w:hAnsi="Times New Roman"/>
          <w:sz w:val="22"/>
          <w:szCs w:val="22"/>
        </w:rPr>
        <w:t>ORCID # is 0000-0002-9680-3689</w:t>
      </w:r>
    </w:p>
    <w:p w14:paraId="1A1E43FE" w14:textId="77777777" w:rsidR="00625811" w:rsidRDefault="00625811" w:rsidP="00625811">
      <w:pPr>
        <w:spacing w:after="360" w:line="480" w:lineRule="auto"/>
        <w:rPr>
          <w:rFonts w:ascii="Times New Roman" w:hAnsi="Times New Roman"/>
          <w:b/>
          <w:sz w:val="22"/>
          <w:szCs w:val="22"/>
        </w:rPr>
      </w:pPr>
    </w:p>
    <w:p w14:paraId="03548C78" w14:textId="77777777" w:rsidR="00625811" w:rsidRDefault="00625811" w:rsidP="00625811">
      <w:pPr>
        <w:spacing w:after="360" w:line="480" w:lineRule="auto"/>
        <w:rPr>
          <w:rFonts w:ascii="Times New Roman" w:hAnsi="Times New Roman"/>
          <w:b/>
          <w:sz w:val="22"/>
          <w:szCs w:val="22"/>
        </w:rPr>
        <w:sectPr w:rsidR="00625811" w:rsidSect="00F06B21">
          <w:footerReference w:type="default" r:id="rId12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A501656" w14:textId="43E64D5F" w:rsidR="001B485D" w:rsidRPr="00B8193E" w:rsidRDefault="001B485D" w:rsidP="001B485D">
      <w:pPr>
        <w:spacing w:line="480" w:lineRule="auto"/>
        <w:rPr>
          <w:rFonts w:ascii="Times New Roman" w:hAnsi="Times New Roman"/>
          <w:sz w:val="24"/>
          <w:szCs w:val="24"/>
        </w:rPr>
      </w:pPr>
      <w:r w:rsidRPr="00B8193E">
        <w:rPr>
          <w:rFonts w:ascii="Times New Roman" w:hAnsi="Times New Roman"/>
          <w:b/>
          <w:sz w:val="24"/>
          <w:szCs w:val="24"/>
        </w:rPr>
        <w:lastRenderedPageBreak/>
        <w:t xml:space="preserve">Supplemental Table </w:t>
      </w:r>
      <w:r w:rsidR="009C46EC" w:rsidRPr="00B8193E">
        <w:rPr>
          <w:rFonts w:ascii="Times New Roman" w:hAnsi="Times New Roman"/>
          <w:b/>
          <w:sz w:val="24"/>
          <w:szCs w:val="24"/>
        </w:rPr>
        <w:t xml:space="preserve">1 </w:t>
      </w:r>
      <w:r w:rsidRPr="00B8193E">
        <w:rPr>
          <w:rFonts w:ascii="Times New Roman" w:hAnsi="Times New Roman"/>
          <w:sz w:val="24"/>
          <w:szCs w:val="24"/>
        </w:rPr>
        <w:t>Safety and efficacy outcomes in patients receiving/not receiving PPIs at baseline</w:t>
      </w:r>
      <w:r w:rsidR="00D71C44">
        <w:rPr>
          <w:rFonts w:ascii="Times New Roman" w:hAnsi="Times New Roman"/>
          <w:sz w:val="24"/>
          <w:szCs w:val="24"/>
        </w:rPr>
        <w:t>.</w:t>
      </w:r>
      <w:r w:rsidRPr="00B8193E">
        <w:rPr>
          <w:rFonts w:ascii="Times New Roman" w:hAnsi="Times New Roman"/>
          <w:sz w:val="24"/>
          <w:szCs w:val="24"/>
        </w:rPr>
        <w:t xml:space="preserve"> Dabigatran dual therapy versus warfarin triple therapy: </w:t>
      </w:r>
      <w:r w:rsidR="00D71C44">
        <w:rPr>
          <w:rFonts w:ascii="Times New Roman" w:hAnsi="Times New Roman"/>
          <w:sz w:val="24"/>
          <w:szCs w:val="24"/>
        </w:rPr>
        <w:t>r</w:t>
      </w:r>
      <w:r w:rsidRPr="00B8193E">
        <w:rPr>
          <w:rFonts w:ascii="Times New Roman" w:hAnsi="Times New Roman"/>
          <w:sz w:val="24"/>
          <w:szCs w:val="24"/>
        </w:rPr>
        <w:t>estricted to patients with clopidogrel use at baseline</w:t>
      </w:r>
    </w:p>
    <w:tbl>
      <w:tblPr>
        <w:tblStyle w:val="TableGrid"/>
        <w:tblW w:w="1389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417"/>
        <w:gridCol w:w="1559"/>
        <w:gridCol w:w="1701"/>
        <w:gridCol w:w="1701"/>
        <w:gridCol w:w="1701"/>
        <w:gridCol w:w="1701"/>
        <w:gridCol w:w="1560"/>
      </w:tblGrid>
      <w:tr w:rsidR="001B485D" w:rsidRPr="00B8193E" w14:paraId="32A81184" w14:textId="77777777" w:rsidTr="003A2B90">
        <w:trPr>
          <w:trHeight w:val="930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14:paraId="5D75B78F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0FCC62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PPI at baseline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208080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8193E">
              <w:rPr>
                <w:rFonts w:ascii="Times New Roman" w:hAnsi="Times New Roman"/>
                <w:sz w:val="24"/>
                <w:szCs w:val="24"/>
                <w:lang w:val="pt-BR"/>
              </w:rPr>
              <w:t>Dabigatran 110 mg dual therapy</w:t>
            </w:r>
          </w:p>
          <w:p w14:paraId="36EE917B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F06B21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n/N</w:t>
            </w:r>
            <w:r w:rsidRPr="00B8193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4FF37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Warfarin triple therapy</w:t>
            </w:r>
          </w:p>
          <w:p w14:paraId="0B3D4AD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21">
              <w:rPr>
                <w:rFonts w:ascii="Times New Roman" w:hAnsi="Times New Roman"/>
                <w:i/>
                <w:sz w:val="24"/>
                <w:szCs w:val="24"/>
              </w:rPr>
              <w:t>n/N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6D161D" w14:textId="42F4E076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HR (95</w:t>
            </w:r>
            <w:proofErr w:type="gramStart"/>
            <w:r w:rsidR="00D71C44" w:rsidRPr="00B8193E">
              <w:rPr>
                <w:rFonts w:ascii="Times New Roman" w:hAnsi="Times New Roman"/>
                <w:sz w:val="24"/>
                <w:szCs w:val="24"/>
              </w:rPr>
              <w:t>%)</w:t>
            </w:r>
            <w:r w:rsidR="00D71C44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F6219C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B8193E">
              <w:rPr>
                <w:rFonts w:ascii="Times New Roman" w:hAnsi="Times New Roman"/>
                <w:sz w:val="24"/>
                <w:szCs w:val="24"/>
                <w:lang w:val="pt-BR"/>
              </w:rPr>
              <w:t>Dabigatran 150 mg dual therapy</w:t>
            </w:r>
          </w:p>
          <w:p w14:paraId="15745E0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F06B21"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n/N</w:t>
            </w:r>
            <w:r w:rsidRPr="00B8193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47EBD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Warfarin triple therapy</w:t>
            </w:r>
          </w:p>
          <w:p w14:paraId="5E305566" w14:textId="7A71E9A5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B21">
              <w:rPr>
                <w:rFonts w:ascii="Times New Roman" w:hAnsi="Times New Roman"/>
                <w:i/>
                <w:sz w:val="24"/>
                <w:szCs w:val="24"/>
              </w:rPr>
              <w:t>n/N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1C44" w:rsidRPr="00B8193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D71C44" w:rsidRPr="00B8193E">
              <w:rPr>
                <w:rFonts w:ascii="Times New Roman" w:hAnsi="Times New Roman"/>
                <w:sz w:val="24"/>
                <w:szCs w:val="24"/>
              </w:rPr>
              <w:t>%)</w:t>
            </w:r>
            <w:r w:rsidR="00D71C44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491B45" w14:textId="242B67F3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HR (95</w:t>
            </w:r>
            <w:proofErr w:type="gramStart"/>
            <w:r w:rsidR="00D71C44" w:rsidRPr="00B8193E">
              <w:rPr>
                <w:rFonts w:ascii="Times New Roman" w:hAnsi="Times New Roman"/>
                <w:sz w:val="24"/>
                <w:szCs w:val="24"/>
              </w:rPr>
              <w:t>%)</w:t>
            </w:r>
            <w:r w:rsidR="00D71C44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</w:tr>
      <w:tr w:rsidR="001B485D" w:rsidRPr="00B8193E" w14:paraId="587239C8" w14:textId="77777777" w:rsidTr="003A2B90">
        <w:trPr>
          <w:trHeight w:val="452"/>
        </w:trPr>
        <w:tc>
          <w:tcPr>
            <w:tcW w:w="2553" w:type="dxa"/>
            <w:vMerge w:val="restart"/>
            <w:tcBorders>
              <w:top w:val="single" w:sz="4" w:space="0" w:color="auto"/>
            </w:tcBorders>
          </w:tcPr>
          <w:p w14:paraId="74B4BAB5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Adjudicated ISTH MBE/CRNMB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6BB61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PPI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334EEB6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80/532</w:t>
            </w:r>
          </w:p>
          <w:p w14:paraId="60B6A6F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(15.0)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302C5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137/530</w:t>
            </w:r>
          </w:p>
          <w:p w14:paraId="0521106C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(25.8)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7FAF6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0.54</w:t>
            </w:r>
          </w:p>
          <w:p w14:paraId="1D79477B" w14:textId="303FA06F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(0.41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0.71)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B80895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83/389</w:t>
            </w:r>
          </w:p>
          <w:p w14:paraId="3F2E203C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(21.3)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976B0C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104/407</w:t>
            </w:r>
          </w:p>
          <w:p w14:paraId="36F28F9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(25.6)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27C553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0.77</w:t>
            </w:r>
          </w:p>
          <w:p w14:paraId="46DE47B8" w14:textId="13FA7CEC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(0.58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1.03)</w:t>
            </w:r>
          </w:p>
        </w:tc>
      </w:tr>
      <w:tr w:rsidR="001B485D" w:rsidRPr="00B8193E" w14:paraId="2A6EFE9B" w14:textId="77777777" w:rsidTr="003A2B90">
        <w:trPr>
          <w:trHeight w:val="452"/>
        </w:trPr>
        <w:tc>
          <w:tcPr>
            <w:tcW w:w="2553" w:type="dxa"/>
            <w:vMerge/>
          </w:tcPr>
          <w:p w14:paraId="311F82A0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E30D3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No PPI</w:t>
            </w:r>
          </w:p>
        </w:tc>
        <w:tc>
          <w:tcPr>
            <w:tcW w:w="1559" w:type="dxa"/>
          </w:tcPr>
          <w:p w14:paraId="417ECFB2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41/309</w:t>
            </w:r>
          </w:p>
          <w:p w14:paraId="38F2BBE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(13.3)</w:t>
            </w:r>
          </w:p>
        </w:tc>
        <w:tc>
          <w:tcPr>
            <w:tcW w:w="1701" w:type="dxa"/>
          </w:tcPr>
          <w:p w14:paraId="531F5765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86/315</w:t>
            </w:r>
          </w:p>
          <w:p w14:paraId="7468ACA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(27.3)</w:t>
            </w:r>
          </w:p>
        </w:tc>
        <w:tc>
          <w:tcPr>
            <w:tcW w:w="1701" w:type="dxa"/>
          </w:tcPr>
          <w:p w14:paraId="6EB4A99B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0.45</w:t>
            </w:r>
          </w:p>
          <w:p w14:paraId="23DB93D3" w14:textId="0B971EDD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(0.31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0.65)</w:t>
            </w:r>
          </w:p>
        </w:tc>
        <w:tc>
          <w:tcPr>
            <w:tcW w:w="1701" w:type="dxa"/>
          </w:tcPr>
          <w:p w14:paraId="39C2CA83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46/256</w:t>
            </w:r>
          </w:p>
          <w:p w14:paraId="00DFDAA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(18.0)</w:t>
            </w:r>
          </w:p>
        </w:tc>
        <w:tc>
          <w:tcPr>
            <w:tcW w:w="1701" w:type="dxa"/>
          </w:tcPr>
          <w:p w14:paraId="26D43B6B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64/250</w:t>
            </w:r>
          </w:p>
          <w:p w14:paraId="36F8504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(25.6)</w:t>
            </w:r>
          </w:p>
        </w:tc>
        <w:tc>
          <w:tcPr>
            <w:tcW w:w="1560" w:type="dxa"/>
          </w:tcPr>
          <w:p w14:paraId="6F2CF2B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0.64</w:t>
            </w:r>
          </w:p>
          <w:p w14:paraId="2A69730A" w14:textId="3F87AF72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(0.44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0.93)</w:t>
            </w:r>
          </w:p>
        </w:tc>
      </w:tr>
      <w:tr w:rsidR="001B485D" w:rsidRPr="00B8193E" w14:paraId="40E8113B" w14:textId="77777777" w:rsidTr="003A2B90">
        <w:trPr>
          <w:trHeight w:val="452"/>
        </w:trPr>
        <w:tc>
          <w:tcPr>
            <w:tcW w:w="2553" w:type="dxa"/>
            <w:vMerge/>
          </w:tcPr>
          <w:p w14:paraId="7F2A4E15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026A4D" w14:textId="470663E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 xml:space="preserve">Interaction </w:t>
            </w:r>
            <w:r w:rsidR="00D71C44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D71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93E">
              <w:rPr>
                <w:rFonts w:ascii="Times New Roman" w:hAnsi="Times New Roman"/>
                <w:sz w:val="24"/>
                <w:szCs w:val="24"/>
              </w:rPr>
              <w:t>value</w:t>
            </w:r>
            <w:r w:rsidR="00D71C44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559" w:type="dxa"/>
          </w:tcPr>
          <w:p w14:paraId="18B4CA6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C51D9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0C2935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0.4692</w:t>
            </w:r>
          </w:p>
        </w:tc>
        <w:tc>
          <w:tcPr>
            <w:tcW w:w="1701" w:type="dxa"/>
          </w:tcPr>
          <w:p w14:paraId="18958E8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89945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0C38B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0.4596</w:t>
            </w:r>
          </w:p>
        </w:tc>
      </w:tr>
      <w:tr w:rsidR="001B485D" w:rsidRPr="00B8193E" w14:paraId="6E954590" w14:textId="77777777" w:rsidTr="003A2B90">
        <w:trPr>
          <w:trHeight w:val="452"/>
        </w:trPr>
        <w:tc>
          <w:tcPr>
            <w:tcW w:w="2553" w:type="dxa"/>
            <w:vMerge w:val="restart"/>
          </w:tcPr>
          <w:p w14:paraId="21E9D4FC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Adjudicated ISTH MBE</w:t>
            </w:r>
          </w:p>
        </w:tc>
        <w:tc>
          <w:tcPr>
            <w:tcW w:w="1417" w:type="dxa"/>
          </w:tcPr>
          <w:p w14:paraId="229C852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PPI</w:t>
            </w:r>
          </w:p>
        </w:tc>
        <w:tc>
          <w:tcPr>
            <w:tcW w:w="1559" w:type="dxa"/>
          </w:tcPr>
          <w:p w14:paraId="69AC756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26/532</w:t>
            </w:r>
          </w:p>
          <w:p w14:paraId="182069D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(4.9)</w:t>
            </w:r>
          </w:p>
        </w:tc>
        <w:tc>
          <w:tcPr>
            <w:tcW w:w="1701" w:type="dxa"/>
          </w:tcPr>
          <w:p w14:paraId="2E889E1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45/530</w:t>
            </w:r>
          </w:p>
          <w:p w14:paraId="4A25BB6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(8.5)</w:t>
            </w:r>
          </w:p>
        </w:tc>
        <w:tc>
          <w:tcPr>
            <w:tcW w:w="1701" w:type="dxa"/>
          </w:tcPr>
          <w:p w14:paraId="249389EE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0.56</w:t>
            </w:r>
          </w:p>
          <w:p w14:paraId="4B1F40AF" w14:textId="5B3367F1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(0.35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0.91)</w:t>
            </w:r>
          </w:p>
        </w:tc>
        <w:tc>
          <w:tcPr>
            <w:tcW w:w="1701" w:type="dxa"/>
          </w:tcPr>
          <w:p w14:paraId="09014F85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22/389</w:t>
            </w:r>
          </w:p>
          <w:p w14:paraId="125461E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(5.7)</w:t>
            </w:r>
          </w:p>
        </w:tc>
        <w:tc>
          <w:tcPr>
            <w:tcW w:w="1701" w:type="dxa"/>
          </w:tcPr>
          <w:p w14:paraId="4A3CCAC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31/407</w:t>
            </w:r>
          </w:p>
          <w:p w14:paraId="193C622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(7.6)</w:t>
            </w:r>
          </w:p>
        </w:tc>
        <w:tc>
          <w:tcPr>
            <w:tcW w:w="1560" w:type="dxa"/>
          </w:tcPr>
          <w:p w14:paraId="3C8D4F0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0.71</w:t>
            </w:r>
          </w:p>
          <w:p w14:paraId="141E6F01" w14:textId="5E275CEB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(0.41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1.23)</w:t>
            </w:r>
          </w:p>
        </w:tc>
      </w:tr>
      <w:tr w:rsidR="001B485D" w:rsidRPr="00B8193E" w14:paraId="739CB1C7" w14:textId="77777777" w:rsidTr="003A2B90">
        <w:trPr>
          <w:trHeight w:val="452"/>
        </w:trPr>
        <w:tc>
          <w:tcPr>
            <w:tcW w:w="2553" w:type="dxa"/>
            <w:vMerge/>
          </w:tcPr>
          <w:p w14:paraId="6F9A9B19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3CFC9B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No PPI</w:t>
            </w:r>
          </w:p>
        </w:tc>
        <w:tc>
          <w:tcPr>
            <w:tcW w:w="1559" w:type="dxa"/>
          </w:tcPr>
          <w:p w14:paraId="53B376C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13/309</w:t>
            </w:r>
          </w:p>
          <w:p w14:paraId="26E0EADE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(4.2)</w:t>
            </w:r>
          </w:p>
        </w:tc>
        <w:tc>
          <w:tcPr>
            <w:tcW w:w="1701" w:type="dxa"/>
          </w:tcPr>
          <w:p w14:paraId="1D9F051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26/315</w:t>
            </w:r>
          </w:p>
          <w:p w14:paraId="78921C6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(8.3)</w:t>
            </w:r>
          </w:p>
        </w:tc>
        <w:tc>
          <w:tcPr>
            <w:tcW w:w="1701" w:type="dxa"/>
          </w:tcPr>
          <w:p w14:paraId="1858F40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0.52</w:t>
            </w:r>
          </w:p>
          <w:p w14:paraId="2796DBE8" w14:textId="27249171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(0.26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1.01)</w:t>
            </w:r>
          </w:p>
        </w:tc>
        <w:tc>
          <w:tcPr>
            <w:tcW w:w="1701" w:type="dxa"/>
          </w:tcPr>
          <w:p w14:paraId="617F169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12/256</w:t>
            </w:r>
          </w:p>
          <w:p w14:paraId="639196DC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(4.7)</w:t>
            </w:r>
          </w:p>
        </w:tc>
        <w:tc>
          <w:tcPr>
            <w:tcW w:w="1701" w:type="dxa"/>
          </w:tcPr>
          <w:p w14:paraId="63555C1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18/250</w:t>
            </w:r>
          </w:p>
          <w:p w14:paraId="5CBC082C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(7.2)</w:t>
            </w:r>
          </w:p>
        </w:tc>
        <w:tc>
          <w:tcPr>
            <w:tcW w:w="1560" w:type="dxa"/>
          </w:tcPr>
          <w:p w14:paraId="349263F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0.62</w:t>
            </w:r>
          </w:p>
          <w:p w14:paraId="6F10D3DD" w14:textId="40EC6F5F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(0.30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1.28)</w:t>
            </w:r>
          </w:p>
        </w:tc>
      </w:tr>
      <w:tr w:rsidR="001B485D" w:rsidRPr="00B8193E" w14:paraId="1A4C969B" w14:textId="77777777" w:rsidTr="003A2B90">
        <w:trPr>
          <w:trHeight w:val="452"/>
        </w:trPr>
        <w:tc>
          <w:tcPr>
            <w:tcW w:w="2553" w:type="dxa"/>
            <w:vMerge/>
          </w:tcPr>
          <w:p w14:paraId="5D5D2018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A51BD9" w14:textId="12E2676A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 xml:space="preserve">Interaction </w:t>
            </w:r>
            <w:r w:rsidR="00D71C44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D71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93E">
              <w:rPr>
                <w:rFonts w:ascii="Times New Roman" w:hAnsi="Times New Roman"/>
                <w:sz w:val="24"/>
                <w:szCs w:val="24"/>
              </w:rPr>
              <w:t>value</w:t>
            </w:r>
            <w:r w:rsidR="00D71C44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559" w:type="dxa"/>
          </w:tcPr>
          <w:p w14:paraId="512A3995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EFFC9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BA298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0.8156</w:t>
            </w:r>
          </w:p>
        </w:tc>
        <w:tc>
          <w:tcPr>
            <w:tcW w:w="1701" w:type="dxa"/>
          </w:tcPr>
          <w:p w14:paraId="20D8503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898FCB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5E1B5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0.7535</w:t>
            </w:r>
          </w:p>
        </w:tc>
      </w:tr>
      <w:tr w:rsidR="001B485D" w:rsidRPr="00B8193E" w14:paraId="49393FBE" w14:textId="77777777" w:rsidTr="003A2B90">
        <w:trPr>
          <w:trHeight w:val="505"/>
        </w:trPr>
        <w:tc>
          <w:tcPr>
            <w:tcW w:w="2553" w:type="dxa"/>
            <w:vMerge w:val="restart"/>
          </w:tcPr>
          <w:p w14:paraId="073A674B" w14:textId="405492AA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Adjudicated GI bleed</w:t>
            </w:r>
            <w:r w:rsidR="00CC7FC6">
              <w:rPr>
                <w:rFonts w:ascii="Times New Roman" w:hAnsi="Times New Roman"/>
                <w:sz w:val="24"/>
                <w:szCs w:val="24"/>
              </w:rPr>
              <w:t>ing</w:t>
            </w:r>
          </w:p>
        </w:tc>
        <w:tc>
          <w:tcPr>
            <w:tcW w:w="1417" w:type="dxa"/>
          </w:tcPr>
          <w:p w14:paraId="66995773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PPI</w:t>
            </w:r>
          </w:p>
        </w:tc>
        <w:tc>
          <w:tcPr>
            <w:tcW w:w="1559" w:type="dxa"/>
          </w:tcPr>
          <w:p w14:paraId="23BCC14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14/532</w:t>
            </w:r>
          </w:p>
          <w:p w14:paraId="1B4E925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(2.6)</w:t>
            </w:r>
          </w:p>
        </w:tc>
        <w:tc>
          <w:tcPr>
            <w:tcW w:w="1701" w:type="dxa"/>
          </w:tcPr>
          <w:p w14:paraId="3051B2A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25/530</w:t>
            </w:r>
          </w:p>
          <w:p w14:paraId="493FABB3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(4.7)</w:t>
            </w:r>
          </w:p>
        </w:tc>
        <w:tc>
          <w:tcPr>
            <w:tcW w:w="1701" w:type="dxa"/>
          </w:tcPr>
          <w:p w14:paraId="2AAAD59C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0.55</w:t>
            </w:r>
          </w:p>
          <w:p w14:paraId="76D18481" w14:textId="12A618BD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(0.29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1.07)</w:t>
            </w:r>
          </w:p>
        </w:tc>
        <w:tc>
          <w:tcPr>
            <w:tcW w:w="1701" w:type="dxa"/>
          </w:tcPr>
          <w:p w14:paraId="5ED549F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15/389</w:t>
            </w:r>
          </w:p>
          <w:p w14:paraId="3783615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(3.9)</w:t>
            </w:r>
          </w:p>
        </w:tc>
        <w:tc>
          <w:tcPr>
            <w:tcW w:w="1701" w:type="dxa"/>
          </w:tcPr>
          <w:p w14:paraId="463B4EC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14/407</w:t>
            </w:r>
          </w:p>
          <w:p w14:paraId="6C4A1D4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(3.4)</w:t>
            </w:r>
          </w:p>
        </w:tc>
        <w:tc>
          <w:tcPr>
            <w:tcW w:w="1560" w:type="dxa"/>
          </w:tcPr>
          <w:p w14:paraId="7251353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1.10</w:t>
            </w:r>
          </w:p>
          <w:p w14:paraId="30730FFE" w14:textId="090FCC3A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(0.53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2.27)</w:t>
            </w:r>
          </w:p>
        </w:tc>
      </w:tr>
      <w:tr w:rsidR="001B485D" w:rsidRPr="00B8193E" w14:paraId="783D384C" w14:textId="77777777" w:rsidTr="003A2B90">
        <w:trPr>
          <w:trHeight w:val="505"/>
        </w:trPr>
        <w:tc>
          <w:tcPr>
            <w:tcW w:w="2553" w:type="dxa"/>
            <w:vMerge/>
          </w:tcPr>
          <w:p w14:paraId="344F25E7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6DEC8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No PPI</w:t>
            </w:r>
          </w:p>
        </w:tc>
        <w:tc>
          <w:tcPr>
            <w:tcW w:w="1559" w:type="dxa"/>
          </w:tcPr>
          <w:p w14:paraId="2316E5A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9/309</w:t>
            </w:r>
          </w:p>
          <w:p w14:paraId="407635B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(2.9)</w:t>
            </w:r>
          </w:p>
        </w:tc>
        <w:tc>
          <w:tcPr>
            <w:tcW w:w="1701" w:type="dxa"/>
          </w:tcPr>
          <w:p w14:paraId="11F8018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13/315</w:t>
            </w:r>
          </w:p>
          <w:p w14:paraId="725F738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(4.1)</w:t>
            </w:r>
          </w:p>
        </w:tc>
        <w:tc>
          <w:tcPr>
            <w:tcW w:w="1701" w:type="dxa"/>
          </w:tcPr>
          <w:p w14:paraId="52DFF9E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0.74</w:t>
            </w:r>
          </w:p>
          <w:p w14:paraId="7583EAE9" w14:textId="3E1A7E13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(0.31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1.73)</w:t>
            </w:r>
          </w:p>
        </w:tc>
        <w:tc>
          <w:tcPr>
            <w:tcW w:w="1701" w:type="dxa"/>
          </w:tcPr>
          <w:p w14:paraId="60D7E97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5/256</w:t>
            </w:r>
          </w:p>
          <w:p w14:paraId="5624B87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(2.0)</w:t>
            </w:r>
          </w:p>
        </w:tc>
        <w:tc>
          <w:tcPr>
            <w:tcW w:w="1701" w:type="dxa"/>
          </w:tcPr>
          <w:p w14:paraId="59C5DAE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8/250</w:t>
            </w:r>
          </w:p>
          <w:p w14:paraId="166C1E80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(3.2)</w:t>
            </w:r>
          </w:p>
        </w:tc>
        <w:tc>
          <w:tcPr>
            <w:tcW w:w="1560" w:type="dxa"/>
          </w:tcPr>
          <w:p w14:paraId="4CDABFA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0.59</w:t>
            </w:r>
          </w:p>
          <w:p w14:paraId="7EF781D8" w14:textId="196370CD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(0.19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1.79)</w:t>
            </w:r>
          </w:p>
        </w:tc>
      </w:tr>
      <w:tr w:rsidR="001B485D" w:rsidRPr="00B8193E" w14:paraId="1BC9A49A" w14:textId="77777777" w:rsidTr="003A2B90">
        <w:trPr>
          <w:trHeight w:val="505"/>
        </w:trPr>
        <w:tc>
          <w:tcPr>
            <w:tcW w:w="2553" w:type="dxa"/>
            <w:vMerge/>
          </w:tcPr>
          <w:p w14:paraId="5FA5AD20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EF85A8" w14:textId="1A73D1D2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 xml:space="preserve">Interaction </w:t>
            </w:r>
            <w:r w:rsidR="00D71C44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D71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93E">
              <w:rPr>
                <w:rFonts w:ascii="Times New Roman" w:hAnsi="Times New Roman"/>
                <w:sz w:val="24"/>
                <w:szCs w:val="24"/>
              </w:rPr>
              <w:t>value</w:t>
            </w:r>
            <w:r w:rsidR="00D71C44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559" w:type="dxa"/>
          </w:tcPr>
          <w:p w14:paraId="0CE7607E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6D68F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607F22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0.6083</w:t>
            </w:r>
          </w:p>
        </w:tc>
        <w:tc>
          <w:tcPr>
            <w:tcW w:w="1701" w:type="dxa"/>
          </w:tcPr>
          <w:p w14:paraId="0BFA060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C7249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D3CF6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0.3522</w:t>
            </w:r>
          </w:p>
        </w:tc>
      </w:tr>
      <w:tr w:rsidR="001B485D" w:rsidRPr="00B8193E" w14:paraId="1699D78A" w14:textId="77777777" w:rsidTr="003A2B90">
        <w:trPr>
          <w:trHeight w:val="505"/>
        </w:trPr>
        <w:tc>
          <w:tcPr>
            <w:tcW w:w="2553" w:type="dxa"/>
            <w:vMerge w:val="restart"/>
          </w:tcPr>
          <w:p w14:paraId="21BC622B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Adjudicated DTE/unplanned revascularization</w:t>
            </w:r>
          </w:p>
        </w:tc>
        <w:tc>
          <w:tcPr>
            <w:tcW w:w="1417" w:type="dxa"/>
          </w:tcPr>
          <w:p w14:paraId="530EC44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PPI</w:t>
            </w:r>
          </w:p>
        </w:tc>
        <w:tc>
          <w:tcPr>
            <w:tcW w:w="1559" w:type="dxa"/>
          </w:tcPr>
          <w:p w14:paraId="788C4AD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90/532</w:t>
            </w:r>
          </w:p>
          <w:p w14:paraId="391F96F6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(16.9)</w:t>
            </w:r>
          </w:p>
        </w:tc>
        <w:tc>
          <w:tcPr>
            <w:tcW w:w="1701" w:type="dxa"/>
          </w:tcPr>
          <w:p w14:paraId="0BEF1D3C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63/530</w:t>
            </w:r>
          </w:p>
          <w:p w14:paraId="6F412D4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(11.9)</w:t>
            </w:r>
          </w:p>
        </w:tc>
        <w:tc>
          <w:tcPr>
            <w:tcW w:w="1701" w:type="dxa"/>
          </w:tcPr>
          <w:p w14:paraId="3274177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1.45</w:t>
            </w:r>
          </w:p>
          <w:p w14:paraId="2AB56CD4" w14:textId="684526B3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(1.05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2.00)</w:t>
            </w:r>
          </w:p>
        </w:tc>
        <w:tc>
          <w:tcPr>
            <w:tcW w:w="1701" w:type="dxa"/>
          </w:tcPr>
          <w:p w14:paraId="0D1CBBC3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45/389</w:t>
            </w:r>
          </w:p>
          <w:p w14:paraId="225BEAE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(11.6)</w:t>
            </w:r>
          </w:p>
        </w:tc>
        <w:tc>
          <w:tcPr>
            <w:tcW w:w="1701" w:type="dxa"/>
          </w:tcPr>
          <w:p w14:paraId="3B4F6933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51/407</w:t>
            </w:r>
          </w:p>
          <w:p w14:paraId="708395B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(12.5)</w:t>
            </w:r>
          </w:p>
        </w:tc>
        <w:tc>
          <w:tcPr>
            <w:tcW w:w="1560" w:type="dxa"/>
          </w:tcPr>
          <w:p w14:paraId="0313F65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0.91</w:t>
            </w:r>
          </w:p>
          <w:p w14:paraId="2FDEEF94" w14:textId="3FEA90D2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(0.61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1.36)</w:t>
            </w:r>
          </w:p>
        </w:tc>
      </w:tr>
      <w:tr w:rsidR="001B485D" w:rsidRPr="00B8193E" w14:paraId="462A96FD" w14:textId="77777777" w:rsidTr="003A2B90">
        <w:trPr>
          <w:trHeight w:val="505"/>
        </w:trPr>
        <w:tc>
          <w:tcPr>
            <w:tcW w:w="2553" w:type="dxa"/>
            <w:vMerge/>
          </w:tcPr>
          <w:p w14:paraId="26EE7A4A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5D6225B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No PPI</w:t>
            </w:r>
          </w:p>
        </w:tc>
        <w:tc>
          <w:tcPr>
            <w:tcW w:w="1559" w:type="dxa"/>
          </w:tcPr>
          <w:p w14:paraId="22F0BCC0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38/309</w:t>
            </w:r>
          </w:p>
          <w:p w14:paraId="0885D45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(12.3)</w:t>
            </w:r>
          </w:p>
        </w:tc>
        <w:tc>
          <w:tcPr>
            <w:tcW w:w="1701" w:type="dxa"/>
          </w:tcPr>
          <w:p w14:paraId="1130B99F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39/315</w:t>
            </w:r>
          </w:p>
          <w:p w14:paraId="154DC754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(12.4)</w:t>
            </w:r>
          </w:p>
        </w:tc>
        <w:tc>
          <w:tcPr>
            <w:tcW w:w="1701" w:type="dxa"/>
          </w:tcPr>
          <w:p w14:paraId="63E4AEB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1.01</w:t>
            </w:r>
          </w:p>
          <w:p w14:paraId="570E9996" w14:textId="24C2A26E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(0.65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1.59)</w:t>
            </w:r>
          </w:p>
        </w:tc>
        <w:tc>
          <w:tcPr>
            <w:tcW w:w="1701" w:type="dxa"/>
          </w:tcPr>
          <w:p w14:paraId="6626EECD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25/256</w:t>
            </w:r>
          </w:p>
          <w:p w14:paraId="7EA40A1B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(9.8)</w:t>
            </w:r>
          </w:p>
        </w:tc>
        <w:tc>
          <w:tcPr>
            <w:tcW w:w="1701" w:type="dxa"/>
          </w:tcPr>
          <w:p w14:paraId="7624B3A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24/250</w:t>
            </w:r>
          </w:p>
          <w:p w14:paraId="790C1135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(9.6)</w:t>
            </w:r>
          </w:p>
        </w:tc>
        <w:tc>
          <w:tcPr>
            <w:tcW w:w="1560" w:type="dxa"/>
          </w:tcPr>
          <w:p w14:paraId="5EFD29D8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1.01</w:t>
            </w:r>
          </w:p>
          <w:p w14:paraId="313B2C98" w14:textId="59DE1D24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(0.58</w:t>
            </w:r>
            <w:r w:rsidR="00D71C44" w:rsidRPr="00D71C44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B8193E">
              <w:rPr>
                <w:rFonts w:ascii="Times New Roman" w:hAnsi="Times New Roman"/>
                <w:sz w:val="24"/>
                <w:szCs w:val="24"/>
              </w:rPr>
              <w:t>1.78)</w:t>
            </w:r>
          </w:p>
        </w:tc>
      </w:tr>
      <w:tr w:rsidR="001B485D" w:rsidRPr="00B8193E" w14:paraId="0FED7D7A" w14:textId="77777777" w:rsidTr="003A2B90">
        <w:trPr>
          <w:trHeight w:val="505"/>
        </w:trPr>
        <w:tc>
          <w:tcPr>
            <w:tcW w:w="2553" w:type="dxa"/>
            <w:vMerge/>
          </w:tcPr>
          <w:p w14:paraId="6AEF4498" w14:textId="77777777" w:rsidR="001B485D" w:rsidRPr="00B8193E" w:rsidRDefault="001B485D" w:rsidP="00A065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276F81" w14:textId="7999501D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 xml:space="preserve">Interaction </w:t>
            </w:r>
            <w:r w:rsidR="00D71C44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D71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93E">
              <w:rPr>
                <w:rFonts w:ascii="Times New Roman" w:hAnsi="Times New Roman"/>
                <w:sz w:val="24"/>
                <w:szCs w:val="24"/>
              </w:rPr>
              <w:t>value</w:t>
            </w:r>
            <w:r w:rsidR="00D71C44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EDA479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CB6C22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00145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0.1781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192C17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D4A11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FCF549A" w14:textId="77777777" w:rsidR="001B485D" w:rsidRPr="00B8193E" w:rsidRDefault="001B485D" w:rsidP="00A0659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93E">
              <w:rPr>
                <w:rFonts w:ascii="Times New Roman" w:hAnsi="Times New Roman"/>
                <w:sz w:val="24"/>
                <w:szCs w:val="24"/>
              </w:rPr>
              <w:t>0.7697</w:t>
            </w:r>
          </w:p>
        </w:tc>
      </w:tr>
    </w:tbl>
    <w:p w14:paraId="24F36985" w14:textId="77777777" w:rsidR="001B485D" w:rsidRPr="00B8193E" w:rsidRDefault="001B485D" w:rsidP="001B485D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923CFA3" w14:textId="534F141A" w:rsidR="001B485D" w:rsidRPr="00B8193E" w:rsidRDefault="00D71C44" w:rsidP="001B485D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CI </w:t>
      </w:r>
      <w:r>
        <w:rPr>
          <w:rFonts w:ascii="Times New Roman" w:hAnsi="Times New Roman"/>
          <w:sz w:val="24"/>
          <w:szCs w:val="24"/>
        </w:rPr>
        <w:t xml:space="preserve">confidence interval, </w:t>
      </w:r>
      <w:r w:rsidR="001B485D" w:rsidRPr="00B8193E">
        <w:rPr>
          <w:rFonts w:ascii="Times New Roman" w:hAnsi="Times New Roman"/>
          <w:i/>
          <w:sz w:val="24"/>
          <w:szCs w:val="24"/>
        </w:rPr>
        <w:t>CRNMBE</w:t>
      </w:r>
      <w:r w:rsidR="001B485D" w:rsidRPr="00B8193E">
        <w:rPr>
          <w:rFonts w:ascii="Times New Roman" w:hAnsi="Times New Roman"/>
          <w:sz w:val="24"/>
          <w:szCs w:val="24"/>
        </w:rPr>
        <w:t xml:space="preserve"> clinically relevant nonmajor bleeding event; </w:t>
      </w:r>
      <w:r w:rsidR="001B485D" w:rsidRPr="00B8193E">
        <w:rPr>
          <w:rFonts w:ascii="Times New Roman" w:hAnsi="Times New Roman"/>
          <w:i/>
          <w:sz w:val="24"/>
          <w:szCs w:val="24"/>
        </w:rPr>
        <w:t>DE</w:t>
      </w:r>
      <w:r w:rsidR="001B485D" w:rsidRPr="00B8193E">
        <w:rPr>
          <w:rFonts w:ascii="Times New Roman" w:hAnsi="Times New Roman"/>
          <w:sz w:val="24"/>
          <w:szCs w:val="24"/>
        </w:rPr>
        <w:t xml:space="preserve">, dabigatran etexilate; </w:t>
      </w:r>
      <w:r w:rsidR="001B485D" w:rsidRPr="00B8193E">
        <w:rPr>
          <w:rFonts w:ascii="Times New Roman" w:hAnsi="Times New Roman"/>
          <w:i/>
          <w:sz w:val="24"/>
          <w:szCs w:val="24"/>
        </w:rPr>
        <w:t>DTE</w:t>
      </w:r>
      <w:r w:rsidR="001B485D" w:rsidRPr="00B8193E">
        <w:rPr>
          <w:rFonts w:ascii="Times New Roman" w:hAnsi="Times New Roman"/>
          <w:sz w:val="24"/>
          <w:szCs w:val="24"/>
        </w:rPr>
        <w:t xml:space="preserve"> death/thromboembolic event</w:t>
      </w:r>
      <w:r>
        <w:rPr>
          <w:rFonts w:ascii="Times New Roman" w:hAnsi="Times New Roman"/>
          <w:sz w:val="24"/>
          <w:szCs w:val="24"/>
        </w:rPr>
        <w:t>,</w:t>
      </w:r>
      <w:r w:rsidR="001B485D" w:rsidRPr="00B8193E">
        <w:rPr>
          <w:rFonts w:ascii="Times New Roman" w:hAnsi="Times New Roman"/>
          <w:sz w:val="24"/>
          <w:szCs w:val="24"/>
        </w:rPr>
        <w:t xml:space="preserve"> </w:t>
      </w:r>
      <w:r w:rsidR="001B485D" w:rsidRPr="00B8193E">
        <w:rPr>
          <w:rFonts w:ascii="Times New Roman" w:hAnsi="Times New Roman"/>
          <w:i/>
          <w:sz w:val="24"/>
          <w:szCs w:val="24"/>
        </w:rPr>
        <w:t>GI</w:t>
      </w:r>
      <w:r w:rsidR="001B485D" w:rsidRPr="00B8193E">
        <w:rPr>
          <w:rFonts w:ascii="Times New Roman" w:hAnsi="Times New Roman"/>
          <w:sz w:val="24"/>
          <w:szCs w:val="24"/>
        </w:rPr>
        <w:t xml:space="preserve"> gastrointestinal</w:t>
      </w:r>
      <w:r>
        <w:rPr>
          <w:rFonts w:ascii="Times New Roman" w:hAnsi="Times New Roman"/>
          <w:sz w:val="24"/>
          <w:szCs w:val="24"/>
        </w:rPr>
        <w:t>,</w:t>
      </w:r>
      <w:r w:rsidR="001B485D" w:rsidRPr="00B8193E">
        <w:rPr>
          <w:rFonts w:ascii="Times New Roman" w:hAnsi="Times New Roman"/>
          <w:sz w:val="24"/>
          <w:szCs w:val="24"/>
        </w:rPr>
        <w:t xml:space="preserve"> </w:t>
      </w:r>
      <w:r w:rsidR="001B485D" w:rsidRPr="00B8193E">
        <w:rPr>
          <w:rFonts w:ascii="Times New Roman" w:hAnsi="Times New Roman"/>
          <w:i/>
          <w:sz w:val="24"/>
          <w:szCs w:val="24"/>
        </w:rPr>
        <w:t>HR</w:t>
      </w:r>
      <w:r w:rsidR="001B485D" w:rsidRPr="00B8193E">
        <w:rPr>
          <w:rFonts w:ascii="Times New Roman" w:hAnsi="Times New Roman"/>
          <w:sz w:val="24"/>
          <w:szCs w:val="24"/>
        </w:rPr>
        <w:t xml:space="preserve"> hazard ratio</w:t>
      </w:r>
      <w:r>
        <w:rPr>
          <w:rFonts w:ascii="Times New Roman" w:hAnsi="Times New Roman"/>
          <w:sz w:val="24"/>
          <w:szCs w:val="24"/>
        </w:rPr>
        <w:t>,</w:t>
      </w:r>
      <w:r w:rsidR="001B485D" w:rsidRPr="00B8193E">
        <w:rPr>
          <w:rFonts w:ascii="Times New Roman" w:hAnsi="Times New Roman"/>
          <w:i/>
          <w:sz w:val="24"/>
          <w:szCs w:val="24"/>
        </w:rPr>
        <w:t xml:space="preserve"> ISTH</w:t>
      </w:r>
      <w:r w:rsidR="001B485D" w:rsidRPr="00B8193E">
        <w:rPr>
          <w:rFonts w:ascii="Times New Roman" w:hAnsi="Times New Roman"/>
          <w:sz w:val="24"/>
          <w:szCs w:val="24"/>
        </w:rPr>
        <w:t xml:space="preserve"> International Society on Thrombosis and </w:t>
      </w:r>
      <w:proofErr w:type="spellStart"/>
      <w:r w:rsidR="001B485D" w:rsidRPr="00B8193E">
        <w:rPr>
          <w:rFonts w:ascii="Times New Roman" w:hAnsi="Times New Roman"/>
          <w:sz w:val="24"/>
          <w:szCs w:val="24"/>
        </w:rPr>
        <w:t>Haemostasis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1B485D" w:rsidRPr="00B8193E">
        <w:rPr>
          <w:rFonts w:ascii="Times New Roman" w:hAnsi="Times New Roman"/>
          <w:sz w:val="24"/>
          <w:szCs w:val="24"/>
        </w:rPr>
        <w:t xml:space="preserve"> </w:t>
      </w:r>
      <w:r w:rsidR="001B485D" w:rsidRPr="00B8193E">
        <w:rPr>
          <w:rFonts w:ascii="Times New Roman" w:hAnsi="Times New Roman"/>
          <w:i/>
          <w:sz w:val="24"/>
          <w:szCs w:val="24"/>
        </w:rPr>
        <w:t>MBE</w:t>
      </w:r>
      <w:r w:rsidR="001B485D" w:rsidRPr="00B8193E">
        <w:rPr>
          <w:rFonts w:ascii="Times New Roman" w:hAnsi="Times New Roman"/>
          <w:sz w:val="24"/>
          <w:szCs w:val="24"/>
        </w:rPr>
        <w:t xml:space="preserve"> major bleeding event</w:t>
      </w:r>
      <w:r>
        <w:rPr>
          <w:rFonts w:ascii="Times New Roman" w:hAnsi="Times New Roman"/>
          <w:sz w:val="24"/>
          <w:szCs w:val="24"/>
        </w:rPr>
        <w:t>,</w:t>
      </w:r>
      <w:r w:rsidR="001B485D" w:rsidRPr="00B8193E">
        <w:rPr>
          <w:rFonts w:ascii="Times New Roman" w:hAnsi="Times New Roman"/>
          <w:sz w:val="24"/>
          <w:szCs w:val="24"/>
        </w:rPr>
        <w:t xml:space="preserve"> </w:t>
      </w:r>
      <w:r w:rsidR="001B485D" w:rsidRPr="00B8193E">
        <w:rPr>
          <w:rFonts w:ascii="Times New Roman" w:hAnsi="Times New Roman"/>
          <w:i/>
          <w:sz w:val="24"/>
          <w:szCs w:val="24"/>
        </w:rPr>
        <w:t>PPI</w:t>
      </w:r>
      <w:r w:rsidR="001B485D" w:rsidRPr="00B8193E">
        <w:rPr>
          <w:rFonts w:ascii="Times New Roman" w:hAnsi="Times New Roman"/>
          <w:sz w:val="24"/>
          <w:szCs w:val="24"/>
        </w:rPr>
        <w:t xml:space="preserve"> proton pump inhibitor</w:t>
      </w:r>
    </w:p>
    <w:p w14:paraId="5DE15C28" w14:textId="26ED27D9" w:rsidR="001B485D" w:rsidRPr="00B8193E" w:rsidRDefault="00D71C44" w:rsidP="001B485D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a</w:t>
      </w:r>
      <w:r w:rsidR="001B485D" w:rsidRPr="00B8193E">
        <w:rPr>
          <w:rFonts w:ascii="Times New Roman" w:hAnsi="Times New Roman"/>
          <w:sz w:val="24"/>
          <w:szCs w:val="24"/>
        </w:rPr>
        <w:t>HRs</w:t>
      </w:r>
      <w:proofErr w:type="spellEnd"/>
      <w:r w:rsidR="001B485D" w:rsidRPr="00B8193E">
        <w:rPr>
          <w:rFonts w:ascii="Times New Roman" w:hAnsi="Times New Roman"/>
          <w:sz w:val="24"/>
          <w:szCs w:val="24"/>
        </w:rPr>
        <w:t xml:space="preserve"> and 95% CIs from Cox proportional hazard model. For the DE 110</w:t>
      </w:r>
      <w:r w:rsidR="00964D68">
        <w:rPr>
          <w:rFonts w:ascii="Times New Roman" w:hAnsi="Times New Roman"/>
          <w:sz w:val="24"/>
          <w:szCs w:val="24"/>
        </w:rPr>
        <w:t xml:space="preserve"> </w:t>
      </w:r>
      <w:r w:rsidR="001B485D" w:rsidRPr="00B8193E">
        <w:rPr>
          <w:rFonts w:ascii="Times New Roman" w:hAnsi="Times New Roman"/>
          <w:sz w:val="24"/>
          <w:szCs w:val="24"/>
        </w:rPr>
        <w:t>mg versus warfarin and the DE combination versus warfarin comparison, the model is stratified by age, nonelderly versus elderly (</w:t>
      </w:r>
      <w:r w:rsidR="00706917">
        <w:rPr>
          <w:rFonts w:ascii="Times New Roman" w:hAnsi="Times New Roman"/>
          <w:sz w:val="24"/>
          <w:szCs w:val="24"/>
        </w:rPr>
        <w:t xml:space="preserve">&lt; </w:t>
      </w:r>
      <w:r w:rsidR="001B485D" w:rsidRPr="00B8193E">
        <w:rPr>
          <w:rFonts w:ascii="Times New Roman" w:hAnsi="Times New Roman"/>
          <w:sz w:val="24"/>
          <w:szCs w:val="24"/>
        </w:rPr>
        <w:t>70 or ≥</w:t>
      </w:r>
      <w:r w:rsidR="00706917">
        <w:rPr>
          <w:rFonts w:ascii="Times New Roman" w:hAnsi="Times New Roman"/>
          <w:sz w:val="24"/>
          <w:szCs w:val="24"/>
        </w:rPr>
        <w:t xml:space="preserve"> </w:t>
      </w:r>
      <w:r w:rsidR="001B485D" w:rsidRPr="00B8193E">
        <w:rPr>
          <w:rFonts w:ascii="Times New Roman" w:hAnsi="Times New Roman"/>
          <w:sz w:val="24"/>
          <w:szCs w:val="24"/>
        </w:rPr>
        <w:t xml:space="preserve">70 in Japan and </w:t>
      </w:r>
      <w:r w:rsidR="00706917">
        <w:rPr>
          <w:rFonts w:ascii="Times New Roman" w:hAnsi="Times New Roman"/>
          <w:sz w:val="24"/>
          <w:szCs w:val="24"/>
        </w:rPr>
        <w:t xml:space="preserve">&lt; </w:t>
      </w:r>
      <w:r w:rsidR="001B485D" w:rsidRPr="00B8193E">
        <w:rPr>
          <w:rFonts w:ascii="Times New Roman" w:hAnsi="Times New Roman"/>
          <w:sz w:val="24"/>
          <w:szCs w:val="24"/>
        </w:rPr>
        <w:t>80 or ≥</w:t>
      </w:r>
      <w:r w:rsidR="00706917">
        <w:rPr>
          <w:rFonts w:ascii="Times New Roman" w:hAnsi="Times New Roman"/>
          <w:sz w:val="24"/>
          <w:szCs w:val="24"/>
        </w:rPr>
        <w:t xml:space="preserve"> </w:t>
      </w:r>
      <w:r w:rsidR="001B485D" w:rsidRPr="00B8193E">
        <w:rPr>
          <w:rFonts w:ascii="Times New Roman" w:hAnsi="Times New Roman"/>
          <w:sz w:val="24"/>
          <w:szCs w:val="24"/>
        </w:rPr>
        <w:t>80 years old elsewhere). For the DE 150 mg versus warfarin comparison, an unstratified model is used</w:t>
      </w:r>
    </w:p>
    <w:p w14:paraId="2999505C" w14:textId="74B7071D" w:rsidR="001B485D" w:rsidRPr="00B8193E" w:rsidRDefault="00964D68" w:rsidP="001B485D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b</w:t>
      </w:r>
      <w:r w:rsidR="001B485D" w:rsidRPr="00B8193E">
        <w:rPr>
          <w:rFonts w:ascii="Times New Roman" w:hAnsi="Times New Roman"/>
          <w:sz w:val="24"/>
          <w:szCs w:val="24"/>
        </w:rPr>
        <w:t>For</w:t>
      </w:r>
      <w:proofErr w:type="spellEnd"/>
      <w:r w:rsidR="001B485D" w:rsidRPr="00B8193E">
        <w:rPr>
          <w:rFonts w:ascii="Times New Roman" w:hAnsi="Times New Roman"/>
          <w:sz w:val="24"/>
          <w:szCs w:val="24"/>
        </w:rPr>
        <w:t xml:space="preserve"> the comparison with dabigatran 150 mg dual therapy, elderly patients outside the United States are excluded</w:t>
      </w:r>
    </w:p>
    <w:p w14:paraId="42DEB4FA" w14:textId="77777777" w:rsidR="00527ABB" w:rsidRDefault="00964D68" w:rsidP="00F06B21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vertAlign w:val="superscript"/>
        </w:rPr>
        <w:t>c</w:t>
      </w:r>
      <w:r w:rsidR="001B485D" w:rsidRPr="00B8193E">
        <w:rPr>
          <w:rFonts w:ascii="Times New Roman" w:hAnsi="Times New Roman"/>
          <w:sz w:val="24"/>
          <w:szCs w:val="24"/>
        </w:rPr>
        <w:t>From</w:t>
      </w:r>
      <w:proofErr w:type="spellEnd"/>
      <w:r w:rsidR="001B485D" w:rsidRPr="00B8193E">
        <w:rPr>
          <w:rFonts w:ascii="Times New Roman" w:hAnsi="Times New Roman"/>
          <w:sz w:val="24"/>
          <w:szCs w:val="24"/>
        </w:rPr>
        <w:t xml:space="preserve"> Cox proportional hazard model for the interaction between treatment and subgroup</w:t>
      </w:r>
    </w:p>
    <w:p w14:paraId="1FD9CEE3" w14:textId="77777777" w:rsidR="00475EA8" w:rsidRDefault="00475EA8" w:rsidP="00F06B21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5B5B72B" w14:textId="7619023F" w:rsidR="00CD272C" w:rsidRPr="001E3C45" w:rsidRDefault="00CD272C" w:rsidP="00CD272C">
      <w:pPr>
        <w:rPr>
          <w:rFonts w:ascii="Times New Roman" w:hAnsi="Times New Roman"/>
          <w:b/>
          <w:bCs/>
          <w:sz w:val="24"/>
          <w:szCs w:val="24"/>
        </w:rPr>
      </w:pPr>
      <w:r w:rsidRPr="001E3C45">
        <w:rPr>
          <w:rFonts w:ascii="Times New Roman" w:hAnsi="Times New Roman"/>
          <w:b/>
          <w:bCs/>
          <w:sz w:val="24"/>
          <w:szCs w:val="24"/>
        </w:rPr>
        <w:t>Supplementa</w:t>
      </w:r>
      <w:r w:rsidR="0030666F">
        <w:rPr>
          <w:rFonts w:ascii="Times New Roman" w:hAnsi="Times New Roman"/>
          <w:b/>
          <w:bCs/>
          <w:sz w:val="24"/>
          <w:szCs w:val="24"/>
        </w:rPr>
        <w:t>l</w:t>
      </w:r>
      <w:r w:rsidRPr="001E3C45">
        <w:rPr>
          <w:rFonts w:ascii="Times New Roman" w:hAnsi="Times New Roman"/>
          <w:b/>
          <w:bCs/>
          <w:sz w:val="24"/>
          <w:szCs w:val="24"/>
        </w:rPr>
        <w:t xml:space="preserve"> Table 2</w:t>
      </w:r>
    </w:p>
    <w:p w14:paraId="5740D8AB" w14:textId="77777777" w:rsidR="00CD272C" w:rsidRPr="001E3C45" w:rsidRDefault="00CD272C" w:rsidP="00CD272C"/>
    <w:tbl>
      <w:tblPr>
        <w:tblStyle w:val="TableGrid"/>
        <w:tblW w:w="13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8"/>
        <w:gridCol w:w="1474"/>
        <w:gridCol w:w="1474"/>
        <w:gridCol w:w="1474"/>
        <w:gridCol w:w="1474"/>
        <w:gridCol w:w="1474"/>
        <w:gridCol w:w="1474"/>
        <w:gridCol w:w="1474"/>
        <w:gridCol w:w="1474"/>
      </w:tblGrid>
      <w:tr w:rsidR="007E711F" w:rsidRPr="001E3C45" w14:paraId="236744A8" w14:textId="77777777" w:rsidTr="00B5310F">
        <w:trPr>
          <w:trHeight w:val="794"/>
        </w:trPr>
        <w:tc>
          <w:tcPr>
            <w:tcW w:w="2098" w:type="dxa"/>
            <w:vMerge w:val="restart"/>
          </w:tcPr>
          <w:p w14:paraId="2A6F2D87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58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25B27" w14:textId="77777777" w:rsidR="007E711F" w:rsidRPr="002F365F" w:rsidRDefault="007E711F" w:rsidP="004F61C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365F">
              <w:rPr>
                <w:rFonts w:ascii="Times New Roman" w:hAnsi="Times New Roman"/>
                <w:b/>
                <w:bCs/>
              </w:rPr>
              <w:t>PPI at baseline, yes</w:t>
            </w:r>
          </w:p>
        </w:tc>
        <w:tc>
          <w:tcPr>
            <w:tcW w:w="58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FA91B" w14:textId="77777777" w:rsidR="007E711F" w:rsidRPr="002F365F" w:rsidRDefault="007E711F" w:rsidP="004F61CB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365F">
              <w:rPr>
                <w:rFonts w:ascii="Times New Roman" w:hAnsi="Times New Roman"/>
                <w:b/>
                <w:bCs/>
              </w:rPr>
              <w:t>PPI at baseline, no</w:t>
            </w:r>
          </w:p>
        </w:tc>
      </w:tr>
      <w:tr w:rsidR="007E711F" w:rsidRPr="001E3C45" w14:paraId="419D210C" w14:textId="77777777" w:rsidTr="00B5310F">
        <w:trPr>
          <w:trHeight w:val="113"/>
        </w:trPr>
        <w:tc>
          <w:tcPr>
            <w:tcW w:w="2098" w:type="dxa"/>
            <w:vMerge/>
            <w:tcBorders>
              <w:bottom w:val="single" w:sz="4" w:space="0" w:color="auto"/>
            </w:tcBorders>
          </w:tcPr>
          <w:p w14:paraId="4BC19E52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E39FF5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7C0EAB">
              <w:rPr>
                <w:rFonts w:ascii="Times New Roman" w:hAnsi="Times New Roman"/>
              </w:rPr>
              <w:t xml:space="preserve">Dabigatran </w:t>
            </w:r>
            <w:r>
              <w:rPr>
                <w:rFonts w:ascii="Times New Roman" w:hAnsi="Times New Roman"/>
              </w:rPr>
              <w:br/>
            </w:r>
            <w:r w:rsidRPr="007C0EAB">
              <w:rPr>
                <w:rFonts w:ascii="Times New Roman" w:hAnsi="Times New Roman"/>
              </w:rPr>
              <w:t xml:space="preserve">110 mg dual therapy </w:t>
            </w:r>
            <w:r w:rsidRPr="001E3C45">
              <w:rPr>
                <w:rFonts w:ascii="Times New Roman" w:hAnsi="Times New Roman"/>
              </w:rPr>
              <w:br/>
              <w:t>Total (</w:t>
            </w:r>
            <w:r w:rsidRPr="001E3C45">
              <w:rPr>
                <w:rFonts w:ascii="Times New Roman" w:hAnsi="Times New Roman"/>
                <w:i/>
                <w:iCs/>
              </w:rPr>
              <w:t>n</w:t>
            </w:r>
            <w:r w:rsidRPr="001E3C45">
              <w:rPr>
                <w:rFonts w:ascii="Times New Roman" w:hAnsi="Times New Roman"/>
              </w:rPr>
              <w:t xml:space="preserve"> = 606)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7C50A0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Warfarin triple therapy</w:t>
            </w:r>
          </w:p>
          <w:p w14:paraId="3C2DBCB4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Total (</w:t>
            </w:r>
            <w:r w:rsidRPr="001E3C45">
              <w:rPr>
                <w:rFonts w:ascii="Times New Roman" w:hAnsi="Times New Roman"/>
                <w:i/>
                <w:iCs/>
              </w:rPr>
              <w:t xml:space="preserve">n </w:t>
            </w:r>
            <w:r w:rsidRPr="001E3C45">
              <w:rPr>
                <w:rFonts w:ascii="Times New Roman" w:hAnsi="Times New Roman"/>
              </w:rPr>
              <w:t>=</w:t>
            </w:r>
            <w:r w:rsidRPr="001E3C45">
              <w:rPr>
                <w:rFonts w:ascii="Times New Roman" w:hAnsi="Times New Roman"/>
                <w:i/>
                <w:iCs/>
              </w:rPr>
              <w:t xml:space="preserve"> </w:t>
            </w:r>
            <w:r w:rsidRPr="001E3C45">
              <w:rPr>
                <w:rFonts w:ascii="Times New Roman" w:hAnsi="Times New Roman"/>
              </w:rPr>
              <w:t>580)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AD102C" w14:textId="77777777" w:rsidR="007E711F" w:rsidRPr="007C0EAB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7C0EAB">
              <w:rPr>
                <w:rFonts w:ascii="Times New Roman" w:hAnsi="Times New Roman"/>
              </w:rPr>
              <w:t>Dabigatran</w:t>
            </w:r>
          </w:p>
          <w:p w14:paraId="27523191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7C0EA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50</w:t>
            </w:r>
            <w:r w:rsidRPr="007C0EAB">
              <w:rPr>
                <w:rFonts w:ascii="Times New Roman" w:hAnsi="Times New Roman"/>
              </w:rPr>
              <w:t xml:space="preserve"> mg dual therapy </w:t>
            </w:r>
            <w:r>
              <w:rPr>
                <w:rFonts w:ascii="Times New Roman" w:hAnsi="Times New Roman"/>
              </w:rPr>
              <w:br/>
            </w:r>
            <w:r w:rsidRPr="001E3C45">
              <w:rPr>
                <w:rFonts w:ascii="Times New Roman" w:hAnsi="Times New Roman"/>
              </w:rPr>
              <w:t>Total (</w:t>
            </w:r>
            <w:r w:rsidRPr="001E3C45">
              <w:rPr>
                <w:rFonts w:ascii="Times New Roman" w:hAnsi="Times New Roman"/>
                <w:i/>
                <w:iCs/>
              </w:rPr>
              <w:t>n</w:t>
            </w:r>
            <w:r w:rsidRPr="001E3C45">
              <w:rPr>
                <w:rFonts w:ascii="Times New Roman" w:hAnsi="Times New Roman"/>
              </w:rPr>
              <w:t xml:space="preserve"> = 455)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44964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Warfarin triple </w:t>
            </w:r>
            <w:proofErr w:type="spellStart"/>
            <w:r>
              <w:rPr>
                <w:rFonts w:ascii="Times New Roman" w:hAnsi="Times New Roman"/>
              </w:rPr>
              <w:t>therapy</w:t>
            </w:r>
            <w:r>
              <w:rPr>
                <w:rFonts w:ascii="Times New Roman" w:hAnsi="Times New Roman"/>
                <w:vertAlign w:val="superscript"/>
              </w:rPr>
              <w:t>a</w:t>
            </w:r>
            <w:proofErr w:type="spellEnd"/>
          </w:p>
          <w:p w14:paraId="31C04045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Total (</w:t>
            </w:r>
            <w:r w:rsidRPr="001E3C45">
              <w:rPr>
                <w:rFonts w:ascii="Times New Roman" w:hAnsi="Times New Roman"/>
                <w:i/>
                <w:iCs/>
              </w:rPr>
              <w:t>n</w:t>
            </w:r>
            <w:r w:rsidRPr="001E3C45">
              <w:rPr>
                <w:rFonts w:ascii="Times New Roman" w:hAnsi="Times New Roman"/>
              </w:rPr>
              <w:t xml:space="preserve"> = 445)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6E60B9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7C0EAB">
              <w:rPr>
                <w:rFonts w:ascii="Times New Roman" w:hAnsi="Times New Roman"/>
              </w:rPr>
              <w:t xml:space="preserve">Dabigatran </w:t>
            </w:r>
            <w:r>
              <w:rPr>
                <w:rFonts w:ascii="Times New Roman" w:hAnsi="Times New Roman"/>
              </w:rPr>
              <w:br/>
            </w:r>
            <w:r w:rsidRPr="007C0EAB">
              <w:rPr>
                <w:rFonts w:ascii="Times New Roman" w:hAnsi="Times New Roman"/>
              </w:rPr>
              <w:t>110 mg dual therapy</w:t>
            </w:r>
            <w:r>
              <w:rPr>
                <w:rFonts w:ascii="Times New Roman" w:hAnsi="Times New Roman"/>
              </w:rPr>
              <w:br/>
            </w:r>
            <w:r w:rsidRPr="001E3C45">
              <w:rPr>
                <w:rFonts w:ascii="Times New Roman" w:hAnsi="Times New Roman"/>
              </w:rPr>
              <w:t>Total (</w:t>
            </w:r>
            <w:r w:rsidRPr="001E3C45">
              <w:rPr>
                <w:rFonts w:ascii="Times New Roman" w:hAnsi="Times New Roman"/>
                <w:i/>
                <w:iCs/>
              </w:rPr>
              <w:t>n</w:t>
            </w:r>
            <w:r w:rsidRPr="001E3C45">
              <w:rPr>
                <w:rFonts w:ascii="Times New Roman" w:hAnsi="Times New Roman"/>
              </w:rPr>
              <w:t xml:space="preserve"> = 366)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8161E4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Warfarin triple therapy</w:t>
            </w:r>
          </w:p>
          <w:p w14:paraId="1E9522A6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Total (</w:t>
            </w:r>
            <w:r w:rsidRPr="001E3C45">
              <w:rPr>
                <w:rFonts w:ascii="Times New Roman" w:hAnsi="Times New Roman"/>
                <w:i/>
                <w:iCs/>
              </w:rPr>
              <w:t>n</w:t>
            </w:r>
            <w:r w:rsidRPr="001E3C45">
              <w:rPr>
                <w:rFonts w:ascii="Times New Roman" w:hAnsi="Times New Roman"/>
              </w:rPr>
              <w:t xml:space="preserve"> = 368)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5F0455" w14:textId="77777777" w:rsidR="007E711F" w:rsidRPr="007C0EAB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7C0EAB">
              <w:rPr>
                <w:rFonts w:ascii="Times New Roman" w:hAnsi="Times New Roman"/>
              </w:rPr>
              <w:t>Dabigatran</w:t>
            </w:r>
          </w:p>
          <w:p w14:paraId="0A361C68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7C0EA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50</w:t>
            </w:r>
            <w:r w:rsidRPr="007C0EAB">
              <w:rPr>
                <w:rFonts w:ascii="Times New Roman" w:hAnsi="Times New Roman"/>
              </w:rPr>
              <w:t xml:space="preserve"> mg dual therapy </w:t>
            </w:r>
            <w:r>
              <w:rPr>
                <w:rFonts w:ascii="Times New Roman" w:hAnsi="Times New Roman"/>
              </w:rPr>
              <w:br/>
            </w:r>
            <w:r w:rsidRPr="001E3C45">
              <w:rPr>
                <w:rFonts w:ascii="Times New Roman" w:hAnsi="Times New Roman"/>
              </w:rPr>
              <w:t>Total (</w:t>
            </w:r>
            <w:r w:rsidRPr="001E3C45">
              <w:rPr>
                <w:rFonts w:ascii="Times New Roman" w:hAnsi="Times New Roman"/>
                <w:i/>
                <w:iCs/>
              </w:rPr>
              <w:t xml:space="preserve">n </w:t>
            </w:r>
            <w:r w:rsidRPr="001E3C45">
              <w:rPr>
                <w:rFonts w:ascii="Times New Roman" w:hAnsi="Times New Roman"/>
              </w:rPr>
              <w:t>= 303)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EC67FE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Warfarin triple </w:t>
            </w:r>
            <w:proofErr w:type="spellStart"/>
            <w:r>
              <w:rPr>
                <w:rFonts w:ascii="Times New Roman" w:hAnsi="Times New Roman"/>
              </w:rPr>
              <w:t>therapy</w:t>
            </w:r>
            <w:r>
              <w:rPr>
                <w:rFonts w:ascii="Times New Roman" w:hAnsi="Times New Roman"/>
                <w:vertAlign w:val="superscript"/>
              </w:rPr>
              <w:t>a</w:t>
            </w:r>
            <w:proofErr w:type="spellEnd"/>
          </w:p>
          <w:p w14:paraId="005E6D8B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Total (</w:t>
            </w:r>
            <w:r w:rsidRPr="001E3C45">
              <w:rPr>
                <w:rFonts w:ascii="Times New Roman" w:hAnsi="Times New Roman"/>
                <w:i/>
                <w:iCs/>
              </w:rPr>
              <w:t>n</w:t>
            </w:r>
            <w:r w:rsidRPr="001E3C45">
              <w:rPr>
                <w:rFonts w:ascii="Times New Roman" w:hAnsi="Times New Roman"/>
              </w:rPr>
              <w:t xml:space="preserve"> = 292)</w:t>
            </w:r>
          </w:p>
        </w:tc>
      </w:tr>
      <w:tr w:rsidR="007E711F" w:rsidRPr="001E3C45" w14:paraId="6C19DE27" w14:textId="77777777" w:rsidTr="00B5310F">
        <w:trPr>
          <w:trHeight w:val="539"/>
        </w:trPr>
        <w:tc>
          <w:tcPr>
            <w:tcW w:w="2098" w:type="dxa"/>
            <w:tcBorders>
              <w:top w:val="single" w:sz="4" w:space="0" w:color="auto"/>
            </w:tcBorders>
          </w:tcPr>
          <w:p w14:paraId="4409A200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  <w:b/>
                <w:bCs/>
              </w:rPr>
              <w:t>Demographic data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098BDA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3EB09FD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18F0AB5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63EAC15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008D79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2E4293C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B2C9C7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097BC3F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7E711F" w:rsidRPr="001E3C45" w14:paraId="42F3CCED" w14:textId="77777777" w:rsidTr="00B5310F">
        <w:trPr>
          <w:trHeight w:val="539"/>
        </w:trPr>
        <w:tc>
          <w:tcPr>
            <w:tcW w:w="2098" w:type="dxa"/>
          </w:tcPr>
          <w:p w14:paraId="376C6EF0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>Age, mean (SD), years</w:t>
            </w:r>
          </w:p>
        </w:tc>
        <w:tc>
          <w:tcPr>
            <w:tcW w:w="1474" w:type="dxa"/>
          </w:tcPr>
          <w:p w14:paraId="55E8AEE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72.1 (8.8)</w:t>
            </w:r>
          </w:p>
        </w:tc>
        <w:tc>
          <w:tcPr>
            <w:tcW w:w="1474" w:type="dxa"/>
          </w:tcPr>
          <w:p w14:paraId="5A8A92D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71.7 (8.9)</w:t>
            </w:r>
          </w:p>
        </w:tc>
        <w:tc>
          <w:tcPr>
            <w:tcW w:w="1474" w:type="dxa"/>
          </w:tcPr>
          <w:p w14:paraId="1130CB9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68.7 (7.6)</w:t>
            </w:r>
          </w:p>
        </w:tc>
        <w:tc>
          <w:tcPr>
            <w:tcW w:w="1474" w:type="dxa"/>
          </w:tcPr>
          <w:p w14:paraId="17FEB573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68.6 (7.6)</w:t>
            </w:r>
          </w:p>
        </w:tc>
        <w:tc>
          <w:tcPr>
            <w:tcW w:w="1474" w:type="dxa"/>
          </w:tcPr>
          <w:p w14:paraId="2183B79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70.5 (8.9)</w:t>
            </w:r>
          </w:p>
        </w:tc>
        <w:tc>
          <w:tcPr>
            <w:tcW w:w="1474" w:type="dxa"/>
          </w:tcPr>
          <w:p w14:paraId="5527329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71.7 (8.8)</w:t>
            </w:r>
          </w:p>
        </w:tc>
        <w:tc>
          <w:tcPr>
            <w:tcW w:w="1474" w:type="dxa"/>
          </w:tcPr>
          <w:p w14:paraId="5BCD763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68.5 (7.7)</w:t>
            </w:r>
          </w:p>
        </w:tc>
        <w:tc>
          <w:tcPr>
            <w:tcW w:w="1474" w:type="dxa"/>
          </w:tcPr>
          <w:p w14:paraId="743C28B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69.1 (7.7)</w:t>
            </w:r>
          </w:p>
        </w:tc>
      </w:tr>
      <w:tr w:rsidR="007E711F" w:rsidRPr="001E3C45" w14:paraId="13EE64C5" w14:textId="77777777" w:rsidTr="00B5310F">
        <w:trPr>
          <w:trHeight w:val="539"/>
        </w:trPr>
        <w:tc>
          <w:tcPr>
            <w:tcW w:w="2098" w:type="dxa"/>
          </w:tcPr>
          <w:p w14:paraId="1E097A17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lastRenderedPageBreak/>
              <w:t xml:space="preserve">Male sex, </w:t>
            </w:r>
            <w:r w:rsidRPr="001E3C45">
              <w:rPr>
                <w:rFonts w:ascii="Times New Roman" w:hAnsi="Times New Roman"/>
                <w:i/>
                <w:iCs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6C9D7D9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440 (72.6)</w:t>
            </w:r>
          </w:p>
        </w:tc>
        <w:tc>
          <w:tcPr>
            <w:tcW w:w="1474" w:type="dxa"/>
          </w:tcPr>
          <w:p w14:paraId="70E84E1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425 (73.3)</w:t>
            </w:r>
          </w:p>
        </w:tc>
        <w:tc>
          <w:tcPr>
            <w:tcW w:w="1474" w:type="dxa"/>
          </w:tcPr>
          <w:p w14:paraId="1B08BDC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355 (78.0)</w:t>
            </w:r>
          </w:p>
        </w:tc>
        <w:tc>
          <w:tcPr>
            <w:tcW w:w="1474" w:type="dxa"/>
          </w:tcPr>
          <w:p w14:paraId="3964FA5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333 (74.8)</w:t>
            </w:r>
          </w:p>
        </w:tc>
        <w:tc>
          <w:tcPr>
            <w:tcW w:w="1474" w:type="dxa"/>
          </w:tcPr>
          <w:p w14:paraId="71E3E7C3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281 (76.8)</w:t>
            </w:r>
          </w:p>
        </w:tc>
        <w:tc>
          <w:tcPr>
            <w:tcW w:w="1474" w:type="dxa"/>
          </w:tcPr>
          <w:p w14:paraId="4F3F2B1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298 (81.0)</w:t>
            </w:r>
          </w:p>
        </w:tc>
        <w:tc>
          <w:tcPr>
            <w:tcW w:w="1474" w:type="dxa"/>
          </w:tcPr>
          <w:p w14:paraId="4564BF9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234 (77.2)</w:t>
            </w:r>
          </w:p>
        </w:tc>
        <w:tc>
          <w:tcPr>
            <w:tcW w:w="1474" w:type="dxa"/>
          </w:tcPr>
          <w:p w14:paraId="4516BA1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239 (81.8)</w:t>
            </w:r>
          </w:p>
        </w:tc>
      </w:tr>
      <w:tr w:rsidR="007E711F" w:rsidRPr="001E3C45" w14:paraId="03095261" w14:textId="77777777" w:rsidTr="00B5310F">
        <w:trPr>
          <w:trHeight w:val="539"/>
        </w:trPr>
        <w:tc>
          <w:tcPr>
            <w:tcW w:w="2098" w:type="dxa"/>
          </w:tcPr>
          <w:p w14:paraId="3B9C8D91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1E3C45">
              <w:rPr>
                <w:rFonts w:ascii="Times New Roman" w:hAnsi="Times New Roman"/>
              </w:rPr>
              <w:t>CrCl</w:t>
            </w:r>
            <w:proofErr w:type="spellEnd"/>
            <w:r w:rsidRPr="001E3C45">
              <w:rPr>
                <w:rFonts w:ascii="Times New Roman" w:hAnsi="Times New Roman"/>
              </w:rPr>
              <w:t>, mL/</w:t>
            </w:r>
            <w:proofErr w:type="spellStart"/>
            <w:proofErr w:type="gramStart"/>
            <w:r w:rsidRPr="001E3C45">
              <w:rPr>
                <w:rFonts w:ascii="Times New Roman" w:hAnsi="Times New Roman"/>
              </w:rPr>
              <w:t>min,</w:t>
            </w:r>
            <w:r w:rsidRPr="001E3C45">
              <w:rPr>
                <w:rFonts w:ascii="Times New Roman" w:hAnsi="Times New Roman"/>
                <w:vertAlign w:val="superscript"/>
              </w:rPr>
              <w:t>b</w:t>
            </w:r>
            <w:proofErr w:type="spellEnd"/>
            <w:proofErr w:type="gramEnd"/>
            <w:r w:rsidRPr="001E3C45">
              <w:rPr>
                <w:rFonts w:ascii="Times New Roman" w:hAnsi="Times New Roman"/>
              </w:rPr>
              <w:t xml:space="preserve"> mean (SD)</w:t>
            </w:r>
          </w:p>
        </w:tc>
        <w:tc>
          <w:tcPr>
            <w:tcW w:w="1474" w:type="dxa"/>
          </w:tcPr>
          <w:p w14:paraId="7FEFCFC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74.7 (28.2)</w:t>
            </w:r>
          </w:p>
        </w:tc>
        <w:tc>
          <w:tcPr>
            <w:tcW w:w="1474" w:type="dxa"/>
          </w:tcPr>
          <w:p w14:paraId="2E024EB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74.2 (28.5)</w:t>
            </w:r>
          </w:p>
        </w:tc>
        <w:tc>
          <w:tcPr>
            <w:tcW w:w="1474" w:type="dxa"/>
          </w:tcPr>
          <w:p w14:paraId="2993C63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81.9 (31.9)</w:t>
            </w:r>
          </w:p>
        </w:tc>
        <w:tc>
          <w:tcPr>
            <w:tcW w:w="1474" w:type="dxa"/>
          </w:tcPr>
          <w:p w14:paraId="2528C543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80.3 (28.9)</w:t>
            </w:r>
          </w:p>
        </w:tc>
        <w:tc>
          <w:tcPr>
            <w:tcW w:w="1474" w:type="dxa"/>
          </w:tcPr>
          <w:p w14:paraId="2824708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79.1 (29.9)</w:t>
            </w:r>
          </w:p>
        </w:tc>
        <w:tc>
          <w:tcPr>
            <w:tcW w:w="1474" w:type="dxa"/>
          </w:tcPr>
          <w:p w14:paraId="18FDFF6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76.8 (27.8)</w:t>
            </w:r>
          </w:p>
        </w:tc>
        <w:tc>
          <w:tcPr>
            <w:tcW w:w="1474" w:type="dxa"/>
          </w:tcPr>
          <w:p w14:paraId="633BDEC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86.9 (29.4)</w:t>
            </w:r>
          </w:p>
        </w:tc>
        <w:tc>
          <w:tcPr>
            <w:tcW w:w="1474" w:type="dxa"/>
          </w:tcPr>
          <w:p w14:paraId="0ADE08E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82.1 (28.2)</w:t>
            </w:r>
          </w:p>
        </w:tc>
      </w:tr>
      <w:tr w:rsidR="007E711F" w:rsidRPr="001E3C45" w14:paraId="6980AC57" w14:textId="77777777" w:rsidTr="00B5310F">
        <w:trPr>
          <w:trHeight w:val="539"/>
        </w:trPr>
        <w:tc>
          <w:tcPr>
            <w:tcW w:w="2098" w:type="dxa"/>
          </w:tcPr>
          <w:p w14:paraId="17AA0465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  <w:b/>
              </w:rPr>
              <w:t>Medical and surgical history</w:t>
            </w:r>
          </w:p>
        </w:tc>
        <w:tc>
          <w:tcPr>
            <w:tcW w:w="1474" w:type="dxa"/>
          </w:tcPr>
          <w:p w14:paraId="7077502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2C4B31F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5BC8174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263132F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487D0E7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00A0B1D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2FD25673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334B441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7E711F" w:rsidRPr="001E3C45" w14:paraId="18C941FF" w14:textId="77777777" w:rsidTr="00B5310F">
        <w:trPr>
          <w:trHeight w:val="539"/>
        </w:trPr>
        <w:tc>
          <w:tcPr>
            <w:tcW w:w="2098" w:type="dxa"/>
          </w:tcPr>
          <w:p w14:paraId="086076B7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Prior MI,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77B6F1E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161 (26.6)</w:t>
            </w:r>
          </w:p>
        </w:tc>
        <w:tc>
          <w:tcPr>
            <w:tcW w:w="1474" w:type="dxa"/>
          </w:tcPr>
          <w:p w14:paraId="406AA67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169 (29.1)</w:t>
            </w:r>
          </w:p>
        </w:tc>
        <w:tc>
          <w:tcPr>
            <w:tcW w:w="1474" w:type="dxa"/>
          </w:tcPr>
          <w:p w14:paraId="56823AE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128 (28.1)</w:t>
            </w:r>
          </w:p>
        </w:tc>
        <w:tc>
          <w:tcPr>
            <w:tcW w:w="1474" w:type="dxa"/>
          </w:tcPr>
          <w:p w14:paraId="5D1B089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134 (30.1)</w:t>
            </w:r>
          </w:p>
        </w:tc>
        <w:tc>
          <w:tcPr>
            <w:tcW w:w="1474" w:type="dxa"/>
          </w:tcPr>
          <w:p w14:paraId="71262E3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74 (20.2)</w:t>
            </w:r>
          </w:p>
        </w:tc>
        <w:tc>
          <w:tcPr>
            <w:tcW w:w="1474" w:type="dxa"/>
          </w:tcPr>
          <w:p w14:paraId="60C7391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91 (24.7)</w:t>
            </w:r>
          </w:p>
        </w:tc>
        <w:tc>
          <w:tcPr>
            <w:tcW w:w="1474" w:type="dxa"/>
          </w:tcPr>
          <w:p w14:paraId="55E5E3D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64 (21.1)</w:t>
            </w:r>
          </w:p>
        </w:tc>
        <w:tc>
          <w:tcPr>
            <w:tcW w:w="1474" w:type="dxa"/>
          </w:tcPr>
          <w:p w14:paraId="6F61DF8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71 (24.3)</w:t>
            </w:r>
          </w:p>
        </w:tc>
      </w:tr>
      <w:tr w:rsidR="007E711F" w:rsidRPr="001E3C45" w14:paraId="5E2FA5D4" w14:textId="77777777" w:rsidTr="00B5310F">
        <w:trPr>
          <w:trHeight w:val="539"/>
        </w:trPr>
        <w:tc>
          <w:tcPr>
            <w:tcW w:w="2098" w:type="dxa"/>
          </w:tcPr>
          <w:p w14:paraId="7BF5822A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Prior CAD,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148F7DB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397 (65.5)</w:t>
            </w:r>
          </w:p>
        </w:tc>
        <w:tc>
          <w:tcPr>
            <w:tcW w:w="1474" w:type="dxa"/>
          </w:tcPr>
          <w:p w14:paraId="5FD7BED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409 (70.5)</w:t>
            </w:r>
          </w:p>
        </w:tc>
        <w:tc>
          <w:tcPr>
            <w:tcW w:w="1474" w:type="dxa"/>
          </w:tcPr>
          <w:p w14:paraId="72C1D9C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290 (63.7)</w:t>
            </w:r>
          </w:p>
        </w:tc>
        <w:tc>
          <w:tcPr>
            <w:tcW w:w="1474" w:type="dxa"/>
          </w:tcPr>
          <w:p w14:paraId="11CCC20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309 (69.4)</w:t>
            </w:r>
          </w:p>
        </w:tc>
        <w:tc>
          <w:tcPr>
            <w:tcW w:w="1474" w:type="dxa"/>
          </w:tcPr>
          <w:p w14:paraId="773C171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241 (65.8)</w:t>
            </w:r>
          </w:p>
        </w:tc>
        <w:tc>
          <w:tcPr>
            <w:tcW w:w="1474" w:type="dxa"/>
          </w:tcPr>
          <w:p w14:paraId="574F1FC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260 (70.7)</w:t>
            </w:r>
          </w:p>
        </w:tc>
        <w:tc>
          <w:tcPr>
            <w:tcW w:w="1474" w:type="dxa"/>
          </w:tcPr>
          <w:p w14:paraId="11820AC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200 (66.0)</w:t>
            </w:r>
          </w:p>
        </w:tc>
        <w:tc>
          <w:tcPr>
            <w:tcW w:w="1474" w:type="dxa"/>
          </w:tcPr>
          <w:p w14:paraId="44E3473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200 (68.5)</w:t>
            </w:r>
          </w:p>
        </w:tc>
      </w:tr>
      <w:tr w:rsidR="007E711F" w:rsidRPr="001E3C45" w14:paraId="5670A267" w14:textId="77777777" w:rsidTr="00B5310F">
        <w:trPr>
          <w:trHeight w:val="539"/>
        </w:trPr>
        <w:tc>
          <w:tcPr>
            <w:tcW w:w="2098" w:type="dxa"/>
          </w:tcPr>
          <w:p w14:paraId="64F98D3B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Prior PCI,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54ABFAC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213 (35.1)</w:t>
            </w:r>
          </w:p>
        </w:tc>
        <w:tc>
          <w:tcPr>
            <w:tcW w:w="1474" w:type="dxa"/>
          </w:tcPr>
          <w:p w14:paraId="64BFB4A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220 (37.9)</w:t>
            </w:r>
          </w:p>
        </w:tc>
        <w:tc>
          <w:tcPr>
            <w:tcW w:w="1474" w:type="dxa"/>
          </w:tcPr>
          <w:p w14:paraId="29822BC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152 (33.4)</w:t>
            </w:r>
          </w:p>
        </w:tc>
        <w:tc>
          <w:tcPr>
            <w:tcW w:w="1474" w:type="dxa"/>
          </w:tcPr>
          <w:p w14:paraId="01D66B9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172 (38.7)</w:t>
            </w:r>
          </w:p>
        </w:tc>
        <w:tc>
          <w:tcPr>
            <w:tcW w:w="1474" w:type="dxa"/>
          </w:tcPr>
          <w:p w14:paraId="19E9D10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110 (30.1)</w:t>
            </w:r>
          </w:p>
        </w:tc>
        <w:tc>
          <w:tcPr>
            <w:tcW w:w="1474" w:type="dxa"/>
          </w:tcPr>
          <w:p w14:paraId="3A04BF3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115 (31.3)</w:t>
            </w:r>
          </w:p>
        </w:tc>
        <w:tc>
          <w:tcPr>
            <w:tcW w:w="1474" w:type="dxa"/>
          </w:tcPr>
          <w:p w14:paraId="6329021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86 (28.4)</w:t>
            </w:r>
          </w:p>
        </w:tc>
        <w:tc>
          <w:tcPr>
            <w:tcW w:w="1474" w:type="dxa"/>
          </w:tcPr>
          <w:p w14:paraId="3741128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91 (31.2)</w:t>
            </w:r>
          </w:p>
        </w:tc>
      </w:tr>
      <w:tr w:rsidR="007E711F" w:rsidRPr="001E3C45" w14:paraId="4E4252D2" w14:textId="77777777" w:rsidTr="00B5310F">
        <w:trPr>
          <w:trHeight w:val="539"/>
        </w:trPr>
        <w:tc>
          <w:tcPr>
            <w:tcW w:w="2098" w:type="dxa"/>
          </w:tcPr>
          <w:p w14:paraId="3A132FB2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LV ejection </w:t>
            </w:r>
            <w:proofErr w:type="spellStart"/>
            <w:proofErr w:type="gramStart"/>
            <w:r w:rsidRPr="001E3C45">
              <w:rPr>
                <w:rFonts w:ascii="Times New Roman" w:hAnsi="Times New Roman"/>
              </w:rPr>
              <w:t>fraction,</w:t>
            </w:r>
            <w:r w:rsidRPr="001E3C45">
              <w:rPr>
                <w:rFonts w:ascii="Times New Roman" w:hAnsi="Times New Roman"/>
                <w:vertAlign w:val="superscript"/>
              </w:rPr>
              <w:t>c</w:t>
            </w:r>
            <w:proofErr w:type="spellEnd"/>
            <w:proofErr w:type="gramEnd"/>
            <w:r w:rsidRPr="001E3C45">
              <w:rPr>
                <w:rFonts w:ascii="Times New Roman" w:hAnsi="Times New Roman"/>
              </w:rPr>
              <w:t xml:space="preserve"> mean (SD)</w:t>
            </w:r>
          </w:p>
        </w:tc>
        <w:tc>
          <w:tcPr>
            <w:tcW w:w="1474" w:type="dxa"/>
          </w:tcPr>
          <w:p w14:paraId="0D19972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50.5 (12.8)</w:t>
            </w:r>
          </w:p>
        </w:tc>
        <w:tc>
          <w:tcPr>
            <w:tcW w:w="1474" w:type="dxa"/>
          </w:tcPr>
          <w:p w14:paraId="29C99F8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50.7 (11.9)</w:t>
            </w:r>
          </w:p>
        </w:tc>
        <w:tc>
          <w:tcPr>
            <w:tcW w:w="1474" w:type="dxa"/>
          </w:tcPr>
          <w:p w14:paraId="36FA7D8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50.4 (12.1)</w:t>
            </w:r>
          </w:p>
        </w:tc>
        <w:tc>
          <w:tcPr>
            <w:tcW w:w="1474" w:type="dxa"/>
          </w:tcPr>
          <w:p w14:paraId="42AF4CD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50.6 (12.0)</w:t>
            </w:r>
          </w:p>
        </w:tc>
        <w:tc>
          <w:tcPr>
            <w:tcW w:w="1474" w:type="dxa"/>
          </w:tcPr>
          <w:p w14:paraId="5A237393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51.9 (12.2)</w:t>
            </w:r>
          </w:p>
        </w:tc>
        <w:tc>
          <w:tcPr>
            <w:tcW w:w="1474" w:type="dxa"/>
          </w:tcPr>
          <w:p w14:paraId="1D15B35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52.0 (13.0)</w:t>
            </w:r>
          </w:p>
        </w:tc>
        <w:tc>
          <w:tcPr>
            <w:tcW w:w="1474" w:type="dxa"/>
          </w:tcPr>
          <w:p w14:paraId="648D910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51.2 (13.2)</w:t>
            </w:r>
          </w:p>
        </w:tc>
        <w:tc>
          <w:tcPr>
            <w:tcW w:w="1474" w:type="dxa"/>
          </w:tcPr>
          <w:p w14:paraId="2602A36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52.1 (13.4)</w:t>
            </w:r>
          </w:p>
        </w:tc>
      </w:tr>
      <w:tr w:rsidR="007E711F" w:rsidRPr="001E3C45" w14:paraId="5655D433" w14:textId="77777777" w:rsidTr="00B5310F">
        <w:trPr>
          <w:trHeight w:val="539"/>
        </w:trPr>
        <w:tc>
          <w:tcPr>
            <w:tcW w:w="2098" w:type="dxa"/>
          </w:tcPr>
          <w:p w14:paraId="61701DED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Heart failure,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2538EC8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221 (36.5)</w:t>
            </w:r>
          </w:p>
        </w:tc>
        <w:tc>
          <w:tcPr>
            <w:tcW w:w="1474" w:type="dxa"/>
          </w:tcPr>
          <w:p w14:paraId="13D7ED2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200 (34.5)</w:t>
            </w:r>
          </w:p>
        </w:tc>
        <w:tc>
          <w:tcPr>
            <w:tcW w:w="1474" w:type="dxa"/>
          </w:tcPr>
          <w:p w14:paraId="5DB2151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149 (32.7)</w:t>
            </w:r>
          </w:p>
        </w:tc>
        <w:tc>
          <w:tcPr>
            <w:tcW w:w="1474" w:type="dxa"/>
          </w:tcPr>
          <w:p w14:paraId="13E0BD8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151 (33.9)</w:t>
            </w:r>
          </w:p>
        </w:tc>
        <w:tc>
          <w:tcPr>
            <w:tcW w:w="1474" w:type="dxa"/>
          </w:tcPr>
          <w:p w14:paraId="2FD2815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137 (37.4)</w:t>
            </w:r>
          </w:p>
        </w:tc>
        <w:tc>
          <w:tcPr>
            <w:tcW w:w="1474" w:type="dxa"/>
          </w:tcPr>
          <w:p w14:paraId="39B79B2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118 (32.1)</w:t>
            </w:r>
          </w:p>
        </w:tc>
        <w:tc>
          <w:tcPr>
            <w:tcW w:w="1474" w:type="dxa"/>
          </w:tcPr>
          <w:p w14:paraId="53C8E14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95 (31.4)</w:t>
            </w:r>
          </w:p>
        </w:tc>
        <w:tc>
          <w:tcPr>
            <w:tcW w:w="1474" w:type="dxa"/>
          </w:tcPr>
          <w:p w14:paraId="5C76D853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96 (32.9)</w:t>
            </w:r>
          </w:p>
        </w:tc>
      </w:tr>
      <w:tr w:rsidR="007E711F" w:rsidRPr="001E3C45" w14:paraId="3AEECFB1" w14:textId="77777777" w:rsidTr="00B5310F">
        <w:trPr>
          <w:trHeight w:val="539"/>
        </w:trPr>
        <w:tc>
          <w:tcPr>
            <w:tcW w:w="2098" w:type="dxa"/>
          </w:tcPr>
          <w:p w14:paraId="35BA7F85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Diabetes mellitus,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4EBAE6B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234 (38.6)</w:t>
            </w:r>
          </w:p>
        </w:tc>
        <w:tc>
          <w:tcPr>
            <w:tcW w:w="1474" w:type="dxa"/>
          </w:tcPr>
          <w:p w14:paraId="733296D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216 (37.2)</w:t>
            </w:r>
          </w:p>
        </w:tc>
        <w:tc>
          <w:tcPr>
            <w:tcW w:w="1474" w:type="dxa"/>
          </w:tcPr>
          <w:p w14:paraId="76D14FB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165 (36.3)</w:t>
            </w:r>
          </w:p>
        </w:tc>
        <w:tc>
          <w:tcPr>
            <w:tcW w:w="1474" w:type="dxa"/>
          </w:tcPr>
          <w:p w14:paraId="56EC979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176 (39.6)</w:t>
            </w:r>
          </w:p>
        </w:tc>
        <w:tc>
          <w:tcPr>
            <w:tcW w:w="1474" w:type="dxa"/>
          </w:tcPr>
          <w:p w14:paraId="4D7F7F6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124 (33.9)</w:t>
            </w:r>
          </w:p>
        </w:tc>
        <w:tc>
          <w:tcPr>
            <w:tcW w:w="1474" w:type="dxa"/>
          </w:tcPr>
          <w:p w14:paraId="2F47513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142 (38.6)</w:t>
            </w:r>
          </w:p>
        </w:tc>
        <w:tc>
          <w:tcPr>
            <w:tcW w:w="1474" w:type="dxa"/>
          </w:tcPr>
          <w:p w14:paraId="5E03405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92 (30.4)</w:t>
            </w:r>
          </w:p>
        </w:tc>
        <w:tc>
          <w:tcPr>
            <w:tcW w:w="1474" w:type="dxa"/>
          </w:tcPr>
          <w:p w14:paraId="3DC7F42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116 (39.7)</w:t>
            </w:r>
          </w:p>
        </w:tc>
      </w:tr>
      <w:tr w:rsidR="007E711F" w:rsidRPr="001E3C45" w14:paraId="3C04C68E" w14:textId="77777777" w:rsidTr="00B5310F">
        <w:trPr>
          <w:trHeight w:val="539"/>
        </w:trPr>
        <w:tc>
          <w:tcPr>
            <w:tcW w:w="2098" w:type="dxa"/>
          </w:tcPr>
          <w:p w14:paraId="76A28A5F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Hypertension,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54A34CE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379 (62.5)</w:t>
            </w:r>
          </w:p>
        </w:tc>
        <w:tc>
          <w:tcPr>
            <w:tcW w:w="1474" w:type="dxa"/>
          </w:tcPr>
          <w:p w14:paraId="17C9430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372 (64.1)</w:t>
            </w:r>
          </w:p>
        </w:tc>
        <w:tc>
          <w:tcPr>
            <w:tcW w:w="1474" w:type="dxa"/>
          </w:tcPr>
          <w:p w14:paraId="1F1C737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226 (49.7)</w:t>
            </w:r>
          </w:p>
        </w:tc>
        <w:tc>
          <w:tcPr>
            <w:tcW w:w="1474" w:type="dxa"/>
          </w:tcPr>
          <w:p w14:paraId="2185E6C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249 (56.0)</w:t>
            </w:r>
          </w:p>
        </w:tc>
        <w:tc>
          <w:tcPr>
            <w:tcW w:w="1474" w:type="dxa"/>
          </w:tcPr>
          <w:p w14:paraId="28F4597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201 (54.9)</w:t>
            </w:r>
          </w:p>
        </w:tc>
        <w:tc>
          <w:tcPr>
            <w:tcW w:w="1474" w:type="dxa"/>
          </w:tcPr>
          <w:p w14:paraId="4119AC0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202 (54.9)</w:t>
            </w:r>
          </w:p>
        </w:tc>
        <w:tc>
          <w:tcPr>
            <w:tcW w:w="1474" w:type="dxa"/>
          </w:tcPr>
          <w:p w14:paraId="10EA964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122 (40.3)</w:t>
            </w:r>
          </w:p>
        </w:tc>
        <w:tc>
          <w:tcPr>
            <w:tcW w:w="1474" w:type="dxa"/>
          </w:tcPr>
          <w:p w14:paraId="129367E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139 (47.6)</w:t>
            </w:r>
          </w:p>
        </w:tc>
      </w:tr>
      <w:tr w:rsidR="007E711F" w:rsidRPr="001E3C45" w14:paraId="12B1B21E" w14:textId="77777777" w:rsidTr="00B5310F">
        <w:trPr>
          <w:trHeight w:val="539"/>
        </w:trPr>
        <w:tc>
          <w:tcPr>
            <w:tcW w:w="2098" w:type="dxa"/>
          </w:tcPr>
          <w:p w14:paraId="1E4208AF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Currently </w:t>
            </w:r>
            <w:proofErr w:type="spellStart"/>
            <w:proofErr w:type="gramStart"/>
            <w:r w:rsidRPr="001E3C45">
              <w:rPr>
                <w:rFonts w:ascii="Times New Roman" w:hAnsi="Times New Roman"/>
              </w:rPr>
              <w:t>smoking,</w:t>
            </w:r>
            <w:r w:rsidRPr="001E3C45">
              <w:rPr>
                <w:rFonts w:ascii="Times New Roman" w:hAnsi="Times New Roman"/>
                <w:vertAlign w:val="superscript"/>
              </w:rPr>
              <w:t>d</w:t>
            </w:r>
            <w:proofErr w:type="spellEnd"/>
            <w:proofErr w:type="gramEnd"/>
            <w:r w:rsidRPr="001E3C45">
              <w:rPr>
                <w:rFonts w:ascii="Times New Roman" w:hAnsi="Times New Roman"/>
              </w:rPr>
              <w:t xml:space="preserve">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6653E5E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80 (13.2)</w:t>
            </w:r>
          </w:p>
        </w:tc>
        <w:tc>
          <w:tcPr>
            <w:tcW w:w="1474" w:type="dxa"/>
          </w:tcPr>
          <w:p w14:paraId="3BA7E84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66 (11.4)</w:t>
            </w:r>
          </w:p>
        </w:tc>
        <w:tc>
          <w:tcPr>
            <w:tcW w:w="1474" w:type="dxa"/>
          </w:tcPr>
          <w:p w14:paraId="33877E7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68 (14.9)</w:t>
            </w:r>
          </w:p>
        </w:tc>
        <w:tc>
          <w:tcPr>
            <w:tcW w:w="1474" w:type="dxa"/>
          </w:tcPr>
          <w:p w14:paraId="700C0A7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61 (13.7)</w:t>
            </w:r>
          </w:p>
        </w:tc>
        <w:tc>
          <w:tcPr>
            <w:tcW w:w="1474" w:type="dxa"/>
          </w:tcPr>
          <w:p w14:paraId="18FAC35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36 (9.8)</w:t>
            </w:r>
          </w:p>
        </w:tc>
        <w:tc>
          <w:tcPr>
            <w:tcW w:w="1474" w:type="dxa"/>
          </w:tcPr>
          <w:p w14:paraId="67248BF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30 (8.2)</w:t>
            </w:r>
          </w:p>
        </w:tc>
        <w:tc>
          <w:tcPr>
            <w:tcW w:w="1474" w:type="dxa"/>
          </w:tcPr>
          <w:p w14:paraId="001B494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54 (17.8)</w:t>
            </w:r>
          </w:p>
        </w:tc>
        <w:tc>
          <w:tcPr>
            <w:tcW w:w="1474" w:type="dxa"/>
          </w:tcPr>
          <w:p w14:paraId="31D6A62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27 (9.2)</w:t>
            </w:r>
          </w:p>
        </w:tc>
      </w:tr>
      <w:tr w:rsidR="007E711F" w:rsidRPr="001E3C45" w14:paraId="5A0CFC88" w14:textId="77777777" w:rsidTr="00B5310F">
        <w:trPr>
          <w:trHeight w:val="539"/>
        </w:trPr>
        <w:tc>
          <w:tcPr>
            <w:tcW w:w="2098" w:type="dxa"/>
          </w:tcPr>
          <w:p w14:paraId="460AD961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Previous GI bleeding, ulcerative GI disease, or gastritis,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294225B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52 (8.6)</w:t>
            </w:r>
          </w:p>
        </w:tc>
        <w:tc>
          <w:tcPr>
            <w:tcW w:w="1474" w:type="dxa"/>
          </w:tcPr>
          <w:p w14:paraId="69ADE89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39 (6.7)</w:t>
            </w:r>
          </w:p>
        </w:tc>
        <w:tc>
          <w:tcPr>
            <w:tcW w:w="1474" w:type="dxa"/>
          </w:tcPr>
          <w:p w14:paraId="4FC2015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44 (9.7)</w:t>
            </w:r>
          </w:p>
        </w:tc>
        <w:tc>
          <w:tcPr>
            <w:tcW w:w="1474" w:type="dxa"/>
          </w:tcPr>
          <w:p w14:paraId="60BB325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28 (6.3)</w:t>
            </w:r>
          </w:p>
        </w:tc>
        <w:tc>
          <w:tcPr>
            <w:tcW w:w="1474" w:type="dxa"/>
          </w:tcPr>
          <w:p w14:paraId="088605A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12 (3.3)</w:t>
            </w:r>
          </w:p>
        </w:tc>
        <w:tc>
          <w:tcPr>
            <w:tcW w:w="1474" w:type="dxa"/>
          </w:tcPr>
          <w:p w14:paraId="1892877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21 (5.7)</w:t>
            </w:r>
          </w:p>
        </w:tc>
        <w:tc>
          <w:tcPr>
            <w:tcW w:w="1474" w:type="dxa"/>
          </w:tcPr>
          <w:p w14:paraId="4862DC5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11 (3.6)</w:t>
            </w:r>
          </w:p>
        </w:tc>
        <w:tc>
          <w:tcPr>
            <w:tcW w:w="1474" w:type="dxa"/>
          </w:tcPr>
          <w:p w14:paraId="13AC74E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16 (5.5)</w:t>
            </w:r>
          </w:p>
        </w:tc>
      </w:tr>
      <w:tr w:rsidR="007E711F" w:rsidRPr="001E3C45" w14:paraId="7B07816D" w14:textId="77777777" w:rsidTr="00B5310F">
        <w:trPr>
          <w:trHeight w:val="539"/>
        </w:trPr>
        <w:tc>
          <w:tcPr>
            <w:tcW w:w="2098" w:type="dxa"/>
          </w:tcPr>
          <w:p w14:paraId="3F40E5F7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lastRenderedPageBreak/>
              <w:t xml:space="preserve">Prior major bleeding or predisposition to bleeding,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37C3188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 (1.2)</w:t>
            </w:r>
          </w:p>
        </w:tc>
        <w:tc>
          <w:tcPr>
            <w:tcW w:w="1474" w:type="dxa"/>
          </w:tcPr>
          <w:p w14:paraId="5291178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7 (1.2)</w:t>
            </w:r>
          </w:p>
        </w:tc>
        <w:tc>
          <w:tcPr>
            <w:tcW w:w="1474" w:type="dxa"/>
          </w:tcPr>
          <w:p w14:paraId="233FCAF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 (0.9)</w:t>
            </w:r>
          </w:p>
        </w:tc>
        <w:tc>
          <w:tcPr>
            <w:tcW w:w="1474" w:type="dxa"/>
          </w:tcPr>
          <w:p w14:paraId="615A3F6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 (1.1)</w:t>
            </w:r>
          </w:p>
        </w:tc>
        <w:tc>
          <w:tcPr>
            <w:tcW w:w="1474" w:type="dxa"/>
          </w:tcPr>
          <w:p w14:paraId="5E3FD5F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 (1.4)</w:t>
            </w:r>
          </w:p>
        </w:tc>
        <w:tc>
          <w:tcPr>
            <w:tcW w:w="1474" w:type="dxa"/>
          </w:tcPr>
          <w:p w14:paraId="52006CB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 (1.6)</w:t>
            </w:r>
          </w:p>
        </w:tc>
        <w:tc>
          <w:tcPr>
            <w:tcW w:w="1474" w:type="dxa"/>
          </w:tcPr>
          <w:p w14:paraId="7557E90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 (0.7)</w:t>
            </w:r>
          </w:p>
        </w:tc>
        <w:tc>
          <w:tcPr>
            <w:tcW w:w="1474" w:type="dxa"/>
          </w:tcPr>
          <w:p w14:paraId="4894442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 (1.7)</w:t>
            </w:r>
          </w:p>
        </w:tc>
      </w:tr>
      <w:tr w:rsidR="007E711F" w:rsidRPr="001E3C45" w14:paraId="631947E7" w14:textId="77777777" w:rsidTr="00B5310F">
        <w:trPr>
          <w:trHeight w:val="539"/>
        </w:trPr>
        <w:tc>
          <w:tcPr>
            <w:tcW w:w="2098" w:type="dxa"/>
          </w:tcPr>
          <w:p w14:paraId="69FD3D10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CHA</w:t>
            </w:r>
            <w:r w:rsidRPr="001E3C45">
              <w:rPr>
                <w:rFonts w:ascii="Times New Roman" w:hAnsi="Times New Roman"/>
                <w:vertAlign w:val="subscript"/>
              </w:rPr>
              <w:t>2</w:t>
            </w:r>
            <w:r w:rsidRPr="001E3C45">
              <w:rPr>
                <w:rFonts w:ascii="Times New Roman" w:hAnsi="Times New Roman"/>
              </w:rPr>
              <w:t>DS</w:t>
            </w:r>
            <w:r w:rsidRPr="001E3C45">
              <w:rPr>
                <w:rFonts w:ascii="Times New Roman" w:hAnsi="Times New Roman"/>
                <w:vertAlign w:val="subscript"/>
              </w:rPr>
              <w:t>2</w:t>
            </w:r>
            <w:r w:rsidRPr="001E3C45">
              <w:rPr>
                <w:rFonts w:ascii="Times New Roman" w:hAnsi="Times New Roman"/>
              </w:rPr>
              <w:t>-VASc score, mean (SD)</w:t>
            </w:r>
          </w:p>
        </w:tc>
        <w:tc>
          <w:tcPr>
            <w:tcW w:w="1474" w:type="dxa"/>
          </w:tcPr>
          <w:p w14:paraId="331C826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3.8 (1.5)</w:t>
            </w:r>
          </w:p>
        </w:tc>
        <w:tc>
          <w:tcPr>
            <w:tcW w:w="1474" w:type="dxa"/>
          </w:tcPr>
          <w:p w14:paraId="67C473D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3.8 (1.6)</w:t>
            </w:r>
          </w:p>
        </w:tc>
        <w:tc>
          <w:tcPr>
            <w:tcW w:w="1474" w:type="dxa"/>
          </w:tcPr>
          <w:p w14:paraId="769D4D6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3.4 (1.5)</w:t>
            </w:r>
          </w:p>
        </w:tc>
        <w:tc>
          <w:tcPr>
            <w:tcW w:w="1474" w:type="dxa"/>
          </w:tcPr>
          <w:p w14:paraId="0BAE849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3.6 (1.6)</w:t>
            </w:r>
          </w:p>
        </w:tc>
        <w:tc>
          <w:tcPr>
            <w:tcW w:w="1474" w:type="dxa"/>
          </w:tcPr>
          <w:p w14:paraId="412256F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3.6 (1.7)</w:t>
            </w:r>
          </w:p>
        </w:tc>
        <w:tc>
          <w:tcPr>
            <w:tcW w:w="1474" w:type="dxa"/>
          </w:tcPr>
          <w:p w14:paraId="5D6F636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3.8 (1.5)</w:t>
            </w:r>
          </w:p>
        </w:tc>
        <w:tc>
          <w:tcPr>
            <w:tcW w:w="1474" w:type="dxa"/>
          </w:tcPr>
          <w:p w14:paraId="154625B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3.2 (1.5)</w:t>
            </w:r>
          </w:p>
        </w:tc>
        <w:tc>
          <w:tcPr>
            <w:tcW w:w="1474" w:type="dxa"/>
          </w:tcPr>
          <w:p w14:paraId="3F20A9A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3.5 (1.5)</w:t>
            </w:r>
          </w:p>
        </w:tc>
      </w:tr>
      <w:tr w:rsidR="007E711F" w:rsidRPr="001E3C45" w14:paraId="0A290D73" w14:textId="77777777" w:rsidTr="00B5310F">
        <w:trPr>
          <w:trHeight w:val="539"/>
        </w:trPr>
        <w:tc>
          <w:tcPr>
            <w:tcW w:w="2098" w:type="dxa"/>
          </w:tcPr>
          <w:p w14:paraId="5BE859C2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Modified HAS-BLED score, mean (SD)</w:t>
            </w:r>
          </w:p>
        </w:tc>
        <w:tc>
          <w:tcPr>
            <w:tcW w:w="1474" w:type="dxa"/>
          </w:tcPr>
          <w:p w14:paraId="7BC8567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2.7 (0.7)</w:t>
            </w:r>
          </w:p>
        </w:tc>
        <w:tc>
          <w:tcPr>
            <w:tcW w:w="1474" w:type="dxa"/>
          </w:tcPr>
          <w:p w14:paraId="4FA92DA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2.8 (0.8)</w:t>
            </w:r>
          </w:p>
        </w:tc>
        <w:tc>
          <w:tcPr>
            <w:tcW w:w="1474" w:type="dxa"/>
          </w:tcPr>
          <w:p w14:paraId="284847A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2.6 (0.7)</w:t>
            </w:r>
          </w:p>
        </w:tc>
        <w:tc>
          <w:tcPr>
            <w:tcW w:w="1474" w:type="dxa"/>
          </w:tcPr>
          <w:p w14:paraId="77F1235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2.7 (0.8)</w:t>
            </w:r>
          </w:p>
        </w:tc>
        <w:tc>
          <w:tcPr>
            <w:tcW w:w="1474" w:type="dxa"/>
          </w:tcPr>
          <w:p w14:paraId="78E676E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2.7 (0.7)</w:t>
            </w:r>
          </w:p>
        </w:tc>
        <w:tc>
          <w:tcPr>
            <w:tcW w:w="1474" w:type="dxa"/>
          </w:tcPr>
          <w:p w14:paraId="3C6B9CA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2.8 (0.7)</w:t>
            </w:r>
          </w:p>
        </w:tc>
        <w:tc>
          <w:tcPr>
            <w:tcW w:w="1474" w:type="dxa"/>
          </w:tcPr>
          <w:p w14:paraId="0766C4A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2.6 (0.7)</w:t>
            </w:r>
          </w:p>
        </w:tc>
        <w:tc>
          <w:tcPr>
            <w:tcW w:w="1474" w:type="dxa"/>
          </w:tcPr>
          <w:p w14:paraId="0C934E2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2.8 (0.7)</w:t>
            </w:r>
          </w:p>
        </w:tc>
      </w:tr>
      <w:tr w:rsidR="007E711F" w:rsidRPr="001E3C45" w14:paraId="5CF9CF44" w14:textId="77777777" w:rsidTr="00B5310F">
        <w:trPr>
          <w:trHeight w:val="539"/>
        </w:trPr>
        <w:tc>
          <w:tcPr>
            <w:tcW w:w="2098" w:type="dxa"/>
          </w:tcPr>
          <w:p w14:paraId="63F5B6DD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  <w:b/>
                <w:bCs/>
              </w:rPr>
              <w:t>In-house approach</w:t>
            </w:r>
          </w:p>
        </w:tc>
        <w:tc>
          <w:tcPr>
            <w:tcW w:w="1474" w:type="dxa"/>
          </w:tcPr>
          <w:p w14:paraId="64751E1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7C0F4D9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7220646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5FB8DFC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526E4BE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6C61EE7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04067BD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07C99F8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7E711F" w:rsidRPr="001E3C45" w14:paraId="5D46BAAC" w14:textId="77777777" w:rsidTr="00B5310F">
        <w:trPr>
          <w:trHeight w:val="539"/>
        </w:trPr>
        <w:tc>
          <w:tcPr>
            <w:tcW w:w="2098" w:type="dxa"/>
          </w:tcPr>
          <w:p w14:paraId="769139A5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Indication for PCI: ACS,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3C5D55E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332 (54.8)</w:t>
            </w:r>
          </w:p>
        </w:tc>
        <w:tc>
          <w:tcPr>
            <w:tcW w:w="1474" w:type="dxa"/>
          </w:tcPr>
          <w:p w14:paraId="63B4FBD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294 (50.7)</w:t>
            </w:r>
          </w:p>
        </w:tc>
        <w:tc>
          <w:tcPr>
            <w:tcW w:w="1474" w:type="dxa"/>
          </w:tcPr>
          <w:p w14:paraId="312E7C8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249 (54.7)</w:t>
            </w:r>
          </w:p>
        </w:tc>
        <w:tc>
          <w:tcPr>
            <w:tcW w:w="1474" w:type="dxa"/>
          </w:tcPr>
          <w:p w14:paraId="5F6B8EC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228 (51.2)</w:t>
            </w:r>
          </w:p>
        </w:tc>
        <w:tc>
          <w:tcPr>
            <w:tcW w:w="1474" w:type="dxa"/>
          </w:tcPr>
          <w:p w14:paraId="3C510BF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174 (47.5)</w:t>
            </w:r>
          </w:p>
        </w:tc>
        <w:tc>
          <w:tcPr>
            <w:tcW w:w="1474" w:type="dxa"/>
          </w:tcPr>
          <w:p w14:paraId="0C44A18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165 (44.8)</w:t>
            </w:r>
          </w:p>
        </w:tc>
        <w:tc>
          <w:tcPr>
            <w:tcW w:w="1474" w:type="dxa"/>
          </w:tcPr>
          <w:p w14:paraId="3FF5849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139 (45.9)</w:t>
            </w:r>
          </w:p>
        </w:tc>
        <w:tc>
          <w:tcPr>
            <w:tcW w:w="1474" w:type="dxa"/>
          </w:tcPr>
          <w:p w14:paraId="48ED93A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129 (44.2)</w:t>
            </w:r>
          </w:p>
        </w:tc>
      </w:tr>
      <w:tr w:rsidR="007E711F" w:rsidRPr="001E3C45" w14:paraId="2750D1CD" w14:textId="77777777" w:rsidTr="00B5310F">
        <w:trPr>
          <w:trHeight w:val="539"/>
        </w:trPr>
        <w:tc>
          <w:tcPr>
            <w:tcW w:w="2098" w:type="dxa"/>
          </w:tcPr>
          <w:p w14:paraId="7D74311F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Radial </w:t>
            </w:r>
            <w:proofErr w:type="spellStart"/>
            <w:proofErr w:type="gramStart"/>
            <w:r w:rsidRPr="001E3C45">
              <w:rPr>
                <w:rFonts w:ascii="Times New Roman" w:hAnsi="Times New Roman"/>
              </w:rPr>
              <w:t>access,</w:t>
            </w:r>
            <w:r w:rsidRPr="001E3C45">
              <w:rPr>
                <w:rFonts w:ascii="Times New Roman" w:hAnsi="Times New Roman"/>
                <w:vertAlign w:val="superscript"/>
              </w:rPr>
              <w:t>e</w:t>
            </w:r>
            <w:proofErr w:type="spellEnd"/>
            <w:proofErr w:type="gramEnd"/>
            <w:r w:rsidRPr="001E3C45">
              <w:rPr>
                <w:rFonts w:ascii="Times New Roman" w:hAnsi="Times New Roman"/>
              </w:rPr>
              <w:t xml:space="preserve">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6D8D6DE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401 (66.2)</w:t>
            </w:r>
          </w:p>
        </w:tc>
        <w:tc>
          <w:tcPr>
            <w:tcW w:w="1474" w:type="dxa"/>
          </w:tcPr>
          <w:p w14:paraId="65BDB8F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348 (60.0)</w:t>
            </w:r>
          </w:p>
        </w:tc>
        <w:tc>
          <w:tcPr>
            <w:tcW w:w="1474" w:type="dxa"/>
          </w:tcPr>
          <w:p w14:paraId="3A6CCBC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305 (67.0)</w:t>
            </w:r>
          </w:p>
        </w:tc>
        <w:tc>
          <w:tcPr>
            <w:tcW w:w="1474" w:type="dxa"/>
          </w:tcPr>
          <w:p w14:paraId="7AD3073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265 (59.6)</w:t>
            </w:r>
          </w:p>
        </w:tc>
        <w:tc>
          <w:tcPr>
            <w:tcW w:w="1474" w:type="dxa"/>
          </w:tcPr>
          <w:p w14:paraId="0CC85BA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212 (57.9)</w:t>
            </w:r>
          </w:p>
        </w:tc>
        <w:tc>
          <w:tcPr>
            <w:tcW w:w="1474" w:type="dxa"/>
          </w:tcPr>
          <w:p w14:paraId="7D705EE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242 (65.8)</w:t>
            </w:r>
          </w:p>
        </w:tc>
        <w:tc>
          <w:tcPr>
            <w:tcW w:w="1474" w:type="dxa"/>
          </w:tcPr>
          <w:p w14:paraId="5AF5597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195 (64.4)</w:t>
            </w:r>
          </w:p>
        </w:tc>
        <w:tc>
          <w:tcPr>
            <w:tcW w:w="1474" w:type="dxa"/>
          </w:tcPr>
          <w:p w14:paraId="117742F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198 (67.8)</w:t>
            </w:r>
          </w:p>
        </w:tc>
      </w:tr>
      <w:tr w:rsidR="007E711F" w:rsidRPr="001E3C45" w14:paraId="4BA9863F" w14:textId="77777777" w:rsidTr="00B5310F">
        <w:trPr>
          <w:trHeight w:val="539"/>
        </w:trPr>
        <w:tc>
          <w:tcPr>
            <w:tcW w:w="2098" w:type="dxa"/>
          </w:tcPr>
          <w:p w14:paraId="628D77AB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Only one coronary </w:t>
            </w:r>
            <w:proofErr w:type="spellStart"/>
            <w:proofErr w:type="gramStart"/>
            <w:r w:rsidRPr="001E3C45">
              <w:rPr>
                <w:rFonts w:ascii="Times New Roman" w:hAnsi="Times New Roman"/>
              </w:rPr>
              <w:t>stent,</w:t>
            </w:r>
            <w:r w:rsidRPr="001E3C45">
              <w:rPr>
                <w:rFonts w:ascii="Times New Roman" w:hAnsi="Times New Roman"/>
                <w:vertAlign w:val="superscript"/>
              </w:rPr>
              <w:t>f</w:t>
            </w:r>
            <w:proofErr w:type="spellEnd"/>
            <w:proofErr w:type="gramEnd"/>
            <w:r w:rsidRPr="001E3C45">
              <w:rPr>
                <w:rFonts w:ascii="Times New Roman" w:hAnsi="Times New Roman"/>
              </w:rPr>
              <w:t xml:space="preserve">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6834BEE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482 (79.5)</w:t>
            </w:r>
          </w:p>
        </w:tc>
        <w:tc>
          <w:tcPr>
            <w:tcW w:w="1474" w:type="dxa"/>
          </w:tcPr>
          <w:p w14:paraId="4A8D61D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469 (80.9)</w:t>
            </w:r>
          </w:p>
        </w:tc>
        <w:tc>
          <w:tcPr>
            <w:tcW w:w="1474" w:type="dxa"/>
          </w:tcPr>
          <w:p w14:paraId="2CEF437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375 (82.4)</w:t>
            </w:r>
          </w:p>
        </w:tc>
        <w:tc>
          <w:tcPr>
            <w:tcW w:w="1474" w:type="dxa"/>
          </w:tcPr>
          <w:p w14:paraId="71FC9F5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359 (80.7)</w:t>
            </w:r>
          </w:p>
        </w:tc>
        <w:tc>
          <w:tcPr>
            <w:tcW w:w="1474" w:type="dxa"/>
          </w:tcPr>
          <w:p w14:paraId="037AE99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285 (77.9)</w:t>
            </w:r>
          </w:p>
        </w:tc>
        <w:tc>
          <w:tcPr>
            <w:tcW w:w="1474" w:type="dxa"/>
          </w:tcPr>
          <w:p w14:paraId="1D60E74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279 (75.8)</w:t>
            </w:r>
          </w:p>
        </w:tc>
        <w:tc>
          <w:tcPr>
            <w:tcW w:w="1474" w:type="dxa"/>
          </w:tcPr>
          <w:p w14:paraId="299668D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252 (83.2)</w:t>
            </w:r>
          </w:p>
        </w:tc>
        <w:tc>
          <w:tcPr>
            <w:tcW w:w="1474" w:type="dxa"/>
          </w:tcPr>
          <w:p w14:paraId="0A3FC65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224 (76.7)</w:t>
            </w:r>
          </w:p>
        </w:tc>
      </w:tr>
      <w:tr w:rsidR="007E711F" w:rsidRPr="001E3C45" w14:paraId="7C5E5C69" w14:textId="77777777" w:rsidTr="00B5310F">
        <w:trPr>
          <w:trHeight w:val="539"/>
        </w:trPr>
        <w:tc>
          <w:tcPr>
            <w:tcW w:w="2098" w:type="dxa"/>
          </w:tcPr>
          <w:p w14:paraId="418FFC06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Use of DES </w:t>
            </w:r>
            <w:proofErr w:type="spellStart"/>
            <w:proofErr w:type="gramStart"/>
            <w:r w:rsidRPr="001E3C45">
              <w:rPr>
                <w:rFonts w:ascii="Times New Roman" w:hAnsi="Times New Roman"/>
              </w:rPr>
              <w:t>only,</w:t>
            </w:r>
            <w:r w:rsidRPr="001E3C45">
              <w:rPr>
                <w:rFonts w:ascii="Times New Roman" w:hAnsi="Times New Roman"/>
                <w:vertAlign w:val="superscript"/>
              </w:rPr>
              <w:t>g</w:t>
            </w:r>
            <w:proofErr w:type="spellEnd"/>
            <w:proofErr w:type="gramEnd"/>
            <w:r w:rsidRPr="001E3C45">
              <w:rPr>
                <w:rFonts w:ascii="Times New Roman" w:hAnsi="Times New Roman"/>
                <w:vertAlign w:val="superscript"/>
              </w:rPr>
              <w:t xml:space="preserve">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4BC4438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501 (82.7)</w:t>
            </w:r>
          </w:p>
        </w:tc>
        <w:tc>
          <w:tcPr>
            <w:tcW w:w="1474" w:type="dxa"/>
          </w:tcPr>
          <w:p w14:paraId="43605C1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492 (84.8)</w:t>
            </w:r>
          </w:p>
        </w:tc>
        <w:tc>
          <w:tcPr>
            <w:tcW w:w="1474" w:type="dxa"/>
          </w:tcPr>
          <w:p w14:paraId="62BA302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374 (82.2)</w:t>
            </w:r>
          </w:p>
        </w:tc>
        <w:tc>
          <w:tcPr>
            <w:tcW w:w="1474" w:type="dxa"/>
          </w:tcPr>
          <w:p w14:paraId="1BD638C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375 (84.3)</w:t>
            </w:r>
          </w:p>
        </w:tc>
        <w:tc>
          <w:tcPr>
            <w:tcW w:w="1474" w:type="dxa"/>
          </w:tcPr>
          <w:p w14:paraId="044D5116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295 (80.6)</w:t>
            </w:r>
          </w:p>
        </w:tc>
        <w:tc>
          <w:tcPr>
            <w:tcW w:w="1474" w:type="dxa"/>
          </w:tcPr>
          <w:p w14:paraId="252C793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306 (83.2)</w:t>
            </w:r>
          </w:p>
        </w:tc>
        <w:tc>
          <w:tcPr>
            <w:tcW w:w="1474" w:type="dxa"/>
          </w:tcPr>
          <w:p w14:paraId="3632B34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242 (79.9)</w:t>
            </w:r>
          </w:p>
        </w:tc>
        <w:tc>
          <w:tcPr>
            <w:tcW w:w="1474" w:type="dxa"/>
          </w:tcPr>
          <w:p w14:paraId="5214A08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239 (81.8)</w:t>
            </w:r>
          </w:p>
        </w:tc>
      </w:tr>
      <w:tr w:rsidR="007E711F" w:rsidRPr="001E3C45" w14:paraId="68F7F496" w14:textId="77777777" w:rsidTr="00B5310F">
        <w:trPr>
          <w:trHeight w:val="539"/>
        </w:trPr>
        <w:tc>
          <w:tcPr>
            <w:tcW w:w="2098" w:type="dxa"/>
          </w:tcPr>
          <w:p w14:paraId="4B0C2965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</w:rPr>
              <w:t xml:space="preserve">UFH use in index procedure, </w:t>
            </w:r>
            <w:r w:rsidRPr="001E3C45">
              <w:rPr>
                <w:rFonts w:ascii="Times New Roman" w:hAnsi="Times New Roman"/>
              </w:rPr>
              <w:br/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 </w:t>
            </w:r>
          </w:p>
        </w:tc>
        <w:tc>
          <w:tcPr>
            <w:tcW w:w="1474" w:type="dxa"/>
          </w:tcPr>
          <w:p w14:paraId="2C9CEE4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510 (84.2)</w:t>
            </w:r>
          </w:p>
        </w:tc>
        <w:tc>
          <w:tcPr>
            <w:tcW w:w="1474" w:type="dxa"/>
          </w:tcPr>
          <w:p w14:paraId="1B6D9A1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488 (84.1)</w:t>
            </w:r>
          </w:p>
        </w:tc>
        <w:tc>
          <w:tcPr>
            <w:tcW w:w="1474" w:type="dxa"/>
          </w:tcPr>
          <w:p w14:paraId="56BD5A1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398 (87.5)</w:t>
            </w:r>
          </w:p>
        </w:tc>
        <w:tc>
          <w:tcPr>
            <w:tcW w:w="1474" w:type="dxa"/>
          </w:tcPr>
          <w:p w14:paraId="393525B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375 (84.3)</w:t>
            </w:r>
          </w:p>
        </w:tc>
        <w:tc>
          <w:tcPr>
            <w:tcW w:w="1474" w:type="dxa"/>
          </w:tcPr>
          <w:p w14:paraId="46F52B7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291 (79.5)</w:t>
            </w:r>
          </w:p>
        </w:tc>
        <w:tc>
          <w:tcPr>
            <w:tcW w:w="1474" w:type="dxa"/>
          </w:tcPr>
          <w:p w14:paraId="46910E0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303 (82.3)</w:t>
            </w:r>
          </w:p>
        </w:tc>
        <w:tc>
          <w:tcPr>
            <w:tcW w:w="1474" w:type="dxa"/>
          </w:tcPr>
          <w:p w14:paraId="45D328C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265 (87.5)</w:t>
            </w:r>
          </w:p>
        </w:tc>
        <w:tc>
          <w:tcPr>
            <w:tcW w:w="1474" w:type="dxa"/>
          </w:tcPr>
          <w:p w14:paraId="50D07A7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239 (81.8)</w:t>
            </w:r>
          </w:p>
        </w:tc>
      </w:tr>
      <w:tr w:rsidR="007E711F" w:rsidRPr="001E3C45" w14:paraId="52F2C9D4" w14:textId="77777777" w:rsidTr="00B5310F">
        <w:trPr>
          <w:trHeight w:val="539"/>
        </w:trPr>
        <w:tc>
          <w:tcPr>
            <w:tcW w:w="2098" w:type="dxa"/>
          </w:tcPr>
          <w:p w14:paraId="0B6EFCE8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1E3C45">
              <w:rPr>
                <w:rFonts w:ascii="Times New Roman" w:hAnsi="Times New Roman"/>
                <w:b/>
                <w:bCs/>
              </w:rPr>
              <w:t>Baseline medications</w:t>
            </w:r>
          </w:p>
        </w:tc>
        <w:tc>
          <w:tcPr>
            <w:tcW w:w="1474" w:type="dxa"/>
          </w:tcPr>
          <w:p w14:paraId="3BE8FEA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747E83F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349899A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5D4A90A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109D18D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75CF8BD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36354BE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</w:tcPr>
          <w:p w14:paraId="35AD431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</w:tr>
      <w:tr w:rsidR="007E711F" w:rsidRPr="001E3C45" w14:paraId="19A0806C" w14:textId="77777777" w:rsidTr="00B5310F">
        <w:trPr>
          <w:trHeight w:val="539"/>
        </w:trPr>
        <w:tc>
          <w:tcPr>
            <w:tcW w:w="2098" w:type="dxa"/>
          </w:tcPr>
          <w:p w14:paraId="47359E03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lastRenderedPageBreak/>
              <w:t xml:space="preserve">Clopidogrel, </w:t>
            </w:r>
            <w:r w:rsidRPr="001E3C45">
              <w:rPr>
                <w:rFonts w:ascii="Times New Roman" w:hAnsi="Times New Roman"/>
                <w:i/>
              </w:rPr>
              <w:t>n</w:t>
            </w:r>
            <w:r w:rsidRPr="001E3C45"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1474" w:type="dxa"/>
          </w:tcPr>
          <w:p w14:paraId="6EFBA45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532 (87.8)</w:t>
            </w:r>
          </w:p>
        </w:tc>
        <w:tc>
          <w:tcPr>
            <w:tcW w:w="1474" w:type="dxa"/>
          </w:tcPr>
          <w:p w14:paraId="46DB9F5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530 (91.4)</w:t>
            </w:r>
          </w:p>
        </w:tc>
        <w:tc>
          <w:tcPr>
            <w:tcW w:w="1474" w:type="dxa"/>
          </w:tcPr>
          <w:p w14:paraId="727D172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389 (85.5)</w:t>
            </w:r>
          </w:p>
        </w:tc>
        <w:tc>
          <w:tcPr>
            <w:tcW w:w="1474" w:type="dxa"/>
          </w:tcPr>
          <w:p w14:paraId="43ED729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407 (91.5)</w:t>
            </w:r>
          </w:p>
        </w:tc>
        <w:tc>
          <w:tcPr>
            <w:tcW w:w="1474" w:type="dxa"/>
          </w:tcPr>
          <w:p w14:paraId="0751821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309 (84.4)</w:t>
            </w:r>
          </w:p>
        </w:tc>
        <w:tc>
          <w:tcPr>
            <w:tcW w:w="1474" w:type="dxa"/>
          </w:tcPr>
          <w:p w14:paraId="5CF87C8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315 (85.6)</w:t>
            </w:r>
          </w:p>
        </w:tc>
        <w:tc>
          <w:tcPr>
            <w:tcW w:w="1474" w:type="dxa"/>
          </w:tcPr>
          <w:p w14:paraId="43CE2E8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256 (84.5)</w:t>
            </w:r>
          </w:p>
        </w:tc>
        <w:tc>
          <w:tcPr>
            <w:tcW w:w="1474" w:type="dxa"/>
          </w:tcPr>
          <w:p w14:paraId="57DB783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250 (85.6)</w:t>
            </w:r>
          </w:p>
        </w:tc>
      </w:tr>
      <w:tr w:rsidR="007E711F" w:rsidRPr="001E3C45" w14:paraId="51605DCE" w14:textId="77777777" w:rsidTr="00B5310F">
        <w:trPr>
          <w:trHeight w:val="539"/>
        </w:trPr>
        <w:tc>
          <w:tcPr>
            <w:tcW w:w="2098" w:type="dxa"/>
          </w:tcPr>
          <w:p w14:paraId="3D6B74EB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Statins</w:t>
            </w:r>
          </w:p>
        </w:tc>
        <w:tc>
          <w:tcPr>
            <w:tcW w:w="1474" w:type="dxa"/>
          </w:tcPr>
          <w:p w14:paraId="5E71325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537 (88.6)</w:t>
            </w:r>
          </w:p>
        </w:tc>
        <w:tc>
          <w:tcPr>
            <w:tcW w:w="1474" w:type="dxa"/>
          </w:tcPr>
          <w:p w14:paraId="37A5EF3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512 (88.3)</w:t>
            </w:r>
          </w:p>
        </w:tc>
        <w:tc>
          <w:tcPr>
            <w:tcW w:w="1474" w:type="dxa"/>
          </w:tcPr>
          <w:p w14:paraId="73D67A6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406 (89.2)</w:t>
            </w:r>
          </w:p>
        </w:tc>
        <w:tc>
          <w:tcPr>
            <w:tcW w:w="1474" w:type="dxa"/>
          </w:tcPr>
          <w:p w14:paraId="06238DF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401 (90.1)</w:t>
            </w:r>
          </w:p>
        </w:tc>
        <w:tc>
          <w:tcPr>
            <w:tcW w:w="1474" w:type="dxa"/>
          </w:tcPr>
          <w:p w14:paraId="1D0981E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304 (83.1)</w:t>
            </w:r>
          </w:p>
        </w:tc>
        <w:tc>
          <w:tcPr>
            <w:tcW w:w="1474" w:type="dxa"/>
          </w:tcPr>
          <w:p w14:paraId="10C9B14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310 (84.2)</w:t>
            </w:r>
          </w:p>
        </w:tc>
        <w:tc>
          <w:tcPr>
            <w:tcW w:w="1474" w:type="dxa"/>
          </w:tcPr>
          <w:p w14:paraId="24A3686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265 (87.5)</w:t>
            </w:r>
          </w:p>
        </w:tc>
        <w:tc>
          <w:tcPr>
            <w:tcW w:w="1474" w:type="dxa"/>
          </w:tcPr>
          <w:p w14:paraId="2BEA2A2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246 (84.2)</w:t>
            </w:r>
          </w:p>
        </w:tc>
      </w:tr>
      <w:tr w:rsidR="007E711F" w:rsidRPr="001E3C45" w14:paraId="29B6967E" w14:textId="77777777" w:rsidTr="00B5310F">
        <w:trPr>
          <w:trHeight w:val="539"/>
        </w:trPr>
        <w:tc>
          <w:tcPr>
            <w:tcW w:w="2098" w:type="dxa"/>
          </w:tcPr>
          <w:p w14:paraId="78FB8BCA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Oral hypoglycemic drugs</w:t>
            </w:r>
          </w:p>
        </w:tc>
        <w:tc>
          <w:tcPr>
            <w:tcW w:w="1474" w:type="dxa"/>
          </w:tcPr>
          <w:p w14:paraId="652EAA0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153 (25.2)</w:t>
            </w:r>
          </w:p>
        </w:tc>
        <w:tc>
          <w:tcPr>
            <w:tcW w:w="1474" w:type="dxa"/>
          </w:tcPr>
          <w:p w14:paraId="4A3EEE0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158 (27.2)</w:t>
            </w:r>
          </w:p>
        </w:tc>
        <w:tc>
          <w:tcPr>
            <w:tcW w:w="1474" w:type="dxa"/>
          </w:tcPr>
          <w:p w14:paraId="6B3E1739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119 (26.2)</w:t>
            </w:r>
          </w:p>
        </w:tc>
        <w:tc>
          <w:tcPr>
            <w:tcW w:w="1474" w:type="dxa"/>
          </w:tcPr>
          <w:p w14:paraId="480DC4A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129 (29.0)</w:t>
            </w:r>
          </w:p>
        </w:tc>
        <w:tc>
          <w:tcPr>
            <w:tcW w:w="1474" w:type="dxa"/>
          </w:tcPr>
          <w:p w14:paraId="533DA6D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84 (23.0)</w:t>
            </w:r>
          </w:p>
        </w:tc>
        <w:tc>
          <w:tcPr>
            <w:tcW w:w="1474" w:type="dxa"/>
          </w:tcPr>
          <w:p w14:paraId="7F354E3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103 (28.0)</w:t>
            </w:r>
          </w:p>
        </w:tc>
        <w:tc>
          <w:tcPr>
            <w:tcW w:w="1474" w:type="dxa"/>
          </w:tcPr>
          <w:p w14:paraId="3B07110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68 (22.4)</w:t>
            </w:r>
          </w:p>
        </w:tc>
        <w:tc>
          <w:tcPr>
            <w:tcW w:w="1474" w:type="dxa"/>
          </w:tcPr>
          <w:p w14:paraId="1924895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86 (29.5)</w:t>
            </w:r>
          </w:p>
        </w:tc>
      </w:tr>
      <w:tr w:rsidR="007E711F" w:rsidRPr="001E3C45" w14:paraId="6B960379" w14:textId="77777777" w:rsidTr="00B5310F">
        <w:trPr>
          <w:trHeight w:val="539"/>
        </w:trPr>
        <w:tc>
          <w:tcPr>
            <w:tcW w:w="2098" w:type="dxa"/>
          </w:tcPr>
          <w:p w14:paraId="5CB83437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ACE inhibitors</w:t>
            </w:r>
          </w:p>
        </w:tc>
        <w:tc>
          <w:tcPr>
            <w:tcW w:w="1474" w:type="dxa"/>
          </w:tcPr>
          <w:p w14:paraId="21B8170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325 (53.6)</w:t>
            </w:r>
          </w:p>
        </w:tc>
        <w:tc>
          <w:tcPr>
            <w:tcW w:w="1474" w:type="dxa"/>
          </w:tcPr>
          <w:p w14:paraId="2E57EA0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318 (54.8)</w:t>
            </w:r>
          </w:p>
        </w:tc>
        <w:tc>
          <w:tcPr>
            <w:tcW w:w="1474" w:type="dxa"/>
          </w:tcPr>
          <w:p w14:paraId="7DB97510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269 (59.1)</w:t>
            </w:r>
          </w:p>
        </w:tc>
        <w:tc>
          <w:tcPr>
            <w:tcW w:w="1474" w:type="dxa"/>
          </w:tcPr>
          <w:p w14:paraId="4ECCF04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258 (58.0)</w:t>
            </w:r>
          </w:p>
        </w:tc>
        <w:tc>
          <w:tcPr>
            <w:tcW w:w="1474" w:type="dxa"/>
          </w:tcPr>
          <w:p w14:paraId="272BC62A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174 (47.5)</w:t>
            </w:r>
          </w:p>
        </w:tc>
        <w:tc>
          <w:tcPr>
            <w:tcW w:w="1474" w:type="dxa"/>
          </w:tcPr>
          <w:p w14:paraId="555E0D54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169 (45.9)</w:t>
            </w:r>
          </w:p>
        </w:tc>
        <w:tc>
          <w:tcPr>
            <w:tcW w:w="1474" w:type="dxa"/>
          </w:tcPr>
          <w:p w14:paraId="143221B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154 (50.8)</w:t>
            </w:r>
          </w:p>
        </w:tc>
        <w:tc>
          <w:tcPr>
            <w:tcW w:w="1474" w:type="dxa"/>
          </w:tcPr>
          <w:p w14:paraId="624426E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132 (45.2)</w:t>
            </w:r>
          </w:p>
        </w:tc>
      </w:tr>
      <w:tr w:rsidR="007E711F" w:rsidRPr="001E3C45" w14:paraId="7AE9D98C" w14:textId="77777777" w:rsidTr="00B5310F">
        <w:trPr>
          <w:trHeight w:val="539"/>
        </w:trPr>
        <w:tc>
          <w:tcPr>
            <w:tcW w:w="2098" w:type="dxa"/>
          </w:tcPr>
          <w:p w14:paraId="75102DB1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Angiotensin receptor blockers</w:t>
            </w:r>
          </w:p>
        </w:tc>
        <w:tc>
          <w:tcPr>
            <w:tcW w:w="1474" w:type="dxa"/>
          </w:tcPr>
          <w:p w14:paraId="08B5DF82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197 (32.5)</w:t>
            </w:r>
          </w:p>
        </w:tc>
        <w:tc>
          <w:tcPr>
            <w:tcW w:w="1474" w:type="dxa"/>
          </w:tcPr>
          <w:p w14:paraId="444C299C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201 (34.7)</w:t>
            </w:r>
          </w:p>
        </w:tc>
        <w:tc>
          <w:tcPr>
            <w:tcW w:w="1474" w:type="dxa"/>
          </w:tcPr>
          <w:p w14:paraId="38E5260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137 (30.1)</w:t>
            </w:r>
          </w:p>
        </w:tc>
        <w:tc>
          <w:tcPr>
            <w:tcW w:w="1474" w:type="dxa"/>
          </w:tcPr>
          <w:p w14:paraId="49F0CB03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147 (33.0)</w:t>
            </w:r>
          </w:p>
        </w:tc>
        <w:tc>
          <w:tcPr>
            <w:tcW w:w="1474" w:type="dxa"/>
          </w:tcPr>
          <w:p w14:paraId="35A8FE38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129 (35.2)</w:t>
            </w:r>
          </w:p>
        </w:tc>
        <w:tc>
          <w:tcPr>
            <w:tcW w:w="1474" w:type="dxa"/>
          </w:tcPr>
          <w:p w14:paraId="2F2D72CD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115 (31.3)</w:t>
            </w:r>
          </w:p>
        </w:tc>
        <w:tc>
          <w:tcPr>
            <w:tcW w:w="1474" w:type="dxa"/>
          </w:tcPr>
          <w:p w14:paraId="7D99EEB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90 (29.7)</w:t>
            </w:r>
          </w:p>
        </w:tc>
        <w:tc>
          <w:tcPr>
            <w:tcW w:w="1474" w:type="dxa"/>
          </w:tcPr>
          <w:p w14:paraId="15691225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88 (30.1)</w:t>
            </w:r>
          </w:p>
        </w:tc>
      </w:tr>
      <w:tr w:rsidR="007E711F" w:rsidRPr="001E3C45" w14:paraId="425CA083" w14:textId="77777777" w:rsidTr="00B5310F">
        <w:trPr>
          <w:trHeight w:val="539"/>
        </w:trPr>
        <w:tc>
          <w:tcPr>
            <w:tcW w:w="2098" w:type="dxa"/>
            <w:tcBorders>
              <w:bottom w:val="single" w:sz="4" w:space="0" w:color="auto"/>
            </w:tcBorders>
          </w:tcPr>
          <w:p w14:paraId="784BD454" w14:textId="77777777" w:rsidR="007E711F" w:rsidRPr="001E3C45" w:rsidRDefault="007E711F" w:rsidP="004F61CB">
            <w:pPr>
              <w:spacing w:line="480" w:lineRule="auto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β-blockers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101DA01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512 (84.5)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5B944D4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482 (83.1)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63658757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393 (86.4)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4905F9AF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380 (85.4)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054889B1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298 (81.4)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4AD6F9FB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291 (79.1)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3440F23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255 (84.2)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3A9A091E" w14:textId="77777777" w:rsidR="007E711F" w:rsidRPr="001E3C45" w:rsidRDefault="007E711F" w:rsidP="004F61CB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E3C45">
              <w:rPr>
                <w:rFonts w:ascii="Times New Roman" w:hAnsi="Times New Roman"/>
              </w:rPr>
              <w:t>232 (79.5)</w:t>
            </w:r>
          </w:p>
        </w:tc>
      </w:tr>
    </w:tbl>
    <w:p w14:paraId="7BE33DEA" w14:textId="77777777" w:rsidR="00CD272C" w:rsidRPr="001E3C45" w:rsidRDefault="00CD272C" w:rsidP="00CD272C">
      <w:pPr>
        <w:spacing w:line="480" w:lineRule="auto"/>
        <w:rPr>
          <w:rFonts w:ascii="Times New Roman" w:hAnsi="Times New Roman"/>
        </w:rPr>
      </w:pPr>
      <w:r w:rsidRPr="001E3C45">
        <w:rPr>
          <w:rFonts w:ascii="Times New Roman" w:hAnsi="Times New Roman"/>
          <w:i/>
        </w:rPr>
        <w:t>ACE</w:t>
      </w:r>
      <w:r w:rsidRPr="001E3C45">
        <w:rPr>
          <w:rFonts w:ascii="Times New Roman" w:hAnsi="Times New Roman"/>
        </w:rPr>
        <w:t xml:space="preserve"> angiotensin converting enzyme, </w:t>
      </w:r>
      <w:r w:rsidRPr="001E3C45">
        <w:rPr>
          <w:rFonts w:ascii="Times New Roman" w:hAnsi="Times New Roman"/>
          <w:i/>
        </w:rPr>
        <w:t>ACS</w:t>
      </w:r>
      <w:r w:rsidRPr="001E3C45">
        <w:rPr>
          <w:rFonts w:ascii="Times New Roman" w:hAnsi="Times New Roman"/>
        </w:rPr>
        <w:t xml:space="preserve"> acute coronary syndrome, </w:t>
      </w:r>
      <w:r w:rsidRPr="001E3C45">
        <w:rPr>
          <w:rFonts w:ascii="Times New Roman" w:hAnsi="Times New Roman"/>
          <w:i/>
        </w:rPr>
        <w:t>CAD</w:t>
      </w:r>
      <w:r w:rsidRPr="001E3C45">
        <w:rPr>
          <w:rFonts w:ascii="Times New Roman" w:hAnsi="Times New Roman"/>
        </w:rPr>
        <w:t xml:space="preserve"> coronary artery disease, </w:t>
      </w:r>
      <w:proofErr w:type="spellStart"/>
      <w:r w:rsidRPr="001E3C45">
        <w:rPr>
          <w:rFonts w:ascii="Times New Roman" w:hAnsi="Times New Roman"/>
          <w:i/>
        </w:rPr>
        <w:t>CrCl</w:t>
      </w:r>
      <w:proofErr w:type="spellEnd"/>
      <w:r w:rsidRPr="001E3C45">
        <w:rPr>
          <w:rFonts w:ascii="Times New Roman" w:hAnsi="Times New Roman"/>
        </w:rPr>
        <w:t xml:space="preserve"> creatinine clearance, </w:t>
      </w:r>
      <w:r w:rsidRPr="001E3C45">
        <w:rPr>
          <w:rFonts w:ascii="Times New Roman" w:hAnsi="Times New Roman"/>
          <w:i/>
        </w:rPr>
        <w:t>DES</w:t>
      </w:r>
      <w:r w:rsidRPr="001E3C45">
        <w:rPr>
          <w:rFonts w:ascii="Times New Roman" w:hAnsi="Times New Roman"/>
        </w:rPr>
        <w:t xml:space="preserve"> drug-eluting stent, </w:t>
      </w:r>
      <w:r w:rsidRPr="001E3C45">
        <w:rPr>
          <w:rFonts w:ascii="Times New Roman" w:hAnsi="Times New Roman"/>
          <w:i/>
        </w:rPr>
        <w:t>GI</w:t>
      </w:r>
      <w:r w:rsidRPr="001E3C45">
        <w:rPr>
          <w:rFonts w:ascii="Times New Roman" w:hAnsi="Times New Roman"/>
        </w:rPr>
        <w:t xml:space="preserve"> gastrointestinal, </w:t>
      </w:r>
      <w:r w:rsidRPr="001E3C45">
        <w:rPr>
          <w:rFonts w:ascii="Times New Roman" w:hAnsi="Times New Roman"/>
          <w:i/>
        </w:rPr>
        <w:t>LV</w:t>
      </w:r>
      <w:r w:rsidRPr="001E3C45">
        <w:rPr>
          <w:rFonts w:ascii="Times New Roman" w:hAnsi="Times New Roman"/>
        </w:rPr>
        <w:t xml:space="preserve"> left ventricular, </w:t>
      </w:r>
      <w:r w:rsidRPr="001E3C45">
        <w:rPr>
          <w:rFonts w:ascii="Times New Roman" w:hAnsi="Times New Roman"/>
          <w:i/>
        </w:rPr>
        <w:t>MI</w:t>
      </w:r>
      <w:r w:rsidRPr="001E3C45">
        <w:rPr>
          <w:rFonts w:ascii="Times New Roman" w:hAnsi="Times New Roman"/>
        </w:rPr>
        <w:t xml:space="preserve"> myocardial infarction, </w:t>
      </w:r>
      <w:r w:rsidRPr="001E3C45">
        <w:rPr>
          <w:rFonts w:ascii="Times New Roman" w:hAnsi="Times New Roman"/>
          <w:i/>
        </w:rPr>
        <w:t>PCI</w:t>
      </w:r>
      <w:r w:rsidRPr="001E3C45">
        <w:rPr>
          <w:rFonts w:ascii="Times New Roman" w:hAnsi="Times New Roman"/>
        </w:rPr>
        <w:t xml:space="preserve"> percutaneous coronary intervention, </w:t>
      </w:r>
      <w:r w:rsidRPr="001E3C45">
        <w:rPr>
          <w:rFonts w:ascii="Times New Roman" w:hAnsi="Times New Roman"/>
          <w:i/>
        </w:rPr>
        <w:t>PPI</w:t>
      </w:r>
      <w:r w:rsidRPr="001E3C45">
        <w:rPr>
          <w:rFonts w:ascii="Times New Roman" w:hAnsi="Times New Roman"/>
        </w:rPr>
        <w:t xml:space="preserve"> proton pump inhibitor, </w:t>
      </w:r>
      <w:r w:rsidRPr="001E3C45">
        <w:rPr>
          <w:rFonts w:ascii="Times New Roman" w:hAnsi="Times New Roman"/>
          <w:i/>
        </w:rPr>
        <w:t>SD</w:t>
      </w:r>
      <w:r w:rsidRPr="001E3C45">
        <w:rPr>
          <w:rFonts w:ascii="Times New Roman" w:hAnsi="Times New Roman"/>
        </w:rPr>
        <w:t xml:space="preserve"> standard deviation, </w:t>
      </w:r>
      <w:r w:rsidRPr="001E3C45">
        <w:rPr>
          <w:rFonts w:ascii="Times New Roman" w:hAnsi="Times New Roman"/>
          <w:i/>
        </w:rPr>
        <w:t>UFH</w:t>
      </w:r>
      <w:r w:rsidRPr="001E3C45">
        <w:rPr>
          <w:rFonts w:ascii="Times New Roman" w:hAnsi="Times New Roman"/>
        </w:rPr>
        <w:t xml:space="preserve"> unfractionated heparin. </w:t>
      </w:r>
    </w:p>
    <w:p w14:paraId="57CB2AEC" w14:textId="77777777" w:rsidR="00CD272C" w:rsidRPr="001E3C45" w:rsidRDefault="00CD272C" w:rsidP="00CD272C">
      <w:pPr>
        <w:spacing w:line="480" w:lineRule="auto"/>
        <w:rPr>
          <w:rFonts w:ascii="Times New Roman" w:hAnsi="Times New Roman"/>
        </w:rPr>
      </w:pPr>
      <w:proofErr w:type="spellStart"/>
      <w:r w:rsidRPr="001E3C45">
        <w:rPr>
          <w:rFonts w:ascii="Times New Roman" w:hAnsi="Times New Roman"/>
          <w:vertAlign w:val="superscript"/>
        </w:rPr>
        <w:t>a</w:t>
      </w:r>
      <w:r w:rsidRPr="001E3C45">
        <w:rPr>
          <w:rFonts w:ascii="Times New Roman" w:hAnsi="Times New Roman"/>
        </w:rPr>
        <w:t>For</w:t>
      </w:r>
      <w:proofErr w:type="spellEnd"/>
      <w:r w:rsidRPr="001E3C45">
        <w:rPr>
          <w:rFonts w:ascii="Times New Roman" w:hAnsi="Times New Roman"/>
        </w:rPr>
        <w:t xml:space="preserve"> the comparison with dabigatran 150 mg dual therapy, elderly patients outside the US are excluded.</w:t>
      </w:r>
    </w:p>
    <w:p w14:paraId="283A95C0" w14:textId="77777777" w:rsidR="00CD272C" w:rsidRPr="001E3C45" w:rsidRDefault="00CD272C" w:rsidP="00CD272C">
      <w:pPr>
        <w:spacing w:line="480" w:lineRule="auto"/>
        <w:rPr>
          <w:rFonts w:ascii="Times New Roman" w:hAnsi="Times New Roman"/>
        </w:rPr>
      </w:pPr>
      <w:proofErr w:type="spellStart"/>
      <w:r w:rsidRPr="001E3C45">
        <w:rPr>
          <w:rFonts w:ascii="Times New Roman" w:hAnsi="Times New Roman"/>
          <w:vertAlign w:val="superscript"/>
        </w:rPr>
        <w:t>b</w:t>
      </w:r>
      <w:r w:rsidRPr="001E3C45">
        <w:rPr>
          <w:rFonts w:ascii="Times New Roman" w:hAnsi="Times New Roman"/>
        </w:rPr>
        <w:t>Missing</w:t>
      </w:r>
      <w:proofErr w:type="spellEnd"/>
      <w:r w:rsidRPr="001E3C45">
        <w:rPr>
          <w:rFonts w:ascii="Times New Roman" w:hAnsi="Times New Roman"/>
        </w:rPr>
        <w:t xml:space="preserve"> in 221 patients.</w:t>
      </w:r>
    </w:p>
    <w:p w14:paraId="6A8F9D72" w14:textId="77777777" w:rsidR="00CD272C" w:rsidRPr="001E3C45" w:rsidRDefault="00CD272C" w:rsidP="00CD272C">
      <w:pPr>
        <w:spacing w:line="480" w:lineRule="auto"/>
        <w:rPr>
          <w:rFonts w:ascii="Times New Roman" w:hAnsi="Times New Roman"/>
        </w:rPr>
      </w:pPr>
      <w:proofErr w:type="spellStart"/>
      <w:r w:rsidRPr="001E3C45">
        <w:rPr>
          <w:rFonts w:ascii="Times New Roman" w:hAnsi="Times New Roman"/>
          <w:vertAlign w:val="superscript"/>
        </w:rPr>
        <w:t>c</w:t>
      </w:r>
      <w:r w:rsidRPr="001E3C45">
        <w:rPr>
          <w:rFonts w:ascii="Times New Roman" w:hAnsi="Times New Roman"/>
        </w:rPr>
        <w:t>Missing</w:t>
      </w:r>
      <w:proofErr w:type="spellEnd"/>
      <w:r w:rsidRPr="001E3C45">
        <w:rPr>
          <w:rFonts w:ascii="Times New Roman" w:hAnsi="Times New Roman"/>
        </w:rPr>
        <w:t xml:space="preserve"> in 183 patients.</w:t>
      </w:r>
    </w:p>
    <w:p w14:paraId="22980F2F" w14:textId="77777777" w:rsidR="00CD272C" w:rsidRPr="001E3C45" w:rsidRDefault="00CD272C" w:rsidP="00CD272C">
      <w:pPr>
        <w:spacing w:line="480" w:lineRule="auto"/>
        <w:rPr>
          <w:rFonts w:ascii="Times New Roman" w:hAnsi="Times New Roman"/>
        </w:rPr>
      </w:pPr>
      <w:proofErr w:type="spellStart"/>
      <w:r w:rsidRPr="001E3C45">
        <w:rPr>
          <w:rFonts w:ascii="Times New Roman" w:hAnsi="Times New Roman"/>
          <w:vertAlign w:val="superscript"/>
        </w:rPr>
        <w:t>d</w:t>
      </w:r>
      <w:r w:rsidRPr="001E3C45">
        <w:rPr>
          <w:rFonts w:ascii="Times New Roman" w:hAnsi="Times New Roman"/>
        </w:rPr>
        <w:t>Missing</w:t>
      </w:r>
      <w:proofErr w:type="spellEnd"/>
      <w:r w:rsidRPr="001E3C45">
        <w:rPr>
          <w:rFonts w:ascii="Times New Roman" w:hAnsi="Times New Roman"/>
        </w:rPr>
        <w:t xml:space="preserve"> in one patient.</w:t>
      </w:r>
    </w:p>
    <w:p w14:paraId="3E8B3FB6" w14:textId="77777777" w:rsidR="00CD272C" w:rsidRPr="001E3C45" w:rsidRDefault="00CD272C" w:rsidP="00CD272C">
      <w:pPr>
        <w:spacing w:line="480" w:lineRule="auto"/>
        <w:rPr>
          <w:rFonts w:ascii="Times New Roman" w:hAnsi="Times New Roman"/>
        </w:rPr>
      </w:pPr>
      <w:proofErr w:type="spellStart"/>
      <w:r w:rsidRPr="001E3C45">
        <w:rPr>
          <w:rFonts w:ascii="Times New Roman" w:hAnsi="Times New Roman"/>
          <w:vertAlign w:val="superscript"/>
        </w:rPr>
        <w:t>e</w:t>
      </w:r>
      <w:r w:rsidRPr="001E3C45">
        <w:rPr>
          <w:rFonts w:ascii="Times New Roman" w:hAnsi="Times New Roman"/>
        </w:rPr>
        <w:t>Missing</w:t>
      </w:r>
      <w:proofErr w:type="spellEnd"/>
      <w:r w:rsidRPr="001E3C45">
        <w:rPr>
          <w:rFonts w:ascii="Times New Roman" w:hAnsi="Times New Roman"/>
        </w:rPr>
        <w:t xml:space="preserve"> in 20 patients.</w:t>
      </w:r>
    </w:p>
    <w:p w14:paraId="7F180773" w14:textId="77777777" w:rsidR="00CD272C" w:rsidRPr="001E3C45" w:rsidRDefault="00CD272C" w:rsidP="00CD272C">
      <w:pPr>
        <w:spacing w:line="480" w:lineRule="auto"/>
        <w:rPr>
          <w:rFonts w:ascii="Times New Roman" w:hAnsi="Times New Roman"/>
        </w:rPr>
      </w:pPr>
      <w:proofErr w:type="spellStart"/>
      <w:r w:rsidRPr="001E3C45">
        <w:rPr>
          <w:rFonts w:ascii="Times New Roman" w:hAnsi="Times New Roman"/>
          <w:vertAlign w:val="superscript"/>
        </w:rPr>
        <w:t>f</w:t>
      </w:r>
      <w:r w:rsidRPr="001E3C45">
        <w:rPr>
          <w:rFonts w:ascii="Times New Roman" w:hAnsi="Times New Roman"/>
        </w:rPr>
        <w:t>Missing</w:t>
      </w:r>
      <w:proofErr w:type="spellEnd"/>
      <w:r w:rsidRPr="001E3C45">
        <w:rPr>
          <w:rFonts w:ascii="Times New Roman" w:hAnsi="Times New Roman"/>
        </w:rPr>
        <w:t xml:space="preserve"> in 50 patients.</w:t>
      </w:r>
    </w:p>
    <w:p w14:paraId="1308C755" w14:textId="57E2BAEA" w:rsidR="00475EA8" w:rsidRPr="00B8193E" w:rsidRDefault="00CD272C" w:rsidP="00CD272C">
      <w:pPr>
        <w:spacing w:line="480" w:lineRule="auto"/>
        <w:rPr>
          <w:rFonts w:ascii="Times New Roman" w:hAnsi="Times New Roman"/>
          <w:b/>
          <w:sz w:val="24"/>
          <w:szCs w:val="24"/>
        </w:rPr>
        <w:sectPr w:rsidR="00475EA8" w:rsidRPr="00B8193E" w:rsidSect="00527ABB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1E3C45">
        <w:rPr>
          <w:rFonts w:ascii="Times New Roman" w:hAnsi="Times New Roman"/>
          <w:vertAlign w:val="superscript"/>
        </w:rPr>
        <w:t>g</w:t>
      </w:r>
      <w:r w:rsidRPr="001E3C45">
        <w:rPr>
          <w:rFonts w:ascii="Times New Roman" w:hAnsi="Times New Roman"/>
        </w:rPr>
        <w:t>Missing</w:t>
      </w:r>
      <w:proofErr w:type="spellEnd"/>
      <w:r w:rsidRPr="001E3C45">
        <w:rPr>
          <w:rFonts w:ascii="Times New Roman" w:hAnsi="Times New Roman"/>
        </w:rPr>
        <w:t xml:space="preserve"> in seven patients</w:t>
      </w:r>
    </w:p>
    <w:p w14:paraId="2ABC1D21" w14:textId="598EAB6F" w:rsidR="00ED3132" w:rsidRDefault="00ED3132" w:rsidP="00ED313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B8193E">
        <w:rPr>
          <w:rFonts w:ascii="Times New Roman" w:hAnsi="Times New Roman"/>
          <w:b/>
          <w:sz w:val="24"/>
          <w:szCs w:val="24"/>
        </w:rPr>
        <w:lastRenderedPageBreak/>
        <w:t>Supplemental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D3132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>.</w:t>
      </w:r>
      <w:r w:rsidRPr="00ED3132">
        <w:rPr>
          <w:rFonts w:ascii="Times New Roman" w:hAnsi="Times New Roman"/>
          <w:b/>
          <w:sz w:val="24"/>
          <w:szCs w:val="24"/>
        </w:rPr>
        <w:t xml:space="preserve"> 1. </w:t>
      </w:r>
      <w:r w:rsidRPr="00D572EE">
        <w:rPr>
          <w:rFonts w:ascii="Times New Roman" w:hAnsi="Times New Roman"/>
          <w:sz w:val="24"/>
          <w:szCs w:val="24"/>
        </w:rPr>
        <w:t xml:space="preserve">Patient randomization according to </w:t>
      </w:r>
      <w:r w:rsidR="00F54F3E">
        <w:rPr>
          <w:rFonts w:ascii="Times New Roman" w:hAnsi="Times New Roman"/>
          <w:sz w:val="24"/>
          <w:szCs w:val="24"/>
        </w:rPr>
        <w:t>PPI use at baseline</w:t>
      </w:r>
    </w:p>
    <w:p w14:paraId="7E8AEE93" w14:textId="5153B3D0" w:rsidR="00ED3132" w:rsidRDefault="00B5310F" w:rsidP="00ED313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9B2D5D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767F3B" wp14:editId="0289075B">
            <wp:simplePos x="0" y="0"/>
            <wp:positionH relativeFrom="column">
              <wp:posOffset>-266218</wp:posOffset>
            </wp:positionH>
            <wp:positionV relativeFrom="paragraph">
              <wp:posOffset>310611</wp:posOffset>
            </wp:positionV>
            <wp:extent cx="6711736" cy="14699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11736" cy="146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C668A4" w14:textId="77777777" w:rsidR="00ED3132" w:rsidRPr="00ED3132" w:rsidRDefault="00ED3132" w:rsidP="00ED313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0DB6355C" w14:textId="77777777" w:rsidR="00ED3132" w:rsidRPr="00ED3132" w:rsidRDefault="00ED3132" w:rsidP="00ED3132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D3132">
        <w:rPr>
          <w:rFonts w:ascii="Times New Roman" w:hAnsi="Times New Roman"/>
          <w:sz w:val="24"/>
          <w:szCs w:val="24"/>
        </w:rPr>
        <w:t>*For the comparison with dabigatran 150 mg dual therapy, elderly patients outside the USA aged ≥ 80 years (≥ 70 years in Japan) were excluded.</w:t>
      </w:r>
    </w:p>
    <w:p w14:paraId="7DB99A76" w14:textId="2229D102" w:rsidR="00FD0A9F" w:rsidRDefault="00ED3132" w:rsidP="00ED313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ED3132">
        <w:rPr>
          <w:rFonts w:ascii="Times New Roman" w:hAnsi="Times New Roman"/>
          <w:sz w:val="24"/>
          <w:szCs w:val="24"/>
        </w:rPr>
        <w:t>DE = dabigatran.</w:t>
      </w:r>
      <w:r w:rsidR="00FD0A9F">
        <w:rPr>
          <w:rFonts w:ascii="Times New Roman" w:hAnsi="Times New Roman"/>
          <w:b/>
          <w:sz w:val="24"/>
          <w:szCs w:val="24"/>
        </w:rPr>
        <w:br w:type="page"/>
      </w:r>
    </w:p>
    <w:p w14:paraId="53E456FA" w14:textId="47AE4EE2" w:rsidR="00267A1F" w:rsidRPr="00B8193E" w:rsidRDefault="00B5310F" w:rsidP="00267A1F">
      <w:pPr>
        <w:spacing w:line="480" w:lineRule="auto"/>
        <w:rPr>
          <w:rFonts w:ascii="Times New Roman" w:hAnsi="Times New Roman"/>
          <w:sz w:val="24"/>
          <w:szCs w:val="24"/>
        </w:rPr>
      </w:pPr>
      <w:r w:rsidRPr="00B76954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74916E5" wp14:editId="14B34BAC">
            <wp:simplePos x="0" y="0"/>
            <wp:positionH relativeFrom="column">
              <wp:posOffset>-410902</wp:posOffset>
            </wp:positionH>
            <wp:positionV relativeFrom="paragraph">
              <wp:posOffset>387149</wp:posOffset>
            </wp:positionV>
            <wp:extent cx="6543303" cy="34913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43303" cy="349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7A1F" w:rsidRPr="00B8193E">
        <w:rPr>
          <w:rFonts w:ascii="Times New Roman" w:hAnsi="Times New Roman"/>
          <w:b/>
          <w:sz w:val="24"/>
          <w:szCs w:val="24"/>
        </w:rPr>
        <w:t>Supplemental Fig</w:t>
      </w:r>
      <w:r w:rsidR="005F2389">
        <w:rPr>
          <w:rFonts w:ascii="Times New Roman" w:hAnsi="Times New Roman"/>
          <w:b/>
          <w:sz w:val="24"/>
          <w:szCs w:val="24"/>
        </w:rPr>
        <w:t>.</w:t>
      </w:r>
      <w:r w:rsidR="00267A1F" w:rsidRPr="00B8193E">
        <w:rPr>
          <w:rFonts w:ascii="Times New Roman" w:hAnsi="Times New Roman"/>
          <w:b/>
          <w:sz w:val="24"/>
          <w:szCs w:val="24"/>
        </w:rPr>
        <w:t xml:space="preserve"> </w:t>
      </w:r>
      <w:r w:rsidR="00ED3132">
        <w:rPr>
          <w:rFonts w:ascii="Times New Roman" w:hAnsi="Times New Roman"/>
          <w:b/>
          <w:sz w:val="24"/>
          <w:szCs w:val="24"/>
        </w:rPr>
        <w:t>2</w:t>
      </w:r>
      <w:r w:rsidR="00267A1F" w:rsidRPr="00B8193E">
        <w:rPr>
          <w:rFonts w:ascii="Times New Roman" w:hAnsi="Times New Roman"/>
          <w:sz w:val="24"/>
          <w:szCs w:val="24"/>
        </w:rPr>
        <w:t xml:space="preserve"> Percentage of patients on PPI during follow up</w:t>
      </w:r>
    </w:p>
    <w:p w14:paraId="79E98EA8" w14:textId="73420B09" w:rsidR="00267A1F" w:rsidRPr="00B8193E" w:rsidRDefault="00267A1F" w:rsidP="00267A1F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AB0A3AF" w14:textId="3A762A70" w:rsidR="00267A1F" w:rsidRPr="00B8193E" w:rsidRDefault="00267A1F" w:rsidP="00267A1F">
      <w:pPr>
        <w:spacing w:line="480" w:lineRule="auto"/>
        <w:rPr>
          <w:rFonts w:ascii="Times New Roman" w:hAnsi="Times New Roman"/>
          <w:sz w:val="24"/>
          <w:szCs w:val="24"/>
        </w:rPr>
      </w:pPr>
      <w:r w:rsidRPr="00B8193E">
        <w:rPr>
          <w:rFonts w:ascii="Times New Roman" w:hAnsi="Times New Roman"/>
          <w:sz w:val="24"/>
          <w:szCs w:val="24"/>
        </w:rPr>
        <w:t>*For the comparison with dabigatran 150 mg dual therapy, elderly patients outside US are excluded</w:t>
      </w:r>
    </w:p>
    <w:p w14:paraId="55842A6B" w14:textId="6246E367" w:rsidR="00267A1F" w:rsidRPr="00B8193E" w:rsidRDefault="00267A1F" w:rsidP="00267A1F">
      <w:pPr>
        <w:spacing w:line="480" w:lineRule="auto"/>
        <w:rPr>
          <w:rFonts w:ascii="Times New Roman" w:hAnsi="Times New Roman"/>
          <w:sz w:val="24"/>
          <w:szCs w:val="24"/>
        </w:rPr>
      </w:pPr>
      <w:r w:rsidRPr="00B8193E">
        <w:rPr>
          <w:rFonts w:ascii="Times New Roman" w:hAnsi="Times New Roman"/>
          <w:sz w:val="24"/>
          <w:szCs w:val="24"/>
        </w:rPr>
        <w:t>End of treatment (EOT) assessment was completed by all patients at the time of study drug discontinuation. For patients who discontinued early, the EOT visit was performed</w:t>
      </w:r>
      <w:r w:rsidR="00A30115" w:rsidRPr="00B8193E">
        <w:rPr>
          <w:rFonts w:ascii="Times New Roman" w:hAnsi="Times New Roman"/>
          <w:sz w:val="24"/>
          <w:szCs w:val="24"/>
        </w:rPr>
        <w:t xml:space="preserve"> instead of the scheduled trial visit at time of discontinuation</w:t>
      </w:r>
    </w:p>
    <w:p w14:paraId="4A5C2D67" w14:textId="548EC2A7" w:rsidR="00267A1F" w:rsidRPr="00B8193E" w:rsidRDefault="00267A1F" w:rsidP="00267A1F">
      <w:pPr>
        <w:spacing w:line="480" w:lineRule="auto"/>
        <w:rPr>
          <w:rFonts w:ascii="Times New Roman" w:hAnsi="Times New Roman"/>
          <w:sz w:val="24"/>
          <w:szCs w:val="24"/>
        </w:rPr>
      </w:pPr>
      <w:r w:rsidRPr="00B8193E">
        <w:rPr>
          <w:rFonts w:ascii="Times New Roman" w:hAnsi="Times New Roman"/>
          <w:sz w:val="24"/>
          <w:szCs w:val="24"/>
        </w:rPr>
        <w:t xml:space="preserve">Missing data: Month </w:t>
      </w:r>
      <w:r w:rsidR="00A41831" w:rsidRPr="00B8193E">
        <w:rPr>
          <w:rFonts w:ascii="Times New Roman" w:hAnsi="Times New Roman"/>
          <w:sz w:val="24"/>
          <w:szCs w:val="24"/>
        </w:rPr>
        <w:t xml:space="preserve">1, </w:t>
      </w:r>
      <w:r w:rsidR="00A41831"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F06B21">
        <w:rPr>
          <w:rFonts w:ascii="Times New Roman" w:hAnsi="Times New Roman"/>
          <w:i/>
          <w:sz w:val="24"/>
          <w:szCs w:val="24"/>
        </w:rPr>
        <w:t xml:space="preserve"> </w:t>
      </w:r>
      <w:r w:rsidR="00A41831"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A41831" w:rsidRPr="00B8193E">
        <w:rPr>
          <w:rFonts w:ascii="Times New Roman" w:hAnsi="Times New Roman"/>
          <w:sz w:val="24"/>
          <w:szCs w:val="24"/>
        </w:rPr>
        <w:t>1</w:t>
      </w:r>
      <w:r w:rsidRPr="00B8193E">
        <w:rPr>
          <w:rFonts w:ascii="Times New Roman" w:hAnsi="Times New Roman"/>
          <w:sz w:val="24"/>
          <w:szCs w:val="24"/>
        </w:rPr>
        <w:t xml:space="preserve">; Month 3, </w:t>
      </w:r>
      <w:r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A41831" w:rsidRPr="00B8193E">
        <w:rPr>
          <w:rFonts w:ascii="Times New Roman" w:hAnsi="Times New Roman"/>
          <w:sz w:val="24"/>
          <w:szCs w:val="24"/>
        </w:rPr>
        <w:t>5</w:t>
      </w:r>
      <w:r w:rsidRPr="00B8193E">
        <w:rPr>
          <w:rFonts w:ascii="Times New Roman" w:hAnsi="Times New Roman"/>
          <w:sz w:val="24"/>
          <w:szCs w:val="24"/>
        </w:rPr>
        <w:t xml:space="preserve">; Month 6, </w:t>
      </w:r>
      <w:r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A41831" w:rsidRPr="00B8193E">
        <w:rPr>
          <w:rFonts w:ascii="Times New Roman" w:hAnsi="Times New Roman"/>
          <w:sz w:val="24"/>
          <w:szCs w:val="24"/>
        </w:rPr>
        <w:t>5</w:t>
      </w:r>
      <w:r w:rsidR="001B07F8" w:rsidRPr="00B8193E">
        <w:rPr>
          <w:rFonts w:ascii="Times New Roman" w:hAnsi="Times New Roman"/>
          <w:sz w:val="24"/>
          <w:szCs w:val="24"/>
        </w:rPr>
        <w:t xml:space="preserve">; </w:t>
      </w:r>
      <w:r w:rsidRPr="00B8193E">
        <w:rPr>
          <w:rFonts w:ascii="Times New Roman" w:hAnsi="Times New Roman"/>
          <w:sz w:val="24"/>
          <w:szCs w:val="24"/>
        </w:rPr>
        <w:t xml:space="preserve">Month 9, </w:t>
      </w:r>
      <w:r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1B07F8" w:rsidRPr="00B8193E">
        <w:rPr>
          <w:rFonts w:ascii="Times New Roman" w:hAnsi="Times New Roman"/>
          <w:sz w:val="24"/>
          <w:szCs w:val="24"/>
        </w:rPr>
        <w:t>6</w:t>
      </w:r>
      <w:r w:rsidRPr="00B8193E">
        <w:rPr>
          <w:rFonts w:ascii="Times New Roman" w:hAnsi="Times New Roman"/>
          <w:sz w:val="24"/>
          <w:szCs w:val="24"/>
        </w:rPr>
        <w:t xml:space="preserve">; </w:t>
      </w:r>
      <w:r w:rsidR="00D90D6A" w:rsidRPr="00B8193E">
        <w:rPr>
          <w:rFonts w:ascii="Times New Roman" w:hAnsi="Times New Roman"/>
          <w:sz w:val="24"/>
          <w:szCs w:val="24"/>
        </w:rPr>
        <w:t xml:space="preserve">Month 12, </w:t>
      </w:r>
      <w:r w:rsidR="00D90D6A"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D90D6A"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A41831" w:rsidRPr="00B8193E">
        <w:rPr>
          <w:rFonts w:ascii="Times New Roman" w:hAnsi="Times New Roman"/>
          <w:sz w:val="24"/>
          <w:szCs w:val="24"/>
        </w:rPr>
        <w:t>1</w:t>
      </w:r>
      <w:r w:rsidR="001B07F8" w:rsidRPr="00B8193E">
        <w:rPr>
          <w:rFonts w:ascii="Times New Roman" w:hAnsi="Times New Roman"/>
          <w:sz w:val="24"/>
          <w:szCs w:val="24"/>
        </w:rPr>
        <w:t xml:space="preserve">; </w:t>
      </w:r>
      <w:r w:rsidRPr="00B8193E">
        <w:rPr>
          <w:rFonts w:ascii="Times New Roman" w:hAnsi="Times New Roman"/>
          <w:sz w:val="24"/>
          <w:szCs w:val="24"/>
        </w:rPr>
        <w:t xml:space="preserve">Month 15, </w:t>
      </w:r>
      <w:r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A41831" w:rsidRPr="00B8193E">
        <w:rPr>
          <w:rFonts w:ascii="Times New Roman" w:hAnsi="Times New Roman"/>
          <w:sz w:val="24"/>
          <w:szCs w:val="24"/>
        </w:rPr>
        <w:t>4</w:t>
      </w:r>
      <w:r w:rsidR="001B07F8" w:rsidRPr="00B8193E">
        <w:rPr>
          <w:rFonts w:ascii="Times New Roman" w:hAnsi="Times New Roman"/>
          <w:sz w:val="24"/>
          <w:szCs w:val="24"/>
        </w:rPr>
        <w:t xml:space="preserve">; </w:t>
      </w:r>
      <w:r w:rsidRPr="00B8193E">
        <w:rPr>
          <w:rFonts w:ascii="Times New Roman" w:hAnsi="Times New Roman"/>
          <w:sz w:val="24"/>
          <w:szCs w:val="24"/>
        </w:rPr>
        <w:t xml:space="preserve">Month 18, </w:t>
      </w:r>
      <w:r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A41831" w:rsidRPr="00B8193E">
        <w:rPr>
          <w:rFonts w:ascii="Times New Roman" w:hAnsi="Times New Roman"/>
          <w:sz w:val="24"/>
          <w:szCs w:val="24"/>
        </w:rPr>
        <w:t>2</w:t>
      </w:r>
      <w:r w:rsidR="001B07F8" w:rsidRPr="00B8193E">
        <w:rPr>
          <w:rFonts w:ascii="Times New Roman" w:hAnsi="Times New Roman"/>
          <w:sz w:val="24"/>
          <w:szCs w:val="24"/>
        </w:rPr>
        <w:t xml:space="preserve">; </w:t>
      </w:r>
      <w:r w:rsidRPr="00B8193E">
        <w:rPr>
          <w:rFonts w:ascii="Times New Roman" w:hAnsi="Times New Roman"/>
          <w:sz w:val="24"/>
          <w:szCs w:val="24"/>
        </w:rPr>
        <w:t xml:space="preserve">Month 21, </w:t>
      </w:r>
      <w:r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772E73" w:rsidRPr="00B8193E">
        <w:rPr>
          <w:rFonts w:ascii="Times New Roman" w:hAnsi="Times New Roman"/>
          <w:sz w:val="24"/>
          <w:szCs w:val="24"/>
        </w:rPr>
        <w:t>1</w:t>
      </w:r>
      <w:r w:rsidRPr="00B8193E">
        <w:rPr>
          <w:rFonts w:ascii="Times New Roman" w:hAnsi="Times New Roman"/>
          <w:sz w:val="24"/>
          <w:szCs w:val="24"/>
        </w:rPr>
        <w:t xml:space="preserve">; EOT, </w:t>
      </w:r>
      <w:r w:rsidRPr="00F06B21">
        <w:rPr>
          <w:rFonts w:ascii="Times New Roman" w:hAnsi="Times New Roman"/>
          <w:i/>
          <w:sz w:val="24"/>
          <w:szCs w:val="24"/>
        </w:rPr>
        <w:t>n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Pr="00B8193E">
        <w:rPr>
          <w:rFonts w:ascii="Times New Roman" w:hAnsi="Times New Roman"/>
          <w:sz w:val="24"/>
          <w:szCs w:val="24"/>
        </w:rPr>
        <w:t>=</w:t>
      </w:r>
      <w:r w:rsidR="00794A7B" w:rsidRPr="00B8193E">
        <w:rPr>
          <w:rFonts w:ascii="Times New Roman" w:hAnsi="Times New Roman"/>
          <w:sz w:val="24"/>
          <w:szCs w:val="24"/>
        </w:rPr>
        <w:t xml:space="preserve"> </w:t>
      </w:r>
      <w:r w:rsidR="00A41831" w:rsidRPr="00B8193E">
        <w:rPr>
          <w:rFonts w:ascii="Times New Roman" w:hAnsi="Times New Roman"/>
          <w:sz w:val="24"/>
          <w:szCs w:val="24"/>
        </w:rPr>
        <w:t>128</w:t>
      </w:r>
    </w:p>
    <w:p w14:paraId="622D02B8" w14:textId="77777777" w:rsidR="005B20B0" w:rsidRDefault="005B20B0" w:rsidP="00BE3D87">
      <w:pPr>
        <w:spacing w:after="360" w:line="259" w:lineRule="auto"/>
        <w:rPr>
          <w:rFonts w:ascii="Times New Roman" w:hAnsi="Times New Roman"/>
          <w:sz w:val="24"/>
          <w:szCs w:val="24"/>
        </w:rPr>
      </w:pPr>
    </w:p>
    <w:p w14:paraId="37A86C8D" w14:textId="4821AF26" w:rsidR="006A4F24" w:rsidRPr="00B8193E" w:rsidRDefault="006A4F24" w:rsidP="00BE3D87">
      <w:pPr>
        <w:spacing w:after="360" w:line="259" w:lineRule="auto"/>
        <w:rPr>
          <w:rFonts w:ascii="Times New Roman" w:hAnsi="Times New Roman"/>
          <w:sz w:val="24"/>
          <w:szCs w:val="24"/>
        </w:rPr>
      </w:pPr>
    </w:p>
    <w:sectPr w:rsidR="006A4F24" w:rsidRPr="00B8193E" w:rsidSect="00C62C4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C93B1" w14:textId="77777777" w:rsidR="00BB39E4" w:rsidRDefault="00BB39E4" w:rsidP="00C374BF">
      <w:r>
        <w:separator/>
      </w:r>
    </w:p>
  </w:endnote>
  <w:endnote w:type="continuationSeparator" w:id="0">
    <w:p w14:paraId="01CA8A38" w14:textId="77777777" w:rsidR="00BB39E4" w:rsidRDefault="00BB39E4" w:rsidP="00C374BF">
      <w:r>
        <w:continuationSeparator/>
      </w:r>
    </w:p>
  </w:endnote>
  <w:endnote w:type="continuationNotice" w:id="1">
    <w:p w14:paraId="79086062" w14:textId="77777777" w:rsidR="00BB39E4" w:rsidRDefault="00BB39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2876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5263AE" w14:textId="0B473B5E" w:rsidR="004F61CB" w:rsidRDefault="004F61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14:paraId="0F9E1448" w14:textId="77777777" w:rsidR="004F61CB" w:rsidRDefault="004F61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99068" w14:textId="77777777" w:rsidR="00BB39E4" w:rsidRDefault="00BB39E4" w:rsidP="00C374BF">
      <w:r>
        <w:separator/>
      </w:r>
    </w:p>
  </w:footnote>
  <w:footnote w:type="continuationSeparator" w:id="0">
    <w:p w14:paraId="083B0EA5" w14:textId="77777777" w:rsidR="00BB39E4" w:rsidRDefault="00BB39E4" w:rsidP="00C374BF">
      <w:r>
        <w:continuationSeparator/>
      </w:r>
    </w:p>
  </w:footnote>
  <w:footnote w:type="continuationNotice" w:id="1">
    <w:p w14:paraId="086C27FA" w14:textId="77777777" w:rsidR="00BB39E4" w:rsidRDefault="00BB39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75079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45802"/>
    <w:multiLevelType w:val="multilevel"/>
    <w:tmpl w:val="FE84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64AAD"/>
    <w:multiLevelType w:val="hybridMultilevel"/>
    <w:tmpl w:val="F098BB4A"/>
    <w:lvl w:ilvl="0" w:tplc="BAC6F260">
      <w:start w:val="1"/>
      <w:numFmt w:val="decimal"/>
      <w:lvlText w:val="%1."/>
      <w:lvlJc w:val="left"/>
      <w:pPr>
        <w:ind w:left="470" w:hanging="360"/>
      </w:pPr>
    </w:lvl>
    <w:lvl w:ilvl="1" w:tplc="04090019">
      <w:start w:val="1"/>
      <w:numFmt w:val="lowerLetter"/>
      <w:lvlText w:val="%2."/>
      <w:lvlJc w:val="left"/>
      <w:pPr>
        <w:ind w:left="1190" w:hanging="360"/>
      </w:pPr>
    </w:lvl>
    <w:lvl w:ilvl="2" w:tplc="0409001B">
      <w:start w:val="1"/>
      <w:numFmt w:val="lowerRoman"/>
      <w:lvlText w:val="%3."/>
      <w:lvlJc w:val="right"/>
      <w:pPr>
        <w:ind w:left="1910" w:hanging="180"/>
      </w:pPr>
    </w:lvl>
    <w:lvl w:ilvl="3" w:tplc="0409000F">
      <w:start w:val="1"/>
      <w:numFmt w:val="decimal"/>
      <w:lvlText w:val="%4."/>
      <w:lvlJc w:val="left"/>
      <w:pPr>
        <w:ind w:left="2630" w:hanging="360"/>
      </w:pPr>
    </w:lvl>
    <w:lvl w:ilvl="4" w:tplc="04090019">
      <w:start w:val="1"/>
      <w:numFmt w:val="lowerLetter"/>
      <w:lvlText w:val="%5."/>
      <w:lvlJc w:val="left"/>
      <w:pPr>
        <w:ind w:left="3350" w:hanging="360"/>
      </w:pPr>
    </w:lvl>
    <w:lvl w:ilvl="5" w:tplc="0409001B">
      <w:start w:val="1"/>
      <w:numFmt w:val="lowerRoman"/>
      <w:lvlText w:val="%6."/>
      <w:lvlJc w:val="right"/>
      <w:pPr>
        <w:ind w:left="4070" w:hanging="180"/>
      </w:pPr>
    </w:lvl>
    <w:lvl w:ilvl="6" w:tplc="0409000F">
      <w:start w:val="1"/>
      <w:numFmt w:val="decimal"/>
      <w:lvlText w:val="%7."/>
      <w:lvlJc w:val="left"/>
      <w:pPr>
        <w:ind w:left="4790" w:hanging="360"/>
      </w:pPr>
    </w:lvl>
    <w:lvl w:ilvl="7" w:tplc="04090019">
      <w:start w:val="1"/>
      <w:numFmt w:val="lowerLetter"/>
      <w:lvlText w:val="%8."/>
      <w:lvlJc w:val="left"/>
      <w:pPr>
        <w:ind w:left="5510" w:hanging="360"/>
      </w:pPr>
    </w:lvl>
    <w:lvl w:ilvl="8" w:tplc="0409001B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1167438E"/>
    <w:multiLevelType w:val="multilevel"/>
    <w:tmpl w:val="E6AC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946DC"/>
    <w:multiLevelType w:val="multilevel"/>
    <w:tmpl w:val="335A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5462E"/>
    <w:multiLevelType w:val="multilevel"/>
    <w:tmpl w:val="2C32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01A57"/>
    <w:multiLevelType w:val="hybridMultilevel"/>
    <w:tmpl w:val="0756B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55D60"/>
    <w:multiLevelType w:val="hybridMultilevel"/>
    <w:tmpl w:val="FDB49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97DF0"/>
    <w:multiLevelType w:val="multilevel"/>
    <w:tmpl w:val="5650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83E4D"/>
    <w:multiLevelType w:val="hybridMultilevel"/>
    <w:tmpl w:val="C03AFB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D68C3"/>
    <w:multiLevelType w:val="hybridMultilevel"/>
    <w:tmpl w:val="7E46AFF6"/>
    <w:lvl w:ilvl="0" w:tplc="6A5E0B8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C4279"/>
    <w:multiLevelType w:val="hybridMultilevel"/>
    <w:tmpl w:val="C734B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F3476"/>
    <w:multiLevelType w:val="hybridMultilevel"/>
    <w:tmpl w:val="B1C43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103BB"/>
    <w:multiLevelType w:val="multilevel"/>
    <w:tmpl w:val="8050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5C4C00"/>
    <w:multiLevelType w:val="multilevel"/>
    <w:tmpl w:val="AE78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5"/>
  </w:num>
  <w:num w:numId="5">
    <w:abstractNumId w:val="13"/>
  </w:num>
  <w:num w:numId="6">
    <w:abstractNumId w:val="4"/>
  </w:num>
  <w:num w:numId="7">
    <w:abstractNumId w:val="6"/>
  </w:num>
  <w:num w:numId="8">
    <w:abstractNumId w:val="11"/>
  </w:num>
  <w:num w:numId="9">
    <w:abstractNumId w:val="8"/>
  </w:num>
  <w:num w:numId="10">
    <w:abstractNumId w:val="3"/>
  </w:num>
  <w:num w:numId="11">
    <w:abstractNumId w:val="10"/>
  </w:num>
  <w:num w:numId="12">
    <w:abstractNumId w:val="9"/>
  </w:num>
  <w:num w:numId="13">
    <w:abstractNumId w:val="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rugs_19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F4A93"/>
    <w:rsid w:val="00001144"/>
    <w:rsid w:val="00006253"/>
    <w:rsid w:val="00014D67"/>
    <w:rsid w:val="00017927"/>
    <w:rsid w:val="00017F46"/>
    <w:rsid w:val="00021758"/>
    <w:rsid w:val="000217E7"/>
    <w:rsid w:val="00023A04"/>
    <w:rsid w:val="00025684"/>
    <w:rsid w:val="000320ED"/>
    <w:rsid w:val="0003478A"/>
    <w:rsid w:val="000347AB"/>
    <w:rsid w:val="00035897"/>
    <w:rsid w:val="00036916"/>
    <w:rsid w:val="00036C83"/>
    <w:rsid w:val="000376DA"/>
    <w:rsid w:val="000377B5"/>
    <w:rsid w:val="00037B54"/>
    <w:rsid w:val="00040333"/>
    <w:rsid w:val="00040862"/>
    <w:rsid w:val="00043DCE"/>
    <w:rsid w:val="00043E3E"/>
    <w:rsid w:val="00044A50"/>
    <w:rsid w:val="00045AE6"/>
    <w:rsid w:val="00045BE9"/>
    <w:rsid w:val="00046909"/>
    <w:rsid w:val="00051AA8"/>
    <w:rsid w:val="000556B2"/>
    <w:rsid w:val="0005613D"/>
    <w:rsid w:val="00057509"/>
    <w:rsid w:val="0006334D"/>
    <w:rsid w:val="00063C48"/>
    <w:rsid w:val="00064BDC"/>
    <w:rsid w:val="000654F8"/>
    <w:rsid w:val="00065D1C"/>
    <w:rsid w:val="0006654A"/>
    <w:rsid w:val="00067E99"/>
    <w:rsid w:val="00070C27"/>
    <w:rsid w:val="00072BCD"/>
    <w:rsid w:val="000738F1"/>
    <w:rsid w:val="00076DF7"/>
    <w:rsid w:val="00077919"/>
    <w:rsid w:val="0008088C"/>
    <w:rsid w:val="000808AF"/>
    <w:rsid w:val="000811D7"/>
    <w:rsid w:val="00082167"/>
    <w:rsid w:val="000822D6"/>
    <w:rsid w:val="00082E9C"/>
    <w:rsid w:val="0008358C"/>
    <w:rsid w:val="00083592"/>
    <w:rsid w:val="000846D3"/>
    <w:rsid w:val="00085799"/>
    <w:rsid w:val="00085D7B"/>
    <w:rsid w:val="000878D0"/>
    <w:rsid w:val="00095B07"/>
    <w:rsid w:val="000961BD"/>
    <w:rsid w:val="00096357"/>
    <w:rsid w:val="0009731F"/>
    <w:rsid w:val="000A0F97"/>
    <w:rsid w:val="000A1CCF"/>
    <w:rsid w:val="000A39D5"/>
    <w:rsid w:val="000A65C4"/>
    <w:rsid w:val="000A68C1"/>
    <w:rsid w:val="000B222F"/>
    <w:rsid w:val="000B5B28"/>
    <w:rsid w:val="000B5E97"/>
    <w:rsid w:val="000B6944"/>
    <w:rsid w:val="000B76DC"/>
    <w:rsid w:val="000C060F"/>
    <w:rsid w:val="000C27AD"/>
    <w:rsid w:val="000C2E6F"/>
    <w:rsid w:val="000C7E84"/>
    <w:rsid w:val="000D7F36"/>
    <w:rsid w:val="000E10F0"/>
    <w:rsid w:val="000E3959"/>
    <w:rsid w:val="000E39B4"/>
    <w:rsid w:val="000E3F5E"/>
    <w:rsid w:val="000E458F"/>
    <w:rsid w:val="000E4CCE"/>
    <w:rsid w:val="000E5A13"/>
    <w:rsid w:val="000E7D05"/>
    <w:rsid w:val="000F048E"/>
    <w:rsid w:val="000F1348"/>
    <w:rsid w:val="000F2450"/>
    <w:rsid w:val="000F2C15"/>
    <w:rsid w:val="000F426F"/>
    <w:rsid w:val="000F43C1"/>
    <w:rsid w:val="000F6C3C"/>
    <w:rsid w:val="000F6F0F"/>
    <w:rsid w:val="0010068A"/>
    <w:rsid w:val="00104924"/>
    <w:rsid w:val="0011180F"/>
    <w:rsid w:val="001119AD"/>
    <w:rsid w:val="001124B7"/>
    <w:rsid w:val="001125B8"/>
    <w:rsid w:val="00113420"/>
    <w:rsid w:val="0011394E"/>
    <w:rsid w:val="00113AB9"/>
    <w:rsid w:val="00113F50"/>
    <w:rsid w:val="00117FB9"/>
    <w:rsid w:val="001207B0"/>
    <w:rsid w:val="00121D7C"/>
    <w:rsid w:val="00122C4C"/>
    <w:rsid w:val="00136A91"/>
    <w:rsid w:val="00143C42"/>
    <w:rsid w:val="0014432F"/>
    <w:rsid w:val="00144FB0"/>
    <w:rsid w:val="00145375"/>
    <w:rsid w:val="001454B1"/>
    <w:rsid w:val="00153197"/>
    <w:rsid w:val="001532C8"/>
    <w:rsid w:val="00157AB8"/>
    <w:rsid w:val="00165883"/>
    <w:rsid w:val="0016728F"/>
    <w:rsid w:val="001701E0"/>
    <w:rsid w:val="00171B93"/>
    <w:rsid w:val="00171E62"/>
    <w:rsid w:val="001801CB"/>
    <w:rsid w:val="00180AF1"/>
    <w:rsid w:val="00181CFF"/>
    <w:rsid w:val="0018228B"/>
    <w:rsid w:val="00183FF0"/>
    <w:rsid w:val="001916F5"/>
    <w:rsid w:val="00191AA6"/>
    <w:rsid w:val="00192563"/>
    <w:rsid w:val="001968C0"/>
    <w:rsid w:val="001971F1"/>
    <w:rsid w:val="001A3681"/>
    <w:rsid w:val="001A4C33"/>
    <w:rsid w:val="001A679A"/>
    <w:rsid w:val="001A6A15"/>
    <w:rsid w:val="001B01AC"/>
    <w:rsid w:val="001B01FA"/>
    <w:rsid w:val="001B03FB"/>
    <w:rsid w:val="001B0624"/>
    <w:rsid w:val="001B07F8"/>
    <w:rsid w:val="001B2CC9"/>
    <w:rsid w:val="001B45B1"/>
    <w:rsid w:val="001B485D"/>
    <w:rsid w:val="001B49F8"/>
    <w:rsid w:val="001B57EC"/>
    <w:rsid w:val="001B6FA2"/>
    <w:rsid w:val="001C2A11"/>
    <w:rsid w:val="001C3A83"/>
    <w:rsid w:val="001C68FA"/>
    <w:rsid w:val="001C76DA"/>
    <w:rsid w:val="001D21B0"/>
    <w:rsid w:val="001D25D2"/>
    <w:rsid w:val="001D54A5"/>
    <w:rsid w:val="001D565A"/>
    <w:rsid w:val="001D5E01"/>
    <w:rsid w:val="001E2CD0"/>
    <w:rsid w:val="001E37D4"/>
    <w:rsid w:val="001E4943"/>
    <w:rsid w:val="001E4A85"/>
    <w:rsid w:val="001E4EE0"/>
    <w:rsid w:val="001E5905"/>
    <w:rsid w:val="001E5952"/>
    <w:rsid w:val="001E6DB0"/>
    <w:rsid w:val="001E7BE1"/>
    <w:rsid w:val="001F01BA"/>
    <w:rsid w:val="001F27A3"/>
    <w:rsid w:val="001F32E9"/>
    <w:rsid w:val="001F3F08"/>
    <w:rsid w:val="001F4926"/>
    <w:rsid w:val="001F5B0B"/>
    <w:rsid w:val="002000C1"/>
    <w:rsid w:val="00200945"/>
    <w:rsid w:val="00201393"/>
    <w:rsid w:val="00201990"/>
    <w:rsid w:val="00201E5F"/>
    <w:rsid w:val="0020363C"/>
    <w:rsid w:val="00203AD8"/>
    <w:rsid w:val="00204086"/>
    <w:rsid w:val="00204322"/>
    <w:rsid w:val="00204502"/>
    <w:rsid w:val="00204CB5"/>
    <w:rsid w:val="00206D3E"/>
    <w:rsid w:val="00212BCB"/>
    <w:rsid w:val="002144AE"/>
    <w:rsid w:val="002149E4"/>
    <w:rsid w:val="0021747B"/>
    <w:rsid w:val="00220541"/>
    <w:rsid w:val="0022149B"/>
    <w:rsid w:val="00226D16"/>
    <w:rsid w:val="002373CE"/>
    <w:rsid w:val="00242B55"/>
    <w:rsid w:val="0024304C"/>
    <w:rsid w:val="00243399"/>
    <w:rsid w:val="00244D13"/>
    <w:rsid w:val="00244D46"/>
    <w:rsid w:val="00245139"/>
    <w:rsid w:val="00245444"/>
    <w:rsid w:val="00250A15"/>
    <w:rsid w:val="00251E89"/>
    <w:rsid w:val="00252518"/>
    <w:rsid w:val="002549E8"/>
    <w:rsid w:val="002613D3"/>
    <w:rsid w:val="00261829"/>
    <w:rsid w:val="00262333"/>
    <w:rsid w:val="00263020"/>
    <w:rsid w:val="0026381C"/>
    <w:rsid w:val="00266B67"/>
    <w:rsid w:val="00267262"/>
    <w:rsid w:val="00267A1F"/>
    <w:rsid w:val="00273E56"/>
    <w:rsid w:val="00274075"/>
    <w:rsid w:val="00275D69"/>
    <w:rsid w:val="00276AAB"/>
    <w:rsid w:val="00287FA2"/>
    <w:rsid w:val="002912B9"/>
    <w:rsid w:val="0029513E"/>
    <w:rsid w:val="002952E1"/>
    <w:rsid w:val="00296880"/>
    <w:rsid w:val="00296A41"/>
    <w:rsid w:val="00297010"/>
    <w:rsid w:val="002A0347"/>
    <w:rsid w:val="002A2BA5"/>
    <w:rsid w:val="002A57AE"/>
    <w:rsid w:val="002A6056"/>
    <w:rsid w:val="002A69D7"/>
    <w:rsid w:val="002A6E39"/>
    <w:rsid w:val="002A71A2"/>
    <w:rsid w:val="002A75C4"/>
    <w:rsid w:val="002A799E"/>
    <w:rsid w:val="002B0932"/>
    <w:rsid w:val="002B1925"/>
    <w:rsid w:val="002B2C38"/>
    <w:rsid w:val="002B4BA1"/>
    <w:rsid w:val="002B56DA"/>
    <w:rsid w:val="002B6480"/>
    <w:rsid w:val="002B6A05"/>
    <w:rsid w:val="002C4438"/>
    <w:rsid w:val="002C53CA"/>
    <w:rsid w:val="002C654F"/>
    <w:rsid w:val="002C7D19"/>
    <w:rsid w:val="002C7EEA"/>
    <w:rsid w:val="002C7F55"/>
    <w:rsid w:val="002D1A4B"/>
    <w:rsid w:val="002D1B50"/>
    <w:rsid w:val="002D22F4"/>
    <w:rsid w:val="002D3100"/>
    <w:rsid w:val="002D3B58"/>
    <w:rsid w:val="002D3FCE"/>
    <w:rsid w:val="002D47A9"/>
    <w:rsid w:val="002D63B0"/>
    <w:rsid w:val="002D6AC1"/>
    <w:rsid w:val="002D71AC"/>
    <w:rsid w:val="002E0D0A"/>
    <w:rsid w:val="002E0D91"/>
    <w:rsid w:val="002E34F2"/>
    <w:rsid w:val="002E44F9"/>
    <w:rsid w:val="002E4C9A"/>
    <w:rsid w:val="002E5288"/>
    <w:rsid w:val="002E7CF4"/>
    <w:rsid w:val="002F0C26"/>
    <w:rsid w:val="002F204D"/>
    <w:rsid w:val="002F26A6"/>
    <w:rsid w:val="002F3E46"/>
    <w:rsid w:val="002F3F90"/>
    <w:rsid w:val="002F45C0"/>
    <w:rsid w:val="002F4922"/>
    <w:rsid w:val="002F75FA"/>
    <w:rsid w:val="002F7952"/>
    <w:rsid w:val="00303411"/>
    <w:rsid w:val="003037EF"/>
    <w:rsid w:val="00304A30"/>
    <w:rsid w:val="00305D05"/>
    <w:rsid w:val="0030666F"/>
    <w:rsid w:val="003115F0"/>
    <w:rsid w:val="00311660"/>
    <w:rsid w:val="00315607"/>
    <w:rsid w:val="003163F8"/>
    <w:rsid w:val="00320ABB"/>
    <w:rsid w:val="00321647"/>
    <w:rsid w:val="003216A9"/>
    <w:rsid w:val="003217BE"/>
    <w:rsid w:val="003241A1"/>
    <w:rsid w:val="0032484B"/>
    <w:rsid w:val="0032516F"/>
    <w:rsid w:val="0032759D"/>
    <w:rsid w:val="00327768"/>
    <w:rsid w:val="0033465F"/>
    <w:rsid w:val="00341E57"/>
    <w:rsid w:val="00344707"/>
    <w:rsid w:val="00345D27"/>
    <w:rsid w:val="00350BC5"/>
    <w:rsid w:val="00350E46"/>
    <w:rsid w:val="00351ACF"/>
    <w:rsid w:val="00352334"/>
    <w:rsid w:val="00354545"/>
    <w:rsid w:val="00354D07"/>
    <w:rsid w:val="0035675A"/>
    <w:rsid w:val="00357DAA"/>
    <w:rsid w:val="00363099"/>
    <w:rsid w:val="00363DC5"/>
    <w:rsid w:val="00363DEA"/>
    <w:rsid w:val="00364B65"/>
    <w:rsid w:val="0036623D"/>
    <w:rsid w:val="00370E93"/>
    <w:rsid w:val="00371748"/>
    <w:rsid w:val="00372BD8"/>
    <w:rsid w:val="00373277"/>
    <w:rsid w:val="00373ADA"/>
    <w:rsid w:val="003741C9"/>
    <w:rsid w:val="0037438C"/>
    <w:rsid w:val="00374775"/>
    <w:rsid w:val="0037603F"/>
    <w:rsid w:val="00376A75"/>
    <w:rsid w:val="003856EE"/>
    <w:rsid w:val="00385EBD"/>
    <w:rsid w:val="003862A6"/>
    <w:rsid w:val="00387205"/>
    <w:rsid w:val="00387416"/>
    <w:rsid w:val="00390AF7"/>
    <w:rsid w:val="00391B35"/>
    <w:rsid w:val="003937AF"/>
    <w:rsid w:val="003952A2"/>
    <w:rsid w:val="003A20C7"/>
    <w:rsid w:val="003A2B90"/>
    <w:rsid w:val="003A4CFC"/>
    <w:rsid w:val="003A4FC0"/>
    <w:rsid w:val="003A70CF"/>
    <w:rsid w:val="003B0660"/>
    <w:rsid w:val="003B1161"/>
    <w:rsid w:val="003B16B6"/>
    <w:rsid w:val="003B1793"/>
    <w:rsid w:val="003B2509"/>
    <w:rsid w:val="003C265D"/>
    <w:rsid w:val="003C2F59"/>
    <w:rsid w:val="003C3760"/>
    <w:rsid w:val="003C3CE4"/>
    <w:rsid w:val="003C6260"/>
    <w:rsid w:val="003C67F7"/>
    <w:rsid w:val="003C76E9"/>
    <w:rsid w:val="003D003D"/>
    <w:rsid w:val="003D1E72"/>
    <w:rsid w:val="003D27F1"/>
    <w:rsid w:val="003D486F"/>
    <w:rsid w:val="003D5DD0"/>
    <w:rsid w:val="003D60C8"/>
    <w:rsid w:val="003E01F8"/>
    <w:rsid w:val="003E0445"/>
    <w:rsid w:val="003E04A5"/>
    <w:rsid w:val="003E0DF9"/>
    <w:rsid w:val="003E15D2"/>
    <w:rsid w:val="003E3729"/>
    <w:rsid w:val="003E5424"/>
    <w:rsid w:val="003E6535"/>
    <w:rsid w:val="003E6BC7"/>
    <w:rsid w:val="003E760A"/>
    <w:rsid w:val="003F0112"/>
    <w:rsid w:val="003F0DE8"/>
    <w:rsid w:val="003F14D1"/>
    <w:rsid w:val="003F2436"/>
    <w:rsid w:val="003F548E"/>
    <w:rsid w:val="003F7F05"/>
    <w:rsid w:val="004004B7"/>
    <w:rsid w:val="00400A0D"/>
    <w:rsid w:val="00401B7F"/>
    <w:rsid w:val="00402D8C"/>
    <w:rsid w:val="00404FD1"/>
    <w:rsid w:val="00410287"/>
    <w:rsid w:val="00412534"/>
    <w:rsid w:val="00413CC6"/>
    <w:rsid w:val="00415756"/>
    <w:rsid w:val="00416C7F"/>
    <w:rsid w:val="00423626"/>
    <w:rsid w:val="00425161"/>
    <w:rsid w:val="00425ADF"/>
    <w:rsid w:val="00425C4E"/>
    <w:rsid w:val="00427115"/>
    <w:rsid w:val="00430442"/>
    <w:rsid w:val="00430A31"/>
    <w:rsid w:val="00433B49"/>
    <w:rsid w:val="00434EB4"/>
    <w:rsid w:val="00437416"/>
    <w:rsid w:val="00437989"/>
    <w:rsid w:val="00440676"/>
    <w:rsid w:val="0044200C"/>
    <w:rsid w:val="004421DC"/>
    <w:rsid w:val="00442266"/>
    <w:rsid w:val="00442D40"/>
    <w:rsid w:val="00444151"/>
    <w:rsid w:val="00445B3B"/>
    <w:rsid w:val="0044611A"/>
    <w:rsid w:val="004469A7"/>
    <w:rsid w:val="00447414"/>
    <w:rsid w:val="00450D92"/>
    <w:rsid w:val="004522F1"/>
    <w:rsid w:val="004546AD"/>
    <w:rsid w:val="004555BE"/>
    <w:rsid w:val="004567A1"/>
    <w:rsid w:val="004625DE"/>
    <w:rsid w:val="00463198"/>
    <w:rsid w:val="00464450"/>
    <w:rsid w:val="004647A4"/>
    <w:rsid w:val="0046585F"/>
    <w:rsid w:val="00470F9B"/>
    <w:rsid w:val="004710EE"/>
    <w:rsid w:val="00473A9D"/>
    <w:rsid w:val="00475EA8"/>
    <w:rsid w:val="004763F0"/>
    <w:rsid w:val="00481006"/>
    <w:rsid w:val="00481364"/>
    <w:rsid w:val="00481963"/>
    <w:rsid w:val="00481C5D"/>
    <w:rsid w:val="0048421C"/>
    <w:rsid w:val="0048499F"/>
    <w:rsid w:val="00485370"/>
    <w:rsid w:val="0048579A"/>
    <w:rsid w:val="00485C8F"/>
    <w:rsid w:val="00486A92"/>
    <w:rsid w:val="00486C58"/>
    <w:rsid w:val="0048731B"/>
    <w:rsid w:val="00487816"/>
    <w:rsid w:val="00491C5F"/>
    <w:rsid w:val="00493A85"/>
    <w:rsid w:val="004948F8"/>
    <w:rsid w:val="00495338"/>
    <w:rsid w:val="00495697"/>
    <w:rsid w:val="004956C6"/>
    <w:rsid w:val="00497D87"/>
    <w:rsid w:val="004A2B48"/>
    <w:rsid w:val="004A3E9B"/>
    <w:rsid w:val="004A653D"/>
    <w:rsid w:val="004A6976"/>
    <w:rsid w:val="004A731E"/>
    <w:rsid w:val="004A79EC"/>
    <w:rsid w:val="004B3F51"/>
    <w:rsid w:val="004B61F2"/>
    <w:rsid w:val="004B637D"/>
    <w:rsid w:val="004B666B"/>
    <w:rsid w:val="004B6FB8"/>
    <w:rsid w:val="004B71E3"/>
    <w:rsid w:val="004C0D78"/>
    <w:rsid w:val="004C3276"/>
    <w:rsid w:val="004C4CD9"/>
    <w:rsid w:val="004C53C0"/>
    <w:rsid w:val="004C6033"/>
    <w:rsid w:val="004C6CC0"/>
    <w:rsid w:val="004D042D"/>
    <w:rsid w:val="004D0F24"/>
    <w:rsid w:val="004D12B3"/>
    <w:rsid w:val="004D2B2D"/>
    <w:rsid w:val="004D2F8F"/>
    <w:rsid w:val="004D4305"/>
    <w:rsid w:val="004D5147"/>
    <w:rsid w:val="004D60EF"/>
    <w:rsid w:val="004D7FBF"/>
    <w:rsid w:val="004E083E"/>
    <w:rsid w:val="004E1EE6"/>
    <w:rsid w:val="004E2412"/>
    <w:rsid w:val="004E2B01"/>
    <w:rsid w:val="004E6AA3"/>
    <w:rsid w:val="004F11C4"/>
    <w:rsid w:val="004F1381"/>
    <w:rsid w:val="004F1523"/>
    <w:rsid w:val="004F28D7"/>
    <w:rsid w:val="004F2900"/>
    <w:rsid w:val="004F5EAF"/>
    <w:rsid w:val="004F61CB"/>
    <w:rsid w:val="00502774"/>
    <w:rsid w:val="00502895"/>
    <w:rsid w:val="00502B6B"/>
    <w:rsid w:val="00502E3A"/>
    <w:rsid w:val="0050354F"/>
    <w:rsid w:val="00505540"/>
    <w:rsid w:val="00505B32"/>
    <w:rsid w:val="00512FC0"/>
    <w:rsid w:val="005143A5"/>
    <w:rsid w:val="00515464"/>
    <w:rsid w:val="00516A66"/>
    <w:rsid w:val="00517288"/>
    <w:rsid w:val="00520134"/>
    <w:rsid w:val="0052097C"/>
    <w:rsid w:val="00521E33"/>
    <w:rsid w:val="005221D6"/>
    <w:rsid w:val="00522CE9"/>
    <w:rsid w:val="005244DE"/>
    <w:rsid w:val="005249B4"/>
    <w:rsid w:val="00524E86"/>
    <w:rsid w:val="00525CC8"/>
    <w:rsid w:val="00527ABB"/>
    <w:rsid w:val="00533717"/>
    <w:rsid w:val="00534DAE"/>
    <w:rsid w:val="00536FAD"/>
    <w:rsid w:val="00543122"/>
    <w:rsid w:val="00545537"/>
    <w:rsid w:val="005461F8"/>
    <w:rsid w:val="00547017"/>
    <w:rsid w:val="00553EB3"/>
    <w:rsid w:val="0055405D"/>
    <w:rsid w:val="005557EE"/>
    <w:rsid w:val="005570DD"/>
    <w:rsid w:val="00560078"/>
    <w:rsid w:val="005603AA"/>
    <w:rsid w:val="005629BF"/>
    <w:rsid w:val="00562EDB"/>
    <w:rsid w:val="00564FEE"/>
    <w:rsid w:val="00565CCC"/>
    <w:rsid w:val="00570577"/>
    <w:rsid w:val="005706E5"/>
    <w:rsid w:val="0057523D"/>
    <w:rsid w:val="00575531"/>
    <w:rsid w:val="005764AB"/>
    <w:rsid w:val="00576EE2"/>
    <w:rsid w:val="00577244"/>
    <w:rsid w:val="0057732C"/>
    <w:rsid w:val="005812F6"/>
    <w:rsid w:val="0058131A"/>
    <w:rsid w:val="00581B2C"/>
    <w:rsid w:val="00581C30"/>
    <w:rsid w:val="00583148"/>
    <w:rsid w:val="00583B15"/>
    <w:rsid w:val="005914A8"/>
    <w:rsid w:val="0059345F"/>
    <w:rsid w:val="00594C39"/>
    <w:rsid w:val="00595456"/>
    <w:rsid w:val="00596C45"/>
    <w:rsid w:val="00596D8C"/>
    <w:rsid w:val="00597966"/>
    <w:rsid w:val="005A0973"/>
    <w:rsid w:val="005A0D3E"/>
    <w:rsid w:val="005A1B75"/>
    <w:rsid w:val="005A295D"/>
    <w:rsid w:val="005A300D"/>
    <w:rsid w:val="005B0123"/>
    <w:rsid w:val="005B1471"/>
    <w:rsid w:val="005B1B50"/>
    <w:rsid w:val="005B20B0"/>
    <w:rsid w:val="005B35E0"/>
    <w:rsid w:val="005B3847"/>
    <w:rsid w:val="005C4A0E"/>
    <w:rsid w:val="005C6CEC"/>
    <w:rsid w:val="005D14B0"/>
    <w:rsid w:val="005D4127"/>
    <w:rsid w:val="005D4566"/>
    <w:rsid w:val="005D4D8D"/>
    <w:rsid w:val="005D746E"/>
    <w:rsid w:val="005E0D9A"/>
    <w:rsid w:val="005E11BD"/>
    <w:rsid w:val="005E14DF"/>
    <w:rsid w:val="005E1BCA"/>
    <w:rsid w:val="005E1E47"/>
    <w:rsid w:val="005E28A4"/>
    <w:rsid w:val="005E55DD"/>
    <w:rsid w:val="005E6784"/>
    <w:rsid w:val="005F0522"/>
    <w:rsid w:val="005F154D"/>
    <w:rsid w:val="005F2389"/>
    <w:rsid w:val="005F2A26"/>
    <w:rsid w:val="005F2BF0"/>
    <w:rsid w:val="005F5070"/>
    <w:rsid w:val="005F5251"/>
    <w:rsid w:val="005F7EE8"/>
    <w:rsid w:val="0060122D"/>
    <w:rsid w:val="00601D70"/>
    <w:rsid w:val="006020AB"/>
    <w:rsid w:val="00602406"/>
    <w:rsid w:val="0060242A"/>
    <w:rsid w:val="00602461"/>
    <w:rsid w:val="006025D9"/>
    <w:rsid w:val="006026FA"/>
    <w:rsid w:val="0060593F"/>
    <w:rsid w:val="00605A21"/>
    <w:rsid w:val="00605E4F"/>
    <w:rsid w:val="00606911"/>
    <w:rsid w:val="00606ED0"/>
    <w:rsid w:val="00607726"/>
    <w:rsid w:val="00612D2D"/>
    <w:rsid w:val="00615E40"/>
    <w:rsid w:val="0062072E"/>
    <w:rsid w:val="00621A19"/>
    <w:rsid w:val="00625811"/>
    <w:rsid w:val="006346E6"/>
    <w:rsid w:val="006349E4"/>
    <w:rsid w:val="0063774A"/>
    <w:rsid w:val="006409E0"/>
    <w:rsid w:val="00642E5C"/>
    <w:rsid w:val="00643A21"/>
    <w:rsid w:val="00645377"/>
    <w:rsid w:val="006462CD"/>
    <w:rsid w:val="00646456"/>
    <w:rsid w:val="00646966"/>
    <w:rsid w:val="00651584"/>
    <w:rsid w:val="006524BC"/>
    <w:rsid w:val="00654848"/>
    <w:rsid w:val="00655CEF"/>
    <w:rsid w:val="00657D93"/>
    <w:rsid w:val="00660B80"/>
    <w:rsid w:val="006621A6"/>
    <w:rsid w:val="00665CAD"/>
    <w:rsid w:val="0066766E"/>
    <w:rsid w:val="00671F3D"/>
    <w:rsid w:val="00675A55"/>
    <w:rsid w:val="006767EF"/>
    <w:rsid w:val="00676A4C"/>
    <w:rsid w:val="006771CB"/>
    <w:rsid w:val="006863FB"/>
    <w:rsid w:val="00686535"/>
    <w:rsid w:val="00690D53"/>
    <w:rsid w:val="006915B5"/>
    <w:rsid w:val="00692E46"/>
    <w:rsid w:val="0069413D"/>
    <w:rsid w:val="00695612"/>
    <w:rsid w:val="00695A1F"/>
    <w:rsid w:val="00695AC0"/>
    <w:rsid w:val="00696AED"/>
    <w:rsid w:val="006A0B7B"/>
    <w:rsid w:val="006A4F24"/>
    <w:rsid w:val="006A5CC3"/>
    <w:rsid w:val="006A72BA"/>
    <w:rsid w:val="006A72E1"/>
    <w:rsid w:val="006A7ED5"/>
    <w:rsid w:val="006B061F"/>
    <w:rsid w:val="006B0994"/>
    <w:rsid w:val="006B0CC2"/>
    <w:rsid w:val="006B6461"/>
    <w:rsid w:val="006B6B7A"/>
    <w:rsid w:val="006B7501"/>
    <w:rsid w:val="006B7F27"/>
    <w:rsid w:val="006C319F"/>
    <w:rsid w:val="006C6D28"/>
    <w:rsid w:val="006C794A"/>
    <w:rsid w:val="006D1D94"/>
    <w:rsid w:val="006D2FF7"/>
    <w:rsid w:val="006D34EF"/>
    <w:rsid w:val="006D47BF"/>
    <w:rsid w:val="006D5A74"/>
    <w:rsid w:val="006D73B5"/>
    <w:rsid w:val="006E2B5B"/>
    <w:rsid w:val="006E3D08"/>
    <w:rsid w:val="006E54A1"/>
    <w:rsid w:val="006E5597"/>
    <w:rsid w:val="006E638B"/>
    <w:rsid w:val="006F0132"/>
    <w:rsid w:val="006F027C"/>
    <w:rsid w:val="006F253D"/>
    <w:rsid w:val="006F4331"/>
    <w:rsid w:val="006F4972"/>
    <w:rsid w:val="006F4A0E"/>
    <w:rsid w:val="006F61DF"/>
    <w:rsid w:val="00703A6C"/>
    <w:rsid w:val="00703E87"/>
    <w:rsid w:val="00704282"/>
    <w:rsid w:val="0070480E"/>
    <w:rsid w:val="007059B8"/>
    <w:rsid w:val="00706917"/>
    <w:rsid w:val="00706985"/>
    <w:rsid w:val="00707322"/>
    <w:rsid w:val="00710AF6"/>
    <w:rsid w:val="00710E8E"/>
    <w:rsid w:val="00710F72"/>
    <w:rsid w:val="00711245"/>
    <w:rsid w:val="007115EF"/>
    <w:rsid w:val="00711740"/>
    <w:rsid w:val="00711A17"/>
    <w:rsid w:val="00711F83"/>
    <w:rsid w:val="007134A3"/>
    <w:rsid w:val="00714AA8"/>
    <w:rsid w:val="007152A6"/>
    <w:rsid w:val="00715633"/>
    <w:rsid w:val="00715D15"/>
    <w:rsid w:val="007161FE"/>
    <w:rsid w:val="00717CE5"/>
    <w:rsid w:val="00720725"/>
    <w:rsid w:val="007219AB"/>
    <w:rsid w:val="007219F4"/>
    <w:rsid w:val="007225EF"/>
    <w:rsid w:val="00723FAA"/>
    <w:rsid w:val="00737199"/>
    <w:rsid w:val="007371DE"/>
    <w:rsid w:val="00740520"/>
    <w:rsid w:val="00740868"/>
    <w:rsid w:val="007425E1"/>
    <w:rsid w:val="00743F13"/>
    <w:rsid w:val="00744602"/>
    <w:rsid w:val="00744EBF"/>
    <w:rsid w:val="00750ED0"/>
    <w:rsid w:val="00753E19"/>
    <w:rsid w:val="007543CC"/>
    <w:rsid w:val="00756748"/>
    <w:rsid w:val="00756BC0"/>
    <w:rsid w:val="0076269C"/>
    <w:rsid w:val="00763C9E"/>
    <w:rsid w:val="00763E8F"/>
    <w:rsid w:val="00766D8A"/>
    <w:rsid w:val="00772E73"/>
    <w:rsid w:val="00775B63"/>
    <w:rsid w:val="00777877"/>
    <w:rsid w:val="007810B0"/>
    <w:rsid w:val="007823A0"/>
    <w:rsid w:val="00782A32"/>
    <w:rsid w:val="00786E31"/>
    <w:rsid w:val="007932D4"/>
    <w:rsid w:val="00794A7B"/>
    <w:rsid w:val="00795865"/>
    <w:rsid w:val="0079596C"/>
    <w:rsid w:val="00795A20"/>
    <w:rsid w:val="00795C94"/>
    <w:rsid w:val="007A15F5"/>
    <w:rsid w:val="007A18BE"/>
    <w:rsid w:val="007A4763"/>
    <w:rsid w:val="007A6C53"/>
    <w:rsid w:val="007B0FF9"/>
    <w:rsid w:val="007B12CE"/>
    <w:rsid w:val="007B1E9F"/>
    <w:rsid w:val="007B3434"/>
    <w:rsid w:val="007B430C"/>
    <w:rsid w:val="007B4598"/>
    <w:rsid w:val="007B5F51"/>
    <w:rsid w:val="007B77F7"/>
    <w:rsid w:val="007C0F92"/>
    <w:rsid w:val="007C1D7C"/>
    <w:rsid w:val="007C30AA"/>
    <w:rsid w:val="007C36D7"/>
    <w:rsid w:val="007C72AF"/>
    <w:rsid w:val="007C75D5"/>
    <w:rsid w:val="007D0A86"/>
    <w:rsid w:val="007D0CB9"/>
    <w:rsid w:val="007D5BE9"/>
    <w:rsid w:val="007D7B05"/>
    <w:rsid w:val="007E0621"/>
    <w:rsid w:val="007E4384"/>
    <w:rsid w:val="007E55AF"/>
    <w:rsid w:val="007E5ED9"/>
    <w:rsid w:val="007E601E"/>
    <w:rsid w:val="007E711F"/>
    <w:rsid w:val="007E725F"/>
    <w:rsid w:val="007F023A"/>
    <w:rsid w:val="007F08B8"/>
    <w:rsid w:val="007F366B"/>
    <w:rsid w:val="007F440E"/>
    <w:rsid w:val="007F4E39"/>
    <w:rsid w:val="007F5343"/>
    <w:rsid w:val="007F6885"/>
    <w:rsid w:val="007F6981"/>
    <w:rsid w:val="007F79AB"/>
    <w:rsid w:val="007F7B5B"/>
    <w:rsid w:val="00800BAC"/>
    <w:rsid w:val="00800BF6"/>
    <w:rsid w:val="008058DD"/>
    <w:rsid w:val="008060F1"/>
    <w:rsid w:val="0081009C"/>
    <w:rsid w:val="00810675"/>
    <w:rsid w:val="00811998"/>
    <w:rsid w:val="00811F30"/>
    <w:rsid w:val="00813150"/>
    <w:rsid w:val="00813460"/>
    <w:rsid w:val="0081498F"/>
    <w:rsid w:val="00815B26"/>
    <w:rsid w:val="00815DD8"/>
    <w:rsid w:val="00816299"/>
    <w:rsid w:val="0081744D"/>
    <w:rsid w:val="008253DD"/>
    <w:rsid w:val="0082541C"/>
    <w:rsid w:val="008304CA"/>
    <w:rsid w:val="00831ED7"/>
    <w:rsid w:val="00832DD3"/>
    <w:rsid w:val="00834F31"/>
    <w:rsid w:val="008350E5"/>
    <w:rsid w:val="00835D0A"/>
    <w:rsid w:val="00836273"/>
    <w:rsid w:val="008377AC"/>
    <w:rsid w:val="00842103"/>
    <w:rsid w:val="00843AD2"/>
    <w:rsid w:val="00843DCB"/>
    <w:rsid w:val="00844B28"/>
    <w:rsid w:val="00844FD6"/>
    <w:rsid w:val="00846CEF"/>
    <w:rsid w:val="008505A7"/>
    <w:rsid w:val="0085167E"/>
    <w:rsid w:val="0085238B"/>
    <w:rsid w:val="00852F8B"/>
    <w:rsid w:val="0085360A"/>
    <w:rsid w:val="0085367F"/>
    <w:rsid w:val="00854CE4"/>
    <w:rsid w:val="008551B6"/>
    <w:rsid w:val="00856D98"/>
    <w:rsid w:val="00861039"/>
    <w:rsid w:val="008615A2"/>
    <w:rsid w:val="00864842"/>
    <w:rsid w:val="00864F7D"/>
    <w:rsid w:val="00865C5F"/>
    <w:rsid w:val="00866385"/>
    <w:rsid w:val="0086687E"/>
    <w:rsid w:val="00867080"/>
    <w:rsid w:val="0087368F"/>
    <w:rsid w:val="00873E42"/>
    <w:rsid w:val="00875681"/>
    <w:rsid w:val="00881F97"/>
    <w:rsid w:val="00882804"/>
    <w:rsid w:val="00884194"/>
    <w:rsid w:val="008847AD"/>
    <w:rsid w:val="0088530F"/>
    <w:rsid w:val="0088602A"/>
    <w:rsid w:val="00886E5F"/>
    <w:rsid w:val="0089543C"/>
    <w:rsid w:val="0089662A"/>
    <w:rsid w:val="00896B71"/>
    <w:rsid w:val="008A0871"/>
    <w:rsid w:val="008A114B"/>
    <w:rsid w:val="008A1E12"/>
    <w:rsid w:val="008A27C5"/>
    <w:rsid w:val="008A573B"/>
    <w:rsid w:val="008A5E04"/>
    <w:rsid w:val="008A6162"/>
    <w:rsid w:val="008A728D"/>
    <w:rsid w:val="008B0307"/>
    <w:rsid w:val="008B128B"/>
    <w:rsid w:val="008B13B4"/>
    <w:rsid w:val="008B160E"/>
    <w:rsid w:val="008B2FC3"/>
    <w:rsid w:val="008B3E41"/>
    <w:rsid w:val="008B4499"/>
    <w:rsid w:val="008B496A"/>
    <w:rsid w:val="008B53B8"/>
    <w:rsid w:val="008B5AD2"/>
    <w:rsid w:val="008B5D77"/>
    <w:rsid w:val="008B76F1"/>
    <w:rsid w:val="008C0DA2"/>
    <w:rsid w:val="008C2336"/>
    <w:rsid w:val="008C24AB"/>
    <w:rsid w:val="008C6D22"/>
    <w:rsid w:val="008C7A1F"/>
    <w:rsid w:val="008D05A8"/>
    <w:rsid w:val="008D0E5D"/>
    <w:rsid w:val="008D1365"/>
    <w:rsid w:val="008D1BC0"/>
    <w:rsid w:val="008D2140"/>
    <w:rsid w:val="008D4910"/>
    <w:rsid w:val="008D5102"/>
    <w:rsid w:val="008E03F9"/>
    <w:rsid w:val="008E19B3"/>
    <w:rsid w:val="008E2B29"/>
    <w:rsid w:val="008E3256"/>
    <w:rsid w:val="008E3B1C"/>
    <w:rsid w:val="008E470F"/>
    <w:rsid w:val="008E6284"/>
    <w:rsid w:val="008E7A5F"/>
    <w:rsid w:val="008E7EFD"/>
    <w:rsid w:val="008F1913"/>
    <w:rsid w:val="008F66EB"/>
    <w:rsid w:val="008F7E36"/>
    <w:rsid w:val="009006CD"/>
    <w:rsid w:val="00902420"/>
    <w:rsid w:val="00903ED5"/>
    <w:rsid w:val="0090574A"/>
    <w:rsid w:val="00907A65"/>
    <w:rsid w:val="00910540"/>
    <w:rsid w:val="00911CD3"/>
    <w:rsid w:val="009150C4"/>
    <w:rsid w:val="00915C9D"/>
    <w:rsid w:val="00916B8C"/>
    <w:rsid w:val="00921EC3"/>
    <w:rsid w:val="009239C0"/>
    <w:rsid w:val="00926913"/>
    <w:rsid w:val="00926F9B"/>
    <w:rsid w:val="0092721F"/>
    <w:rsid w:val="00927337"/>
    <w:rsid w:val="009303CE"/>
    <w:rsid w:val="0093040C"/>
    <w:rsid w:val="00936D15"/>
    <w:rsid w:val="009378BA"/>
    <w:rsid w:val="00937AAC"/>
    <w:rsid w:val="00940785"/>
    <w:rsid w:val="00941135"/>
    <w:rsid w:val="009458D8"/>
    <w:rsid w:val="00945E60"/>
    <w:rsid w:val="00947E8B"/>
    <w:rsid w:val="009508B4"/>
    <w:rsid w:val="009544DE"/>
    <w:rsid w:val="0095499A"/>
    <w:rsid w:val="00957936"/>
    <w:rsid w:val="00957B1D"/>
    <w:rsid w:val="009610B1"/>
    <w:rsid w:val="00961AFF"/>
    <w:rsid w:val="009622B2"/>
    <w:rsid w:val="009622E0"/>
    <w:rsid w:val="009626B3"/>
    <w:rsid w:val="00964D68"/>
    <w:rsid w:val="00965D21"/>
    <w:rsid w:val="00966415"/>
    <w:rsid w:val="00966CC5"/>
    <w:rsid w:val="0097082C"/>
    <w:rsid w:val="00972C13"/>
    <w:rsid w:val="00973B1C"/>
    <w:rsid w:val="00975B74"/>
    <w:rsid w:val="00976243"/>
    <w:rsid w:val="009770C1"/>
    <w:rsid w:val="009809EB"/>
    <w:rsid w:val="00984830"/>
    <w:rsid w:val="00985878"/>
    <w:rsid w:val="0099237F"/>
    <w:rsid w:val="009929F1"/>
    <w:rsid w:val="0099460E"/>
    <w:rsid w:val="00995CD2"/>
    <w:rsid w:val="009A376E"/>
    <w:rsid w:val="009A3EA0"/>
    <w:rsid w:val="009A5CD1"/>
    <w:rsid w:val="009B0D5F"/>
    <w:rsid w:val="009B2B2B"/>
    <w:rsid w:val="009B2D5D"/>
    <w:rsid w:val="009B30C9"/>
    <w:rsid w:val="009B4727"/>
    <w:rsid w:val="009B48D6"/>
    <w:rsid w:val="009B5DD8"/>
    <w:rsid w:val="009C2ABB"/>
    <w:rsid w:val="009C3CC9"/>
    <w:rsid w:val="009C46EC"/>
    <w:rsid w:val="009C7D7A"/>
    <w:rsid w:val="009D13DC"/>
    <w:rsid w:val="009D15F8"/>
    <w:rsid w:val="009D1DF2"/>
    <w:rsid w:val="009D4922"/>
    <w:rsid w:val="009D4C0E"/>
    <w:rsid w:val="009D59C9"/>
    <w:rsid w:val="009E17EF"/>
    <w:rsid w:val="009E2994"/>
    <w:rsid w:val="009E3168"/>
    <w:rsid w:val="009E3186"/>
    <w:rsid w:val="009E6002"/>
    <w:rsid w:val="009E63A6"/>
    <w:rsid w:val="009E7F09"/>
    <w:rsid w:val="009F04D4"/>
    <w:rsid w:val="009F14A3"/>
    <w:rsid w:val="009F1E4B"/>
    <w:rsid w:val="009F611D"/>
    <w:rsid w:val="009F6682"/>
    <w:rsid w:val="009F7327"/>
    <w:rsid w:val="00A0148D"/>
    <w:rsid w:val="00A01D27"/>
    <w:rsid w:val="00A02CC1"/>
    <w:rsid w:val="00A03040"/>
    <w:rsid w:val="00A03C72"/>
    <w:rsid w:val="00A06369"/>
    <w:rsid w:val="00A06598"/>
    <w:rsid w:val="00A06695"/>
    <w:rsid w:val="00A103FE"/>
    <w:rsid w:val="00A1045A"/>
    <w:rsid w:val="00A11C02"/>
    <w:rsid w:val="00A16236"/>
    <w:rsid w:val="00A164BA"/>
    <w:rsid w:val="00A207F9"/>
    <w:rsid w:val="00A2401B"/>
    <w:rsid w:val="00A257FF"/>
    <w:rsid w:val="00A30115"/>
    <w:rsid w:val="00A3468F"/>
    <w:rsid w:val="00A359AA"/>
    <w:rsid w:val="00A35B40"/>
    <w:rsid w:val="00A35C58"/>
    <w:rsid w:val="00A36C30"/>
    <w:rsid w:val="00A37133"/>
    <w:rsid w:val="00A407BC"/>
    <w:rsid w:val="00A41831"/>
    <w:rsid w:val="00A42214"/>
    <w:rsid w:val="00A43D0B"/>
    <w:rsid w:val="00A45796"/>
    <w:rsid w:val="00A469A1"/>
    <w:rsid w:val="00A475CA"/>
    <w:rsid w:val="00A511E7"/>
    <w:rsid w:val="00A557D3"/>
    <w:rsid w:val="00A6094B"/>
    <w:rsid w:val="00A6260A"/>
    <w:rsid w:val="00A639B4"/>
    <w:rsid w:val="00A63C7C"/>
    <w:rsid w:val="00A64E7A"/>
    <w:rsid w:val="00A6580F"/>
    <w:rsid w:val="00A710FC"/>
    <w:rsid w:val="00A7166E"/>
    <w:rsid w:val="00A71FD1"/>
    <w:rsid w:val="00A72B42"/>
    <w:rsid w:val="00A72EE7"/>
    <w:rsid w:val="00A7317C"/>
    <w:rsid w:val="00A740EA"/>
    <w:rsid w:val="00A74988"/>
    <w:rsid w:val="00A75258"/>
    <w:rsid w:val="00A75A71"/>
    <w:rsid w:val="00A80014"/>
    <w:rsid w:val="00A80D59"/>
    <w:rsid w:val="00A80E97"/>
    <w:rsid w:val="00A815FC"/>
    <w:rsid w:val="00A8288A"/>
    <w:rsid w:val="00A832FF"/>
    <w:rsid w:val="00A87A3B"/>
    <w:rsid w:val="00A907ED"/>
    <w:rsid w:val="00A926AC"/>
    <w:rsid w:val="00A92C9B"/>
    <w:rsid w:val="00AA163D"/>
    <w:rsid w:val="00AA1A4B"/>
    <w:rsid w:val="00AA1AE2"/>
    <w:rsid w:val="00AA3AF6"/>
    <w:rsid w:val="00AA46DF"/>
    <w:rsid w:val="00AA557A"/>
    <w:rsid w:val="00AA606E"/>
    <w:rsid w:val="00AB14E9"/>
    <w:rsid w:val="00AB3E31"/>
    <w:rsid w:val="00AB48D7"/>
    <w:rsid w:val="00AB5110"/>
    <w:rsid w:val="00AB5D01"/>
    <w:rsid w:val="00AB6422"/>
    <w:rsid w:val="00AB64CE"/>
    <w:rsid w:val="00AC12F6"/>
    <w:rsid w:val="00AC1E77"/>
    <w:rsid w:val="00AC4649"/>
    <w:rsid w:val="00AC4A39"/>
    <w:rsid w:val="00AC5B91"/>
    <w:rsid w:val="00AC6362"/>
    <w:rsid w:val="00AC6449"/>
    <w:rsid w:val="00AC7DE7"/>
    <w:rsid w:val="00AD047F"/>
    <w:rsid w:val="00AD0991"/>
    <w:rsid w:val="00AD2705"/>
    <w:rsid w:val="00AD67C2"/>
    <w:rsid w:val="00AD6BAA"/>
    <w:rsid w:val="00AE0B18"/>
    <w:rsid w:val="00AE1353"/>
    <w:rsid w:val="00AE23D3"/>
    <w:rsid w:val="00AE3FE1"/>
    <w:rsid w:val="00AE6372"/>
    <w:rsid w:val="00AE6ED4"/>
    <w:rsid w:val="00AE7F98"/>
    <w:rsid w:val="00AF1276"/>
    <w:rsid w:val="00AF1E3E"/>
    <w:rsid w:val="00AF64A7"/>
    <w:rsid w:val="00AF69CE"/>
    <w:rsid w:val="00AF6C33"/>
    <w:rsid w:val="00AF6D93"/>
    <w:rsid w:val="00B01167"/>
    <w:rsid w:val="00B04176"/>
    <w:rsid w:val="00B05A7C"/>
    <w:rsid w:val="00B0678F"/>
    <w:rsid w:val="00B07C3B"/>
    <w:rsid w:val="00B1017C"/>
    <w:rsid w:val="00B111F3"/>
    <w:rsid w:val="00B113F6"/>
    <w:rsid w:val="00B12B91"/>
    <w:rsid w:val="00B130B2"/>
    <w:rsid w:val="00B20C2E"/>
    <w:rsid w:val="00B22B3E"/>
    <w:rsid w:val="00B23361"/>
    <w:rsid w:val="00B23907"/>
    <w:rsid w:val="00B270EC"/>
    <w:rsid w:val="00B3011B"/>
    <w:rsid w:val="00B30959"/>
    <w:rsid w:val="00B32CAF"/>
    <w:rsid w:val="00B34868"/>
    <w:rsid w:val="00B34D29"/>
    <w:rsid w:val="00B35066"/>
    <w:rsid w:val="00B3604F"/>
    <w:rsid w:val="00B36C6A"/>
    <w:rsid w:val="00B40200"/>
    <w:rsid w:val="00B410C8"/>
    <w:rsid w:val="00B42E7D"/>
    <w:rsid w:val="00B431BE"/>
    <w:rsid w:val="00B43A79"/>
    <w:rsid w:val="00B468C7"/>
    <w:rsid w:val="00B5310F"/>
    <w:rsid w:val="00B53217"/>
    <w:rsid w:val="00B539E5"/>
    <w:rsid w:val="00B61C40"/>
    <w:rsid w:val="00B63494"/>
    <w:rsid w:val="00B63C40"/>
    <w:rsid w:val="00B64013"/>
    <w:rsid w:val="00B64BFE"/>
    <w:rsid w:val="00B66E7A"/>
    <w:rsid w:val="00B708AD"/>
    <w:rsid w:val="00B7429D"/>
    <w:rsid w:val="00B74A87"/>
    <w:rsid w:val="00B74AA4"/>
    <w:rsid w:val="00B75756"/>
    <w:rsid w:val="00B75C2C"/>
    <w:rsid w:val="00B76805"/>
    <w:rsid w:val="00B76954"/>
    <w:rsid w:val="00B81041"/>
    <w:rsid w:val="00B8193E"/>
    <w:rsid w:val="00B82E07"/>
    <w:rsid w:val="00B837B4"/>
    <w:rsid w:val="00B84314"/>
    <w:rsid w:val="00B851DE"/>
    <w:rsid w:val="00B85A3A"/>
    <w:rsid w:val="00B87612"/>
    <w:rsid w:val="00B912A8"/>
    <w:rsid w:val="00B9168E"/>
    <w:rsid w:val="00B938B6"/>
    <w:rsid w:val="00B942B0"/>
    <w:rsid w:val="00B94D7A"/>
    <w:rsid w:val="00B957C8"/>
    <w:rsid w:val="00B963CD"/>
    <w:rsid w:val="00B9696E"/>
    <w:rsid w:val="00BA1F35"/>
    <w:rsid w:val="00BA5845"/>
    <w:rsid w:val="00BA5F5C"/>
    <w:rsid w:val="00BB1A3E"/>
    <w:rsid w:val="00BB23D3"/>
    <w:rsid w:val="00BB25C0"/>
    <w:rsid w:val="00BB311A"/>
    <w:rsid w:val="00BB39E4"/>
    <w:rsid w:val="00BB3DBE"/>
    <w:rsid w:val="00BB5EC4"/>
    <w:rsid w:val="00BB62D6"/>
    <w:rsid w:val="00BB7DF4"/>
    <w:rsid w:val="00BC0A07"/>
    <w:rsid w:val="00BC3FCA"/>
    <w:rsid w:val="00BC50B7"/>
    <w:rsid w:val="00BC7553"/>
    <w:rsid w:val="00BD154A"/>
    <w:rsid w:val="00BD3901"/>
    <w:rsid w:val="00BD47A2"/>
    <w:rsid w:val="00BD4801"/>
    <w:rsid w:val="00BD5327"/>
    <w:rsid w:val="00BD5E06"/>
    <w:rsid w:val="00BD69A8"/>
    <w:rsid w:val="00BD6A0F"/>
    <w:rsid w:val="00BD73C5"/>
    <w:rsid w:val="00BE0812"/>
    <w:rsid w:val="00BE2225"/>
    <w:rsid w:val="00BE3B3A"/>
    <w:rsid w:val="00BE3D87"/>
    <w:rsid w:val="00BE5955"/>
    <w:rsid w:val="00BE596A"/>
    <w:rsid w:val="00BE6182"/>
    <w:rsid w:val="00BF02B0"/>
    <w:rsid w:val="00BF047C"/>
    <w:rsid w:val="00BF23A5"/>
    <w:rsid w:val="00BF3275"/>
    <w:rsid w:val="00C00E66"/>
    <w:rsid w:val="00C06655"/>
    <w:rsid w:val="00C07262"/>
    <w:rsid w:val="00C07EFA"/>
    <w:rsid w:val="00C10A66"/>
    <w:rsid w:val="00C10F6C"/>
    <w:rsid w:val="00C11BE8"/>
    <w:rsid w:val="00C11DC9"/>
    <w:rsid w:val="00C12020"/>
    <w:rsid w:val="00C125C1"/>
    <w:rsid w:val="00C136BF"/>
    <w:rsid w:val="00C1405D"/>
    <w:rsid w:val="00C20AB7"/>
    <w:rsid w:val="00C21532"/>
    <w:rsid w:val="00C22BD3"/>
    <w:rsid w:val="00C22E90"/>
    <w:rsid w:val="00C23598"/>
    <w:rsid w:val="00C2404E"/>
    <w:rsid w:val="00C24D02"/>
    <w:rsid w:val="00C26F11"/>
    <w:rsid w:val="00C27336"/>
    <w:rsid w:val="00C27D35"/>
    <w:rsid w:val="00C3394C"/>
    <w:rsid w:val="00C374BF"/>
    <w:rsid w:val="00C416D3"/>
    <w:rsid w:val="00C4184C"/>
    <w:rsid w:val="00C42F35"/>
    <w:rsid w:val="00C437F8"/>
    <w:rsid w:val="00C43CEF"/>
    <w:rsid w:val="00C4634D"/>
    <w:rsid w:val="00C4758C"/>
    <w:rsid w:val="00C47FA8"/>
    <w:rsid w:val="00C5045A"/>
    <w:rsid w:val="00C5045B"/>
    <w:rsid w:val="00C5053A"/>
    <w:rsid w:val="00C531BD"/>
    <w:rsid w:val="00C53DD2"/>
    <w:rsid w:val="00C54562"/>
    <w:rsid w:val="00C559FE"/>
    <w:rsid w:val="00C55B3A"/>
    <w:rsid w:val="00C56BA1"/>
    <w:rsid w:val="00C575D5"/>
    <w:rsid w:val="00C60344"/>
    <w:rsid w:val="00C60499"/>
    <w:rsid w:val="00C60FAD"/>
    <w:rsid w:val="00C616B5"/>
    <w:rsid w:val="00C62597"/>
    <w:rsid w:val="00C62C43"/>
    <w:rsid w:val="00C62E8B"/>
    <w:rsid w:val="00C646F5"/>
    <w:rsid w:val="00C65898"/>
    <w:rsid w:val="00C66018"/>
    <w:rsid w:val="00C70FFC"/>
    <w:rsid w:val="00C723A2"/>
    <w:rsid w:val="00C744D0"/>
    <w:rsid w:val="00C751A7"/>
    <w:rsid w:val="00C76814"/>
    <w:rsid w:val="00C7717C"/>
    <w:rsid w:val="00C77BCA"/>
    <w:rsid w:val="00C85703"/>
    <w:rsid w:val="00C85C38"/>
    <w:rsid w:val="00C8672A"/>
    <w:rsid w:val="00C86A94"/>
    <w:rsid w:val="00C9182A"/>
    <w:rsid w:val="00C91A9C"/>
    <w:rsid w:val="00C9221E"/>
    <w:rsid w:val="00C92952"/>
    <w:rsid w:val="00C9310F"/>
    <w:rsid w:val="00C9368E"/>
    <w:rsid w:val="00C96A07"/>
    <w:rsid w:val="00CA1F01"/>
    <w:rsid w:val="00CA1F97"/>
    <w:rsid w:val="00CA2AEF"/>
    <w:rsid w:val="00CA30F4"/>
    <w:rsid w:val="00CA333B"/>
    <w:rsid w:val="00CA6FEE"/>
    <w:rsid w:val="00CA7061"/>
    <w:rsid w:val="00CA7B55"/>
    <w:rsid w:val="00CB0AF7"/>
    <w:rsid w:val="00CB5D29"/>
    <w:rsid w:val="00CB6493"/>
    <w:rsid w:val="00CB65FF"/>
    <w:rsid w:val="00CC25F7"/>
    <w:rsid w:val="00CC2D8F"/>
    <w:rsid w:val="00CC3BD0"/>
    <w:rsid w:val="00CC565B"/>
    <w:rsid w:val="00CC61A5"/>
    <w:rsid w:val="00CC62A0"/>
    <w:rsid w:val="00CC643A"/>
    <w:rsid w:val="00CC67BB"/>
    <w:rsid w:val="00CC7FC6"/>
    <w:rsid w:val="00CD04CB"/>
    <w:rsid w:val="00CD1381"/>
    <w:rsid w:val="00CD1648"/>
    <w:rsid w:val="00CD272C"/>
    <w:rsid w:val="00CD501E"/>
    <w:rsid w:val="00CD58BA"/>
    <w:rsid w:val="00CD5963"/>
    <w:rsid w:val="00CD5D24"/>
    <w:rsid w:val="00CD6EF8"/>
    <w:rsid w:val="00CE0655"/>
    <w:rsid w:val="00CE12C8"/>
    <w:rsid w:val="00CE191B"/>
    <w:rsid w:val="00CE5A55"/>
    <w:rsid w:val="00CF23E5"/>
    <w:rsid w:val="00CF24FD"/>
    <w:rsid w:val="00CF7559"/>
    <w:rsid w:val="00D01ABB"/>
    <w:rsid w:val="00D03EAD"/>
    <w:rsid w:val="00D041ED"/>
    <w:rsid w:val="00D05D39"/>
    <w:rsid w:val="00D06F7D"/>
    <w:rsid w:val="00D071BC"/>
    <w:rsid w:val="00D11909"/>
    <w:rsid w:val="00D1237C"/>
    <w:rsid w:val="00D12CA3"/>
    <w:rsid w:val="00D12E0A"/>
    <w:rsid w:val="00D16CC4"/>
    <w:rsid w:val="00D17C0C"/>
    <w:rsid w:val="00D200EE"/>
    <w:rsid w:val="00D20B76"/>
    <w:rsid w:val="00D20D20"/>
    <w:rsid w:val="00D24716"/>
    <w:rsid w:val="00D26D59"/>
    <w:rsid w:val="00D304EE"/>
    <w:rsid w:val="00D30D20"/>
    <w:rsid w:val="00D3394D"/>
    <w:rsid w:val="00D3465F"/>
    <w:rsid w:val="00D34818"/>
    <w:rsid w:val="00D35DC5"/>
    <w:rsid w:val="00D36532"/>
    <w:rsid w:val="00D400F2"/>
    <w:rsid w:val="00D412F1"/>
    <w:rsid w:val="00D426BE"/>
    <w:rsid w:val="00D429AA"/>
    <w:rsid w:val="00D430F2"/>
    <w:rsid w:val="00D4527A"/>
    <w:rsid w:val="00D45CC7"/>
    <w:rsid w:val="00D47079"/>
    <w:rsid w:val="00D476C3"/>
    <w:rsid w:val="00D47C48"/>
    <w:rsid w:val="00D5071A"/>
    <w:rsid w:val="00D513F1"/>
    <w:rsid w:val="00D53542"/>
    <w:rsid w:val="00D55D8A"/>
    <w:rsid w:val="00D5656B"/>
    <w:rsid w:val="00D572EE"/>
    <w:rsid w:val="00D579D7"/>
    <w:rsid w:val="00D6030B"/>
    <w:rsid w:val="00D603CD"/>
    <w:rsid w:val="00D6054E"/>
    <w:rsid w:val="00D61867"/>
    <w:rsid w:val="00D62181"/>
    <w:rsid w:val="00D623E5"/>
    <w:rsid w:val="00D6281B"/>
    <w:rsid w:val="00D640FB"/>
    <w:rsid w:val="00D64378"/>
    <w:rsid w:val="00D65739"/>
    <w:rsid w:val="00D669EF"/>
    <w:rsid w:val="00D6746F"/>
    <w:rsid w:val="00D71C44"/>
    <w:rsid w:val="00D72050"/>
    <w:rsid w:val="00D74140"/>
    <w:rsid w:val="00D760EF"/>
    <w:rsid w:val="00D776EA"/>
    <w:rsid w:val="00D803CF"/>
    <w:rsid w:val="00D811BC"/>
    <w:rsid w:val="00D82446"/>
    <w:rsid w:val="00D84F81"/>
    <w:rsid w:val="00D85381"/>
    <w:rsid w:val="00D85762"/>
    <w:rsid w:val="00D859FB"/>
    <w:rsid w:val="00D87DF0"/>
    <w:rsid w:val="00D90D6A"/>
    <w:rsid w:val="00D90E4D"/>
    <w:rsid w:val="00D929F5"/>
    <w:rsid w:val="00D92CA1"/>
    <w:rsid w:val="00D96339"/>
    <w:rsid w:val="00D96454"/>
    <w:rsid w:val="00D97C3D"/>
    <w:rsid w:val="00DA01EA"/>
    <w:rsid w:val="00DA0A82"/>
    <w:rsid w:val="00DA0F49"/>
    <w:rsid w:val="00DA1582"/>
    <w:rsid w:val="00DA3FF2"/>
    <w:rsid w:val="00DA41D9"/>
    <w:rsid w:val="00DA4ECD"/>
    <w:rsid w:val="00DA67BA"/>
    <w:rsid w:val="00DA68A8"/>
    <w:rsid w:val="00DB1933"/>
    <w:rsid w:val="00DB68AE"/>
    <w:rsid w:val="00DC2281"/>
    <w:rsid w:val="00DC247C"/>
    <w:rsid w:val="00DC2E03"/>
    <w:rsid w:val="00DC3416"/>
    <w:rsid w:val="00DC40D7"/>
    <w:rsid w:val="00DC4BC5"/>
    <w:rsid w:val="00DC58FF"/>
    <w:rsid w:val="00DD02CA"/>
    <w:rsid w:val="00DD2871"/>
    <w:rsid w:val="00DD31AD"/>
    <w:rsid w:val="00DD3293"/>
    <w:rsid w:val="00DD346A"/>
    <w:rsid w:val="00DD6EA1"/>
    <w:rsid w:val="00DD7E44"/>
    <w:rsid w:val="00DE26E5"/>
    <w:rsid w:val="00DE7404"/>
    <w:rsid w:val="00DF06FF"/>
    <w:rsid w:val="00DF1B61"/>
    <w:rsid w:val="00DF2B17"/>
    <w:rsid w:val="00DF34FE"/>
    <w:rsid w:val="00DF4A93"/>
    <w:rsid w:val="00DF721F"/>
    <w:rsid w:val="00E01B7A"/>
    <w:rsid w:val="00E042B0"/>
    <w:rsid w:val="00E04A31"/>
    <w:rsid w:val="00E04AA0"/>
    <w:rsid w:val="00E0610E"/>
    <w:rsid w:val="00E109EF"/>
    <w:rsid w:val="00E121B0"/>
    <w:rsid w:val="00E12514"/>
    <w:rsid w:val="00E125F7"/>
    <w:rsid w:val="00E14BE3"/>
    <w:rsid w:val="00E1502C"/>
    <w:rsid w:val="00E1605B"/>
    <w:rsid w:val="00E16D84"/>
    <w:rsid w:val="00E17ED6"/>
    <w:rsid w:val="00E21DF3"/>
    <w:rsid w:val="00E235C5"/>
    <w:rsid w:val="00E24DCE"/>
    <w:rsid w:val="00E26620"/>
    <w:rsid w:val="00E27523"/>
    <w:rsid w:val="00E306BE"/>
    <w:rsid w:val="00E30CEE"/>
    <w:rsid w:val="00E30E33"/>
    <w:rsid w:val="00E323C7"/>
    <w:rsid w:val="00E330A2"/>
    <w:rsid w:val="00E331B9"/>
    <w:rsid w:val="00E33EE2"/>
    <w:rsid w:val="00E34088"/>
    <w:rsid w:val="00E34225"/>
    <w:rsid w:val="00E36BB4"/>
    <w:rsid w:val="00E3737C"/>
    <w:rsid w:val="00E37865"/>
    <w:rsid w:val="00E41F38"/>
    <w:rsid w:val="00E45585"/>
    <w:rsid w:val="00E45A3B"/>
    <w:rsid w:val="00E46473"/>
    <w:rsid w:val="00E4677E"/>
    <w:rsid w:val="00E50D1E"/>
    <w:rsid w:val="00E511D2"/>
    <w:rsid w:val="00E51533"/>
    <w:rsid w:val="00E5264A"/>
    <w:rsid w:val="00E54621"/>
    <w:rsid w:val="00E548DF"/>
    <w:rsid w:val="00E55AC1"/>
    <w:rsid w:val="00E57524"/>
    <w:rsid w:val="00E60083"/>
    <w:rsid w:val="00E60A92"/>
    <w:rsid w:val="00E634BC"/>
    <w:rsid w:val="00E640B2"/>
    <w:rsid w:val="00E640C7"/>
    <w:rsid w:val="00E647E1"/>
    <w:rsid w:val="00E64902"/>
    <w:rsid w:val="00E64910"/>
    <w:rsid w:val="00E65498"/>
    <w:rsid w:val="00E67A2F"/>
    <w:rsid w:val="00E71215"/>
    <w:rsid w:val="00E7263B"/>
    <w:rsid w:val="00E72A49"/>
    <w:rsid w:val="00E758E3"/>
    <w:rsid w:val="00E81255"/>
    <w:rsid w:val="00E83F6C"/>
    <w:rsid w:val="00E83F7A"/>
    <w:rsid w:val="00E84133"/>
    <w:rsid w:val="00E84524"/>
    <w:rsid w:val="00E8517F"/>
    <w:rsid w:val="00E85AC6"/>
    <w:rsid w:val="00E8666D"/>
    <w:rsid w:val="00E879B1"/>
    <w:rsid w:val="00E907A6"/>
    <w:rsid w:val="00E927BA"/>
    <w:rsid w:val="00E93356"/>
    <w:rsid w:val="00E93564"/>
    <w:rsid w:val="00E95074"/>
    <w:rsid w:val="00EA2726"/>
    <w:rsid w:val="00EA35AE"/>
    <w:rsid w:val="00EA3E7E"/>
    <w:rsid w:val="00EB0C7E"/>
    <w:rsid w:val="00EB3EDB"/>
    <w:rsid w:val="00EB52DC"/>
    <w:rsid w:val="00EB641D"/>
    <w:rsid w:val="00EB70A2"/>
    <w:rsid w:val="00EB7778"/>
    <w:rsid w:val="00EC1FEA"/>
    <w:rsid w:val="00ED0639"/>
    <w:rsid w:val="00ED16D0"/>
    <w:rsid w:val="00ED2FB4"/>
    <w:rsid w:val="00ED3132"/>
    <w:rsid w:val="00EE016C"/>
    <w:rsid w:val="00EE4AF8"/>
    <w:rsid w:val="00EF0249"/>
    <w:rsid w:val="00EF26D0"/>
    <w:rsid w:val="00EF5109"/>
    <w:rsid w:val="00EF59BF"/>
    <w:rsid w:val="00EF77BC"/>
    <w:rsid w:val="00F00AC9"/>
    <w:rsid w:val="00F01088"/>
    <w:rsid w:val="00F06022"/>
    <w:rsid w:val="00F06B21"/>
    <w:rsid w:val="00F074C1"/>
    <w:rsid w:val="00F1007D"/>
    <w:rsid w:val="00F1255E"/>
    <w:rsid w:val="00F1483D"/>
    <w:rsid w:val="00F14876"/>
    <w:rsid w:val="00F151FB"/>
    <w:rsid w:val="00F15287"/>
    <w:rsid w:val="00F15ABA"/>
    <w:rsid w:val="00F15E42"/>
    <w:rsid w:val="00F15F0C"/>
    <w:rsid w:val="00F20302"/>
    <w:rsid w:val="00F20706"/>
    <w:rsid w:val="00F21BF3"/>
    <w:rsid w:val="00F23CB9"/>
    <w:rsid w:val="00F24D0A"/>
    <w:rsid w:val="00F2505A"/>
    <w:rsid w:val="00F25B62"/>
    <w:rsid w:val="00F30405"/>
    <w:rsid w:val="00F31534"/>
    <w:rsid w:val="00F3284B"/>
    <w:rsid w:val="00F400BF"/>
    <w:rsid w:val="00F41004"/>
    <w:rsid w:val="00F428F3"/>
    <w:rsid w:val="00F4419C"/>
    <w:rsid w:val="00F4419F"/>
    <w:rsid w:val="00F4439E"/>
    <w:rsid w:val="00F451F9"/>
    <w:rsid w:val="00F46255"/>
    <w:rsid w:val="00F47943"/>
    <w:rsid w:val="00F505EB"/>
    <w:rsid w:val="00F506FB"/>
    <w:rsid w:val="00F51A67"/>
    <w:rsid w:val="00F5266F"/>
    <w:rsid w:val="00F53C25"/>
    <w:rsid w:val="00F54D4F"/>
    <w:rsid w:val="00F54F3E"/>
    <w:rsid w:val="00F56965"/>
    <w:rsid w:val="00F57ABE"/>
    <w:rsid w:val="00F624B7"/>
    <w:rsid w:val="00F648E0"/>
    <w:rsid w:val="00F67939"/>
    <w:rsid w:val="00F71289"/>
    <w:rsid w:val="00F71DC3"/>
    <w:rsid w:val="00F720FA"/>
    <w:rsid w:val="00F72B71"/>
    <w:rsid w:val="00F73036"/>
    <w:rsid w:val="00F811B8"/>
    <w:rsid w:val="00F82BFC"/>
    <w:rsid w:val="00F839BF"/>
    <w:rsid w:val="00F85182"/>
    <w:rsid w:val="00F856F6"/>
    <w:rsid w:val="00F8592B"/>
    <w:rsid w:val="00F86B02"/>
    <w:rsid w:val="00F87B2A"/>
    <w:rsid w:val="00F9062B"/>
    <w:rsid w:val="00F92D55"/>
    <w:rsid w:val="00F96EF8"/>
    <w:rsid w:val="00FA0D66"/>
    <w:rsid w:val="00FA11DC"/>
    <w:rsid w:val="00FA1831"/>
    <w:rsid w:val="00FA287F"/>
    <w:rsid w:val="00FA2A12"/>
    <w:rsid w:val="00FA2F2D"/>
    <w:rsid w:val="00FA489E"/>
    <w:rsid w:val="00FA4F41"/>
    <w:rsid w:val="00FB1FD3"/>
    <w:rsid w:val="00FB2BB6"/>
    <w:rsid w:val="00FB2E8D"/>
    <w:rsid w:val="00FB35EC"/>
    <w:rsid w:val="00FB39E8"/>
    <w:rsid w:val="00FB40B3"/>
    <w:rsid w:val="00FB5FEE"/>
    <w:rsid w:val="00FB6B41"/>
    <w:rsid w:val="00FB6DF1"/>
    <w:rsid w:val="00FC2805"/>
    <w:rsid w:val="00FC4669"/>
    <w:rsid w:val="00FC4A07"/>
    <w:rsid w:val="00FC5E73"/>
    <w:rsid w:val="00FD0A9F"/>
    <w:rsid w:val="00FD13AC"/>
    <w:rsid w:val="00FD1439"/>
    <w:rsid w:val="00FD1AF0"/>
    <w:rsid w:val="00FD1E89"/>
    <w:rsid w:val="00FD47C1"/>
    <w:rsid w:val="00FD568C"/>
    <w:rsid w:val="00FD6926"/>
    <w:rsid w:val="00FE030E"/>
    <w:rsid w:val="00FE3CFF"/>
    <w:rsid w:val="00FE5E8F"/>
    <w:rsid w:val="00FF1CC9"/>
    <w:rsid w:val="00FF1DC3"/>
    <w:rsid w:val="00FF30FA"/>
    <w:rsid w:val="00FF3601"/>
    <w:rsid w:val="00FF40EF"/>
    <w:rsid w:val="00FF5253"/>
    <w:rsid w:val="00FF607F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3D6794"/>
  <w15:docId w15:val="{6064E0C7-5B41-4CE9-925D-0D45D96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2C13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4A93"/>
    <w:pPr>
      <w:keepNext/>
      <w:keepLines/>
      <w:spacing w:before="240" w:line="259" w:lineRule="auto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A93"/>
    <w:pPr>
      <w:keepNext/>
      <w:keepLines/>
      <w:spacing w:before="40" w:line="259" w:lineRule="auto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6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3A2"/>
    <w:pPr>
      <w:keepNext/>
      <w:keepLines/>
      <w:spacing w:before="4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A93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F4A93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DF4A93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DF4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A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A9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9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F4A93"/>
    <w:pPr>
      <w:jc w:val="center"/>
    </w:pPr>
    <w:rPr>
      <w:rFonts w:ascii="Times New Roman" w:hAnsi="Times New Roman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F4A93"/>
    <w:rPr>
      <w:rFonts w:ascii="Times New Roman" w:eastAsia="Times New Roman" w:hAnsi="Times New Roman" w:cs="Times New Roman"/>
      <w:noProof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F4A93"/>
    <w:pPr>
      <w:spacing w:line="480" w:lineRule="auto"/>
    </w:pPr>
    <w:rPr>
      <w:rFonts w:ascii="Times New Roman" w:hAnsi="Times New Roman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DF4A93"/>
    <w:rPr>
      <w:rFonts w:ascii="Times New Roman" w:eastAsia="Times New Roman" w:hAnsi="Times New Roman" w:cs="Times New Roman"/>
      <w:noProof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0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4A731E"/>
    <w:rPr>
      <w:color w:val="808080"/>
    </w:rPr>
  </w:style>
  <w:style w:type="character" w:customStyle="1" w:styleId="A6">
    <w:name w:val="A6"/>
    <w:uiPriority w:val="99"/>
    <w:rsid w:val="00832DD3"/>
    <w:rPr>
      <w:rFonts w:cs="HelveticaNeueLT Std"/>
      <w:b/>
      <w:bCs/>
      <w:color w:val="000000"/>
      <w:sz w:val="13"/>
      <w:szCs w:val="13"/>
    </w:rPr>
  </w:style>
  <w:style w:type="paragraph" w:styleId="Revision">
    <w:name w:val="Revision"/>
    <w:hidden/>
    <w:uiPriority w:val="99"/>
    <w:semiHidden/>
    <w:rsid w:val="001B0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74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4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74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4B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C751A7"/>
    <w:rPr>
      <w:b/>
      <w:bCs/>
    </w:rPr>
  </w:style>
  <w:style w:type="character" w:styleId="Hyperlink">
    <w:name w:val="Hyperlink"/>
    <w:basedOn w:val="DefaultParagraphFont"/>
    <w:uiPriority w:val="99"/>
    <w:unhideWhenUsed/>
    <w:rsid w:val="00C751A7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9345F"/>
    <w:pPr>
      <w:spacing w:after="200" w:line="360" w:lineRule="auto"/>
      <w:ind w:left="720"/>
      <w:contextualSpacing/>
    </w:pPr>
    <w:rPr>
      <w:rFonts w:eastAsiaTheme="minorHAnsi" w:cs="Arial"/>
      <w:sz w:val="22"/>
      <w:szCs w:val="22"/>
      <w:lang w:val="en-GB"/>
    </w:rPr>
  </w:style>
  <w:style w:type="character" w:customStyle="1" w:styleId="CommentTextChar1">
    <w:name w:val="Comment Text Char1"/>
    <w:basedOn w:val="DefaultParagraphFont"/>
    <w:uiPriority w:val="99"/>
    <w:rsid w:val="0059345F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345F"/>
    <w:rPr>
      <w:rFonts w:ascii="Arial" w:hAnsi="Arial" w:cs="Arial"/>
      <w:lang w:val="en-GB"/>
    </w:rPr>
  </w:style>
  <w:style w:type="character" w:styleId="Emphasis">
    <w:name w:val="Emphasis"/>
    <w:basedOn w:val="DefaultParagraphFont"/>
    <w:uiPriority w:val="20"/>
    <w:qFormat/>
    <w:rsid w:val="002C7F55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4004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6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39E8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E4C9A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C723A2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NormalWeb">
    <w:name w:val="Normal (Web)"/>
    <w:basedOn w:val="Normal"/>
    <w:uiPriority w:val="99"/>
    <w:unhideWhenUsed/>
    <w:rsid w:val="00C723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65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ListBullet">
    <w:name w:val="List Bullet"/>
    <w:basedOn w:val="Normal"/>
    <w:uiPriority w:val="99"/>
    <w:unhideWhenUsed/>
    <w:rsid w:val="00410287"/>
    <w:pPr>
      <w:numPr>
        <w:numId w:val="13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C3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se.nicolau@incor.usp.b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AB1F2E52BBC4EB1B5AA061DC9504A" ma:contentTypeVersion="4" ma:contentTypeDescription="Create a new document." ma:contentTypeScope="" ma:versionID="16d58bc9fdeeaf35b19b2ed08ff12577">
  <xsd:schema xmlns:xsd="http://www.w3.org/2001/XMLSchema" xmlns:xs="http://www.w3.org/2001/XMLSchema" xmlns:p="http://schemas.microsoft.com/office/2006/metadata/properties" xmlns:ns3="b8338227-9756-4266-94eb-9e435ea792a6" targetNamespace="http://schemas.microsoft.com/office/2006/metadata/properties" ma:root="true" ma:fieldsID="11880dc68e1a0498e100d7c3daf6e833" ns3:_="">
    <xsd:import namespace="b8338227-9756-4266-94eb-9e435ea79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38227-9756-4266-94eb-9e435ea79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78DE0-2888-40FF-A87C-AE21E62CE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38227-9756-4266-94eb-9e435ea79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41D8E-2C70-44A3-9D0E-F5D918D005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65A92-A462-4A72-866B-A8500B2CC55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b8338227-9756-4266-94eb-9e435ea792a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216ED4E-26A6-4DC3-8540-9E63989A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Boehringer Ingelheim</Company>
  <LinksUpToDate>false</LinksUpToDate>
  <CharactersWithSpaces>8953</CharactersWithSpaces>
  <SharedDoc>false</SharedDoc>
  <HLinks>
    <vt:vector size="216" baseType="variant">
      <vt:variant>
        <vt:i4>8192061</vt:i4>
      </vt:variant>
      <vt:variant>
        <vt:i4>272</vt:i4>
      </vt:variant>
      <vt:variant>
        <vt:i4>0</vt:i4>
      </vt:variant>
      <vt:variant>
        <vt:i4>5</vt:i4>
      </vt:variant>
      <vt:variant>
        <vt:lpwstr>http://dx.doi.org/10.1016/s0140-6736(09)61525-7</vt:lpwstr>
      </vt:variant>
      <vt:variant>
        <vt:lpwstr/>
      </vt:variant>
      <vt:variant>
        <vt:i4>8257580</vt:i4>
      </vt:variant>
      <vt:variant>
        <vt:i4>269</vt:i4>
      </vt:variant>
      <vt:variant>
        <vt:i4>0</vt:i4>
      </vt:variant>
      <vt:variant>
        <vt:i4>5</vt:i4>
      </vt:variant>
      <vt:variant>
        <vt:lpwstr>http://dx.doi.org/10.1186/s12872-016-0453-6</vt:lpwstr>
      </vt:variant>
      <vt:variant>
        <vt:lpwstr/>
      </vt:variant>
      <vt:variant>
        <vt:i4>2883624</vt:i4>
      </vt:variant>
      <vt:variant>
        <vt:i4>266</vt:i4>
      </vt:variant>
      <vt:variant>
        <vt:i4>0</vt:i4>
      </vt:variant>
      <vt:variant>
        <vt:i4>5</vt:i4>
      </vt:variant>
      <vt:variant>
        <vt:lpwstr>http://dx.doi.org/10.1093/eurheartj/ehz059</vt:lpwstr>
      </vt:variant>
      <vt:variant>
        <vt:lpwstr/>
      </vt:variant>
      <vt:variant>
        <vt:i4>2424870</vt:i4>
      </vt:variant>
      <vt:variant>
        <vt:i4>263</vt:i4>
      </vt:variant>
      <vt:variant>
        <vt:i4>0</vt:i4>
      </vt:variant>
      <vt:variant>
        <vt:i4>5</vt:i4>
      </vt:variant>
      <vt:variant>
        <vt:lpwstr>http://dx.doi.org/10.1016/j.joa.2017.07.013</vt:lpwstr>
      </vt:variant>
      <vt:variant>
        <vt:lpwstr/>
      </vt:variant>
      <vt:variant>
        <vt:i4>2555943</vt:i4>
      </vt:variant>
      <vt:variant>
        <vt:i4>260</vt:i4>
      </vt:variant>
      <vt:variant>
        <vt:i4>0</vt:i4>
      </vt:variant>
      <vt:variant>
        <vt:i4>5</vt:i4>
      </vt:variant>
      <vt:variant>
        <vt:lpwstr>http://dx.doi.org/10.1093/eurheartj/eht042</vt:lpwstr>
      </vt:variant>
      <vt:variant>
        <vt:lpwstr/>
      </vt:variant>
      <vt:variant>
        <vt:i4>1048648</vt:i4>
      </vt:variant>
      <vt:variant>
        <vt:i4>257</vt:i4>
      </vt:variant>
      <vt:variant>
        <vt:i4>0</vt:i4>
      </vt:variant>
      <vt:variant>
        <vt:i4>5</vt:i4>
      </vt:variant>
      <vt:variant>
        <vt:lpwstr>http://dx.doi.org/10.1038/ajg.2017.39</vt:lpwstr>
      </vt:variant>
      <vt:variant>
        <vt:lpwstr/>
      </vt:variant>
      <vt:variant>
        <vt:i4>2687031</vt:i4>
      </vt:variant>
      <vt:variant>
        <vt:i4>254</vt:i4>
      </vt:variant>
      <vt:variant>
        <vt:i4>0</vt:i4>
      </vt:variant>
      <vt:variant>
        <vt:i4>5</vt:i4>
      </vt:variant>
      <vt:variant>
        <vt:lpwstr>http://dx.doi.org/10.1161/circulationaha.110.004747</vt:lpwstr>
      </vt:variant>
      <vt:variant>
        <vt:lpwstr/>
      </vt:variant>
      <vt:variant>
        <vt:i4>3080227</vt:i4>
      </vt:variant>
      <vt:variant>
        <vt:i4>251</vt:i4>
      </vt:variant>
      <vt:variant>
        <vt:i4>0</vt:i4>
      </vt:variant>
      <vt:variant>
        <vt:i4>5</vt:i4>
      </vt:variant>
      <vt:variant>
        <vt:lpwstr>http://dx.doi.org/10.1016/j.cgh.2016.12.033</vt:lpwstr>
      </vt:variant>
      <vt:variant>
        <vt:lpwstr/>
      </vt:variant>
      <vt:variant>
        <vt:i4>2228269</vt:i4>
      </vt:variant>
      <vt:variant>
        <vt:i4>248</vt:i4>
      </vt:variant>
      <vt:variant>
        <vt:i4>0</vt:i4>
      </vt:variant>
      <vt:variant>
        <vt:i4>5</vt:i4>
      </vt:variant>
      <vt:variant>
        <vt:lpwstr>http://dx.doi.org/10.1093/eurheartj/ehy136</vt:lpwstr>
      </vt:variant>
      <vt:variant>
        <vt:lpwstr/>
      </vt:variant>
      <vt:variant>
        <vt:i4>2228277</vt:i4>
      </vt:variant>
      <vt:variant>
        <vt:i4>245</vt:i4>
      </vt:variant>
      <vt:variant>
        <vt:i4>0</vt:i4>
      </vt:variant>
      <vt:variant>
        <vt:i4>5</vt:i4>
      </vt:variant>
      <vt:variant>
        <vt:lpwstr>http://dx.doi.org/10.1160/th13-02-0150</vt:lpwstr>
      </vt:variant>
      <vt:variant>
        <vt:lpwstr/>
      </vt:variant>
      <vt:variant>
        <vt:i4>3473459</vt:i4>
      </vt:variant>
      <vt:variant>
        <vt:i4>242</vt:i4>
      </vt:variant>
      <vt:variant>
        <vt:i4>0</vt:i4>
      </vt:variant>
      <vt:variant>
        <vt:i4>5</vt:i4>
      </vt:variant>
      <vt:variant>
        <vt:lpwstr>http://dx.doi.org/10.1056/NEJMoa0905561</vt:lpwstr>
      </vt:variant>
      <vt:variant>
        <vt:lpwstr/>
      </vt:variant>
      <vt:variant>
        <vt:i4>2752617</vt:i4>
      </vt:variant>
      <vt:variant>
        <vt:i4>239</vt:i4>
      </vt:variant>
      <vt:variant>
        <vt:i4>0</vt:i4>
      </vt:variant>
      <vt:variant>
        <vt:i4>5</vt:i4>
      </vt:variant>
      <vt:variant>
        <vt:lpwstr>http://dx.doi.org/10.1053/j.gastro.2019.04.041</vt:lpwstr>
      </vt:variant>
      <vt:variant>
        <vt:lpwstr/>
      </vt:variant>
      <vt:variant>
        <vt:i4>3145782</vt:i4>
      </vt:variant>
      <vt:variant>
        <vt:i4>236</vt:i4>
      </vt:variant>
      <vt:variant>
        <vt:i4>0</vt:i4>
      </vt:variant>
      <vt:variant>
        <vt:i4>5</vt:i4>
      </vt:variant>
      <vt:variant>
        <vt:lpwstr>http://dx.doi.org/10.1056/NEJMoa1709118</vt:lpwstr>
      </vt:variant>
      <vt:variant>
        <vt:lpwstr/>
      </vt:variant>
      <vt:variant>
        <vt:i4>5832716</vt:i4>
      </vt:variant>
      <vt:variant>
        <vt:i4>233</vt:i4>
      </vt:variant>
      <vt:variant>
        <vt:i4>0</vt:i4>
      </vt:variant>
      <vt:variant>
        <vt:i4>5</vt:i4>
      </vt:variant>
      <vt:variant>
        <vt:lpwstr>http://dx.doi.org/10.1016/j.jacc.2015.12.068</vt:lpwstr>
      </vt:variant>
      <vt:variant>
        <vt:lpwstr/>
      </vt:variant>
      <vt:variant>
        <vt:i4>3407979</vt:i4>
      </vt:variant>
      <vt:variant>
        <vt:i4>230</vt:i4>
      </vt:variant>
      <vt:variant>
        <vt:i4>0</vt:i4>
      </vt:variant>
      <vt:variant>
        <vt:i4>5</vt:i4>
      </vt:variant>
      <vt:variant>
        <vt:lpwstr>http://dx.doi.org/10.1016/j.amjmed.2016.03.042</vt:lpwstr>
      </vt:variant>
      <vt:variant>
        <vt:lpwstr/>
      </vt:variant>
      <vt:variant>
        <vt:i4>262169</vt:i4>
      </vt:variant>
      <vt:variant>
        <vt:i4>227</vt:i4>
      </vt:variant>
      <vt:variant>
        <vt:i4>0</vt:i4>
      </vt:variant>
      <vt:variant>
        <vt:i4>5</vt:i4>
      </vt:variant>
      <vt:variant>
        <vt:lpwstr>http://dx.doi.org/10.1097/md.0000000000009638</vt:lpwstr>
      </vt:variant>
      <vt:variant>
        <vt:lpwstr/>
      </vt:variant>
      <vt:variant>
        <vt:i4>2883643</vt:i4>
      </vt:variant>
      <vt:variant>
        <vt:i4>224</vt:i4>
      </vt:variant>
      <vt:variant>
        <vt:i4>0</vt:i4>
      </vt:variant>
      <vt:variant>
        <vt:i4>5</vt:i4>
      </vt:variant>
      <vt:variant>
        <vt:lpwstr>http://dx.doi.org/10.1001/jamacardio.2019.1880</vt:lpwstr>
      </vt:variant>
      <vt:variant>
        <vt:lpwstr/>
      </vt:variant>
      <vt:variant>
        <vt:i4>2490408</vt:i4>
      </vt:variant>
      <vt:variant>
        <vt:i4>221</vt:i4>
      </vt:variant>
      <vt:variant>
        <vt:i4>0</vt:i4>
      </vt:variant>
      <vt:variant>
        <vt:i4>5</vt:i4>
      </vt:variant>
      <vt:variant>
        <vt:lpwstr>http://dx.doi.org/10.1093/eurheartj/ehy162</vt:lpwstr>
      </vt:variant>
      <vt:variant>
        <vt:lpwstr/>
      </vt:variant>
      <vt:variant>
        <vt:i4>2359406</vt:i4>
      </vt:variant>
      <vt:variant>
        <vt:i4>218</vt:i4>
      </vt:variant>
      <vt:variant>
        <vt:i4>0</vt:i4>
      </vt:variant>
      <vt:variant>
        <vt:i4>5</vt:i4>
      </vt:variant>
      <vt:variant>
        <vt:lpwstr>http://dx.doi.org/10.1002/clc.22572</vt:lpwstr>
      </vt:variant>
      <vt:variant>
        <vt:lpwstr/>
      </vt:variant>
      <vt:variant>
        <vt:i4>3473459</vt:i4>
      </vt:variant>
      <vt:variant>
        <vt:i4>215</vt:i4>
      </vt:variant>
      <vt:variant>
        <vt:i4>0</vt:i4>
      </vt:variant>
      <vt:variant>
        <vt:i4>5</vt:i4>
      </vt:variant>
      <vt:variant>
        <vt:lpwstr>http://dx.doi.org/10.1056/NEJMoa1708454</vt:lpwstr>
      </vt:variant>
      <vt:variant>
        <vt:lpwstr/>
      </vt:variant>
      <vt:variant>
        <vt:i4>2097256</vt:i4>
      </vt:variant>
      <vt:variant>
        <vt:i4>212</vt:i4>
      </vt:variant>
      <vt:variant>
        <vt:i4>0</vt:i4>
      </vt:variant>
      <vt:variant>
        <vt:i4>5</vt:i4>
      </vt:variant>
      <vt:variant>
        <vt:lpwstr>https://www.accessdata.fda.gov/drugsatfda_docs/nda/2010/022512Orig1s000ClinPharmR_Corrrected 3.11.2011.pdf</vt:lpwstr>
      </vt:variant>
      <vt:variant>
        <vt:lpwstr/>
      </vt:variant>
      <vt:variant>
        <vt:i4>2359403</vt:i4>
      </vt:variant>
      <vt:variant>
        <vt:i4>209</vt:i4>
      </vt:variant>
      <vt:variant>
        <vt:i4>0</vt:i4>
      </vt:variant>
      <vt:variant>
        <vt:i4>5</vt:i4>
      </vt:variant>
      <vt:variant>
        <vt:lpwstr>http://dx.doi.org/10.1177/1756283x17694807</vt:lpwstr>
      </vt:variant>
      <vt:variant>
        <vt:lpwstr/>
      </vt:variant>
      <vt:variant>
        <vt:i4>2621537</vt:i4>
      </vt:variant>
      <vt:variant>
        <vt:i4>206</vt:i4>
      </vt:variant>
      <vt:variant>
        <vt:i4>0</vt:i4>
      </vt:variant>
      <vt:variant>
        <vt:i4>5</vt:i4>
      </vt:variant>
      <vt:variant>
        <vt:lpwstr>http://dx.doi.org/10.1053/j.gastro.2015.05.002</vt:lpwstr>
      </vt:variant>
      <vt:variant>
        <vt:lpwstr/>
      </vt:variant>
      <vt:variant>
        <vt:i4>5046344</vt:i4>
      </vt:variant>
      <vt:variant>
        <vt:i4>203</vt:i4>
      </vt:variant>
      <vt:variant>
        <vt:i4>0</vt:i4>
      </vt:variant>
      <vt:variant>
        <vt:i4>5</vt:i4>
      </vt:variant>
      <vt:variant>
        <vt:lpwstr>http://dx.doi.org/10.1001/jama.2018.17242</vt:lpwstr>
      </vt:variant>
      <vt:variant>
        <vt:lpwstr/>
      </vt:variant>
      <vt:variant>
        <vt:i4>2293863</vt:i4>
      </vt:variant>
      <vt:variant>
        <vt:i4>200</vt:i4>
      </vt:variant>
      <vt:variant>
        <vt:i4>0</vt:i4>
      </vt:variant>
      <vt:variant>
        <vt:i4>5</vt:i4>
      </vt:variant>
      <vt:variant>
        <vt:lpwstr>http://dx.doi.org/10.1053/j.gastro.2016.08.054</vt:lpwstr>
      </vt:variant>
      <vt:variant>
        <vt:lpwstr/>
      </vt:variant>
      <vt:variant>
        <vt:i4>4063294</vt:i4>
      </vt:variant>
      <vt:variant>
        <vt:i4>197</vt:i4>
      </vt:variant>
      <vt:variant>
        <vt:i4>0</vt:i4>
      </vt:variant>
      <vt:variant>
        <vt:i4>5</vt:i4>
      </vt:variant>
      <vt:variant>
        <vt:lpwstr>http://dx.doi.org/10.1056/NEJMoa1007964</vt:lpwstr>
      </vt:variant>
      <vt:variant>
        <vt:lpwstr/>
      </vt:variant>
      <vt:variant>
        <vt:i4>3866740</vt:i4>
      </vt:variant>
      <vt:variant>
        <vt:i4>194</vt:i4>
      </vt:variant>
      <vt:variant>
        <vt:i4>0</vt:i4>
      </vt:variant>
      <vt:variant>
        <vt:i4>5</vt:i4>
      </vt:variant>
      <vt:variant>
        <vt:lpwstr>http://dx.doi.org/10.1371/journal.pone.0124653</vt:lpwstr>
      </vt:variant>
      <vt:variant>
        <vt:lpwstr/>
      </vt:variant>
      <vt:variant>
        <vt:i4>5701722</vt:i4>
      </vt:variant>
      <vt:variant>
        <vt:i4>191</vt:i4>
      </vt:variant>
      <vt:variant>
        <vt:i4>0</vt:i4>
      </vt:variant>
      <vt:variant>
        <vt:i4>5</vt:i4>
      </vt:variant>
      <vt:variant>
        <vt:lpwstr>http://dx.doi.org/10.1161/jaha.115.002245</vt:lpwstr>
      </vt:variant>
      <vt:variant>
        <vt:lpwstr/>
      </vt:variant>
      <vt:variant>
        <vt:i4>2097188</vt:i4>
      </vt:variant>
      <vt:variant>
        <vt:i4>188</vt:i4>
      </vt:variant>
      <vt:variant>
        <vt:i4>0</vt:i4>
      </vt:variant>
      <vt:variant>
        <vt:i4>5</vt:i4>
      </vt:variant>
      <vt:variant>
        <vt:lpwstr>http://dx.doi.org/10.1016/j.ahj.2015.05.017</vt:lpwstr>
      </vt:variant>
      <vt:variant>
        <vt:lpwstr/>
      </vt:variant>
      <vt:variant>
        <vt:i4>2818106</vt:i4>
      </vt:variant>
      <vt:variant>
        <vt:i4>185</vt:i4>
      </vt:variant>
      <vt:variant>
        <vt:i4>0</vt:i4>
      </vt:variant>
      <vt:variant>
        <vt:i4>5</vt:i4>
      </vt:variant>
      <vt:variant>
        <vt:lpwstr>http://dx.doi.org/10.1161/circulationaha.111.032912</vt:lpwstr>
      </vt:variant>
      <vt:variant>
        <vt:lpwstr/>
      </vt:variant>
      <vt:variant>
        <vt:i4>5308417</vt:i4>
      </vt:variant>
      <vt:variant>
        <vt:i4>182</vt:i4>
      </vt:variant>
      <vt:variant>
        <vt:i4>0</vt:i4>
      </vt:variant>
      <vt:variant>
        <vt:i4>5</vt:i4>
      </vt:variant>
      <vt:variant>
        <vt:lpwstr>http://dx.doi.org/10.1016/j.jacc.2009.12.071</vt:lpwstr>
      </vt:variant>
      <vt:variant>
        <vt:lpwstr/>
      </vt:variant>
      <vt:variant>
        <vt:i4>1048662</vt:i4>
      </vt:variant>
      <vt:variant>
        <vt:i4>179</vt:i4>
      </vt:variant>
      <vt:variant>
        <vt:i4>0</vt:i4>
      </vt:variant>
      <vt:variant>
        <vt:i4>5</vt:i4>
      </vt:variant>
      <vt:variant>
        <vt:lpwstr>http://dx.doi.org/10.1136/openhrt-2015-000248</vt:lpwstr>
      </vt:variant>
      <vt:variant>
        <vt:lpwstr/>
      </vt:variant>
      <vt:variant>
        <vt:i4>3211315</vt:i4>
      </vt:variant>
      <vt:variant>
        <vt:i4>176</vt:i4>
      </vt:variant>
      <vt:variant>
        <vt:i4>0</vt:i4>
      </vt:variant>
      <vt:variant>
        <vt:i4>5</vt:i4>
      </vt:variant>
      <vt:variant>
        <vt:lpwstr>http://dx.doi.org/10.1056/NEJMoa012877</vt:lpwstr>
      </vt:variant>
      <vt:variant>
        <vt:lpwstr/>
      </vt:variant>
      <vt:variant>
        <vt:i4>2228346</vt:i4>
      </vt:variant>
      <vt:variant>
        <vt:i4>173</vt:i4>
      </vt:variant>
      <vt:variant>
        <vt:i4>0</vt:i4>
      </vt:variant>
      <vt:variant>
        <vt:i4>5</vt:i4>
      </vt:variant>
      <vt:variant>
        <vt:lpwstr>http://dx.doi.org/10.1161/cir.0000000000000404</vt:lpwstr>
      </vt:variant>
      <vt:variant>
        <vt:lpwstr/>
      </vt:variant>
      <vt:variant>
        <vt:i4>6225927</vt:i4>
      </vt:variant>
      <vt:variant>
        <vt:i4>170</vt:i4>
      </vt:variant>
      <vt:variant>
        <vt:i4>0</vt:i4>
      </vt:variant>
      <vt:variant>
        <vt:i4>5</vt:i4>
      </vt:variant>
      <vt:variant>
        <vt:lpwstr>http://dx.doi.org/10.1093/europace/euy174</vt:lpwstr>
      </vt:variant>
      <vt:variant>
        <vt:lpwstr/>
      </vt:variant>
      <vt:variant>
        <vt:i4>7471179</vt:i4>
      </vt:variant>
      <vt:variant>
        <vt:i4>0</vt:i4>
      </vt:variant>
      <vt:variant>
        <vt:i4>0</vt:i4>
      </vt:variant>
      <vt:variant>
        <vt:i4>5</vt:i4>
      </vt:variant>
      <vt:variant>
        <vt:lpwstr>mailto:jose.nicolau@incor.usp.br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Godoy</dc:creator>
  <cp:keywords/>
  <cp:lastModifiedBy>Lisa Jolly</cp:lastModifiedBy>
  <cp:revision>3</cp:revision>
  <cp:lastPrinted>2019-07-31T15:59:00Z</cp:lastPrinted>
  <dcterms:created xsi:type="dcterms:W3CDTF">2020-06-04T09:44:00Z</dcterms:created>
  <dcterms:modified xsi:type="dcterms:W3CDTF">2020-06-04T09:49:00Z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0x010100117AB1F2E52BBC4EB1B5AA061DC9504A</vt:lpwstr>
  </property>
</Properties>
</file>