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3544A5" w:rsidRPr="003544A5" w14:paraId="4FDAFAA8" w14:textId="77777777" w:rsidTr="004F6E34">
        <w:tc>
          <w:tcPr>
            <w:tcW w:w="9493" w:type="dxa"/>
            <w:gridSpan w:val="2"/>
          </w:tcPr>
          <w:p w14:paraId="6EB2790E" w14:textId="10703F0D" w:rsidR="003544A5" w:rsidRPr="003544A5" w:rsidRDefault="003544A5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>Scene 1</w:t>
            </w:r>
          </w:p>
        </w:tc>
      </w:tr>
      <w:tr w:rsidR="003544A5" w:rsidRPr="003544A5" w14:paraId="60A91A69" w14:textId="77777777" w:rsidTr="004F6E34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697689DF" w14:textId="781B1B5C" w:rsidR="003544A5" w:rsidRDefault="003544A5" w:rsidP="003544A5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2F59434" wp14:editId="782CA68D">
                  <wp:extent cx="5920105" cy="3329940"/>
                  <wp:effectExtent l="0" t="0" r="4445" b="3810"/>
                  <wp:docPr id="5" name="Picture 5" descr="A picture containing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am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0105" cy="332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28D5EF" w14:textId="77777777" w:rsidR="003544A5" w:rsidRDefault="003544A5">
            <w:pPr>
              <w:rPr>
                <w:rFonts w:ascii="Arial" w:hAnsi="Arial" w:cs="Arial"/>
              </w:rPr>
            </w:pPr>
          </w:p>
          <w:p w14:paraId="0B6FF9F0" w14:textId="2F28A6D5" w:rsidR="003544A5" w:rsidRDefault="003544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59517F0" wp14:editId="0AFD029D">
                  <wp:extent cx="5919893" cy="3329940"/>
                  <wp:effectExtent l="0" t="0" r="508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3" cy="332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4A5CB" w14:textId="20056E94" w:rsidR="003544A5" w:rsidRPr="003544A5" w:rsidRDefault="003544A5">
            <w:pPr>
              <w:rPr>
                <w:rFonts w:ascii="Arial" w:hAnsi="Arial" w:cs="Arial"/>
              </w:rPr>
            </w:pPr>
          </w:p>
        </w:tc>
      </w:tr>
      <w:tr w:rsidR="003544A5" w:rsidRPr="003544A5" w14:paraId="19ACB04B" w14:textId="77777777" w:rsidTr="004F6E34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71ACA" w14:textId="30514DE5" w:rsidR="003544A5" w:rsidRPr="003544A5" w:rsidRDefault="003544A5" w:rsidP="004F6E34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3544A5">
              <w:rPr>
                <w:rFonts w:ascii="Arial" w:hAnsi="Arial" w:cs="Arial"/>
              </w:rPr>
              <w:t>In patients with type 2 diabetes it is important to achieve glycemic control while also minimizing weight gain, and the risk of hypoglycemia and cardiovascular events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B9FC2" w14:textId="33DB4DA2" w:rsidR="003544A5" w:rsidRPr="003544A5" w:rsidRDefault="003544A5" w:rsidP="004F6E34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E27032">
              <w:rPr>
                <w:rFonts w:ascii="Arial" w:hAnsi="Arial" w:cs="Arial"/>
                <w:lang w:val="en-GB"/>
              </w:rPr>
              <w:t>B</w:t>
            </w:r>
            <w:r w:rsidRPr="003544A5">
              <w:rPr>
                <w:rFonts w:ascii="Arial" w:hAnsi="Arial" w:cs="Arial"/>
                <w:lang w:val="en-GB"/>
              </w:rPr>
              <w:t xml:space="preserve">ackground fades colour when </w:t>
            </w:r>
            <w:r w:rsidR="00E27032">
              <w:rPr>
                <w:rFonts w:ascii="Arial" w:hAnsi="Arial" w:cs="Arial"/>
                <w:lang w:val="en-GB"/>
              </w:rPr>
              <w:t>icons introduced</w:t>
            </w:r>
          </w:p>
        </w:tc>
      </w:tr>
    </w:tbl>
    <w:p w14:paraId="02F559C8" w14:textId="1EEF5EDE" w:rsidR="00A9204E" w:rsidRDefault="00A9204E" w:rsidP="003544A5">
      <w:pPr>
        <w:ind w:left="142"/>
      </w:pPr>
    </w:p>
    <w:p w14:paraId="0B244304" w14:textId="77777777" w:rsidR="001A2113" w:rsidRDefault="001A2113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B44A7D" w:rsidRPr="003544A5" w14:paraId="6EF5A0B7" w14:textId="77777777" w:rsidTr="0059229C">
        <w:tc>
          <w:tcPr>
            <w:tcW w:w="9493" w:type="dxa"/>
            <w:gridSpan w:val="2"/>
          </w:tcPr>
          <w:p w14:paraId="7093BE3A" w14:textId="7A4383CD" w:rsidR="00B44A7D" w:rsidRPr="003544A5" w:rsidRDefault="00B44A7D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2</w:t>
            </w:r>
          </w:p>
        </w:tc>
      </w:tr>
      <w:tr w:rsidR="00B44A7D" w:rsidRPr="003544A5" w14:paraId="51535CE9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6023912D" w14:textId="1B9E1302" w:rsidR="00B44A7D" w:rsidRDefault="00A33519" w:rsidP="0059229C">
            <w:pPr>
              <w:ind w:left="52"/>
              <w:rPr>
                <w:rFonts w:ascii="Arial" w:hAnsi="Arial" w:cs="Arial"/>
              </w:rPr>
            </w:pPr>
            <w:r w:rsidRPr="00A33519">
              <w:rPr>
                <w:rFonts w:ascii="Arial" w:hAnsi="Arial" w:cs="Arial"/>
              </w:rPr>
              <w:drawing>
                <wp:inline distT="0" distB="0" distL="0" distR="0" wp14:anchorId="1A4BEFD2" wp14:editId="6E3C18B0">
                  <wp:extent cx="5883910" cy="3309620"/>
                  <wp:effectExtent l="0" t="0" r="2540" b="508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910" cy="330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55F90" w14:textId="77777777" w:rsidR="00B44A7D" w:rsidRDefault="00B44A7D" w:rsidP="0059229C">
            <w:pPr>
              <w:rPr>
                <w:rFonts w:ascii="Arial" w:hAnsi="Arial" w:cs="Arial"/>
              </w:rPr>
            </w:pPr>
          </w:p>
          <w:p w14:paraId="4AAFE696" w14:textId="2A3F6443" w:rsidR="00B44A7D" w:rsidRDefault="00A33519" w:rsidP="0059229C">
            <w:pPr>
              <w:rPr>
                <w:rFonts w:ascii="Arial" w:hAnsi="Arial" w:cs="Arial"/>
              </w:rPr>
            </w:pPr>
            <w:r w:rsidRPr="00A33519">
              <w:rPr>
                <w:rFonts w:ascii="Arial" w:hAnsi="Arial" w:cs="Arial"/>
              </w:rPr>
              <w:drawing>
                <wp:inline distT="0" distB="0" distL="0" distR="0" wp14:anchorId="5CF6199B" wp14:editId="68414325">
                  <wp:extent cx="5883910" cy="3309620"/>
                  <wp:effectExtent l="0" t="0" r="254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910" cy="330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DE913" w14:textId="77777777" w:rsidR="00B44A7D" w:rsidRPr="003544A5" w:rsidRDefault="00B44A7D" w:rsidP="0059229C">
            <w:pPr>
              <w:rPr>
                <w:rFonts w:ascii="Arial" w:hAnsi="Arial" w:cs="Arial"/>
              </w:rPr>
            </w:pPr>
          </w:p>
        </w:tc>
      </w:tr>
      <w:tr w:rsidR="00B44A7D" w:rsidRPr="003544A5" w14:paraId="2686004E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3CC7" w14:textId="66D6B45E" w:rsidR="00B44A7D" w:rsidRPr="003544A5" w:rsidRDefault="00B44A7D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CA5E15" w:rsidRPr="00CA5E15">
              <w:rPr>
                <w:rFonts w:ascii="Arial" w:hAnsi="Arial" w:cs="Arial"/>
              </w:rPr>
              <w:t>Glucagon-like peptide-1 receptor agonists are effective agents for achieving glycemic control, reducing body weight, reducing the risk of cardiovascular events, with a low risk of hypoglycemia, in patients with type 2 diabetes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84183" w14:textId="74ECB6B8" w:rsidR="00B44A7D" w:rsidRPr="003544A5" w:rsidRDefault="00B44A7D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DC22C8" w:rsidRPr="00DC22C8">
              <w:rPr>
                <w:rFonts w:ascii="Arial" w:hAnsi="Arial" w:cs="Arial"/>
                <w:lang w:val="en-GB"/>
              </w:rPr>
              <w:t xml:space="preserve">Icons shrink onto scale – </w:t>
            </w:r>
            <w:r w:rsidR="00B34504">
              <w:rPr>
                <w:rFonts w:ascii="Arial" w:hAnsi="Arial" w:cs="Arial"/>
                <w:lang w:val="en-GB"/>
              </w:rPr>
              <w:t>numbers</w:t>
            </w:r>
            <w:r w:rsidR="00DC22C8" w:rsidRPr="00DC22C8">
              <w:rPr>
                <w:rFonts w:ascii="Arial" w:hAnsi="Arial" w:cs="Arial"/>
                <w:lang w:val="en-GB"/>
              </w:rPr>
              <w:t xml:space="preserve"> change when script mentions reduction</w:t>
            </w:r>
          </w:p>
        </w:tc>
      </w:tr>
    </w:tbl>
    <w:p w14:paraId="60174011" w14:textId="6795740D" w:rsidR="00B44A7D" w:rsidRDefault="00B44A7D" w:rsidP="003544A5">
      <w:pPr>
        <w:ind w:left="142"/>
      </w:pPr>
    </w:p>
    <w:p w14:paraId="6AC6ACEC" w14:textId="77777777" w:rsidR="001A2113" w:rsidRDefault="001A2113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DC22C8" w:rsidRPr="003544A5" w14:paraId="7091AB68" w14:textId="77777777" w:rsidTr="0059229C">
        <w:tc>
          <w:tcPr>
            <w:tcW w:w="9493" w:type="dxa"/>
            <w:gridSpan w:val="2"/>
          </w:tcPr>
          <w:p w14:paraId="5B83F66D" w14:textId="092BA787" w:rsidR="00DC22C8" w:rsidRPr="003544A5" w:rsidRDefault="00DC22C8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3</w:t>
            </w:r>
          </w:p>
        </w:tc>
      </w:tr>
      <w:tr w:rsidR="00DC22C8" w:rsidRPr="003544A5" w14:paraId="307B50AD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1F699FA2" w14:textId="77777777" w:rsidR="00DC22C8" w:rsidRDefault="00DC22C8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689BC60" wp14:editId="56502847">
                  <wp:extent cx="5919891" cy="3329939"/>
                  <wp:effectExtent l="0" t="0" r="508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EE2E84" w14:textId="77777777" w:rsidR="00DC22C8" w:rsidRPr="003544A5" w:rsidRDefault="00DC22C8" w:rsidP="0059229C">
            <w:pPr>
              <w:rPr>
                <w:rFonts w:ascii="Arial" w:hAnsi="Arial" w:cs="Arial"/>
              </w:rPr>
            </w:pPr>
          </w:p>
        </w:tc>
      </w:tr>
      <w:tr w:rsidR="00DC22C8" w:rsidRPr="003544A5" w14:paraId="4C2BC74D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2C4B5" w14:textId="3695CD50" w:rsidR="00DC22C8" w:rsidRPr="003544A5" w:rsidRDefault="00DC22C8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1A2113" w:rsidRPr="001A2113">
              <w:rPr>
                <w:rFonts w:ascii="Arial" w:hAnsi="Arial" w:cs="Arial"/>
              </w:rPr>
              <w:t>However, GLP-1RAs are peptide-based agents that, until recently were only administered by injection, and this may limit the use of these agents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10EA7" w14:textId="20388F1C" w:rsidR="00DC22C8" w:rsidRPr="003544A5" w:rsidRDefault="00DC22C8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1A2113">
              <w:rPr>
                <w:rFonts w:ascii="Arial" w:hAnsi="Arial" w:cs="Arial"/>
                <w:lang w:val="en-GB"/>
              </w:rPr>
              <w:t>Move indoors – diagonal stripe appears and syringe flies in</w:t>
            </w:r>
          </w:p>
        </w:tc>
      </w:tr>
    </w:tbl>
    <w:p w14:paraId="6B9202D8" w14:textId="4761B951" w:rsidR="00DC22C8" w:rsidRDefault="00DC22C8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1A2113" w:rsidRPr="003544A5" w14:paraId="4EC0E22B" w14:textId="77777777" w:rsidTr="0059229C">
        <w:tc>
          <w:tcPr>
            <w:tcW w:w="9493" w:type="dxa"/>
            <w:gridSpan w:val="2"/>
          </w:tcPr>
          <w:p w14:paraId="606CF35B" w14:textId="166B3891" w:rsidR="001A2113" w:rsidRPr="003544A5" w:rsidRDefault="001A2113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 w:rsidR="005B701C">
              <w:rPr>
                <w:rFonts w:ascii="Arial" w:hAnsi="Arial" w:cs="Arial"/>
                <w:b/>
                <w:bCs/>
                <w:noProof/>
              </w:rPr>
              <w:t>4</w:t>
            </w:r>
          </w:p>
        </w:tc>
      </w:tr>
      <w:tr w:rsidR="001A2113" w:rsidRPr="003544A5" w14:paraId="6BFD5102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58B16BFA" w14:textId="77777777" w:rsidR="001A2113" w:rsidRDefault="001A2113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83A67F7" wp14:editId="3CB266FE">
                  <wp:extent cx="5919891" cy="3329938"/>
                  <wp:effectExtent l="0" t="0" r="508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8464A" w14:textId="77777777" w:rsidR="001A2113" w:rsidRPr="003544A5" w:rsidRDefault="001A2113" w:rsidP="0059229C">
            <w:pPr>
              <w:rPr>
                <w:rFonts w:ascii="Arial" w:hAnsi="Arial" w:cs="Arial"/>
              </w:rPr>
            </w:pPr>
          </w:p>
        </w:tc>
      </w:tr>
      <w:tr w:rsidR="001A2113" w:rsidRPr="003544A5" w14:paraId="4711280D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9A88B" w14:textId="5C173900" w:rsidR="001A2113" w:rsidRPr="003544A5" w:rsidRDefault="001A2113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5B701C" w:rsidRPr="005B701C">
              <w:rPr>
                <w:rFonts w:ascii="Arial" w:hAnsi="Arial" w:cs="Arial"/>
              </w:rPr>
              <w:t xml:space="preserve">However, recently the GLP-1RA, </w:t>
            </w:r>
            <w:proofErr w:type="spellStart"/>
            <w:r w:rsidR="005B701C" w:rsidRPr="005B701C">
              <w:rPr>
                <w:rFonts w:ascii="Arial" w:hAnsi="Arial" w:cs="Arial"/>
              </w:rPr>
              <w:t>semaglutide</w:t>
            </w:r>
            <w:proofErr w:type="spellEnd"/>
            <w:r w:rsidR="005B701C" w:rsidRPr="005B701C">
              <w:rPr>
                <w:rFonts w:ascii="Arial" w:hAnsi="Arial" w:cs="Arial"/>
              </w:rPr>
              <w:t>, was formulated with an absorption enhancer…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3CF37" w14:textId="10E38764" w:rsidR="001A2113" w:rsidRPr="003544A5" w:rsidRDefault="001A2113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5B701C">
              <w:rPr>
                <w:rFonts w:ascii="Arial" w:hAnsi="Arial" w:cs="Arial"/>
                <w:lang w:val="en-GB"/>
              </w:rPr>
              <w:t>Slide right – scene lightens and pill introduced</w:t>
            </w:r>
          </w:p>
        </w:tc>
      </w:tr>
    </w:tbl>
    <w:p w14:paraId="0B0F2E39" w14:textId="03906FE7" w:rsidR="001A2113" w:rsidRDefault="001A2113" w:rsidP="003544A5">
      <w:pPr>
        <w:ind w:left="142"/>
      </w:pPr>
    </w:p>
    <w:p w14:paraId="57219AE0" w14:textId="6F394307" w:rsidR="00620C47" w:rsidRDefault="00620C47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620C47" w:rsidRPr="003544A5" w14:paraId="68A0EAB2" w14:textId="77777777" w:rsidTr="0059229C">
        <w:tc>
          <w:tcPr>
            <w:tcW w:w="9493" w:type="dxa"/>
            <w:gridSpan w:val="2"/>
          </w:tcPr>
          <w:p w14:paraId="182899CC" w14:textId="33418BBB" w:rsidR="00620C47" w:rsidRPr="003544A5" w:rsidRDefault="00620C47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5</w:t>
            </w:r>
          </w:p>
        </w:tc>
      </w:tr>
      <w:tr w:rsidR="00620C47" w:rsidRPr="003544A5" w14:paraId="45ACD835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0058995E" w14:textId="77777777" w:rsidR="00620C47" w:rsidRDefault="00620C47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3169C1B" wp14:editId="72EAAB66">
                  <wp:extent cx="5919891" cy="3329939"/>
                  <wp:effectExtent l="0" t="0" r="5080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0516F" w14:textId="77777777" w:rsidR="00620C47" w:rsidRDefault="00620C47" w:rsidP="0059229C">
            <w:pPr>
              <w:rPr>
                <w:rFonts w:ascii="Arial" w:hAnsi="Arial" w:cs="Arial"/>
              </w:rPr>
            </w:pPr>
          </w:p>
          <w:p w14:paraId="4141088F" w14:textId="77777777" w:rsidR="00620C47" w:rsidRDefault="00620C47" w:rsidP="00592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FB9E284" wp14:editId="36989EF7">
                  <wp:extent cx="5919891" cy="3329939"/>
                  <wp:effectExtent l="0" t="0" r="508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23A20" w14:textId="77777777" w:rsidR="00620C47" w:rsidRPr="003544A5" w:rsidRDefault="00620C47" w:rsidP="0059229C">
            <w:pPr>
              <w:rPr>
                <w:rFonts w:ascii="Arial" w:hAnsi="Arial" w:cs="Arial"/>
              </w:rPr>
            </w:pPr>
          </w:p>
        </w:tc>
      </w:tr>
      <w:tr w:rsidR="00620C47" w:rsidRPr="003544A5" w14:paraId="0E3BB189" w14:textId="77777777" w:rsidTr="005969D2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F4964" w14:textId="6457F8BA" w:rsidR="00620C47" w:rsidRPr="005969D2" w:rsidRDefault="00620C47" w:rsidP="0059229C">
            <w:pPr>
              <w:rPr>
                <w:rFonts w:ascii="Arial" w:hAnsi="Arial" w:cs="Arial"/>
                <w:b/>
                <w:bCs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620C47">
              <w:rPr>
                <w:rFonts w:ascii="Arial" w:hAnsi="Arial" w:cs="Arial"/>
              </w:rPr>
              <w:t>…so that it can be administered as a tablet</w:t>
            </w:r>
            <w:r w:rsidR="005969D2">
              <w:rPr>
                <w:rFonts w:ascii="Arial" w:hAnsi="Arial" w:cs="Arial"/>
              </w:rPr>
              <w:t xml:space="preserve">. </w:t>
            </w:r>
            <w:r w:rsidR="005969D2" w:rsidRPr="00E06286">
              <w:rPr>
                <w:rFonts w:ascii="Arial" w:hAnsi="Arial" w:cs="Arial"/>
              </w:rPr>
              <w:t xml:space="preserve">To be effective, oral </w:t>
            </w:r>
            <w:proofErr w:type="spellStart"/>
            <w:r w:rsidR="005969D2" w:rsidRPr="00E06286">
              <w:rPr>
                <w:rFonts w:ascii="Arial" w:hAnsi="Arial" w:cs="Arial"/>
              </w:rPr>
              <w:t>semaglutide</w:t>
            </w:r>
            <w:proofErr w:type="spellEnd"/>
            <w:r w:rsidR="005969D2" w:rsidRPr="00E06286">
              <w:rPr>
                <w:rFonts w:ascii="Arial" w:hAnsi="Arial" w:cs="Arial"/>
              </w:rPr>
              <w:t xml:space="preserve"> should be administered with half a glass of water in a fasting state upon waking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F3688" w14:textId="0B950E6B" w:rsidR="00620C47" w:rsidRPr="003544A5" w:rsidRDefault="00620C47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620C47">
              <w:rPr>
                <w:rFonts w:ascii="Arial" w:hAnsi="Arial" w:cs="Arial"/>
                <w:lang w:val="en-GB"/>
              </w:rPr>
              <w:t>Tablet travels to open mouth in arc</w:t>
            </w:r>
            <w:r w:rsidR="00B8097C">
              <w:rPr>
                <w:rFonts w:ascii="Arial" w:hAnsi="Arial" w:cs="Arial"/>
                <w:lang w:val="en-GB"/>
              </w:rPr>
              <w:t xml:space="preserve">. </w:t>
            </w:r>
            <w:r w:rsidR="00016AEF">
              <w:rPr>
                <w:rFonts w:ascii="Arial" w:hAnsi="Arial" w:cs="Arial"/>
                <w:lang w:val="en-GB"/>
              </w:rPr>
              <w:t xml:space="preserve"> And goes down throat in arrow. Introduces clock and water</w:t>
            </w:r>
          </w:p>
        </w:tc>
      </w:tr>
    </w:tbl>
    <w:p w14:paraId="02CD46FA" w14:textId="218BE518" w:rsidR="002A1BDE" w:rsidRDefault="002A1BDE" w:rsidP="003544A5">
      <w:pPr>
        <w:ind w:left="142"/>
      </w:pPr>
    </w:p>
    <w:p w14:paraId="0EE08C8F" w14:textId="102315BD" w:rsidR="002A1BDE" w:rsidRDefault="002A1BDE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7235"/>
        <w:gridCol w:w="2258"/>
      </w:tblGrid>
      <w:tr w:rsidR="00033680" w:rsidRPr="003544A5" w14:paraId="34EC4987" w14:textId="77777777" w:rsidTr="00AD7EA7">
        <w:tc>
          <w:tcPr>
            <w:tcW w:w="9493" w:type="dxa"/>
            <w:gridSpan w:val="2"/>
          </w:tcPr>
          <w:p w14:paraId="4C8211A8" w14:textId="539B8FAC" w:rsidR="00033680" w:rsidRPr="003544A5" w:rsidRDefault="00033680" w:rsidP="00AD7EA7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6</w:t>
            </w:r>
          </w:p>
        </w:tc>
      </w:tr>
      <w:tr w:rsidR="00033680" w:rsidRPr="003544A5" w14:paraId="61058CB2" w14:textId="77777777" w:rsidTr="00AD7EA7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67CD954F" w14:textId="77777777" w:rsidR="00033680" w:rsidRDefault="00033680" w:rsidP="00AD7EA7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F9E79E4" wp14:editId="6512EC3E">
                  <wp:extent cx="5919891" cy="3329938"/>
                  <wp:effectExtent l="0" t="0" r="508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5ECA9" w14:textId="77777777" w:rsidR="00033680" w:rsidRDefault="00033680" w:rsidP="00AD7EA7">
            <w:pPr>
              <w:rPr>
                <w:rFonts w:ascii="Arial" w:hAnsi="Arial" w:cs="Arial"/>
              </w:rPr>
            </w:pPr>
          </w:p>
          <w:p w14:paraId="13B4FDFE" w14:textId="77777777" w:rsidR="00033680" w:rsidRDefault="00033680" w:rsidP="00AD7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DFCB929" wp14:editId="28F87E53">
                  <wp:extent cx="5919891" cy="3329938"/>
                  <wp:effectExtent l="0" t="0" r="508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80B0A6" w14:textId="77777777" w:rsidR="00033680" w:rsidRPr="003544A5" w:rsidRDefault="00033680" w:rsidP="00AD7EA7">
            <w:pPr>
              <w:rPr>
                <w:rFonts w:ascii="Arial" w:hAnsi="Arial" w:cs="Arial"/>
              </w:rPr>
            </w:pPr>
          </w:p>
        </w:tc>
      </w:tr>
      <w:tr w:rsidR="00033680" w:rsidRPr="003544A5" w14:paraId="108E56A4" w14:textId="77777777" w:rsidTr="0081717C">
        <w:tc>
          <w:tcPr>
            <w:tcW w:w="7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B4032" w14:textId="77777777" w:rsidR="00033680" w:rsidRDefault="00033680" w:rsidP="00AD7EA7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287425" w:rsidRPr="00287425">
              <w:rPr>
                <w:rFonts w:ascii="Arial" w:hAnsi="Arial" w:cs="Arial"/>
              </w:rPr>
              <w:t xml:space="preserve">As the tablet erodes, SNAC causes a transient, localized increase in pH, protecting </w:t>
            </w:r>
            <w:proofErr w:type="spellStart"/>
            <w:r w:rsidR="00287425" w:rsidRPr="00287425">
              <w:rPr>
                <w:rFonts w:ascii="Arial" w:hAnsi="Arial" w:cs="Arial"/>
              </w:rPr>
              <w:t>semaglutide</w:t>
            </w:r>
            <w:proofErr w:type="spellEnd"/>
            <w:r w:rsidR="00287425" w:rsidRPr="00287425">
              <w:rPr>
                <w:rFonts w:ascii="Arial" w:hAnsi="Arial" w:cs="Arial"/>
              </w:rPr>
              <w:t xml:space="preserve"> from proteolytic degradation</w:t>
            </w:r>
          </w:p>
          <w:p w14:paraId="40B31E81" w14:textId="77777777" w:rsidR="00287425" w:rsidRDefault="00287425" w:rsidP="00AD7EA7">
            <w:pPr>
              <w:rPr>
                <w:rFonts w:ascii="Arial" w:hAnsi="Arial" w:cs="Arial"/>
              </w:rPr>
            </w:pPr>
          </w:p>
          <w:p w14:paraId="2CF371F1" w14:textId="02DB8EA5" w:rsidR="00287425" w:rsidRPr="003544A5" w:rsidRDefault="0081717C" w:rsidP="00AD7EA7">
            <w:pPr>
              <w:rPr>
                <w:rFonts w:ascii="Arial" w:hAnsi="Arial" w:cs="Arial"/>
              </w:rPr>
            </w:pPr>
            <w:r w:rsidRPr="0081717C">
              <w:rPr>
                <w:rFonts w:ascii="Arial" w:hAnsi="Arial" w:cs="Arial"/>
              </w:rPr>
              <w:t xml:space="preserve">SNAC facilitates a highly localized absorption of </w:t>
            </w:r>
            <w:proofErr w:type="spellStart"/>
            <w:r w:rsidRPr="0081717C">
              <w:rPr>
                <w:rFonts w:ascii="Arial" w:hAnsi="Arial" w:cs="Arial"/>
              </w:rPr>
              <w:t>semaglutide</w:t>
            </w:r>
            <w:proofErr w:type="spellEnd"/>
            <w:r w:rsidRPr="0081717C">
              <w:rPr>
                <w:rFonts w:ascii="Arial" w:hAnsi="Arial" w:cs="Arial"/>
              </w:rPr>
              <w:t xml:space="preserve"> across the gastric mucosa in a concentration-dependent manner via effects on transcellular pathways</w:t>
            </w: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6E5E6" w14:textId="3051E632" w:rsidR="00033680" w:rsidRPr="003544A5" w:rsidRDefault="00033680" w:rsidP="00AD7EA7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Zoom into gut</w:t>
            </w:r>
            <w:r w:rsidR="00287425">
              <w:rPr>
                <w:rFonts w:ascii="Arial" w:hAnsi="Arial" w:cs="Arial"/>
                <w:lang w:val="en-GB"/>
              </w:rPr>
              <w:t xml:space="preserve"> – MOA shows when mentioned in script</w:t>
            </w:r>
          </w:p>
        </w:tc>
      </w:tr>
    </w:tbl>
    <w:p w14:paraId="2D05C003" w14:textId="50A41073" w:rsidR="00033680" w:rsidRDefault="00033680">
      <w:r>
        <w:br w:type="page"/>
      </w:r>
    </w:p>
    <w:p w14:paraId="4117F20E" w14:textId="77777777" w:rsidR="00033680" w:rsidRDefault="00033680"/>
    <w:p w14:paraId="28FD8960" w14:textId="2DF9D530" w:rsidR="00620C47" w:rsidRDefault="00620C47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5778BD" w:rsidRPr="003544A5" w14:paraId="74CC5FB5" w14:textId="77777777" w:rsidTr="0059229C">
        <w:tc>
          <w:tcPr>
            <w:tcW w:w="9493" w:type="dxa"/>
            <w:gridSpan w:val="2"/>
          </w:tcPr>
          <w:p w14:paraId="6095FB09" w14:textId="7DFEDBE0" w:rsidR="005778BD" w:rsidRPr="003544A5" w:rsidRDefault="005778BD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7</w:t>
            </w:r>
          </w:p>
        </w:tc>
      </w:tr>
      <w:tr w:rsidR="005778BD" w:rsidRPr="003544A5" w14:paraId="0E60BF67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5F80A1FB" w14:textId="016A7BC8" w:rsidR="005778BD" w:rsidRDefault="00675D23" w:rsidP="0059229C">
            <w:pPr>
              <w:ind w:left="52"/>
              <w:rPr>
                <w:rFonts w:ascii="Arial" w:hAnsi="Arial" w:cs="Arial"/>
              </w:rPr>
            </w:pPr>
            <w:r w:rsidRPr="00675D23">
              <w:rPr>
                <w:rFonts w:ascii="Arial" w:hAnsi="Arial" w:cs="Arial"/>
                <w:noProof/>
              </w:rPr>
              <w:drawing>
                <wp:inline distT="0" distB="0" distL="0" distR="0" wp14:anchorId="6D1B49D2" wp14:editId="69994A30">
                  <wp:extent cx="5883768" cy="3309620"/>
                  <wp:effectExtent l="0" t="0" r="3175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768" cy="330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30481" w14:textId="77777777" w:rsidR="005778BD" w:rsidRPr="003544A5" w:rsidRDefault="005778BD" w:rsidP="0059229C">
            <w:pPr>
              <w:rPr>
                <w:rFonts w:ascii="Arial" w:hAnsi="Arial" w:cs="Arial"/>
              </w:rPr>
            </w:pPr>
          </w:p>
        </w:tc>
      </w:tr>
      <w:tr w:rsidR="005778BD" w:rsidRPr="003544A5" w14:paraId="16B506C7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9388" w14:textId="12175199" w:rsidR="005778BD" w:rsidRPr="003544A5" w:rsidRDefault="005778BD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5778BD">
              <w:rPr>
                <w:rFonts w:ascii="Arial" w:hAnsi="Arial" w:cs="Arial"/>
              </w:rPr>
              <w:t>…</w:t>
            </w:r>
            <w:r w:rsidR="005969D2">
              <w:rPr>
                <w:rFonts w:ascii="Arial" w:hAnsi="Arial" w:cs="Arial"/>
              </w:rPr>
              <w:t>The patient must</w:t>
            </w:r>
            <w:r w:rsidRPr="005778BD">
              <w:rPr>
                <w:rFonts w:ascii="Arial" w:hAnsi="Arial" w:cs="Arial"/>
              </w:rPr>
              <w:t xml:space="preserve"> wait at least half an hour before taking food, drink or other oral medications.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79C53" w14:textId="37CCB3E1" w:rsidR="005778BD" w:rsidRPr="003544A5" w:rsidRDefault="005778BD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Clock changes by 30 min and glass now empty</w:t>
            </w:r>
          </w:p>
        </w:tc>
      </w:tr>
    </w:tbl>
    <w:p w14:paraId="647466BB" w14:textId="5C4F1384" w:rsidR="00B93279" w:rsidRDefault="00B93279" w:rsidP="003544A5">
      <w:pPr>
        <w:ind w:left="142"/>
      </w:pPr>
    </w:p>
    <w:p w14:paraId="00BA5834" w14:textId="77777777" w:rsidR="005969D2" w:rsidRDefault="005969D2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B93279" w:rsidRPr="003544A5" w14:paraId="7C66DB23" w14:textId="77777777" w:rsidTr="0059229C">
        <w:tc>
          <w:tcPr>
            <w:tcW w:w="9493" w:type="dxa"/>
            <w:gridSpan w:val="2"/>
          </w:tcPr>
          <w:p w14:paraId="787D5D07" w14:textId="08FA2DC3" w:rsidR="00B93279" w:rsidRPr="003544A5" w:rsidRDefault="00B93279" w:rsidP="0059229C">
            <w:pPr>
              <w:rPr>
                <w:rFonts w:ascii="Arial" w:hAnsi="Arial" w:cs="Arial"/>
                <w:b/>
                <w:bCs/>
                <w:noProof/>
              </w:rPr>
            </w:pPr>
            <w:r>
              <w:lastRenderedPageBreak/>
              <w:br w:type="page"/>
            </w: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8</w:t>
            </w:r>
          </w:p>
        </w:tc>
      </w:tr>
      <w:tr w:rsidR="00B93279" w:rsidRPr="003544A5" w14:paraId="175978B2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10F1C8D3" w14:textId="77777777" w:rsidR="00B93279" w:rsidRDefault="00B93279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B94C9A" wp14:editId="2D7F61DE">
                  <wp:extent cx="5919891" cy="3329938"/>
                  <wp:effectExtent l="19050" t="19050" r="24130" b="2349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91" cy="332993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20AEA" w14:textId="77777777" w:rsidR="00B93279" w:rsidRPr="003544A5" w:rsidRDefault="00B93279" w:rsidP="0059229C">
            <w:pPr>
              <w:rPr>
                <w:rFonts w:ascii="Arial" w:hAnsi="Arial" w:cs="Arial"/>
              </w:rPr>
            </w:pPr>
          </w:p>
        </w:tc>
      </w:tr>
      <w:tr w:rsidR="00B93279" w:rsidRPr="003544A5" w14:paraId="0CA13D4C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7F54A" w14:textId="746D71E7" w:rsidR="00B93279" w:rsidRPr="003544A5" w:rsidRDefault="00B93279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E669FC" w:rsidRPr="00E669FC">
              <w:rPr>
                <w:rFonts w:ascii="Arial" w:hAnsi="Arial" w:cs="Arial"/>
              </w:rPr>
              <w:t xml:space="preserve">The safety and efficacy of oral </w:t>
            </w:r>
            <w:proofErr w:type="spellStart"/>
            <w:r w:rsidR="00E669FC" w:rsidRPr="00E669FC">
              <w:rPr>
                <w:rFonts w:ascii="Arial" w:hAnsi="Arial" w:cs="Arial"/>
              </w:rPr>
              <w:t>semaglutide</w:t>
            </w:r>
            <w:proofErr w:type="spellEnd"/>
            <w:r w:rsidR="00E669FC" w:rsidRPr="00E669FC">
              <w:rPr>
                <w:rFonts w:ascii="Arial" w:hAnsi="Arial" w:cs="Arial"/>
              </w:rPr>
              <w:t xml:space="preserve"> has been assessed in a large phase 3 trial program that covered a wide range of patients…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A13AA" w14:textId="4E0D0939" w:rsidR="00B93279" w:rsidRPr="003544A5" w:rsidRDefault="00B93279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E669FC" w:rsidRPr="00E669FC">
              <w:rPr>
                <w:rFonts w:ascii="Arial" w:hAnsi="Arial" w:cs="Arial"/>
                <w:lang w:val="en-GB"/>
              </w:rPr>
              <w:t xml:space="preserve">Patient to morph into smaller person and recolour on </w:t>
            </w:r>
            <w:proofErr w:type="spellStart"/>
            <w:r w:rsidR="00E669FC" w:rsidRPr="00E669FC">
              <w:rPr>
                <w:rFonts w:ascii="Arial" w:hAnsi="Arial" w:cs="Arial"/>
                <w:lang w:val="en-GB"/>
              </w:rPr>
              <w:t>HbA</w:t>
            </w:r>
            <w:proofErr w:type="spellEnd"/>
          </w:p>
        </w:tc>
      </w:tr>
    </w:tbl>
    <w:p w14:paraId="3E18E67D" w14:textId="62EA29C8" w:rsidR="005778BD" w:rsidRDefault="005778BD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E669FC" w:rsidRPr="003544A5" w14:paraId="24845947" w14:textId="77777777" w:rsidTr="0059229C">
        <w:tc>
          <w:tcPr>
            <w:tcW w:w="9493" w:type="dxa"/>
            <w:gridSpan w:val="2"/>
          </w:tcPr>
          <w:p w14:paraId="761BD341" w14:textId="42F9B2FB" w:rsidR="00E669FC" w:rsidRPr="003544A5" w:rsidRDefault="00E669FC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9</w:t>
            </w:r>
          </w:p>
        </w:tc>
      </w:tr>
      <w:tr w:rsidR="00E669FC" w:rsidRPr="003544A5" w14:paraId="5227A659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0461CB98" w14:textId="77777777" w:rsidR="00E669FC" w:rsidRDefault="00E669FC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90FAB8B" wp14:editId="34FFA650">
                  <wp:extent cx="5919889" cy="3329938"/>
                  <wp:effectExtent l="19050" t="19050" r="24130" b="2349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C2EAE" w14:textId="77777777" w:rsidR="00E669FC" w:rsidRPr="003544A5" w:rsidRDefault="00E669FC" w:rsidP="0059229C">
            <w:pPr>
              <w:rPr>
                <w:rFonts w:ascii="Arial" w:hAnsi="Arial" w:cs="Arial"/>
              </w:rPr>
            </w:pPr>
          </w:p>
        </w:tc>
      </w:tr>
      <w:tr w:rsidR="00E669FC" w:rsidRPr="003544A5" w14:paraId="792A5BC6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575B4" w14:textId="522CB2D7" w:rsidR="00E669FC" w:rsidRPr="003544A5" w:rsidRDefault="00E669FC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627274" w:rsidRPr="00627274">
              <w:rPr>
                <w:rFonts w:ascii="Arial" w:hAnsi="Arial" w:cs="Arial"/>
              </w:rPr>
              <w:t xml:space="preserve">and background </w:t>
            </w:r>
            <w:proofErr w:type="gramStart"/>
            <w:r w:rsidR="00627274" w:rsidRPr="00627274">
              <w:rPr>
                <w:rFonts w:ascii="Arial" w:hAnsi="Arial" w:cs="Arial"/>
              </w:rPr>
              <w:t>medications,…</w:t>
            </w:r>
            <w:proofErr w:type="gramEnd"/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15E44" w14:textId="4478D79D" w:rsidR="00E669FC" w:rsidRPr="003544A5" w:rsidRDefault="00E669FC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627274" w:rsidRPr="00627274">
              <w:rPr>
                <w:rFonts w:ascii="Arial" w:hAnsi="Arial" w:cs="Arial"/>
                <w:lang w:val="en-GB"/>
              </w:rPr>
              <w:t>Patient colours to change</w:t>
            </w:r>
          </w:p>
        </w:tc>
      </w:tr>
    </w:tbl>
    <w:p w14:paraId="4C51B865" w14:textId="5AD53040" w:rsidR="00627274" w:rsidRDefault="00627274" w:rsidP="003544A5">
      <w:pPr>
        <w:ind w:left="142"/>
      </w:pPr>
    </w:p>
    <w:p w14:paraId="353ADC59" w14:textId="77777777" w:rsidR="005969D2" w:rsidRDefault="005969D2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627274" w:rsidRPr="003544A5" w14:paraId="7E3E8792" w14:textId="77777777" w:rsidTr="0059229C">
        <w:tc>
          <w:tcPr>
            <w:tcW w:w="9493" w:type="dxa"/>
            <w:gridSpan w:val="2"/>
          </w:tcPr>
          <w:p w14:paraId="4D5CDAB1" w14:textId="3A219416" w:rsidR="00627274" w:rsidRPr="003544A5" w:rsidRDefault="00627274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10</w:t>
            </w:r>
          </w:p>
        </w:tc>
      </w:tr>
      <w:tr w:rsidR="00627274" w:rsidRPr="003544A5" w14:paraId="0238E997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3FE3F2FC" w14:textId="77777777" w:rsidR="00627274" w:rsidRDefault="00627274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61C367" wp14:editId="1E42EFE7">
                  <wp:extent cx="5919889" cy="3329938"/>
                  <wp:effectExtent l="19050" t="19050" r="24130" b="2349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0102EB" w14:textId="77777777" w:rsidR="00627274" w:rsidRDefault="00627274" w:rsidP="0059229C">
            <w:pPr>
              <w:rPr>
                <w:rFonts w:ascii="Arial" w:hAnsi="Arial" w:cs="Arial"/>
              </w:rPr>
            </w:pPr>
          </w:p>
          <w:p w14:paraId="033060E3" w14:textId="188D21F6" w:rsidR="005969D2" w:rsidRDefault="005969D2" w:rsidP="00592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95CA4D8" wp14:editId="015BCF05">
                  <wp:extent cx="5919889" cy="3329937"/>
                  <wp:effectExtent l="19050" t="19050" r="24130" b="2349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D8CA2" w14:textId="780F6F5E" w:rsidR="005969D2" w:rsidRPr="003544A5" w:rsidRDefault="005969D2" w:rsidP="0059229C">
            <w:pPr>
              <w:rPr>
                <w:rFonts w:ascii="Arial" w:hAnsi="Arial" w:cs="Arial"/>
              </w:rPr>
            </w:pPr>
          </w:p>
        </w:tc>
      </w:tr>
      <w:tr w:rsidR="00627274" w:rsidRPr="003544A5" w14:paraId="2F93A65B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5E4F3" w14:textId="7577DEE0" w:rsidR="00627274" w:rsidRPr="003544A5" w:rsidRDefault="00627274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715B05" w:rsidRPr="00715B05">
              <w:rPr>
                <w:rFonts w:ascii="Arial" w:hAnsi="Arial" w:cs="Arial"/>
              </w:rPr>
              <w:t>…including patients with renal impairment or high cardiovascular risk.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D26BB" w14:textId="76ACEB0F" w:rsidR="00627274" w:rsidRPr="003544A5" w:rsidRDefault="00627274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715B05" w:rsidRPr="00715B05">
              <w:rPr>
                <w:rFonts w:ascii="Arial" w:hAnsi="Arial" w:cs="Arial"/>
                <w:lang w:val="en-GB"/>
              </w:rPr>
              <w:t>Patients to split into relevant sections</w:t>
            </w:r>
          </w:p>
        </w:tc>
      </w:tr>
    </w:tbl>
    <w:p w14:paraId="2E7F0AFC" w14:textId="08494FD2" w:rsidR="00E669FC" w:rsidRDefault="00E669FC" w:rsidP="003544A5">
      <w:pPr>
        <w:ind w:left="142"/>
      </w:pPr>
    </w:p>
    <w:p w14:paraId="36D8BE02" w14:textId="77777777" w:rsidR="005969D2" w:rsidRDefault="005969D2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2A7180" w:rsidRPr="003544A5" w14:paraId="5A9E814C" w14:textId="77777777" w:rsidTr="0059229C">
        <w:tc>
          <w:tcPr>
            <w:tcW w:w="9493" w:type="dxa"/>
          </w:tcPr>
          <w:p w14:paraId="1CE6BAF1" w14:textId="2E2404CB" w:rsidR="002A7180" w:rsidRPr="003544A5" w:rsidRDefault="002A7180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 w:rsidR="00700F3F">
              <w:rPr>
                <w:rFonts w:ascii="Arial" w:hAnsi="Arial" w:cs="Arial"/>
                <w:b/>
                <w:bCs/>
                <w:noProof/>
              </w:rPr>
              <w:t>11</w:t>
            </w:r>
          </w:p>
        </w:tc>
      </w:tr>
      <w:tr w:rsidR="002A7180" w:rsidRPr="003544A5" w14:paraId="7FD634A7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0DD320F8" w14:textId="77777777" w:rsidR="002A7180" w:rsidRDefault="002A7180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F00C4CE" wp14:editId="36266933">
                  <wp:extent cx="5919889" cy="3329938"/>
                  <wp:effectExtent l="0" t="0" r="508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A49432" w14:textId="77777777" w:rsidR="002A7180" w:rsidRPr="003544A5" w:rsidRDefault="002A7180" w:rsidP="0059229C">
            <w:pPr>
              <w:rPr>
                <w:rFonts w:ascii="Arial" w:hAnsi="Arial" w:cs="Arial"/>
              </w:rPr>
            </w:pPr>
          </w:p>
        </w:tc>
      </w:tr>
      <w:tr w:rsidR="00400F4F" w:rsidRPr="003544A5" w14:paraId="79258233" w14:textId="77777777" w:rsidTr="00F0055E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A5CC3" w14:textId="521C1063" w:rsidR="00400F4F" w:rsidRPr="003544A5" w:rsidRDefault="00400F4F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400F4F">
              <w:rPr>
                <w:rFonts w:ascii="Arial" w:hAnsi="Arial" w:cs="Arial"/>
              </w:rPr>
              <w:t xml:space="preserve">Oral </w:t>
            </w:r>
            <w:proofErr w:type="spellStart"/>
            <w:r w:rsidRPr="00400F4F">
              <w:rPr>
                <w:rFonts w:ascii="Arial" w:hAnsi="Arial" w:cs="Arial"/>
              </w:rPr>
              <w:t>semaglutide</w:t>
            </w:r>
            <w:proofErr w:type="spellEnd"/>
            <w:r w:rsidRPr="00400F4F">
              <w:rPr>
                <w:rFonts w:ascii="Arial" w:hAnsi="Arial" w:cs="Arial"/>
              </w:rPr>
              <w:t xml:space="preserve"> was shown to be effective at helping patients achieve glycemic control, reducing glycated hemoglobin and helping patients with type 2 diabetes to achieve their targets compared with a range of comparators including a DPP-4 inhibitor, sitagliptin, an SGLT-2 inhibitor, empagliflozin, and other GLP-1RAs, such as dulaglutide and liraglutide</w:t>
            </w:r>
          </w:p>
        </w:tc>
      </w:tr>
    </w:tbl>
    <w:p w14:paraId="7F87EEF2" w14:textId="6982D1E6" w:rsidR="00400F4F" w:rsidRDefault="00400F4F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8E4E05" w:rsidRPr="003544A5" w14:paraId="25113C6E" w14:textId="77777777" w:rsidTr="0059229C">
        <w:tc>
          <w:tcPr>
            <w:tcW w:w="9493" w:type="dxa"/>
          </w:tcPr>
          <w:p w14:paraId="07460A99" w14:textId="69102CDD" w:rsidR="008E4E05" w:rsidRPr="003544A5" w:rsidRDefault="008E4E05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12</w:t>
            </w:r>
          </w:p>
        </w:tc>
      </w:tr>
      <w:tr w:rsidR="008E4E05" w:rsidRPr="003544A5" w14:paraId="216288F3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21480392" w14:textId="77777777" w:rsidR="008E4E05" w:rsidRDefault="008E4E05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7FA2218" wp14:editId="35265EF5">
                  <wp:extent cx="5919889" cy="3329937"/>
                  <wp:effectExtent l="0" t="0" r="508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DAB53" w14:textId="77777777" w:rsidR="008E4E05" w:rsidRPr="003544A5" w:rsidRDefault="008E4E05" w:rsidP="0059229C">
            <w:pPr>
              <w:rPr>
                <w:rFonts w:ascii="Arial" w:hAnsi="Arial" w:cs="Arial"/>
              </w:rPr>
            </w:pPr>
          </w:p>
        </w:tc>
      </w:tr>
      <w:tr w:rsidR="008E4E05" w:rsidRPr="003544A5" w14:paraId="376C7CBD" w14:textId="77777777" w:rsidTr="0059229C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CA2C0" w14:textId="2C83506C" w:rsidR="008E4E05" w:rsidRPr="003544A5" w:rsidRDefault="008E4E05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4F1941" w:rsidRPr="004F1941">
              <w:rPr>
                <w:rFonts w:ascii="Arial" w:hAnsi="Arial" w:cs="Arial"/>
              </w:rPr>
              <w:t xml:space="preserve">Oral </w:t>
            </w:r>
            <w:proofErr w:type="spellStart"/>
            <w:r w:rsidR="004F1941" w:rsidRPr="004F1941">
              <w:rPr>
                <w:rFonts w:ascii="Arial" w:hAnsi="Arial" w:cs="Arial"/>
              </w:rPr>
              <w:t>semaglutide</w:t>
            </w:r>
            <w:proofErr w:type="spellEnd"/>
            <w:r w:rsidR="004F1941" w:rsidRPr="004F1941">
              <w:rPr>
                <w:rFonts w:ascii="Arial" w:hAnsi="Arial" w:cs="Arial"/>
              </w:rPr>
              <w:t xml:space="preserve"> also reduced body weight more than many comparators in patients with type 2 diabetes</w:t>
            </w:r>
          </w:p>
        </w:tc>
      </w:tr>
    </w:tbl>
    <w:p w14:paraId="4746283F" w14:textId="44B0FB67" w:rsidR="002A7180" w:rsidRDefault="002A7180" w:rsidP="003544A5">
      <w:pPr>
        <w:ind w:left="142"/>
      </w:pPr>
    </w:p>
    <w:p w14:paraId="0500B194" w14:textId="77777777" w:rsidR="005969D2" w:rsidRDefault="005969D2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4F1941" w:rsidRPr="003544A5" w14:paraId="722737A6" w14:textId="77777777" w:rsidTr="0059229C">
        <w:tc>
          <w:tcPr>
            <w:tcW w:w="9493" w:type="dxa"/>
          </w:tcPr>
          <w:p w14:paraId="55ECA29D" w14:textId="1C15A251" w:rsidR="004F1941" w:rsidRPr="003544A5" w:rsidRDefault="004F1941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13</w:t>
            </w:r>
          </w:p>
        </w:tc>
      </w:tr>
      <w:tr w:rsidR="004F1941" w:rsidRPr="003544A5" w14:paraId="2FC1C921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658EDA9B" w14:textId="4BFB08D9" w:rsidR="004F1941" w:rsidRDefault="00A33519" w:rsidP="0059229C">
            <w:pPr>
              <w:ind w:left="52"/>
              <w:rPr>
                <w:rFonts w:ascii="Arial" w:hAnsi="Arial" w:cs="Arial"/>
              </w:rPr>
            </w:pPr>
            <w:r w:rsidRPr="00A33519">
              <w:rPr>
                <w:rFonts w:ascii="Arial" w:hAnsi="Arial" w:cs="Arial"/>
              </w:rPr>
              <w:drawing>
                <wp:inline distT="0" distB="0" distL="0" distR="0" wp14:anchorId="788F3FD9" wp14:editId="2A9171ED">
                  <wp:extent cx="5883910" cy="3309620"/>
                  <wp:effectExtent l="0" t="0" r="2540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910" cy="330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55D87" w14:textId="77777777" w:rsidR="004F1941" w:rsidRPr="003544A5" w:rsidRDefault="004F1941" w:rsidP="0059229C">
            <w:pPr>
              <w:rPr>
                <w:rFonts w:ascii="Arial" w:hAnsi="Arial" w:cs="Arial"/>
              </w:rPr>
            </w:pPr>
          </w:p>
        </w:tc>
      </w:tr>
      <w:tr w:rsidR="004F1941" w:rsidRPr="003544A5" w14:paraId="1949099C" w14:textId="77777777" w:rsidTr="0059229C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DBC99" w14:textId="5CF45270" w:rsidR="004F1941" w:rsidRPr="003544A5" w:rsidRDefault="004F1941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4F1941">
              <w:rPr>
                <w:rFonts w:ascii="Arial" w:hAnsi="Arial" w:cs="Arial"/>
              </w:rPr>
              <w:t xml:space="preserve">The safety and tolerability of oral </w:t>
            </w:r>
            <w:proofErr w:type="spellStart"/>
            <w:r w:rsidRPr="004F1941">
              <w:rPr>
                <w:rFonts w:ascii="Arial" w:hAnsi="Arial" w:cs="Arial"/>
              </w:rPr>
              <w:t>semaglutide</w:t>
            </w:r>
            <w:proofErr w:type="spellEnd"/>
            <w:r w:rsidRPr="004F1941">
              <w:rPr>
                <w:rFonts w:ascii="Arial" w:hAnsi="Arial" w:cs="Arial"/>
              </w:rPr>
              <w:t xml:space="preserve"> is as expected for a GLP-1RA. The risk of hypoglycemia was low and similar to that seen with placebo, a DPP-4 inhibitor, an SGLT-2 inhibitor and other GLP-1RAs</w:t>
            </w:r>
          </w:p>
        </w:tc>
      </w:tr>
    </w:tbl>
    <w:p w14:paraId="54A972C9" w14:textId="0174B8ED" w:rsidR="00F33B30" w:rsidRDefault="00F33B30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F33B30" w:rsidRPr="003544A5" w14:paraId="0EA8634F" w14:textId="77777777" w:rsidTr="0059229C">
        <w:tc>
          <w:tcPr>
            <w:tcW w:w="9493" w:type="dxa"/>
          </w:tcPr>
          <w:p w14:paraId="789BDE34" w14:textId="47BF7E11" w:rsidR="00F33B30" w:rsidRPr="003544A5" w:rsidRDefault="00F33B30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14</w:t>
            </w:r>
          </w:p>
        </w:tc>
      </w:tr>
      <w:tr w:rsidR="00F33B30" w:rsidRPr="003544A5" w14:paraId="1E06F5CE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6CF68F42" w14:textId="77777777" w:rsidR="00F33B30" w:rsidRDefault="00F33B30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FB65A7C" wp14:editId="594C25AA">
                  <wp:extent cx="5919888" cy="3329937"/>
                  <wp:effectExtent l="0" t="0" r="5080" b="444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8" cy="3329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2D4B5" w14:textId="77777777" w:rsidR="00F33B30" w:rsidRPr="003544A5" w:rsidRDefault="00F33B30" w:rsidP="0059229C">
            <w:pPr>
              <w:rPr>
                <w:rFonts w:ascii="Arial" w:hAnsi="Arial" w:cs="Arial"/>
              </w:rPr>
            </w:pPr>
          </w:p>
        </w:tc>
      </w:tr>
      <w:tr w:rsidR="00F33B30" w:rsidRPr="003544A5" w14:paraId="7257DC96" w14:textId="77777777" w:rsidTr="0059229C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08F58" w14:textId="3E8899C1" w:rsidR="00F33B30" w:rsidRPr="003544A5" w:rsidRDefault="00F33B30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F33B30">
              <w:rPr>
                <w:rFonts w:ascii="Arial" w:hAnsi="Arial" w:cs="Arial"/>
              </w:rPr>
              <w:t>Gastrointestinal adverse events, such as nausea, were the most frequently observed adverse events, generally occurring in more patients than observed with non-GLP-1RA medications. This is what would be expected with a GLP-1RA</w:t>
            </w:r>
          </w:p>
        </w:tc>
      </w:tr>
    </w:tbl>
    <w:p w14:paraId="4DFD1753" w14:textId="595D2B0E" w:rsidR="004F1941" w:rsidRDefault="004F1941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F33B30" w:rsidRPr="003544A5" w14:paraId="12632363" w14:textId="77777777" w:rsidTr="0059229C">
        <w:tc>
          <w:tcPr>
            <w:tcW w:w="9493" w:type="dxa"/>
          </w:tcPr>
          <w:p w14:paraId="31728B9F" w14:textId="2BD45815" w:rsidR="00F33B30" w:rsidRPr="003544A5" w:rsidRDefault="00F33B30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15</w:t>
            </w:r>
          </w:p>
        </w:tc>
      </w:tr>
      <w:tr w:rsidR="00F33B30" w:rsidRPr="003544A5" w14:paraId="1238E1AC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00515187" w14:textId="77777777" w:rsidR="00F33B30" w:rsidRDefault="00F33B30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1989B4C" wp14:editId="171FF765">
                  <wp:extent cx="5919888" cy="3329936"/>
                  <wp:effectExtent l="0" t="0" r="5080" b="444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8" cy="332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AB9C2B" w14:textId="77777777" w:rsidR="00F33B30" w:rsidRDefault="00F33B30" w:rsidP="0059229C">
            <w:pPr>
              <w:rPr>
                <w:rFonts w:ascii="Arial" w:hAnsi="Arial" w:cs="Arial"/>
              </w:rPr>
            </w:pPr>
          </w:p>
          <w:p w14:paraId="5DB5DE63" w14:textId="3B937D11" w:rsidR="000C1886" w:rsidRDefault="00D07F47" w:rsidP="00592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431D6B2" wp14:editId="20184E85">
                  <wp:extent cx="5919886" cy="3329936"/>
                  <wp:effectExtent l="0" t="0" r="508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6" cy="332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1633C" w14:textId="02930866" w:rsidR="000C1886" w:rsidRPr="003544A5" w:rsidRDefault="000C1886" w:rsidP="0059229C">
            <w:pPr>
              <w:rPr>
                <w:rFonts w:ascii="Arial" w:hAnsi="Arial" w:cs="Arial"/>
              </w:rPr>
            </w:pPr>
          </w:p>
        </w:tc>
      </w:tr>
      <w:tr w:rsidR="00F33B30" w:rsidRPr="003544A5" w14:paraId="5B9F1940" w14:textId="77777777" w:rsidTr="0059229C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6426D" w14:textId="0C538843" w:rsidR="00F33B30" w:rsidRPr="003544A5" w:rsidRDefault="00F33B30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274268" w:rsidRPr="00274268">
              <w:rPr>
                <w:rFonts w:ascii="Arial" w:hAnsi="Arial" w:cs="Arial"/>
              </w:rPr>
              <w:t>However, these events were typically mild-to-moderate in severity… and transient.</w:t>
            </w:r>
          </w:p>
        </w:tc>
      </w:tr>
    </w:tbl>
    <w:p w14:paraId="66499F56" w14:textId="76249A66" w:rsidR="00504917" w:rsidRDefault="00504917" w:rsidP="003544A5">
      <w:pPr>
        <w:ind w:left="142"/>
      </w:pPr>
    </w:p>
    <w:p w14:paraId="754420E1" w14:textId="77777777" w:rsidR="00504917" w:rsidRDefault="00504917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4C1210" w:rsidRPr="003544A5" w14:paraId="0547523E" w14:textId="77777777" w:rsidTr="0059229C">
        <w:tc>
          <w:tcPr>
            <w:tcW w:w="9493" w:type="dxa"/>
          </w:tcPr>
          <w:p w14:paraId="799FDF52" w14:textId="19896BB9" w:rsidR="004C1210" w:rsidRPr="003544A5" w:rsidRDefault="004C1210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16</w:t>
            </w:r>
          </w:p>
        </w:tc>
      </w:tr>
      <w:tr w:rsidR="004C1210" w:rsidRPr="003544A5" w14:paraId="573684A5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1C2AB4F8" w14:textId="77777777" w:rsidR="004C1210" w:rsidRDefault="004C1210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660BAC4" wp14:editId="3C777B1C">
                  <wp:extent cx="5919886" cy="3329936"/>
                  <wp:effectExtent l="0" t="0" r="5080" b="444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6" cy="332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6D5A86" w14:textId="77777777" w:rsidR="004C1210" w:rsidRPr="003544A5" w:rsidRDefault="004C1210" w:rsidP="0059229C">
            <w:pPr>
              <w:rPr>
                <w:rFonts w:ascii="Arial" w:hAnsi="Arial" w:cs="Arial"/>
              </w:rPr>
            </w:pPr>
          </w:p>
        </w:tc>
      </w:tr>
      <w:tr w:rsidR="004C1210" w:rsidRPr="003544A5" w14:paraId="4223E6F9" w14:textId="77777777" w:rsidTr="0059229C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B9019" w14:textId="672285B2" w:rsidR="004C1210" w:rsidRPr="003544A5" w:rsidRDefault="004C1210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4C1210">
              <w:rPr>
                <w:rFonts w:ascii="Arial" w:hAnsi="Arial" w:cs="Arial"/>
              </w:rPr>
              <w:t xml:space="preserve">In a cardiovascular outcomes trial, oral </w:t>
            </w:r>
            <w:proofErr w:type="spellStart"/>
            <w:r w:rsidRPr="004C1210">
              <w:rPr>
                <w:rFonts w:ascii="Arial" w:hAnsi="Arial" w:cs="Arial"/>
              </w:rPr>
              <w:t>semaglutide</w:t>
            </w:r>
            <w:proofErr w:type="spellEnd"/>
            <w:r w:rsidRPr="004C1210">
              <w:rPr>
                <w:rFonts w:ascii="Arial" w:hAnsi="Arial" w:cs="Arial"/>
              </w:rPr>
              <w:t xml:space="preserve"> was not associated with an increased risk of cardiovascular events </w:t>
            </w:r>
          </w:p>
        </w:tc>
      </w:tr>
    </w:tbl>
    <w:p w14:paraId="3CB7E6F8" w14:textId="045F41AD" w:rsidR="004C0F00" w:rsidRDefault="004C0F00" w:rsidP="003544A5">
      <w:pPr>
        <w:ind w:left="142"/>
      </w:pPr>
    </w:p>
    <w:p w14:paraId="4DD2178A" w14:textId="558AB59B" w:rsidR="00675D23" w:rsidRDefault="00675D23" w:rsidP="00675D23">
      <w:pPr>
        <w:ind w:firstLine="709"/>
      </w:pPr>
    </w:p>
    <w:p w14:paraId="67FC2493" w14:textId="7E266B27" w:rsidR="00A33519" w:rsidRDefault="00A33519" w:rsidP="00675D23">
      <w:pPr>
        <w:ind w:firstLine="709"/>
      </w:pPr>
      <w:r w:rsidRPr="00A33519">
        <w:drawing>
          <wp:inline distT="0" distB="0" distL="0" distR="0" wp14:anchorId="22E9A6BD" wp14:editId="78AE65F7">
            <wp:extent cx="6096528" cy="342929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675D23" w:rsidRPr="003544A5" w14:paraId="3673DF7B" w14:textId="77777777" w:rsidTr="002240CB">
        <w:tc>
          <w:tcPr>
            <w:tcW w:w="9493" w:type="dxa"/>
            <w:tcBorders>
              <w:bottom w:val="single" w:sz="4" w:space="0" w:color="auto"/>
            </w:tcBorders>
          </w:tcPr>
          <w:p w14:paraId="0FDDF09D" w14:textId="5AD392E9" w:rsidR="00675D23" w:rsidRDefault="00675D23" w:rsidP="002240CB">
            <w:pPr>
              <w:ind w:left="52"/>
              <w:rPr>
                <w:rFonts w:ascii="Arial" w:hAnsi="Arial" w:cs="Arial"/>
              </w:rPr>
            </w:pPr>
          </w:p>
          <w:p w14:paraId="50646497" w14:textId="77777777" w:rsidR="00675D23" w:rsidRPr="003544A5" w:rsidRDefault="00675D23" w:rsidP="002240CB">
            <w:pPr>
              <w:rPr>
                <w:rFonts w:ascii="Arial" w:hAnsi="Arial" w:cs="Arial"/>
              </w:rPr>
            </w:pPr>
          </w:p>
        </w:tc>
      </w:tr>
      <w:tr w:rsidR="00675D23" w:rsidRPr="003544A5" w14:paraId="44C5E824" w14:textId="77777777" w:rsidTr="002240CB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1375F" w14:textId="54D1350D" w:rsidR="00675D23" w:rsidRPr="003544A5" w:rsidRDefault="00675D23" w:rsidP="002240CB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675D23">
              <w:rPr>
                <w:rFonts w:ascii="Arial" w:eastAsia="Calibri" w:hAnsi="Arial" w:cs="Arial"/>
              </w:rPr>
              <w:t xml:space="preserve">and a larger outcomes trial with the injectable form of </w:t>
            </w:r>
            <w:proofErr w:type="spellStart"/>
            <w:r w:rsidRPr="00675D23">
              <w:rPr>
                <w:rFonts w:ascii="Arial" w:eastAsia="Calibri" w:hAnsi="Arial" w:cs="Arial"/>
              </w:rPr>
              <w:t>semaglutide</w:t>
            </w:r>
            <w:proofErr w:type="spellEnd"/>
            <w:r w:rsidRPr="00675D23">
              <w:rPr>
                <w:rFonts w:ascii="Arial" w:eastAsia="Calibri" w:hAnsi="Arial" w:cs="Arial"/>
              </w:rPr>
              <w:t xml:space="preserve"> has shown reductions in cardiovascular risk versus placebo</w:t>
            </w:r>
          </w:p>
        </w:tc>
      </w:tr>
    </w:tbl>
    <w:p w14:paraId="55672BDD" w14:textId="75DD8206" w:rsidR="004C0F00" w:rsidRDefault="004C0F00">
      <w:r>
        <w:br w:type="page"/>
      </w:r>
    </w:p>
    <w:p w14:paraId="38648C18" w14:textId="77777777" w:rsidR="00F33B30" w:rsidRDefault="00F33B30" w:rsidP="003544A5">
      <w:pPr>
        <w:ind w:left="142"/>
      </w:pP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6242"/>
        <w:gridCol w:w="3251"/>
      </w:tblGrid>
      <w:tr w:rsidR="004C1210" w:rsidRPr="003544A5" w14:paraId="6E6BF4C0" w14:textId="77777777" w:rsidTr="0059229C">
        <w:tc>
          <w:tcPr>
            <w:tcW w:w="9493" w:type="dxa"/>
            <w:gridSpan w:val="2"/>
          </w:tcPr>
          <w:p w14:paraId="16C0683F" w14:textId="1CD37C6C" w:rsidR="004C1210" w:rsidRPr="003544A5" w:rsidRDefault="004C1210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17</w:t>
            </w:r>
          </w:p>
        </w:tc>
      </w:tr>
      <w:tr w:rsidR="004C1210" w:rsidRPr="003544A5" w14:paraId="6D0157DE" w14:textId="77777777" w:rsidTr="0059229C">
        <w:tc>
          <w:tcPr>
            <w:tcW w:w="9493" w:type="dxa"/>
            <w:gridSpan w:val="2"/>
            <w:tcBorders>
              <w:bottom w:val="single" w:sz="4" w:space="0" w:color="auto"/>
            </w:tcBorders>
          </w:tcPr>
          <w:p w14:paraId="3E996EF9" w14:textId="77777777" w:rsidR="004C1210" w:rsidRDefault="004C1210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29DB21" wp14:editId="76DC8B7D">
                  <wp:extent cx="5919889" cy="3329938"/>
                  <wp:effectExtent l="0" t="0" r="5080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E0D14" w14:textId="77777777" w:rsidR="004C1210" w:rsidRDefault="004C1210" w:rsidP="0059229C">
            <w:pPr>
              <w:rPr>
                <w:rFonts w:ascii="Arial" w:hAnsi="Arial" w:cs="Arial"/>
              </w:rPr>
            </w:pPr>
          </w:p>
          <w:p w14:paraId="29EE38C4" w14:textId="6A50D267" w:rsidR="004C0F00" w:rsidRDefault="00675D23" w:rsidP="0059229C">
            <w:pPr>
              <w:rPr>
                <w:rFonts w:ascii="Arial" w:hAnsi="Arial" w:cs="Arial"/>
              </w:rPr>
            </w:pPr>
            <w:r w:rsidRPr="00675D23">
              <w:rPr>
                <w:rFonts w:ascii="Arial" w:hAnsi="Arial" w:cs="Arial"/>
                <w:noProof/>
              </w:rPr>
              <w:drawing>
                <wp:inline distT="0" distB="0" distL="0" distR="0" wp14:anchorId="39A4B460" wp14:editId="0D88E84E">
                  <wp:extent cx="5883768" cy="3309620"/>
                  <wp:effectExtent l="0" t="0" r="3175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768" cy="330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431ECD" w14:textId="62351833" w:rsidR="004C0F00" w:rsidRPr="003544A5" w:rsidRDefault="004C0F00" w:rsidP="0059229C">
            <w:pPr>
              <w:rPr>
                <w:rFonts w:ascii="Arial" w:hAnsi="Arial" w:cs="Arial"/>
              </w:rPr>
            </w:pPr>
          </w:p>
        </w:tc>
      </w:tr>
      <w:tr w:rsidR="004C1210" w:rsidRPr="003544A5" w14:paraId="73124D3C" w14:textId="77777777" w:rsidTr="0059229C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4BEBB" w14:textId="56F72B8E" w:rsidR="004C1210" w:rsidRPr="003544A5" w:rsidRDefault="004C1210" w:rsidP="0059229C">
            <w:pPr>
              <w:rPr>
                <w:rFonts w:ascii="Arial" w:hAnsi="Arial" w:cs="Arial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="007529B1" w:rsidRPr="007529B1">
              <w:rPr>
                <w:rFonts w:ascii="Arial" w:hAnsi="Arial" w:cs="Arial"/>
              </w:rPr>
              <w:t>Treatment intensification may be required to help patients achieve targets. Although GLP-1RAs are effective treatments to help patients achieve glycemic control, until recently they were only available as subcutaneous injections.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5F91A" w14:textId="0B625304" w:rsidR="004C1210" w:rsidRPr="003544A5" w:rsidRDefault="004C1210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  <w:lang w:val="en-GB"/>
              </w:rPr>
              <w:t>Direction: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7529B1">
              <w:rPr>
                <w:rFonts w:ascii="Arial" w:hAnsi="Arial" w:cs="Arial"/>
                <w:lang w:val="en-GB"/>
              </w:rPr>
              <w:t>Doctor’s office scene – speech bubbles sync with patient concern and doctor response</w:t>
            </w:r>
          </w:p>
        </w:tc>
      </w:tr>
    </w:tbl>
    <w:p w14:paraId="4D8231E1" w14:textId="50E31357" w:rsidR="007529B1" w:rsidRDefault="007529B1" w:rsidP="003544A5">
      <w:pPr>
        <w:ind w:left="142"/>
      </w:pPr>
    </w:p>
    <w:p w14:paraId="3269E126" w14:textId="77777777" w:rsidR="007529B1" w:rsidRDefault="007529B1">
      <w:r>
        <w:br w:type="page"/>
      </w:r>
    </w:p>
    <w:tbl>
      <w:tblPr>
        <w:tblStyle w:val="TableGrid"/>
        <w:tblW w:w="949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3"/>
      </w:tblGrid>
      <w:tr w:rsidR="007529B1" w:rsidRPr="003544A5" w14:paraId="4FBFFF40" w14:textId="77777777" w:rsidTr="0059229C">
        <w:tc>
          <w:tcPr>
            <w:tcW w:w="9493" w:type="dxa"/>
          </w:tcPr>
          <w:p w14:paraId="22EF41E7" w14:textId="4A110D7E" w:rsidR="007529B1" w:rsidRPr="003544A5" w:rsidRDefault="007529B1" w:rsidP="0059229C">
            <w:pPr>
              <w:rPr>
                <w:rFonts w:ascii="Arial" w:hAnsi="Arial" w:cs="Arial"/>
                <w:b/>
                <w:bCs/>
                <w:noProof/>
              </w:rPr>
            </w:pPr>
            <w:r w:rsidRPr="003544A5">
              <w:rPr>
                <w:rFonts w:ascii="Arial" w:hAnsi="Arial" w:cs="Arial"/>
                <w:b/>
                <w:bCs/>
                <w:noProof/>
              </w:rPr>
              <w:lastRenderedPageBreak/>
              <w:t xml:space="preserve">Scene </w:t>
            </w:r>
            <w:r>
              <w:rPr>
                <w:rFonts w:ascii="Arial" w:hAnsi="Arial" w:cs="Arial"/>
                <w:b/>
                <w:bCs/>
                <w:noProof/>
              </w:rPr>
              <w:t>18</w:t>
            </w:r>
          </w:p>
        </w:tc>
      </w:tr>
      <w:tr w:rsidR="007529B1" w:rsidRPr="003544A5" w14:paraId="74A4A274" w14:textId="77777777" w:rsidTr="0059229C">
        <w:tc>
          <w:tcPr>
            <w:tcW w:w="9493" w:type="dxa"/>
            <w:tcBorders>
              <w:bottom w:val="single" w:sz="4" w:space="0" w:color="auto"/>
            </w:tcBorders>
          </w:tcPr>
          <w:p w14:paraId="13B02D45" w14:textId="77777777" w:rsidR="007529B1" w:rsidRDefault="007529B1" w:rsidP="0059229C">
            <w:pPr>
              <w:ind w:left="52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371EAF" wp14:editId="5E1B5540">
                  <wp:extent cx="5919889" cy="3329937"/>
                  <wp:effectExtent l="0" t="0" r="5080" b="444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889" cy="3329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55C92" w14:textId="77777777" w:rsidR="007529B1" w:rsidRDefault="007529B1" w:rsidP="0059229C">
            <w:pPr>
              <w:rPr>
                <w:rFonts w:ascii="Arial" w:hAnsi="Arial" w:cs="Arial"/>
              </w:rPr>
            </w:pPr>
          </w:p>
          <w:p w14:paraId="767D4931" w14:textId="77777777" w:rsidR="007529B1" w:rsidRDefault="007529B1" w:rsidP="005922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3CE9850" wp14:editId="28A5F490">
                  <wp:extent cx="5883768" cy="3309619"/>
                  <wp:effectExtent l="0" t="0" r="3175" b="571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768" cy="330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DDC2E" w14:textId="77777777" w:rsidR="007529B1" w:rsidRPr="003544A5" w:rsidRDefault="007529B1" w:rsidP="0059229C">
            <w:pPr>
              <w:rPr>
                <w:rFonts w:ascii="Arial" w:hAnsi="Arial" w:cs="Arial"/>
              </w:rPr>
            </w:pPr>
          </w:p>
        </w:tc>
      </w:tr>
      <w:tr w:rsidR="00382126" w:rsidRPr="003544A5" w14:paraId="0CADA246" w14:textId="77777777" w:rsidTr="00D14225"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6E289" w14:textId="1B2C8E7C" w:rsidR="00382126" w:rsidRPr="003544A5" w:rsidRDefault="00382126" w:rsidP="0059229C">
            <w:pPr>
              <w:rPr>
                <w:rFonts w:ascii="Arial" w:hAnsi="Arial" w:cs="Arial"/>
                <w:lang w:val="en-GB"/>
              </w:rPr>
            </w:pPr>
            <w:r w:rsidRPr="003544A5">
              <w:rPr>
                <w:rFonts w:ascii="Arial" w:hAnsi="Arial" w:cs="Arial"/>
                <w:b/>
                <w:bCs/>
              </w:rPr>
              <w:t>Script:</w:t>
            </w:r>
            <w:r>
              <w:rPr>
                <w:rFonts w:ascii="Arial" w:hAnsi="Arial" w:cs="Arial"/>
              </w:rPr>
              <w:t xml:space="preserve"> </w:t>
            </w:r>
            <w:r w:rsidRPr="00382126">
              <w:rPr>
                <w:rFonts w:ascii="Arial" w:hAnsi="Arial" w:cs="Arial"/>
              </w:rPr>
              <w:t xml:space="preserve">However, some patients may have a preference for oral glucose-lowering therapies, Therefore, as the first GLP-1RA available in a tablet form, oral </w:t>
            </w:r>
            <w:proofErr w:type="spellStart"/>
            <w:r w:rsidRPr="00382126">
              <w:rPr>
                <w:rFonts w:ascii="Arial" w:hAnsi="Arial" w:cs="Arial"/>
              </w:rPr>
              <w:t>semaglutide</w:t>
            </w:r>
            <w:proofErr w:type="spellEnd"/>
            <w:r w:rsidRPr="00382126">
              <w:rPr>
                <w:rFonts w:ascii="Arial" w:hAnsi="Arial" w:cs="Arial"/>
              </w:rPr>
              <w:t xml:space="preserve"> could play an important role in facilitating treatment intensification by helping patients with a preference for oral glucose-lowering therapy to achieve better glycemic control. An orally available GLP-1 receptor agonist therefore increases the options for clinicians to conduct patient-centered, individualized management of diabetes as recommended by guidelines</w:t>
            </w:r>
            <w:r w:rsidRPr="007529B1">
              <w:rPr>
                <w:rFonts w:ascii="Arial" w:hAnsi="Arial" w:cs="Arial"/>
              </w:rPr>
              <w:t>.</w:t>
            </w:r>
          </w:p>
        </w:tc>
      </w:tr>
    </w:tbl>
    <w:p w14:paraId="16A8481C" w14:textId="77777777" w:rsidR="004C1210" w:rsidRDefault="004C1210" w:rsidP="003544A5">
      <w:pPr>
        <w:ind w:left="142"/>
      </w:pPr>
    </w:p>
    <w:sectPr w:rsidR="004C1210" w:rsidSect="001A2113">
      <w:pgSz w:w="12240" w:h="15840"/>
      <w:pgMar w:top="567" w:right="758" w:bottom="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A5"/>
    <w:rsid w:val="00016AEF"/>
    <w:rsid w:val="00033680"/>
    <w:rsid w:val="000C1886"/>
    <w:rsid w:val="00187082"/>
    <w:rsid w:val="00192ABA"/>
    <w:rsid w:val="001A2113"/>
    <w:rsid w:val="001B468C"/>
    <w:rsid w:val="00274268"/>
    <w:rsid w:val="00287425"/>
    <w:rsid w:val="002947D9"/>
    <w:rsid w:val="002A1BDE"/>
    <w:rsid w:val="002A7180"/>
    <w:rsid w:val="003544A5"/>
    <w:rsid w:val="00382126"/>
    <w:rsid w:val="00400F4F"/>
    <w:rsid w:val="004C0F00"/>
    <w:rsid w:val="004C1210"/>
    <w:rsid w:val="004F1941"/>
    <w:rsid w:val="004F6E34"/>
    <w:rsid w:val="00504917"/>
    <w:rsid w:val="00552DC0"/>
    <w:rsid w:val="005778BD"/>
    <w:rsid w:val="005969D2"/>
    <w:rsid w:val="005B62BA"/>
    <w:rsid w:val="005B701C"/>
    <w:rsid w:val="005C04B2"/>
    <w:rsid w:val="00620C47"/>
    <w:rsid w:val="00627274"/>
    <w:rsid w:val="00645252"/>
    <w:rsid w:val="00675D23"/>
    <w:rsid w:val="006D3D74"/>
    <w:rsid w:val="00700F3F"/>
    <w:rsid w:val="00715B05"/>
    <w:rsid w:val="007345CB"/>
    <w:rsid w:val="007529B1"/>
    <w:rsid w:val="007573EA"/>
    <w:rsid w:val="0075779F"/>
    <w:rsid w:val="0081717C"/>
    <w:rsid w:val="0083569A"/>
    <w:rsid w:val="008E4E05"/>
    <w:rsid w:val="00A33519"/>
    <w:rsid w:val="00A9204E"/>
    <w:rsid w:val="00B34504"/>
    <w:rsid w:val="00B44A7D"/>
    <w:rsid w:val="00B8097C"/>
    <w:rsid w:val="00B93279"/>
    <w:rsid w:val="00C71662"/>
    <w:rsid w:val="00CA5E15"/>
    <w:rsid w:val="00D07F47"/>
    <w:rsid w:val="00D747F8"/>
    <w:rsid w:val="00DC22C8"/>
    <w:rsid w:val="00E06286"/>
    <w:rsid w:val="00E27032"/>
    <w:rsid w:val="00E669FC"/>
    <w:rsid w:val="00F0117C"/>
    <w:rsid w:val="00F33B30"/>
    <w:rsid w:val="00FB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018A"/>
  <w15:chartTrackingRefBased/>
  <w15:docId w15:val="{49F069E2-3C9C-463D-A4CB-78C79522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3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.beska\AppData\Local\Microsoft\Office\16.0\DTS\en-US%7bFE305243-FEA0-4F1F-BA07-3A733B211A23%7d\%7b94E47D38-7BA6-4B7D-B2A0-A84F47647DB0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{94E47D38-7BA6-4B7D-B2A0-A84F47647DB0}tf02786999_win32</Template>
  <TotalTime>14</TotalTime>
  <Pages>14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Beksa</dc:creator>
  <cp:keywords/>
  <dc:description/>
  <cp:lastModifiedBy>Graham Allcock</cp:lastModifiedBy>
  <cp:revision>3</cp:revision>
  <dcterms:created xsi:type="dcterms:W3CDTF">2020-10-29T17:23:00Z</dcterms:created>
  <dcterms:modified xsi:type="dcterms:W3CDTF">2020-10-29T17:29:00Z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