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8F" w:rsidRDefault="006C3C8F" w:rsidP="006C3C8F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6C3C8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Online Resource</w:t>
      </w:r>
    </w:p>
    <w:p w:rsidR="006C3C8F" w:rsidRDefault="000049E5" w:rsidP="006C3C8F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D750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material</w:t>
      </w:r>
      <w:r w:rsidR="006C3C8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to review article: </w:t>
      </w:r>
    </w:p>
    <w:p w:rsidR="006C3C8F" w:rsidRPr="006C3C8F" w:rsidRDefault="006C3C8F" w:rsidP="006C3C8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3C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Second-generation antipsychotics and neuroleptic malignant syndrome: systematic review and case report analysis </w:t>
      </w:r>
    </w:p>
    <w:p w:rsidR="006C3C8F" w:rsidRDefault="006C3C8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3C8F" w:rsidRPr="006C3C8F" w:rsidRDefault="006C3C8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11AA" w:rsidRPr="00B30805" w:rsidRDefault="00B30805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1. </w:t>
      </w:r>
      <w:r w:rsidRPr="00B308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Supplementary </w:t>
      </w:r>
      <w:r w:rsidRPr="001E0E5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</w:t>
      </w:r>
      <w:r w:rsidR="000049E5" w:rsidRPr="001E0E5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ethods</w:t>
      </w:r>
      <w:r w:rsidR="001E0E5C" w:rsidRPr="001E0E5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="001E0E5C" w:rsidRPr="001E0E5C">
        <w:rPr>
          <w:u w:val="single"/>
          <w:lang w:val="en-US"/>
        </w:rPr>
        <w:t xml:space="preserve"> </w:t>
      </w:r>
      <w:r w:rsidR="001E0E5C" w:rsidRPr="001E0E5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data extraction</w:t>
      </w:r>
    </w:p>
    <w:p w:rsidR="001E0E5C" w:rsidRDefault="00B30805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variables collected from each case </w:t>
      </w:r>
      <w:r w:rsidR="001E0E5C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>
        <w:rPr>
          <w:rFonts w:ascii="Times New Roman" w:hAnsi="Times New Roman" w:cs="Times New Roman"/>
          <w:sz w:val="24"/>
          <w:szCs w:val="24"/>
          <w:lang w:val="en-US"/>
        </w:rPr>
        <w:t>were:</w:t>
      </w:r>
      <w:r w:rsidR="008D0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0E5C" w:rsidRDefault="00EA5F7F" w:rsidP="001E0E5C">
      <w:pPr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1) author, date of publication; </w:t>
      </w:r>
    </w:p>
    <w:p w:rsidR="001E0E5C" w:rsidRDefault="00EA5F7F" w:rsidP="001E0E5C">
      <w:pPr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2) age, gender, ethnicity, primary and secondary diagnosis; </w:t>
      </w:r>
    </w:p>
    <w:p w:rsidR="001E0E5C" w:rsidRDefault="00EA5F7F" w:rsidP="001E0E5C">
      <w:pPr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3) type of SGA used before and at the moment closest to NMS insurgence, duration </w:t>
      </w:r>
      <w:r w:rsidR="00D76696">
        <w:rPr>
          <w:rFonts w:ascii="Times New Roman" w:hAnsi="Times New Roman" w:cs="Times New Roman"/>
          <w:sz w:val="24"/>
          <w:szCs w:val="24"/>
          <w:lang w:val="en-US"/>
        </w:rPr>
        <w:t xml:space="preserve">of treatment with each SGA, </w:t>
      </w:r>
      <w:r w:rsidR="00D76696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daily dosage,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6696">
        <w:rPr>
          <w:rFonts w:ascii="Times New Roman" w:hAnsi="Times New Roman" w:cs="Times New Roman"/>
          <w:sz w:val="24"/>
          <w:szCs w:val="24"/>
          <w:lang w:val="en-US"/>
        </w:rPr>
        <w:t>conversion to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chlorpromazine equivalents </w:t>
      </w:r>
      <w:r w:rsidR="001E0E5C">
        <w:rPr>
          <w:rFonts w:ascii="Times New Roman" w:hAnsi="Times New Roman" w:cs="Times New Roman"/>
          <w:sz w:val="24"/>
          <w:szCs w:val="24"/>
          <w:lang w:val="en-US"/>
        </w:rPr>
        <w:t>according to</w:t>
      </w:r>
      <w:r w:rsidR="00D76696">
        <w:rPr>
          <w:rFonts w:ascii="Times New Roman" w:hAnsi="Times New Roman" w:cs="Times New Roman"/>
          <w:sz w:val="24"/>
          <w:szCs w:val="24"/>
          <w:lang w:val="en-US"/>
        </w:rPr>
        <w:t xml:space="preserve"> recent indications</w:t>
      </w:r>
      <w:r w:rsidR="007D0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Andreasen</w:t>
      </w:r>
      <w:proofErr w:type="spellEnd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 et al., 2010; </w:t>
      </w:r>
      <w:proofErr w:type="spellStart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Kroken</w:t>
      </w:r>
      <w:proofErr w:type="spellEnd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 et al., 2009)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E0E5C" w:rsidRDefault="00EA5F7F" w:rsidP="001E0E5C">
      <w:pPr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D76696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76696" w:rsidRPr="00D766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76696" w:rsidRPr="00925254">
        <w:rPr>
          <w:rFonts w:ascii="Times New Roman" w:hAnsi="Times New Roman" w:cs="Times New Roman"/>
          <w:sz w:val="24"/>
          <w:szCs w:val="24"/>
          <w:lang w:val="en-GB"/>
        </w:rPr>
        <w:t>of other psychotropic drugs</w:t>
      </w:r>
      <w:r w:rsidR="00D766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76696" w:rsidRPr="00925254">
        <w:rPr>
          <w:rFonts w:ascii="Times New Roman" w:hAnsi="Times New Roman" w:cs="Times New Roman"/>
          <w:sz w:val="24"/>
          <w:szCs w:val="24"/>
          <w:lang w:val="en-GB"/>
        </w:rPr>
        <w:t>(SSRI, other antidepressants, lithium, other mood stabilizers, benzodiazepines)</w:t>
      </w:r>
      <w:r w:rsidR="00D766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76696" w:rsidRPr="00925254">
        <w:rPr>
          <w:rFonts w:ascii="Times New Roman" w:hAnsi="Times New Roman" w:cs="Times New Roman"/>
          <w:sz w:val="24"/>
          <w:szCs w:val="24"/>
          <w:lang w:val="en-US"/>
        </w:rPr>
        <w:t>used before and at the moment closest to NMS insurgence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, duration </w:t>
      </w:r>
      <w:r w:rsidR="00D76696">
        <w:rPr>
          <w:rFonts w:ascii="Times New Roman" w:hAnsi="Times New Roman" w:cs="Times New Roman"/>
          <w:sz w:val="24"/>
          <w:szCs w:val="24"/>
          <w:lang w:val="en-US"/>
        </w:rPr>
        <w:t xml:space="preserve">of treatment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and daily 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dosage; </w:t>
      </w:r>
    </w:p>
    <w:p w:rsidR="001E0E5C" w:rsidRDefault="00EA5F7F" w:rsidP="001E0E5C">
      <w:pPr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5) type of clinical interventions and </w:t>
      </w:r>
      <w:r w:rsidR="00D76696">
        <w:rPr>
          <w:rFonts w:ascii="Times New Roman" w:hAnsi="Times New Roman" w:cs="Times New Roman"/>
          <w:sz w:val="24"/>
          <w:szCs w:val="24"/>
          <w:lang w:val="en-GB"/>
        </w:rPr>
        <w:t xml:space="preserve">pharmacological 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agents used to treat NMS. These were classified in: transfer to ICU , intubation, fluids infusion, ECT, muscle relaxant (dantrolene, benzodiazepines,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baclofen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anticholinergic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drugs (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biperidene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benztropin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>), dopaminergic agents (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bromocriptine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, L-dopa,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carbidopa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pramipexole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amantadine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apomorphine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), antipyretic drugs (NSAIDS and others), antihypertensive drug, </w:t>
      </w:r>
      <w:proofErr w:type="spellStart"/>
      <w:r w:rsidRPr="00925254">
        <w:rPr>
          <w:rFonts w:ascii="Times New Roman" w:hAnsi="Times New Roman" w:cs="Times New Roman"/>
          <w:sz w:val="24"/>
          <w:szCs w:val="24"/>
          <w:lang w:val="en-GB"/>
        </w:rPr>
        <w:t>rechallenge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with any AP; </w:t>
      </w:r>
    </w:p>
    <w:p w:rsidR="00EA5F7F" w:rsidRPr="00925254" w:rsidRDefault="00EA5F7F" w:rsidP="001E0E5C">
      <w:pPr>
        <w:spacing w:after="0"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6) </w:t>
      </w:r>
      <w:r w:rsidR="00D76696">
        <w:rPr>
          <w:rFonts w:ascii="Times New Roman" w:hAnsi="Times New Roman" w:cs="Times New Roman"/>
          <w:sz w:val="24"/>
          <w:szCs w:val="24"/>
          <w:lang w:val="en-GB"/>
        </w:rPr>
        <w:t xml:space="preserve">patient 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clinical outcome: death, complete recovery, </w:t>
      </w:r>
      <w:r w:rsidR="00B30805" w:rsidRPr="00925254">
        <w:rPr>
          <w:rFonts w:ascii="Times New Roman" w:hAnsi="Times New Roman" w:cs="Times New Roman"/>
          <w:sz w:val="24"/>
          <w:szCs w:val="24"/>
          <w:lang w:val="en-GB"/>
        </w:rPr>
        <w:t>incomplete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recovery.</w:t>
      </w:r>
    </w:p>
    <w:p w:rsidR="00EA5F7F" w:rsidRDefault="00EA5F7F" w:rsidP="00EA5F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A5F7F" w:rsidRPr="00925254" w:rsidRDefault="00EA5F7F" w:rsidP="00EA5F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A5F7F" w:rsidRDefault="001E0E5C" w:rsidP="00EA5F7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1.1</w:t>
      </w:r>
      <w:r w:rsidR="00EA5F7F" w:rsidRPr="001E0E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Coding of s</w:t>
      </w:r>
      <w:r w:rsidR="00EA5F7F" w:rsidRPr="001E0E5C">
        <w:rPr>
          <w:rFonts w:ascii="Times New Roman" w:hAnsi="Times New Roman" w:cs="Times New Roman"/>
          <w:i/>
          <w:sz w:val="24"/>
          <w:szCs w:val="24"/>
          <w:lang w:val="en-US"/>
        </w:rPr>
        <w:t>ymptoms</w:t>
      </w:r>
    </w:p>
    <w:p w:rsidR="004E5999" w:rsidRDefault="00A97E77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97E77">
        <w:rPr>
          <w:rFonts w:ascii="Times New Roman" w:hAnsi="Times New Roman" w:cs="Times New Roman"/>
          <w:sz w:val="24"/>
          <w:szCs w:val="24"/>
          <w:u w:val="single"/>
          <w:lang w:val="en-US"/>
        </w:rPr>
        <w:t>The aim</w:t>
      </w:r>
      <w:r w:rsidR="00EA5F7F" w:rsidRPr="00A97E7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A97E77">
        <w:rPr>
          <w:rFonts w:ascii="Times New Roman" w:hAnsi="Times New Roman" w:cs="Times New Roman"/>
          <w:sz w:val="24"/>
          <w:szCs w:val="24"/>
          <w:u w:val="single"/>
          <w:lang w:val="en-US"/>
        </w:rPr>
        <w:t>was to</w:t>
      </w:r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cod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available information on the symptoms of NMS</w:t>
      </w:r>
      <w:r w:rsidR="001E0E5C">
        <w:rPr>
          <w:rFonts w:ascii="Times New Roman" w:hAnsi="Times New Roman" w:cs="Times New Roman"/>
          <w:sz w:val="24"/>
          <w:szCs w:val="24"/>
          <w:lang w:val="en-US"/>
        </w:rPr>
        <w:t>, namely their</w:t>
      </w:r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0E5C">
        <w:rPr>
          <w:rFonts w:ascii="Times New Roman" w:hAnsi="Times New Roman" w:cs="Times New Roman"/>
          <w:sz w:val="24"/>
          <w:szCs w:val="24"/>
          <w:lang w:val="en-US"/>
        </w:rPr>
        <w:t>presence or absence, duration and</w:t>
      </w:r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severity. 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Whenever a symptom was reported, it was coded as present and the date of its onset was recorded, along with its score of severity and with the date when it subsided. </w:t>
      </w:r>
      <w:r w:rsidR="00EA5F7F"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In order to improve the homogeneity of ratings 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>categorization of symptoms and the rating of their severity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10AD" w:rsidRPr="000010AD">
        <w:rPr>
          <w:rFonts w:ascii="Times New Roman" w:hAnsi="Times New Roman" w:cs="Times New Roman"/>
          <w:sz w:val="24"/>
          <w:szCs w:val="24"/>
          <w:u w:val="single"/>
          <w:lang w:val="en-GB"/>
        </w:rPr>
        <w:t>was based</w:t>
      </w:r>
      <w:r w:rsidR="000010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t>on</w:t>
      </w:r>
      <w:r w:rsidR="00EA5F7F"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items of the </w:t>
      </w:r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>Francis-</w:t>
      </w:r>
      <w:proofErr w:type="spellStart"/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>Yacoub</w:t>
      </w:r>
      <w:proofErr w:type="spellEnd"/>
      <w:r w:rsidR="00EA5F7F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NMS Rating Scale (FYNMS-RS)</w:t>
      </w:r>
      <w:r w:rsidR="007D084A" w:rsidRPr="007D084A">
        <w:rPr>
          <w:lang w:val="en-US"/>
        </w:rPr>
        <w:t xml:space="preserve"> </w:t>
      </w:r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Yacoub</w:t>
      </w:r>
      <w:proofErr w:type="spellEnd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 and Francis, 2006)</w:t>
      </w:r>
      <w:r w:rsidR="004E5999">
        <w:rPr>
          <w:rFonts w:ascii="Times New Roman" w:hAnsi="Times New Roman" w:cs="Times New Roman"/>
          <w:sz w:val="24"/>
          <w:szCs w:val="24"/>
          <w:lang w:val="en-US"/>
        </w:rPr>
        <w:t>, which we adapted for our scope</w:t>
      </w:r>
      <w:r w:rsidR="0060399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E0E5C">
        <w:rPr>
          <w:rFonts w:ascii="Times New Roman" w:hAnsi="Times New Roman" w:cs="Times New Roman"/>
          <w:sz w:val="24"/>
          <w:szCs w:val="24"/>
          <w:lang w:val="en-GB"/>
        </w:rPr>
        <w:t>Table S1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A5F7F"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603994" w:rsidRDefault="00EA5F7F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603994">
        <w:rPr>
          <w:rFonts w:ascii="Times New Roman" w:hAnsi="Times New Roman" w:cs="Times New Roman"/>
          <w:sz w:val="24"/>
          <w:szCs w:val="24"/>
          <w:lang w:val="en-US"/>
        </w:rPr>
        <w:t>agreed on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a conservative approach to code the </w:t>
      </w:r>
      <w:r w:rsidRPr="00925254">
        <w:rPr>
          <w:rFonts w:ascii="Times New Roman" w:hAnsi="Times New Roman" w:cs="Times New Roman"/>
          <w:i/>
          <w:sz w:val="24"/>
          <w:szCs w:val="24"/>
          <w:lang w:val="en-US"/>
        </w:rPr>
        <w:t>absence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of symptoms: </w:t>
      </w:r>
      <w:proofErr w:type="spellStart"/>
      <w:r w:rsidR="0060399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f authors explicitly stated that a </w:t>
      </w:r>
      <w:r w:rsidR="00603994"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symptom 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of NMS was not observed, it was coded as absent. </w:t>
      </w:r>
      <w:r w:rsidR="006039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59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symptoms 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not mentioned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lastRenderedPageBreak/>
        <w:t>in the case report,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>they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were considered 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t>as missing by default.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 Only in few cases</w:t>
      </w:r>
      <w:r w:rsidR="004E599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03994">
        <w:rPr>
          <w:rFonts w:ascii="Times New Roman" w:hAnsi="Times New Roman" w:cs="Times New Roman"/>
          <w:sz w:val="24"/>
          <w:szCs w:val="24"/>
          <w:lang w:val="en-GB"/>
        </w:rPr>
        <w:t xml:space="preserve"> the absence of symptoms were inferred from the description of the case </w:t>
      </w:r>
      <w:r w:rsidRPr="00925254">
        <w:rPr>
          <w:rFonts w:ascii="Times New Roman" w:hAnsi="Times New Roman" w:cs="Times New Roman"/>
          <w:sz w:val="24"/>
          <w:szCs w:val="24"/>
          <w:lang w:val="en-GB"/>
        </w:rPr>
        <w:t xml:space="preserve"> (e.g. for a patient described as “awake and collaborative”, catatonia was considered absent). Finally,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a global severity score was calculated as the sum of all items of symptom severity, excluding items </w:t>
      </w:r>
      <w:r w:rsidR="00603994">
        <w:rPr>
          <w:rFonts w:ascii="Times New Roman" w:hAnsi="Times New Roman" w:cs="Times New Roman"/>
          <w:sz w:val="24"/>
          <w:szCs w:val="24"/>
          <w:lang w:val="en-US"/>
        </w:rPr>
        <w:t xml:space="preserve">for which cases had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30%</w:t>
      </w:r>
      <w:r w:rsidR="00603994">
        <w:rPr>
          <w:rFonts w:ascii="Times New Roman" w:hAnsi="Times New Roman" w:cs="Times New Roman"/>
          <w:sz w:val="24"/>
          <w:szCs w:val="24"/>
          <w:lang w:val="en-US"/>
        </w:rPr>
        <w:t xml:space="preserve"> or more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missing data. </w:t>
      </w:r>
    </w:p>
    <w:p w:rsidR="00EA5F7F" w:rsidRDefault="00EA5F7F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Data extraction was performed by two clinically expert psychiatrists </w:t>
      </w:r>
      <w:r w:rsidR="00B30805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blind to each other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(A.G. and M.B.). </w:t>
      </w:r>
      <w:r w:rsidR="008C305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477C7" w:rsidRPr="00925254">
        <w:rPr>
          <w:rFonts w:ascii="Times New Roman" w:hAnsi="Times New Roman" w:cs="Times New Roman"/>
          <w:sz w:val="24"/>
          <w:szCs w:val="24"/>
          <w:lang w:val="en-US"/>
        </w:rPr>
        <w:t>irst</w:t>
      </w:r>
      <w:r w:rsidR="008C305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477C7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77C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477C7" w:rsidRPr="00925254">
        <w:rPr>
          <w:rFonts w:ascii="Times New Roman" w:hAnsi="Times New Roman" w:cs="Times New Roman"/>
          <w:sz w:val="24"/>
          <w:szCs w:val="24"/>
          <w:lang w:val="en-US"/>
        </w:rPr>
        <w:t>0 cases</w:t>
      </w:r>
      <w:r w:rsidR="008C3058">
        <w:rPr>
          <w:rFonts w:ascii="Times New Roman" w:hAnsi="Times New Roman" w:cs="Times New Roman"/>
          <w:sz w:val="24"/>
          <w:szCs w:val="24"/>
          <w:lang w:val="en-US"/>
        </w:rPr>
        <w:t xml:space="preserve"> were used to set the benchmark, and</w:t>
      </w:r>
      <w:r w:rsidR="003477C7"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77C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iscordances were solved by discussion</w:t>
      </w:r>
      <w:r w:rsidR="008C305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3058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hen agreement could not be reached values were considered with the more conservative option (symptom absent) or, for symptom severity, a</w:t>
      </w:r>
      <w:r w:rsidRPr="00F3194F">
        <w:rPr>
          <w:rFonts w:ascii="Times New Roman" w:hAnsi="Times New Roman" w:cs="Times New Roman"/>
          <w:sz w:val="24"/>
          <w:szCs w:val="24"/>
          <w:lang w:val="en-US"/>
        </w:rPr>
        <w:t>s the mean of the two ratings</w:t>
      </w:r>
      <w:r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C3058">
        <w:rPr>
          <w:rFonts w:ascii="Times New Roman" w:hAnsi="Times New Roman" w:cs="Times New Roman"/>
          <w:sz w:val="24"/>
          <w:szCs w:val="24"/>
          <w:lang w:val="en-GB"/>
        </w:rPr>
        <w:t xml:space="preserve">Then, </w:t>
      </w:r>
      <w:r w:rsidR="003477C7" w:rsidRPr="00F3194F">
        <w:rPr>
          <w:rFonts w:ascii="Times New Roman" w:hAnsi="Times New Roman" w:cs="Times New Roman"/>
          <w:sz w:val="24"/>
          <w:szCs w:val="24"/>
          <w:lang w:val="en-GB"/>
        </w:rPr>
        <w:t>10 cases</w:t>
      </w:r>
      <w:r w:rsidR="008C3058">
        <w:rPr>
          <w:rFonts w:ascii="Times New Roman" w:hAnsi="Times New Roman" w:cs="Times New Roman"/>
          <w:sz w:val="24"/>
          <w:szCs w:val="24"/>
          <w:lang w:val="en-GB"/>
        </w:rPr>
        <w:t xml:space="preserve"> were independently rated to calculate</w:t>
      </w:r>
      <w:r w:rsidR="003477C7"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36B7B" w:rsidRPr="00F3194F">
        <w:rPr>
          <w:rFonts w:ascii="Times New Roman" w:hAnsi="Times New Roman" w:cs="Times New Roman"/>
          <w:sz w:val="24"/>
          <w:szCs w:val="24"/>
          <w:lang w:val="en-US"/>
        </w:rPr>
        <w:t xml:space="preserve">inter-rater </w:t>
      </w:r>
      <w:r w:rsidR="00636B7B" w:rsidRPr="00F3194F">
        <w:rPr>
          <w:rFonts w:ascii="Times New Roman" w:hAnsi="Times New Roman" w:cs="Times New Roman"/>
          <w:sz w:val="24"/>
          <w:szCs w:val="24"/>
          <w:lang w:val="en-GB"/>
        </w:rPr>
        <w:t>reliability</w:t>
      </w:r>
      <w:r w:rsidR="008C3058">
        <w:rPr>
          <w:rFonts w:ascii="Times New Roman" w:hAnsi="Times New Roman" w:cs="Times New Roman"/>
          <w:sz w:val="24"/>
          <w:szCs w:val="24"/>
          <w:lang w:val="en-GB"/>
        </w:rPr>
        <w:t>, which</w:t>
      </w:r>
      <w:r w:rsidR="00636B7B"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="008C3058">
        <w:rPr>
          <w:rFonts w:ascii="Times New Roman" w:hAnsi="Times New Roman" w:cs="Times New Roman"/>
          <w:sz w:val="24"/>
          <w:szCs w:val="24"/>
          <w:lang w:val="en-GB"/>
        </w:rPr>
        <w:t>very good</w:t>
      </w:r>
      <w:r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3058">
        <w:rPr>
          <w:rFonts w:ascii="Times New Roman" w:hAnsi="Times New Roman" w:cs="Times New Roman"/>
          <w:sz w:val="24"/>
          <w:szCs w:val="24"/>
          <w:lang w:val="en-GB"/>
        </w:rPr>
        <w:t xml:space="preserve">both </w:t>
      </w:r>
      <w:r w:rsidRPr="00F3194F">
        <w:rPr>
          <w:rFonts w:ascii="Times New Roman" w:hAnsi="Times New Roman" w:cs="Times New Roman"/>
          <w:sz w:val="24"/>
          <w:szCs w:val="24"/>
          <w:lang w:val="en-US"/>
        </w:rPr>
        <w:t xml:space="preserve">for symptom ratings of severity </w:t>
      </w:r>
      <w:r w:rsidR="00F3194F" w:rsidRPr="00F3194F">
        <w:rPr>
          <w:rFonts w:ascii="Times New Roman" w:hAnsi="Times New Roman" w:cs="Times New Roman"/>
          <w:sz w:val="24"/>
          <w:szCs w:val="24"/>
          <w:lang w:val="en-US"/>
        </w:rPr>
        <w:t>(ICC for average measures=0.99, p&lt;0.001)</w:t>
      </w:r>
      <w:r w:rsidR="00F3194F"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194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C305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Pr="00F3194F">
        <w:rPr>
          <w:rFonts w:ascii="Times New Roman" w:hAnsi="Times New Roman" w:cs="Times New Roman"/>
          <w:sz w:val="24"/>
          <w:szCs w:val="24"/>
          <w:lang w:val="en-US"/>
        </w:rPr>
        <w:t xml:space="preserve"> total severity score </w:t>
      </w:r>
      <w:r w:rsidR="00F3194F" w:rsidRPr="00F3194F">
        <w:rPr>
          <w:rFonts w:ascii="Times New Roman" w:hAnsi="Times New Roman" w:cs="Times New Roman"/>
          <w:sz w:val="24"/>
          <w:szCs w:val="24"/>
          <w:lang w:val="en-US"/>
        </w:rPr>
        <w:t>(ICC for average measures=0.99, p&lt;0.001)</w:t>
      </w:r>
      <w:r w:rsidRPr="00F319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023B5" w:rsidRDefault="002023B5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959CB" w:rsidRDefault="00A959CB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405EB" w:rsidRDefault="00C405EB" w:rsidP="00C405E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A5C8D">
        <w:rPr>
          <w:rFonts w:ascii="Times New Roman" w:hAnsi="Times New Roman" w:cs="Times New Roman"/>
          <w:i/>
          <w:sz w:val="24"/>
          <w:szCs w:val="24"/>
          <w:lang w:val="en-US"/>
        </w:rPr>
        <w:t>1.2 Temporal sequence and definition of events</w:t>
      </w:r>
    </w:p>
    <w:p w:rsidR="00C405EB" w:rsidRDefault="00C405EB" w:rsidP="00C40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>In order to provide descriptive summaries on the course of NMS (duration, timing and symptoms’ onset and AP treatments) we extract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all available data relative to the temporal sequence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relevant clinical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events. </w:t>
      </w:r>
    </w:p>
    <w:p w:rsidR="00C405EB" w:rsidRDefault="00C405EB" w:rsidP="00C40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First of all we aimed at establishing when the date of </w:t>
      </w:r>
      <w:r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NMS </w:t>
      </w:r>
      <w:r w:rsidR="00976A54"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>diagnosis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could be set for each case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>This was defined as the day when NMS was diagnosed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according to the clinician’s judgment or to </w:t>
      </w:r>
      <w:r w:rsidR="00976A54">
        <w:rPr>
          <w:rFonts w:ascii="Times New Roman" w:hAnsi="Times New Roman" w:cs="Times New Roman"/>
          <w:sz w:val="24"/>
          <w:szCs w:val="24"/>
          <w:lang w:val="en-US"/>
        </w:rPr>
        <w:t xml:space="preserve">the use of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standardized criteria</w:t>
      </w:r>
      <w:r w:rsidR="00976A5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A54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hen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was not clearly stated in the paper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A54">
        <w:rPr>
          <w:rFonts w:ascii="Times New Roman" w:hAnsi="Times New Roman" w:cs="Times New Roman"/>
          <w:sz w:val="24"/>
          <w:szCs w:val="24"/>
          <w:lang w:val="en-US"/>
        </w:rPr>
        <w:t xml:space="preserve">we used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the day when the description of the clinical picture would meet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Levenson’s</w:t>
      </w:r>
      <w:proofErr w:type="spellEnd"/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diagnostic criteria</w:t>
      </w:r>
      <w:r w:rsidR="007D0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Levenson</w:t>
      </w:r>
      <w:proofErr w:type="spellEnd"/>
      <w:r w:rsidR="007D084A" w:rsidRPr="007D084A">
        <w:rPr>
          <w:rFonts w:ascii="Times New Roman" w:hAnsi="Times New Roman" w:cs="Times New Roman"/>
          <w:sz w:val="24"/>
          <w:szCs w:val="24"/>
          <w:lang w:val="en-US"/>
        </w:rPr>
        <w:t>, 1985)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o establish the date of re</w:t>
      </w:r>
      <w:r>
        <w:rPr>
          <w:rFonts w:ascii="Times New Roman" w:hAnsi="Times New Roman" w:cs="Times New Roman"/>
          <w:sz w:val="24"/>
          <w:szCs w:val="24"/>
          <w:lang w:val="en-US"/>
        </w:rPr>
        <w:t>mission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NMS </w:t>
      </w:r>
      <w:r>
        <w:rPr>
          <w:rFonts w:ascii="Times New Roman" w:hAnsi="Times New Roman" w:cs="Times New Roman"/>
          <w:sz w:val="24"/>
          <w:szCs w:val="24"/>
          <w:lang w:val="en-US"/>
        </w:rPr>
        <w:t>and calculate NMS duration we used the definition given in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the clinical report. </w:t>
      </w:r>
    </w:p>
    <w:p w:rsidR="00C405EB" w:rsidRDefault="00C405EB" w:rsidP="00C40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day of NMS </w:t>
      </w:r>
      <w:r w:rsidR="00976A54"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>diagnosis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tablished at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an arbitrary </w:t>
      </w:r>
      <w:r w:rsidR="00976A54"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>reference</w:t>
      </w:r>
      <w:r w:rsidR="00976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976A5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76A54"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>equal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all cases.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Starting 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date,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>
        <w:rPr>
          <w:rFonts w:ascii="Times New Roman" w:hAnsi="Times New Roman" w:cs="Times New Roman"/>
          <w:sz w:val="24"/>
          <w:szCs w:val="24"/>
          <w:lang w:val="en-US"/>
        </w:rPr>
        <w:t>inputted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the dates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clinically relevant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events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based on the authors’ report (e.g. 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 was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reported that patient had started the SGA four days earlier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than NMS </w:t>
      </w:r>
      <w:r w:rsidR="00976A54" w:rsidRPr="00976A54">
        <w:rPr>
          <w:rFonts w:ascii="Times New Roman" w:hAnsi="Times New Roman" w:cs="Times New Roman"/>
          <w:sz w:val="24"/>
          <w:szCs w:val="24"/>
          <w:u w:val="single"/>
          <w:lang w:val="en-US"/>
        </w:rPr>
        <w:t>diagnosis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, we set th</w:t>
      </w:r>
      <w:r>
        <w:rPr>
          <w:rFonts w:ascii="Times New Roman" w:hAnsi="Times New Roman" w:cs="Times New Roman"/>
          <w:sz w:val="24"/>
          <w:szCs w:val="24"/>
          <w:lang w:val="en-US"/>
        </w:rPr>
        <w:t>is date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at 27.12.12)</w:t>
      </w:r>
      <w:r>
        <w:rPr>
          <w:rFonts w:ascii="Times New Roman" w:hAnsi="Times New Roman" w:cs="Times New Roman"/>
          <w:sz w:val="24"/>
          <w:szCs w:val="24"/>
          <w:lang w:val="en-US"/>
        </w:rPr>
        <w:t>. When available, we recorded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dates of the initiation of treatment with SGA, dosage modifications,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symptom</w:t>
      </w:r>
      <w:r>
        <w:rPr>
          <w:rFonts w:ascii="Times New Roman" w:hAnsi="Times New Roman" w:cs="Times New Roman"/>
          <w:sz w:val="24"/>
          <w:szCs w:val="24"/>
          <w:lang w:val="en-US"/>
        </w:rPr>
        <w:t>s’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 onset and treatment for NMS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405EB" w:rsidRPr="00925254" w:rsidRDefault="00C405EB" w:rsidP="00C40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5254">
        <w:rPr>
          <w:rFonts w:ascii="Times New Roman" w:hAnsi="Times New Roman" w:cs="Times New Roman"/>
          <w:sz w:val="24"/>
          <w:szCs w:val="24"/>
          <w:lang w:val="en-US"/>
        </w:rPr>
        <w:t xml:space="preserve">Extraction of data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related to temporal sequence of events </w:t>
      </w:r>
      <w:r w:rsidRPr="00925254">
        <w:rPr>
          <w:rFonts w:ascii="Times New Roman" w:hAnsi="Times New Roman" w:cs="Times New Roman"/>
          <w:sz w:val="24"/>
          <w:szCs w:val="24"/>
          <w:lang w:val="en-US"/>
        </w:rPr>
        <w:t>was performed by two researche</w:t>
      </w:r>
      <w:r w:rsidRPr="000B4648">
        <w:rPr>
          <w:rFonts w:ascii="Times New Roman" w:hAnsi="Times New Roman" w:cs="Times New Roman"/>
          <w:sz w:val="24"/>
          <w:szCs w:val="24"/>
          <w:lang w:val="en-US"/>
        </w:rPr>
        <w:t xml:space="preserve">rs (A.G. and M.B.) with </w:t>
      </w:r>
      <w:r>
        <w:rPr>
          <w:rFonts w:ascii="Times New Roman" w:hAnsi="Times New Roman" w:cs="Times New Roman"/>
          <w:sz w:val="24"/>
          <w:szCs w:val="24"/>
          <w:lang w:val="en-US"/>
        </w:rPr>
        <w:t>excellent</w:t>
      </w:r>
      <w:r w:rsidRPr="000B4648">
        <w:rPr>
          <w:rFonts w:ascii="Times New Roman" w:hAnsi="Times New Roman" w:cs="Times New Roman"/>
          <w:sz w:val="24"/>
          <w:szCs w:val="24"/>
          <w:lang w:val="en-US"/>
        </w:rPr>
        <w:t xml:space="preserve"> reliability (ICC for average NMS duration=0.96, p&lt;0.001).</w:t>
      </w:r>
    </w:p>
    <w:p w:rsidR="0020083A" w:rsidRPr="00925254" w:rsidRDefault="0020083A" w:rsidP="00EA5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C13EB" w:rsidRDefault="000C13EB" w:rsidP="000B4648">
      <w:pPr>
        <w:tabs>
          <w:tab w:val="left" w:pos="1418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C13EB" w:rsidRDefault="000C13EB" w:rsidP="000B4648">
      <w:pPr>
        <w:tabs>
          <w:tab w:val="left" w:pos="1418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B4648" w:rsidRDefault="000B4648" w:rsidP="000B4648">
      <w:pPr>
        <w:tabs>
          <w:tab w:val="left" w:pos="1418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023B5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Table S1. Coding of symptoms included in the analysis</w:t>
      </w:r>
    </w:p>
    <w:tbl>
      <w:tblPr>
        <w:tblStyle w:val="Grigliatabella"/>
        <w:tblW w:w="101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085"/>
        <w:gridCol w:w="5811"/>
        <w:gridCol w:w="1275"/>
      </w:tblGrid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Coded symptoms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Definition and synonyms used in case reports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59CB" w:rsidRPr="001E0E5C" w:rsidRDefault="00A959CB" w:rsidP="00F576A1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</w:t>
            </w:r>
            <w:r w:rsidRPr="001E0E5C">
              <w:rPr>
                <w:rFonts w:ascii="Times New Roman" w:hAnsi="Times New Roman" w:cs="Times New Roman"/>
                <w:lang w:val="en-GB"/>
              </w:rPr>
              <w:t>ati</w:t>
            </w:r>
            <w:r>
              <w:rPr>
                <w:rFonts w:ascii="Times New Roman" w:hAnsi="Times New Roman" w:cs="Times New Roman"/>
                <w:lang w:val="en-GB"/>
              </w:rPr>
              <w:t>ng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Extrapyramidal symptoms (1-5)</w:t>
            </w:r>
          </w:p>
        </w:tc>
        <w:tc>
          <w:tcPr>
            <w:tcW w:w="5811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A959CB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(0-20)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Tremor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resting tremor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Rigidity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2A38D4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lead pipe, axial, neck/trunk/extremities, clasp knife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E0E5C">
              <w:rPr>
                <w:rFonts w:ascii="Times New Roman" w:hAnsi="Times New Roman" w:cs="Times New Roman"/>
                <w:lang w:val="en-US"/>
              </w:rPr>
              <w:t xml:space="preserve"> cog wheel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Dysphagia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Dysarthria</w:t>
            </w:r>
            <w:proofErr w:type="spellEnd"/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Other EPS 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2A38D4">
            <w:pPr>
              <w:tabs>
                <w:tab w:val="left" w:pos="4253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D</w:t>
            </w:r>
            <w:r w:rsidRPr="001E0E5C">
              <w:rPr>
                <w:rFonts w:ascii="Times New Roman" w:hAnsi="Times New Roman" w:cs="Times New Roman"/>
                <w:lang w:val="en-GB"/>
              </w:rPr>
              <w:t>ystonia</w:t>
            </w:r>
            <w:proofErr w:type="spellEnd"/>
            <w:r w:rsidRPr="001E0E5C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E0E5C">
              <w:rPr>
                <w:rFonts w:ascii="Times New Roman" w:hAnsi="Times New Roman" w:cs="Times New Roman"/>
                <w:lang w:val="en-GB"/>
              </w:rPr>
              <w:t>dyskinesia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tongue, or jaw, </w:t>
            </w:r>
            <w:proofErr w:type="spellStart"/>
            <w:r w:rsidRPr="001E0E5C">
              <w:rPr>
                <w:rFonts w:ascii="Times New Roman" w:hAnsi="Times New Roman" w:cs="Times New Roman"/>
                <w:lang w:val="en-GB"/>
              </w:rPr>
              <w:t>torticollis</w:t>
            </w:r>
            <w:proofErr w:type="spellEnd"/>
            <w:r w:rsidRPr="001E0E5C">
              <w:rPr>
                <w:rFonts w:ascii="Times New Roman" w:hAnsi="Times New Roman" w:cs="Times New Roman"/>
                <w:lang w:val="en-GB"/>
              </w:rPr>
              <w:t>)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E0E5C">
              <w:rPr>
                <w:rFonts w:ascii="Times New Roman" w:hAnsi="Times New Roman" w:cs="Times New Roman"/>
                <w:lang w:val="en-GB"/>
              </w:rPr>
              <w:t>bradykinesia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akathisia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1E0E5C">
              <w:rPr>
                <w:rFonts w:ascii="Times New Roman" w:hAnsi="Times New Roman" w:cs="Times New Roman"/>
                <w:lang w:val="en-GB"/>
              </w:rPr>
              <w:t>oculogyric</w:t>
            </w:r>
            <w:proofErr w:type="spellEnd"/>
            <w:r w:rsidRPr="001E0E5C">
              <w:rPr>
                <w:rFonts w:ascii="Times New Roman" w:hAnsi="Times New Roman" w:cs="Times New Roman"/>
                <w:lang w:val="en-GB"/>
              </w:rPr>
              <w:t xml:space="preserve"> crisis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7943D7">
              <w:rPr>
                <w:rFonts w:ascii="Times New Roman" w:hAnsi="Times New Roman" w:cs="Times New Roman"/>
                <w:i/>
                <w:lang w:val="en-US"/>
              </w:rPr>
              <w:t>Hyperthermia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(8)</w:t>
            </w:r>
          </w:p>
        </w:tc>
        <w:tc>
          <w:tcPr>
            <w:tcW w:w="5811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A959CB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A959CB">
              <w:rPr>
                <w:rFonts w:ascii="Times New Roman" w:hAnsi="Times New Roman" w:cs="Times New Roman"/>
                <w:lang w:val="en-GB"/>
              </w:rPr>
              <w:t>0-16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A959CB" w:rsidRPr="002A38D4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Low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2A38D4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37 -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37.5 </w:t>
            </w:r>
            <w:r w:rsidRPr="001E0E5C">
              <w:rPr>
                <w:rFonts w:ascii="Times New Roman" w:hAnsi="Times New Roman" w:cs="Times New Roman"/>
                <w:lang w:val="en-US"/>
              </w:rPr>
              <w:t>°C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A959CB" w:rsidRPr="002A38D4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Moderate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2A38D4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US"/>
              </w:rPr>
              <w:t>37.5</w:t>
            </w:r>
            <w:r w:rsidRPr="001E0E5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1E0E5C">
              <w:rPr>
                <w:rFonts w:ascii="Times New Roman" w:hAnsi="Times New Roman" w:cs="Times New Roman"/>
                <w:lang w:val="en-US"/>
              </w:rPr>
              <w:t xml:space="preserve"> 39 °C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A959CB" w:rsidRPr="002A38D4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Moderate-severe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2A38D4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 xml:space="preserve">39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1E0E5C">
              <w:rPr>
                <w:rFonts w:ascii="Times New Roman" w:hAnsi="Times New Roman" w:cs="Times New Roman"/>
                <w:lang w:val="en-US"/>
              </w:rPr>
              <w:t xml:space="preserve"> 40 °C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A959CB" w:rsidRPr="002A38D4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Severe 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≥</w:t>
            </w:r>
            <w:r w:rsidRPr="001E0E5C">
              <w:rPr>
                <w:rFonts w:ascii="Times New Roman" w:hAnsi="Times New Roman" w:cs="Times New Roman"/>
                <w:lang w:val="en-US"/>
              </w:rPr>
              <w:t>40 °C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A959CB" w:rsidRPr="002A38D4" w:rsidTr="00A959CB">
        <w:trPr>
          <w:cantSplit/>
          <w:trHeight w:val="20"/>
        </w:trPr>
        <w:tc>
          <w:tcPr>
            <w:tcW w:w="3085" w:type="dxa"/>
            <w:tcBorders>
              <w:bottom w:val="nil"/>
            </w:tcBorders>
          </w:tcPr>
          <w:p w:rsidR="00A959CB" w:rsidRPr="00BF728E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BF728E">
              <w:rPr>
                <w:rFonts w:ascii="Times New Roman" w:hAnsi="Times New Roman" w:cs="Times New Roman"/>
                <w:i/>
                <w:lang w:val="en-GB"/>
              </w:rPr>
              <w:t>Laboratory parameters (18,19, 22)</w:t>
            </w:r>
          </w:p>
        </w:tc>
        <w:tc>
          <w:tcPr>
            <w:tcW w:w="5811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A959CB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(0-12)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6536D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6536D1">
              <w:rPr>
                <w:rFonts w:ascii="Times New Roman" w:hAnsi="Times New Roman" w:cs="Times New Roman"/>
                <w:u w:val="single"/>
                <w:lang w:val="en-GB"/>
              </w:rPr>
              <w:t>C</w:t>
            </w:r>
            <w:r w:rsidR="00A959CB" w:rsidRPr="006536D1">
              <w:rPr>
                <w:rFonts w:ascii="Times New Roman" w:hAnsi="Times New Roman" w:cs="Times New Roman"/>
                <w:u w:val="single"/>
                <w:lang w:val="en-GB"/>
              </w:rPr>
              <w:t>K</w:t>
            </w:r>
            <w:r w:rsidR="00A959CB" w:rsidRPr="001E0E5C">
              <w:rPr>
                <w:rFonts w:ascii="Times New Roman" w:hAnsi="Times New Roman" w:cs="Times New Roman"/>
                <w:lang w:val="en-GB"/>
              </w:rPr>
              <w:t xml:space="preserve"> elevation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Not specified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Low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200 to 500 IU/l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Moderate 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501 to 1000 IU/l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Moderate-severe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1001 to 5000 IU/l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Severe 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&gt;5000 IU/l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WBC elevation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Not specified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Mild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11000 to 15000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Severe 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&gt;15000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A959CB" w:rsidRPr="001E0E5C" w:rsidTr="00F576A1">
        <w:trPr>
          <w:cantSplit/>
          <w:trHeight w:val="20"/>
        </w:trPr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ind w:left="24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Muscle damage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E0E5C">
              <w:rPr>
                <w:rFonts w:ascii="Times New Roman" w:hAnsi="Times New Roman" w:cs="Times New Roman"/>
                <w:lang w:val="en-GB"/>
              </w:rPr>
              <w:t>Myoglobinemia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or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E0E5C">
              <w:rPr>
                <w:rFonts w:ascii="Times New Roman" w:hAnsi="Times New Roman" w:cs="Times New Roman"/>
                <w:lang w:val="en-GB"/>
              </w:rPr>
              <w:t>myoglobinuria</w:t>
            </w:r>
            <w:proofErr w:type="spell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bottom w:val="nil"/>
            </w:tcBorders>
          </w:tcPr>
          <w:p w:rsidR="00A959CB" w:rsidRPr="00BF728E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BF728E">
              <w:rPr>
                <w:rFonts w:ascii="Times New Roman" w:hAnsi="Times New Roman" w:cs="Times New Roman"/>
                <w:i/>
                <w:lang w:val="en-GB"/>
              </w:rPr>
              <w:t>Altered mental status (6</w:t>
            </w:r>
            <w:r>
              <w:rPr>
                <w:rFonts w:ascii="Times New Roman" w:hAnsi="Times New Roman" w:cs="Times New Roman"/>
                <w:i/>
                <w:lang w:val="en-GB"/>
              </w:rPr>
              <w:t>, 7</w:t>
            </w:r>
            <w:r w:rsidRPr="00BF728E">
              <w:rPr>
                <w:rFonts w:ascii="Times New Roman" w:hAnsi="Times New Roman" w:cs="Times New Roman"/>
                <w:i/>
                <w:lang w:val="en-GB"/>
              </w:rPr>
              <w:t>)</w:t>
            </w:r>
          </w:p>
        </w:tc>
        <w:tc>
          <w:tcPr>
            <w:tcW w:w="5811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A959CB" w:rsidRPr="001E0E5C" w:rsidRDefault="00F576A1" w:rsidP="00F576A1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A959CB" w:rsidRPr="001E0E5C">
              <w:rPr>
                <w:rFonts w:ascii="Times New Roman" w:hAnsi="Times New Roman" w:cs="Times New Roman"/>
                <w:lang w:val="en-GB"/>
              </w:rPr>
              <w:t>0-</w:t>
            </w:r>
            <w:r>
              <w:rPr>
                <w:rFonts w:ascii="Times New Roman" w:hAnsi="Times New Roman" w:cs="Times New Roman"/>
                <w:lang w:val="en-GB"/>
              </w:rPr>
              <w:t>16)</w:t>
            </w:r>
          </w:p>
        </w:tc>
      </w:tr>
      <w:tr w:rsidR="00F576A1" w:rsidRPr="001E0E5C" w:rsidTr="00F576A1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F576A1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F576A1">
              <w:rPr>
                <w:rFonts w:ascii="Times New Roman" w:hAnsi="Times New Roman" w:cs="Times New Roman"/>
                <w:lang w:val="en-GB"/>
              </w:rPr>
              <w:t>Mental Status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Default="00F576A1" w:rsidP="00F576A1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ind w:left="167" w:hanging="167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Mild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alteration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 xml:space="preserve">Generic alteration, </w:t>
            </w:r>
            <w:r>
              <w:rPr>
                <w:rFonts w:ascii="Times New Roman" w:hAnsi="Times New Roman" w:cs="Times New Roman"/>
                <w:lang w:val="en-US"/>
              </w:rPr>
              <w:t xml:space="preserve">mild </w:t>
            </w:r>
            <w:r w:rsidRPr="001E0E5C">
              <w:rPr>
                <w:rFonts w:ascii="Times New Roman" w:hAnsi="Times New Roman" w:cs="Times New Roman"/>
                <w:lang w:val="en-US"/>
              </w:rPr>
              <w:t xml:space="preserve">fluctuation of conscience, sedation, somnolence ,worsening of pre-existing mental state or symptoms of illness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ind w:left="167" w:hanging="167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</w:t>
            </w:r>
            <w:r w:rsidRPr="001E0E5C">
              <w:rPr>
                <w:rFonts w:ascii="Times New Roman" w:hAnsi="Times New Roman" w:cs="Times New Roman"/>
                <w:lang w:val="en-GB"/>
              </w:rPr>
              <w:t>Moderate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A959CB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 xml:space="preserve">disorientation , incoherence, confusion, disorganization, </w:t>
            </w:r>
            <w:r>
              <w:rPr>
                <w:rFonts w:ascii="Times New Roman" w:hAnsi="Times New Roman" w:cs="Times New Roman"/>
                <w:lang w:val="en-US"/>
              </w:rPr>
              <w:t>severe</w:t>
            </w:r>
            <w:r w:rsidRPr="001E0E5C">
              <w:rPr>
                <w:rFonts w:ascii="Times New Roman" w:hAnsi="Times New Roman" w:cs="Times New Roman"/>
                <w:lang w:val="en-US"/>
              </w:rPr>
              <w:t xml:space="preserve"> drowsiness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959CB">
              <w:rPr>
                <w:rFonts w:ascii="Times New Roman" w:hAnsi="Times New Roman" w:cs="Times New Roman"/>
                <w:lang w:val="en-US"/>
              </w:rPr>
              <w:t>lethargy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-6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ind w:left="167" w:hanging="167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S</w:t>
            </w:r>
            <w:r w:rsidRPr="001E0E5C">
              <w:rPr>
                <w:rFonts w:ascii="Times New Roman" w:hAnsi="Times New Roman" w:cs="Times New Roman"/>
                <w:lang w:val="en-GB"/>
              </w:rPr>
              <w:t>evere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1E0E5C">
              <w:rPr>
                <w:rFonts w:ascii="Times New Roman" w:hAnsi="Times New Roman" w:cs="Times New Roman"/>
                <w:lang w:val="en-US"/>
              </w:rPr>
              <w:t>tupor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1E0E5C">
              <w:rPr>
                <w:rFonts w:ascii="Times New Roman" w:hAnsi="Times New Roman" w:cs="Times New Roman"/>
                <w:lang w:val="en-GB"/>
              </w:rPr>
              <w:t>oma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BF728E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BF728E">
              <w:rPr>
                <w:rFonts w:ascii="Times New Roman" w:hAnsi="Times New Roman" w:cs="Times New Roman"/>
                <w:lang w:val="en-GB"/>
              </w:rPr>
              <w:t>Catatonia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N</w:t>
            </w:r>
            <w:r w:rsidRPr="001E0E5C">
              <w:rPr>
                <w:rFonts w:ascii="Times New Roman" w:hAnsi="Times New Roman" w:cs="Times New Roman"/>
                <w:lang w:val="en-GB"/>
              </w:rPr>
              <w:t>ot specified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1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symptom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F728E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A959CB" w:rsidRPr="001E0E5C" w:rsidTr="00F576A1">
        <w:trPr>
          <w:cantSplit/>
          <w:trHeight w:val="20"/>
        </w:trPr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≥2 </w:t>
            </w:r>
            <w:r w:rsidRPr="001E0E5C">
              <w:rPr>
                <w:rFonts w:ascii="Times New Roman" w:hAnsi="Times New Roman" w:cs="Times New Roman"/>
                <w:lang w:val="en-GB"/>
              </w:rPr>
              <w:t>symptoms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bottom w:val="nil"/>
            </w:tcBorders>
          </w:tcPr>
          <w:p w:rsidR="00A959CB" w:rsidRPr="00A959CB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A959CB">
              <w:rPr>
                <w:rFonts w:ascii="Times New Roman" w:hAnsi="Times New Roman" w:cs="Times New Roman"/>
                <w:i/>
                <w:lang w:val="en-GB"/>
              </w:rPr>
              <w:t>Autonomic symptoms</w:t>
            </w:r>
            <w:r w:rsidR="00F576A1">
              <w:rPr>
                <w:rFonts w:ascii="Times New Roman" w:hAnsi="Times New Roman" w:cs="Times New Roman"/>
                <w:i/>
                <w:lang w:val="en-GB"/>
              </w:rPr>
              <w:t xml:space="preserve"> and vital signs</w:t>
            </w:r>
            <w:r w:rsidRPr="00A959CB">
              <w:rPr>
                <w:rFonts w:ascii="Times New Roman" w:hAnsi="Times New Roman" w:cs="Times New Roman"/>
                <w:i/>
                <w:lang w:val="en-GB"/>
              </w:rPr>
              <w:t xml:space="preserve"> (</w:t>
            </w:r>
            <w:r w:rsidR="00F576A1">
              <w:rPr>
                <w:rFonts w:ascii="Times New Roman" w:hAnsi="Times New Roman" w:cs="Times New Roman"/>
                <w:i/>
                <w:lang w:val="en-GB"/>
              </w:rPr>
              <w:t>9-11,</w:t>
            </w:r>
            <w:r w:rsidRPr="00A959CB">
              <w:rPr>
                <w:rFonts w:ascii="Times New Roman" w:hAnsi="Times New Roman" w:cs="Times New Roman"/>
                <w:i/>
                <w:lang w:val="en-GB"/>
              </w:rPr>
              <w:t>14)</w:t>
            </w:r>
          </w:p>
        </w:tc>
        <w:tc>
          <w:tcPr>
            <w:tcW w:w="5811" w:type="dxa"/>
            <w:tcBorders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A959CB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(0-16)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Diaphoresis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Tachycardia</w:t>
            </w:r>
            <w:r>
              <w:rPr>
                <w:rFonts w:ascii="Times New Roman" w:hAnsi="Times New Roman" w:cs="Times New Roman"/>
                <w:lang w:val="en-GB"/>
              </w:rPr>
              <w:t xml:space="preserve"> (BPM)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light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90 </w:t>
            </w:r>
            <w:r>
              <w:rPr>
                <w:rFonts w:ascii="Times New Roman" w:hAnsi="Times New Roman" w:cs="Times New Roman"/>
                <w:lang w:val="en-GB"/>
              </w:rPr>
              <w:t>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100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Moderate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101 </w:t>
            </w:r>
            <w:r>
              <w:rPr>
                <w:rFonts w:ascii="Times New Roman" w:hAnsi="Times New Roman" w:cs="Times New Roman"/>
                <w:lang w:val="en-GB"/>
              </w:rPr>
              <w:t>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120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Severe 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&gt;120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A959CB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A959CB" w:rsidRPr="001E0E5C" w:rsidRDefault="00A959CB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Hypertension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A959CB" w:rsidRPr="001E0E5C" w:rsidRDefault="00A959CB" w:rsidP="00A959CB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Systolic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959CB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light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A959CB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140 </w:t>
            </w:r>
            <w:r>
              <w:rPr>
                <w:rFonts w:ascii="Times New Roman" w:hAnsi="Times New Roman" w:cs="Times New Roman"/>
                <w:lang w:val="en-GB"/>
              </w:rPr>
              <w:t>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160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Moderate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A959CB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161 </w:t>
            </w:r>
            <w:r>
              <w:rPr>
                <w:rFonts w:ascii="Times New Roman" w:hAnsi="Times New Roman" w:cs="Times New Roman"/>
                <w:lang w:val="en-GB"/>
              </w:rPr>
              <w:t>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180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Severe 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&gt;180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Hypertension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A959CB">
            <w:pPr>
              <w:tabs>
                <w:tab w:val="left" w:pos="4253"/>
              </w:tabs>
              <w:ind w:left="24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Diastolic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0-4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light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A959CB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90 </w:t>
            </w:r>
            <w:r>
              <w:rPr>
                <w:rFonts w:ascii="Times New Roman" w:hAnsi="Times New Roman" w:cs="Times New Roman"/>
                <w:lang w:val="en-GB"/>
              </w:rPr>
              <w:t>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100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Moderate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A959CB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101 </w:t>
            </w:r>
            <w:r>
              <w:rPr>
                <w:rFonts w:ascii="Times New Roman" w:hAnsi="Times New Roman" w:cs="Times New Roman"/>
                <w:lang w:val="en-GB"/>
              </w:rPr>
              <w:t>-</w:t>
            </w:r>
            <w:r w:rsidRPr="001E0E5C">
              <w:rPr>
                <w:rFonts w:ascii="Times New Roman" w:hAnsi="Times New Roman" w:cs="Times New Roman"/>
                <w:lang w:val="en-GB"/>
              </w:rPr>
              <w:t xml:space="preserve"> 110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F576A1" w:rsidRPr="001E0E5C" w:rsidTr="00F576A1">
        <w:trPr>
          <w:cantSplit/>
          <w:trHeight w:val="20"/>
        </w:trPr>
        <w:tc>
          <w:tcPr>
            <w:tcW w:w="3085" w:type="dxa"/>
            <w:tcBorders>
              <w:top w:val="nil"/>
              <w:bottom w:val="nil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 xml:space="preserve">Severe </w:t>
            </w: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ind w:left="165"/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&gt;110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576A1" w:rsidRPr="001E0E5C" w:rsidRDefault="00F576A1" w:rsidP="00B13002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F576A1" w:rsidRPr="001E0E5C" w:rsidTr="00A959CB">
        <w:trPr>
          <w:cantSplit/>
          <w:trHeight w:val="20"/>
        </w:trPr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F576A1" w:rsidRPr="001E0E5C" w:rsidRDefault="00F576A1" w:rsidP="00095759">
            <w:pPr>
              <w:tabs>
                <w:tab w:val="left" w:pos="4253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Other autonomic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:rsidR="00F576A1" w:rsidRPr="001E0E5C" w:rsidRDefault="00F576A1" w:rsidP="00095759">
            <w:pPr>
              <w:rPr>
                <w:rFonts w:ascii="Times New Roman" w:hAnsi="Times New Roman" w:cs="Times New Roman"/>
                <w:lang w:val="en-GB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nausea, vomit, urinary or fecal incontinence, acute urinary retention, constipation, sialorrhea, dry mouth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576A1" w:rsidRPr="001E0E5C" w:rsidRDefault="00F576A1" w:rsidP="00095759">
            <w:pPr>
              <w:rPr>
                <w:rFonts w:ascii="Times New Roman" w:hAnsi="Times New Roman" w:cs="Times New Roman"/>
                <w:lang w:val="en-US"/>
              </w:rPr>
            </w:pPr>
            <w:r w:rsidRPr="001E0E5C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0C13EB" w:rsidRDefault="000C13EB" w:rsidP="000B464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C13EB" w:rsidRDefault="000C13EB" w:rsidP="000B464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B4648" w:rsidRPr="00B30805" w:rsidRDefault="000B4648" w:rsidP="000B464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 xml:space="preserve">2. </w:t>
      </w:r>
      <w:r w:rsidRPr="00B308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results</w:t>
      </w:r>
      <w:r w:rsidRPr="00B308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</w:p>
    <w:p w:rsidR="002E1239" w:rsidRPr="00C82850" w:rsidRDefault="002E1239" w:rsidP="00236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1239" w:rsidRPr="003F266A" w:rsidRDefault="002E1239" w:rsidP="002E12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Figure </w:t>
      </w:r>
      <w:r w:rsidR="000B4648" w:rsidRPr="003F26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>1. Flow chart of included studies and case reports</w:t>
      </w:r>
    </w:p>
    <w:p w:rsidR="002E1239" w:rsidRDefault="00731715" w:rsidP="002E1239">
      <w:pPr>
        <w:rPr>
          <w:sz w:val="24"/>
          <w:szCs w:val="24"/>
          <w:lang w:val="en-US"/>
        </w:rPr>
        <w:sectPr w:rsidR="002E1239" w:rsidSect="0060399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731715"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pict>
          <v:group id="_x0000_s1026" editas="canvas" style="width:511.1pt;height:398pt;mso-position-horizontal-relative:char;mso-position-vertical-relative:line" coordorigin="1305,2578" coordsize="10222,7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05;top:2578;width:10222;height:7960" o:preferrelative="f" stroked="t">
              <v:fill o:detectmouseclick="t"/>
              <v:stroke dashstyle="1 1" endcap="round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361;top:2823;width:2652;height:824">
              <v:textbox style="mso-next-textbox:#_x0000_s1028">
                <w:txbxContent>
                  <w:p w:rsidR="00095759" w:rsidRPr="00F1267A" w:rsidRDefault="00095759" w:rsidP="002E1239">
                    <w:pPr>
                      <w:spacing w:after="0" w:line="240" w:lineRule="auto"/>
                      <w:jc w:val="center"/>
                      <w:rPr>
                        <w:rFonts w:ascii="Times New Roman" w:eastAsia="Calibri" w:hAnsi="Times New Roman" w:cs="Times New Roman"/>
                      </w:rPr>
                    </w:pPr>
                    <w:proofErr w:type="spellStart"/>
                    <w:r w:rsidRPr="00F1267A">
                      <w:rPr>
                        <w:rFonts w:ascii="Times New Roman" w:eastAsia="Calibri" w:hAnsi="Times New Roman" w:cs="Times New Roman"/>
                      </w:rPr>
                      <w:t>Pubmed</w:t>
                    </w:r>
                    <w:proofErr w:type="spellEnd"/>
                    <w:r w:rsidRPr="00F1267A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F1267A">
                      <w:rPr>
                        <w:rFonts w:ascii="Times New Roman" w:eastAsia="Calibri" w:hAnsi="Times New Roman" w:cs="Times New Roman"/>
                      </w:rPr>
                      <w:t xml:space="preserve">N = </w:t>
                    </w:r>
                    <w:r w:rsidRPr="00F1267A">
                      <w:rPr>
                        <w:rFonts w:ascii="Times New Roman" w:hAnsi="Times New Roman" w:cs="Times New Roman"/>
                      </w:rPr>
                      <w:t xml:space="preserve">918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</w:rPr>
                      <w:t>abstracts</w:t>
                    </w:r>
                    <w:proofErr w:type="spellEnd"/>
                    <w:r w:rsidRPr="00F1267A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</w:rPr>
                      <w:t>screened</w:t>
                    </w:r>
                    <w:proofErr w:type="spellEnd"/>
                  </w:p>
                </w:txbxContent>
              </v:textbox>
            </v:shape>
            <v:shape id="_x0000_s1029" type="#_x0000_t202" style="position:absolute;left:3199;top:4532;width:2952;height:659">
              <v:textbox style="mso-next-textbox:#_x0000_s1029">
                <w:txbxContent>
                  <w:p w:rsidR="00095759" w:rsidRPr="00F1267A" w:rsidRDefault="00095759" w:rsidP="002E123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F1267A">
                      <w:rPr>
                        <w:rFonts w:ascii="Times New Roman" w:eastAsia="Calibri" w:hAnsi="Times New Roman" w:cs="Times New Roman"/>
                      </w:rPr>
                      <w:t xml:space="preserve">N = </w:t>
                    </w:r>
                    <w:r w:rsidRPr="00F1267A">
                      <w:rPr>
                        <w:rFonts w:ascii="Times New Roman" w:hAnsi="Times New Roman" w:cs="Times New Roman"/>
                      </w:rPr>
                      <w:t>265</w:t>
                    </w:r>
                  </w:p>
                  <w:p w:rsidR="00095759" w:rsidRPr="00F1267A" w:rsidRDefault="00095759" w:rsidP="002E1239">
                    <w:pPr>
                      <w:spacing w:after="0" w:line="240" w:lineRule="auto"/>
                      <w:jc w:val="center"/>
                      <w:rPr>
                        <w:rFonts w:ascii="Times New Roman" w:eastAsia="Calibri" w:hAnsi="Times New Roman" w:cs="Times New Roman"/>
                      </w:rPr>
                    </w:pPr>
                    <w:proofErr w:type="spellStart"/>
                    <w:r w:rsidRPr="00F1267A">
                      <w:rPr>
                        <w:rFonts w:ascii="Times New Roman" w:hAnsi="Times New Roman" w:cs="Times New Roman"/>
                      </w:rPr>
                      <w:t>After</w:t>
                    </w:r>
                    <w:proofErr w:type="spellEnd"/>
                    <w:r w:rsidRPr="00F1267A">
                      <w:rPr>
                        <w:rFonts w:ascii="Times New Roman" w:hAnsi="Times New Roman" w:cs="Times New Roman"/>
                      </w:rPr>
                      <w:t xml:space="preserve"> screening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</w:rPr>
                      <w:t>of</w:t>
                    </w:r>
                    <w:proofErr w:type="spellEnd"/>
                    <w:r w:rsidRPr="00F1267A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</w:rPr>
                      <w:t>abstracts</w:t>
                    </w:r>
                    <w:proofErr w:type="spellEnd"/>
                  </w:p>
                </w:txbxContent>
              </v:textbox>
            </v:shape>
            <v:shape id="_x0000_s1030" type="#_x0000_t202" style="position:absolute;left:3199;top:9367;width:2952;height:813">
              <v:textbox style="mso-next-textbox:#_x0000_s1030">
                <w:txbxContent>
                  <w:p w:rsidR="00095759" w:rsidRPr="002A3728" w:rsidRDefault="00095759" w:rsidP="002E123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2A3728">
                      <w:rPr>
                        <w:rFonts w:ascii="Times New Roman" w:hAnsi="Times New Roman" w:cs="Times New Roman"/>
                        <w:lang w:val="en-US"/>
                      </w:rPr>
                      <w:t xml:space="preserve">142 references, </w:t>
                    </w:r>
                    <w:r w:rsidRPr="002A3728">
                      <w:rPr>
                        <w:rFonts w:ascii="Times New Roman" w:hAnsi="Times New Roman" w:cs="Times New Roman"/>
                        <w:u w:val="single"/>
                        <w:lang w:val="en-US"/>
                      </w:rPr>
                      <w:t>186 cases</w:t>
                    </w:r>
                    <w:r w:rsidR="002A3728" w:rsidRPr="002A3728">
                      <w:rPr>
                        <w:rFonts w:ascii="Times New Roman" w:hAnsi="Times New Roman" w:cs="Times New Roman"/>
                        <w:u w:val="single"/>
                        <w:lang w:val="en-US"/>
                      </w:rPr>
                      <w:t xml:space="preserve"> of NMS induced by SGA monotherapy</w:t>
                    </w:r>
                  </w:p>
                </w:txbxContent>
              </v:textbox>
            </v:shape>
            <v:shape id="_x0000_s1031" type="#_x0000_t202" style="position:absolute;left:5970;top:7069;width:5271;height:1719">
              <v:textbox style="mso-next-textbox:#_x0000_s1031">
                <w:txbxContent>
                  <w:p w:rsidR="00095759" w:rsidRPr="00F1267A" w:rsidRDefault="00095759" w:rsidP="002E1239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lang w:val="en-GB"/>
                      </w:rPr>
                    </w:pPr>
                    <w:r w:rsidRPr="00F1267A">
                      <w:rPr>
                        <w:rFonts w:ascii="Times New Roman" w:eastAsia="Calibri" w:hAnsi="Times New Roman" w:cs="Times New Roman"/>
                        <w:i/>
                        <w:lang w:val="en-GB"/>
                      </w:rPr>
                      <w:t>Full text examination: excluded citations (N=</w:t>
                    </w:r>
                    <w:r w:rsidRPr="00F1267A">
                      <w:rPr>
                        <w:rFonts w:ascii="Times New Roman" w:hAnsi="Times New Roman" w:cs="Times New Roman"/>
                        <w:i/>
                        <w:lang w:val="en-GB"/>
                      </w:rPr>
                      <w:t>105</w:t>
                    </w:r>
                    <w:r w:rsidRPr="00F1267A">
                      <w:rPr>
                        <w:rFonts w:ascii="Times New Roman" w:eastAsia="Calibri" w:hAnsi="Times New Roman" w:cs="Times New Roman"/>
                        <w:i/>
                        <w:lang w:val="en-GB"/>
                      </w:rPr>
                      <w:t>)</w:t>
                    </w:r>
                  </w:p>
                  <w:p w:rsidR="00095759" w:rsidRPr="00F1267A" w:rsidRDefault="00095759" w:rsidP="002E1239">
                    <w:pPr>
                      <w:spacing w:after="0" w:line="240" w:lineRule="auto"/>
                      <w:rPr>
                        <w:rFonts w:ascii="Times New Roman" w:eastAsia="Calibri" w:hAnsi="Times New Roman" w:cs="Times New Roman"/>
                        <w:i/>
                        <w:lang w:val="en-GB"/>
                      </w:rPr>
                    </w:pPr>
                  </w:p>
                  <w:p w:rsidR="00095759" w:rsidRPr="00F1267A" w:rsidRDefault="00095759" w:rsidP="002E1239">
                    <w:pPr>
                      <w:pStyle w:val="Paragrafoelenco"/>
                      <w:numPr>
                        <w:ilvl w:val="0"/>
                        <w:numId w:val="1"/>
                      </w:numPr>
                      <w:spacing w:after="0" w:line="240" w:lineRule="auto"/>
                      <w:ind w:left="527" w:hanging="357"/>
                      <w:rPr>
                        <w:rFonts w:ascii="Times New Roman" w:hAnsi="Times New Roman" w:cs="Times New Roman"/>
                        <w:lang w:val="en-GB"/>
                      </w:rPr>
                    </w:pPr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>30 for no NMS, not SGA, NMS induced by SGA withdrawal, other reasons;</w:t>
                    </w:r>
                  </w:p>
                  <w:p w:rsidR="00095759" w:rsidRPr="00F1267A" w:rsidRDefault="00095759" w:rsidP="002E1239">
                    <w:pPr>
                      <w:pStyle w:val="Paragrafoelenco"/>
                      <w:numPr>
                        <w:ilvl w:val="0"/>
                        <w:numId w:val="1"/>
                      </w:numPr>
                      <w:spacing w:after="0" w:line="240" w:lineRule="auto"/>
                      <w:ind w:left="527" w:hanging="357"/>
                      <w:rPr>
                        <w:rFonts w:ascii="Times New Roman" w:hAnsi="Times New Roman" w:cs="Times New Roman"/>
                        <w:lang w:val="en-GB"/>
                      </w:rPr>
                    </w:pPr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 xml:space="preserve">50 for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>polytherapy</w:t>
                    </w:r>
                    <w:proofErr w:type="spellEnd"/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 xml:space="preserve"> with FGA;</w:t>
                    </w:r>
                  </w:p>
                  <w:p w:rsidR="00095759" w:rsidRPr="00F1267A" w:rsidRDefault="00095759" w:rsidP="002E1239">
                    <w:pPr>
                      <w:pStyle w:val="Paragrafoelenco"/>
                      <w:numPr>
                        <w:ilvl w:val="0"/>
                        <w:numId w:val="1"/>
                      </w:numPr>
                      <w:spacing w:after="0" w:line="240" w:lineRule="auto"/>
                      <w:ind w:left="527" w:hanging="357"/>
                      <w:rPr>
                        <w:rFonts w:ascii="Times New Roman" w:eastAsia="Calibri" w:hAnsi="Times New Roman" w:cs="Times New Roman"/>
                        <w:lang w:val="en-GB"/>
                      </w:rPr>
                    </w:pPr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 xml:space="preserve">25 for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>polytherapy</w:t>
                    </w:r>
                    <w:proofErr w:type="spellEnd"/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 xml:space="preserve"> with </w:t>
                    </w:r>
                    <w:r>
                      <w:rPr>
                        <w:rFonts w:ascii="Times New Roman" w:hAnsi="Times New Roman" w:cs="Times New Roman"/>
                        <w:lang w:val="en-GB"/>
                      </w:rPr>
                      <w:t xml:space="preserve">other </w:t>
                    </w:r>
                    <w:r w:rsidRPr="00F1267A">
                      <w:rPr>
                        <w:rFonts w:ascii="Times New Roman" w:hAnsi="Times New Roman" w:cs="Times New Roman"/>
                        <w:lang w:val="en-GB"/>
                      </w:rPr>
                      <w:t>SGA.</w:t>
                    </w:r>
                  </w:p>
                  <w:p w:rsidR="00095759" w:rsidRPr="00F1267A" w:rsidRDefault="00095759" w:rsidP="002E1239">
                    <w:pPr>
                      <w:spacing w:after="0" w:line="240" w:lineRule="auto"/>
                      <w:rPr>
                        <w:rFonts w:ascii="Times New Roman" w:eastAsia="Calibri" w:hAnsi="Times New Roman" w:cs="Times New Roman"/>
                        <w:lang w:val="en-GB"/>
                      </w:rPr>
                    </w:pPr>
                  </w:p>
                  <w:p w:rsidR="00095759" w:rsidRPr="00F1267A" w:rsidRDefault="00095759" w:rsidP="002E1239">
                    <w:pPr>
                      <w:spacing w:after="0" w:line="240" w:lineRule="auto"/>
                      <w:rPr>
                        <w:rFonts w:ascii="Times New Roman" w:eastAsia="Calibri" w:hAnsi="Times New Roman" w:cs="Times New Roman"/>
                        <w:lang w:val="en-GB"/>
                      </w:rPr>
                    </w:pPr>
                  </w:p>
                </w:txbxContent>
              </v:textbox>
            </v:shape>
            <v:shape id="_x0000_s1032" type="#_x0000_t202" style="position:absolute;left:6564;top:5236;width:4677;height:771">
              <v:textbox style="mso-next-textbox:#_x0000_s1032">
                <w:txbxContent>
                  <w:p w:rsidR="00095759" w:rsidRPr="00F1267A" w:rsidRDefault="002A3728" w:rsidP="002E1239">
                    <w:pPr>
                      <w:spacing w:after="0" w:line="240" w:lineRule="auto"/>
                      <w:rPr>
                        <w:rFonts w:ascii="Times New Roman" w:eastAsia="Calibri" w:hAnsi="Times New Roman" w:cs="Times New Roman"/>
                        <w:lang w:val="en-US"/>
                      </w:rPr>
                    </w:pPr>
                    <w:r w:rsidRPr="002A3728">
                      <w:rPr>
                        <w:rFonts w:ascii="Times New Roman" w:hAnsi="Times New Roman" w:cs="Times New Roman"/>
                        <w:u w:val="single"/>
                        <w:lang w:val="en-US"/>
                      </w:rPr>
                      <w:t>18</w:t>
                    </w:r>
                    <w:r w:rsidR="00095759" w:rsidRPr="00F1267A">
                      <w:rPr>
                        <w:rFonts w:ascii="Times New Roman" w:hAnsi="Times New Roman" w:cs="Times New Roman"/>
                        <w:lang w:val="en-US"/>
                      </w:rPr>
                      <w:t xml:space="preserve"> potentially relevant, but no access to full text resource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4676;top:6835;width:1;height:2477" o:connectortype="straight">
              <v:stroke endarrow="block"/>
            </v:shape>
            <v:shape id="_x0000_s1034" type="#_x0000_t202" style="position:absolute;left:3498;top:5960;width:2355;height:875">
              <v:textbox style="mso-next-textbox:#_x0000_s1034">
                <w:txbxContent>
                  <w:p w:rsidR="00095759" w:rsidRPr="00F1267A" w:rsidRDefault="00095759" w:rsidP="002E123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F1267A">
                      <w:rPr>
                        <w:rFonts w:ascii="Times New Roman" w:hAnsi="Times New Roman" w:cs="Times New Roman"/>
                      </w:rPr>
                      <w:t>N = 247</w:t>
                    </w:r>
                  </w:p>
                  <w:p w:rsidR="00095759" w:rsidRPr="00F1267A" w:rsidRDefault="00095759" w:rsidP="002E1239">
                    <w:pPr>
                      <w:spacing w:after="0" w:line="240" w:lineRule="auto"/>
                      <w:jc w:val="center"/>
                      <w:rPr>
                        <w:rFonts w:ascii="Times New Roman" w:eastAsia="Calibri" w:hAnsi="Times New Roman" w:cs="Times New Roman"/>
                      </w:rPr>
                    </w:pPr>
                    <w:r w:rsidRPr="00F1267A">
                      <w:rPr>
                        <w:rFonts w:ascii="Times New Roman" w:hAnsi="Times New Roman" w:cs="Times New Roman"/>
                      </w:rPr>
                      <w:t xml:space="preserve">Full text </w:t>
                    </w:r>
                    <w:proofErr w:type="spellStart"/>
                    <w:r w:rsidRPr="00F1267A">
                      <w:rPr>
                        <w:rFonts w:ascii="Times New Roman" w:hAnsi="Times New Roman" w:cs="Times New Roman"/>
                      </w:rPr>
                      <w:t>examination</w:t>
                    </w:r>
                    <w:proofErr w:type="spellEnd"/>
                  </w:p>
                </w:txbxContent>
              </v:textbox>
            </v:shape>
            <v:line id="_x0000_s1035" style="position:absolute" from="4693,5308" to="4699,5950">
              <v:stroke endarrow="block"/>
            </v:line>
            <v:line id="_x0000_s1036" style="position:absolute" from="4693,3669" to="4699,4474">
              <v:stroke endarrow="block"/>
            </v:line>
            <v:shape id="_x0000_s1037" type="#_x0000_t32" style="position:absolute;left:4699;top:5608;width:1800;height:1" o:connectortype="straight">
              <v:stroke endarrow="block"/>
            </v:shape>
            <v:shape id="_x0000_s1038" type="#_x0000_t32" style="position:absolute;left:4699;top:7786;width:1154;height:1" o:connectortype="straight">
              <v:stroke endarrow="block"/>
            </v:shape>
            <v:shape id="_x0000_s1039" type="#_x0000_t202" style="position:absolute;left:6564;top:3712;width:4677;height:762">
              <v:textbox style="mso-next-textbox:#_x0000_s1039">
                <w:txbxContent>
                  <w:p w:rsidR="00791DA4" w:rsidRDefault="00095759" w:rsidP="002E1239">
                    <w:pPr>
                      <w:spacing w:after="0" w:line="240" w:lineRule="auto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F1267A">
                      <w:rPr>
                        <w:rFonts w:ascii="Times New Roman" w:hAnsi="Times New Roman" w:cs="Times New Roman"/>
                        <w:lang w:val="en-US"/>
                      </w:rPr>
                      <w:t>6  primary studies included</w:t>
                    </w:r>
                  </w:p>
                  <w:p w:rsidR="00791DA4" w:rsidRPr="000C13EB" w:rsidRDefault="00791DA4" w:rsidP="002E1239">
                    <w:pPr>
                      <w:spacing w:after="0" w:line="240" w:lineRule="auto"/>
                      <w:rPr>
                        <w:rFonts w:ascii="Times New Roman" w:hAnsi="Times New Roman" w:cs="Times New Roman"/>
                        <w:u w:val="single"/>
                        <w:lang w:val="en-US"/>
                      </w:rPr>
                    </w:pPr>
                    <w:r w:rsidRPr="000C13EB">
                      <w:rPr>
                        <w:rFonts w:ascii="Times New Roman" w:hAnsi="Times New Roman" w:cs="Times New Roman"/>
                        <w:u w:val="single"/>
                        <w:lang w:val="en-US"/>
                      </w:rPr>
                      <w:t>Title /abstract screening: excluded citations (N=647)</w:t>
                    </w:r>
                  </w:p>
                  <w:p w:rsidR="000C13EB" w:rsidRPr="000C13EB" w:rsidRDefault="000C13EB" w:rsidP="000C13EB">
                    <w:pPr>
                      <w:spacing w:after="0" w:line="240" w:lineRule="auto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</w:txbxContent>
              </v:textbox>
            </v:shape>
            <v:shape id="_x0000_s1040" type="#_x0000_t32" style="position:absolute;left:4699;top:4084;width:1800;height:1" o:connectortype="straight">
              <v:stroke endarrow="block"/>
            </v:shape>
            <w10:wrap type="none"/>
            <w10:anchorlock/>
          </v:group>
        </w:pict>
      </w:r>
    </w:p>
    <w:p w:rsidR="000049E5" w:rsidRDefault="000049E5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7D084A" w:rsidRPr="003F266A" w:rsidRDefault="007D084A" w:rsidP="007D084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i/>
          <w:sz w:val="24"/>
          <w:szCs w:val="24"/>
          <w:lang w:val="en-US"/>
        </w:rPr>
        <w:t>References</w:t>
      </w:r>
    </w:p>
    <w:p w:rsidR="007D084A" w:rsidRPr="00D148B7" w:rsidRDefault="007D084A" w:rsidP="007D08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084A" w:rsidRPr="007D084A" w:rsidRDefault="007D084A" w:rsidP="007D084A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Andreasen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N.C.,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Pressler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Nopoulos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P., Miller, D., Ho, B.C., 2010. Antipsychotic dose equivalents and dose-years: a standardized method for comparing exposure to different drugs.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 Psychiatry 67, 255-262</w:t>
      </w:r>
    </w:p>
    <w:p w:rsidR="007D084A" w:rsidRPr="007D084A" w:rsidRDefault="007D084A" w:rsidP="007D084A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Kroken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R.A.,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Johnsen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Ruud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Wentzel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>-Larsen, T., Jorgensen, H.A., 2009. Treatment of schizophrenia with antipsychotics in Norwegian emergency wards, a cross-sectional national study. BMC Psychiatry 924</w:t>
      </w:r>
    </w:p>
    <w:p w:rsidR="007D084A" w:rsidRPr="007D084A" w:rsidRDefault="007D084A" w:rsidP="007D084A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Levenson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>, J.L., 1985. Neuroleptic malignant syndrome. Am J Psychiatry 142, 1137-1145</w:t>
      </w:r>
    </w:p>
    <w:p w:rsidR="007D084A" w:rsidRPr="007D084A" w:rsidRDefault="007D084A" w:rsidP="007D084A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Yacoub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, A. and Francis, A., 2006. Neuroleptic malignant syndrome induced by atypical </w:t>
      </w:r>
      <w:proofErr w:type="spellStart"/>
      <w:r w:rsidRPr="007D084A">
        <w:rPr>
          <w:rFonts w:ascii="Times New Roman" w:hAnsi="Times New Roman" w:cs="Times New Roman"/>
          <w:sz w:val="24"/>
          <w:szCs w:val="24"/>
          <w:lang w:val="en-US"/>
        </w:rPr>
        <w:t>neuroleptics</w:t>
      </w:r>
      <w:proofErr w:type="spellEnd"/>
      <w:r w:rsidRPr="007D084A">
        <w:rPr>
          <w:rFonts w:ascii="Times New Roman" w:hAnsi="Times New Roman" w:cs="Times New Roman"/>
          <w:sz w:val="24"/>
          <w:szCs w:val="24"/>
          <w:lang w:val="en-US"/>
        </w:rPr>
        <w:t xml:space="preserve"> and responsive to lorazepam. </w:t>
      </w:r>
      <w:proofErr w:type="spellStart"/>
      <w:r w:rsidRPr="007D084A">
        <w:rPr>
          <w:rFonts w:ascii="Times New Roman" w:hAnsi="Times New Roman" w:cs="Times New Roman"/>
          <w:sz w:val="24"/>
          <w:szCs w:val="24"/>
        </w:rPr>
        <w:t>Neuropsychiatr</w:t>
      </w:r>
      <w:proofErr w:type="spellEnd"/>
      <w:r w:rsidRPr="007D08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084A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7D08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084A">
        <w:rPr>
          <w:rFonts w:ascii="Times New Roman" w:hAnsi="Times New Roman" w:cs="Times New Roman"/>
          <w:sz w:val="24"/>
          <w:szCs w:val="24"/>
        </w:rPr>
        <w:t>Treat</w:t>
      </w:r>
      <w:proofErr w:type="spellEnd"/>
      <w:r w:rsidRPr="007D084A">
        <w:rPr>
          <w:rFonts w:ascii="Times New Roman" w:hAnsi="Times New Roman" w:cs="Times New Roman"/>
          <w:sz w:val="24"/>
          <w:szCs w:val="24"/>
        </w:rPr>
        <w:t>. 2, 235-240</w:t>
      </w:r>
    </w:p>
    <w:p w:rsidR="007D084A" w:rsidRDefault="007D084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7D084A" w:rsidRDefault="007D084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F266A" w:rsidRDefault="003F266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7D084A" w:rsidRDefault="007D084A" w:rsidP="003A1C3C">
      <w:pPr>
        <w:tabs>
          <w:tab w:val="center" w:pos="54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A1C3C" w:rsidRPr="003F266A" w:rsidRDefault="000B4648" w:rsidP="00CD4562">
      <w:pPr>
        <w:tabs>
          <w:tab w:val="center" w:pos="5457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3. Supplementary references</w:t>
      </w:r>
      <w:r w:rsidR="003A1C3C" w:rsidRPr="003F26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for case report included in the dataset</w:t>
      </w:r>
    </w:p>
    <w:p w:rsidR="00187270" w:rsidRPr="003F266A" w:rsidRDefault="00187270" w:rsidP="00CD4562">
      <w:pPr>
        <w:tabs>
          <w:tab w:val="left" w:pos="0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Olanzapine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Aboraya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Schumacher 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Abdalla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LePage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J, McGhee M, Butcher D et al. Neuroleptic malignant syndrome associated with risperidone and olanzapine in first-episode schizophrenia. W V Med J 2002; 98:63-65.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Ahuja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Palanichamy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Mackin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Lloyd A. Olanzapine-induced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hyperglycaemic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coma and neuroleptic malignant syndrome: case report and review of literature.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2010; 24:125-130.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>Apple JE, Van HG. Neuroleptic malignant syndrome associated with olanzapine therapy. Psychosomatics 1999; 40:267-268.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Arnaout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Antun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Ashkar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K. Neuroleptic malignant syndrome with olanzapine associated with severe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hypernatremia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Hum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2001; 16:279-281.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Berry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Pradhan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Sagar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Gupta SK. Neuroleptic malignant syndrome in an adolescent receiving olanzapine-lithium combination therapy. Pharmacotherapy 2003; 23:255-259.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Bhalla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Maxey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Sawardekar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Tobias JD. Anesthetic management of a pediatric patient with neuroleptic malignant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Anesth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2012; 26:250-253.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Burkhard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Vingerhoets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Alberque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Landis T. Olanzapine-induced neuroleptic malignant syndrome. Arch Gen Psychiatry 1999; 56:101-102.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Filice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GA, McDougall BC,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Ercan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-Fang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Billington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CJ. Neuroleptic malignant syndrome associated with olanzapine.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Ann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1998; 32:1158-1159.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</w:rPr>
        <w:t xml:space="preserve">Garcia Lopez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Cipres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L, de CE,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Vilalta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FJ.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[Neuroleptic malignant syndrome associated with olanzapine]. Med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Barc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) 1999; 113:239.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Ghaziuddin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Alkhouri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Champine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D, Quinlan P, Fluent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Ghaziuddin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M. ECT treatment of malignant catatonia/NMS in an adolescent: a useful lesson in delayed diagnosis and treatment. J ECT 2002; 18:95-98.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Gheorghiu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Knobler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HY,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Drumer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D. Recurrence of neuroleptic malignant syndrome with olanzapine treatment. Am J Psychiatry 1999; 156:1836.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Goveas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Hermida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A. Olanzapine induced "typical" neuroleptic malignant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2003; 23:101-102.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 xml:space="preserve">Gram LF. [Malignant neuroleptic syndrome in treatment with the new, atypical antipsychotic agents, risperidone and olanzapine].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Ugeskr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Laeger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2000; 162:1914-1915.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Haggarty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Husni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Peat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Allain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Atypical neuroleptic malignant syndrome? Can J Psychiatry 1999; 44:711-712.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>Hall RC, Appleby B, Hall RC. Atypical neuroleptic malignant syndrome presenting as fever of unknown origin in the elderly. South Med J 2005; 98:114-117.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Hanel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Sandmann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Kranich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De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Bittencourt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PR. [Neuroleptic malignant syndrome: case report with recurrence associated with the use of olanzapine].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Arq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Neuropsiquiatr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1998; 56:833-837.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Hanft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Eggleston CF, Bourgeois JA. Neuroleptic malignant syndrome in an adolescent after brief exposure to olanzapine.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2004; 14:481-487.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Johnson V,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Bruxner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G. Neuroleptic malignant syndrome associated with olanzapine.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Aust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 Z J Psychiatry 1998; 32:884-886.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Kogoj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Velikonja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I. Olanzapine induced neuroleptic malignant syndrome--a case review. Hum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2003; 18:301-309.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Kontaxakis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Havaki-Kontaxaki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Pappa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Katritsis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DE, Christodoulou GN. Neuroleptic malignant syndrome after addition of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paroxetine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to olanzapine.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2003; 23:671-672.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Kunz M, Gomes FA,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Tramontina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JF,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Kapczinski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F. Late-onset neuroleptic malignant syndrome in a patient using olanzapine.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27:303-304.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Leone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Chiussi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Pigna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Baroni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Delsignore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R. Unexpected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hospitalisation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side effects in an elderly man. Intern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Emerg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Med 2011; 6:187-188.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Levenson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JL. Neuroleptic malignant syndrome after the initiation of olanzapine.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1999; 19:477-478.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Malyuk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Gibson 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Procyshyn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RM, Kang N. Olanzapine associated weight gain, hyperglycemia and neuroleptic malignant syndrome: case report.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Geriatr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2002; 17:326-328. 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Man SP. An uncommon adverse effect of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levodopa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withdrawal in a patient taking antipsychotic medication: neuroleptic malignant-like syndrome. Hong Kong Med J 2011; 17:74-76.Margolese HC,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Chouinard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G. Olanzapine-induced neuroleptic malignant syndrome with mental retardation. Am J Psychiatry 1999; 156:1115-1116.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Mendhekar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Duggal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HS. Persistent amnesia as a sequel of olanzapine-induced neuroleptic malignant syndrome.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18:552-553.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Moscovich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Novak FT,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Fernandes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AF, Bruch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Tomelin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Novak EM et al. Neuroleptic malignant syndrome.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Arq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Neuropsiquiatr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2011; 69:751-755.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Neuhut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Lindenmayer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JP, Silva R. Neuroleptic malignant syndrome in children and adolescents on atypical antipsychotic medication: a review.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19:415-422.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 xml:space="preserve">Nielsen J, Bruhn AM. Atypical neuroleptic malignant syndrome caused by olanzapine.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Scand 2005; 112:238-240.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Philibert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RA, Adam LA, Frank FM, Carney-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Doebbeling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C. Olanzapine usage associated with neuroleptic malignant syndrome. Psychosomatics 2001; 42:528-529.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Reeves RR, Torres RA,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Liberto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V, Hart RH. Atypical neuroleptic malignant syndrome associated with olanzapine. Pharmacotherapy 2002; 22:641-644.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Sierra-Biddle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Herran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Diez-Aja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Gonzalez-Mata JM, Vidal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Diez-Manrique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 et al.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Neuropletic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malignant syndrome and olanzapine.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2000; 20:704-705.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Srivastava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Borkar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Chandak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Olanzapine-induced neuroleptic malignant syndrome in a patient with paranoid schizophrenia. 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63:119-121.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Stanfield SC,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Privette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T. Neuroleptic malignant syndrome associated with olanzapine therapy: a case report.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Emerg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Med 2000; 19:355-357.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Stevens DL, Lee MR, Padua Y. Olanzapine-associated neuroleptic malignant syndrome in a patient receiving concomitant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rivastigmine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therapy. Pharmacotherapy 2008; 28:403-405.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Strawn JR, Adler CM,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Strakowski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DelBello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MP. Hyperthermia and rhabdomyolysis in an adolescent treated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topiramate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and olanzapine.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2008; 18:116-118.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Suh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H, Bronson B, Martin R. Neuroleptic malignant syndrome and low-dose olanzapine. Am J Psychiatry 2003; 160:796.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Teng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Yeh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CH, Lin CY, Lai TJ. Olanzapine-induced neuroleptic malignant syndrome in a patient with probable dementia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lewy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bodies.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2012; 24:E1-E2.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Ustundag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Orak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Guloglu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Sayhan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M. A case of neuroleptic malignant syndrome induced by olanzapine in postpartum period. Indian J Psychiatry 2007; 49:287-289.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Warwick TC,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Moningi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V, Jami P, Lucas 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Molokwu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O,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Moningi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Neuroleptic malignant syndrome variant in a patient receiving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donepezil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and olanzapine. Nat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2008; 4:170-174.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Woo BK,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Obrocea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GV. Atypical case of neuroleptic malignant syndrome caused by olanzapine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carbamazepine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. Psychiatry (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Edgmont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) 2005; 2:23-24.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Quetiapine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>al-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Waneen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R. Neuroleptic malignant syndrome associated with quetiapine. Can J Psychiatry 2000; 45:764-765.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Anderson ES, Powers PS. Neuroleptic malignant syndrome associated with clozapine use.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1991; 52:102-104.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Bora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Saffet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Akdeniz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Vahip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Neuroleptic malignant-like syndrome induced with low-dose quetiapine treated with electroconvulsive therapy.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2003; 18:323.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Chatterton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Cardy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Schramm TM. Neuroleptic malignant syndrome and clozapine monotherapy.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Aust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 Z J Psychiatry 1996; 30:692-693.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Cooper JM, Jones AL. Neuroleptic malignant syndrome or a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statin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drug reaction? A case report.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32:348-349.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>El-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Gaaly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St JP,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Dunsmore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Bolton JM. Atypical neuroleptic malignant syndrome with quetiapine: a case report and review of the literature.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29:497-499.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>Gortney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JS, Fagan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Kissack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JC. Neuroleptic malignant syndrome secondary to quetiapine.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43:785-791.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Kato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Kawanishi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Kishida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Furuno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Matsumura T, Hasegawa H et al. CYP2D6 gene deletion allele in patients with neuroleptic malignant syndrome: preliminary report. 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2005; 59:504-507.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3C2C">
        <w:rPr>
          <w:rFonts w:ascii="Times New Roman" w:hAnsi="Times New Roman" w:cs="Times New Roman"/>
          <w:sz w:val="24"/>
          <w:szCs w:val="24"/>
          <w:lang w:val="en-US"/>
        </w:rPr>
        <w:t xml:space="preserve">Kobayashi A, </w:t>
      </w:r>
      <w:proofErr w:type="spellStart"/>
      <w:r w:rsidRPr="005E3C2C">
        <w:rPr>
          <w:rFonts w:ascii="Times New Roman" w:hAnsi="Times New Roman" w:cs="Times New Roman"/>
          <w:sz w:val="24"/>
          <w:szCs w:val="24"/>
          <w:lang w:val="en-US"/>
        </w:rPr>
        <w:t>Kawanishi</w:t>
      </w:r>
      <w:proofErr w:type="spellEnd"/>
      <w:r w:rsidRPr="005E3C2C">
        <w:rPr>
          <w:rFonts w:ascii="Times New Roman" w:hAnsi="Times New Roman" w:cs="Times New Roman"/>
          <w:sz w:val="24"/>
          <w:szCs w:val="24"/>
          <w:lang w:val="en-US"/>
        </w:rPr>
        <w:t xml:space="preserve"> C, Matsumura T, Kato D, Furukawa R, </w:t>
      </w:r>
      <w:proofErr w:type="spellStart"/>
      <w:r w:rsidRPr="005E3C2C">
        <w:rPr>
          <w:rFonts w:ascii="Times New Roman" w:hAnsi="Times New Roman" w:cs="Times New Roman"/>
          <w:sz w:val="24"/>
          <w:szCs w:val="24"/>
          <w:lang w:val="en-US"/>
        </w:rPr>
        <w:t>Kishida</w:t>
      </w:r>
      <w:proofErr w:type="spellEnd"/>
      <w:r w:rsidRPr="005E3C2C">
        <w:rPr>
          <w:rFonts w:ascii="Times New Roman" w:hAnsi="Times New Roman" w:cs="Times New Roman"/>
          <w:sz w:val="24"/>
          <w:szCs w:val="24"/>
          <w:lang w:val="en-US"/>
        </w:rPr>
        <w:t xml:space="preserve"> I et al.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Quetiapine-induced neuroleptic malignant syndrome in dementia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Lewy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bodies: a case report.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2006; 30:1170-1172.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Marlowe 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Schirgel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D. Quetiapine and citalopram: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aetiological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significances in serotonin syndrome. N Z Med J 2006; 119:U2058.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Matsumoto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Kitabayashi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Nakatomi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Tsuchida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H, Fukui K. Neuroleptic malignant syndrome induced by quetiapine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fluvoxamine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. Am J Psychiatry 2005; 162:812.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Miller DD,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Sharafuddin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Kathol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RG. A case of clozapine-induced neuroleptic malignant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1991; 52:99-101.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Moscovich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Novak FT,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Fernandes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AF, Bruch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Tomelin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Novak EM et al. Neuroleptic malignant syndrome.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Arq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Neuropsiquiatr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2011; 69:751-755.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Neuhut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Lindenmayer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JP, Silva R. Neuroleptic malignant syndrome in children and adolescents on atypical antipsychotic medication: a review.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19:415-422.</w:t>
      </w:r>
    </w:p>
    <w:p w:rsidR="003F266A" w:rsidRPr="003F266A" w:rsidRDefault="003F266A" w:rsidP="00CD4562">
      <w:pPr>
        <w:tabs>
          <w:tab w:val="left" w:pos="0"/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Precourt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Dunewicz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Gregoire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Williamson DR. Multiple complications and withdrawal syndrome associated with quetiapine/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venlafaxine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intoxication.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2005; 39:153-156.</w:t>
      </w:r>
    </w:p>
    <w:p w:rsidR="003F266A" w:rsidRPr="003F266A" w:rsidRDefault="003F266A" w:rsidP="00CD4562">
      <w:pPr>
        <w:tabs>
          <w:tab w:val="left" w:pos="0"/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Rais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AR, Kimmel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Shrestha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Rais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TB, Coffey BJ. Atypical neuroleptic malignant syndrome in an adolescent.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2008; 18:215-220.</w:t>
      </w:r>
    </w:p>
    <w:p w:rsidR="003F266A" w:rsidRPr="003F266A" w:rsidRDefault="003F266A" w:rsidP="00CD4562">
      <w:pPr>
        <w:tabs>
          <w:tab w:val="left" w:pos="0"/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 xml:space="preserve">Randolph TC. Possible contribution of XYY syndrome to neuroleptic malignant syndrome in a child receiving quetiapine. Am J Health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Syst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2010; 67:459-461.</w:t>
      </w:r>
    </w:p>
    <w:p w:rsidR="003F266A" w:rsidRPr="003F266A" w:rsidRDefault="003F266A" w:rsidP="00CD4562">
      <w:pPr>
        <w:tabs>
          <w:tab w:val="left" w:pos="0"/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Sing KJ,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Ramaekers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GM, Van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Harten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PN. Neuroleptic malignant syndrome and quetiapine. Am J Psychiatry 2002; 159:149-150.</w:t>
      </w:r>
    </w:p>
    <w:p w:rsidR="003F266A" w:rsidRPr="003F266A" w:rsidRDefault="003F266A" w:rsidP="00CD4562">
      <w:pPr>
        <w:tabs>
          <w:tab w:val="left" w:pos="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Solomons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K. Quetiapine and neuroleptic malignant syndrome. Can J Psychiatry 2002; 47:791.</w:t>
      </w:r>
    </w:p>
    <w:p w:rsid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D4562" w:rsidRPr="003F266A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Risperidone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Ananth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J, Johnson KM,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Levander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EM, Harry JL. Diabetic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ketoacidosis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, neuroleptic malignant syndrome, and myocardial infarction in a patient taking risperidone and lithium carbonate.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2004; 65:724.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>Arslankoylu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Kutuk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MO,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Okuyaz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Toros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F. Neuroleptic malignant syndrome due to risperidone misdiagnosed as status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epilepticus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Rep 2011; 3:e19.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Bajjoka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Patel T, O'Sullivan T. Risperidone-induced neuroleptic malignant syndrome.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Emerg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Med 1997; 30:698-700.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Bobolakis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I. Neuroleptic malignant syndrome after antipsychotic drug administration during benzodiazepine withdrawal.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2000; 20:281-283.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Bourgeois JA, Kahn DR. Neuroleptic malignant syndrome following administration of risperidone and lithium.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2003; 23:315-317.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Cawrse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Wilson S, Williams M, Burge T. Neuroleptic malignant syndrome in the burns patient? Burns 2006; 32:647-649.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Chungh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DS, Kim BN, Cho SC. Neuroleptic malignant syndrome due to three atypical antipsychotics in a child.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2005; 19:422-425.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Dave M. Two cases of risperidone-induced neuroleptic malignant syndrome. </w:t>
      </w:r>
      <w:r w:rsidRPr="003F266A">
        <w:rPr>
          <w:rFonts w:ascii="Times New Roman" w:hAnsi="Times New Roman" w:cs="Times New Roman"/>
          <w:sz w:val="24"/>
          <w:szCs w:val="24"/>
        </w:rPr>
        <w:t xml:space="preserve">Am J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Psychiatry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1995; 152:1233-1234.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</w:rPr>
        <w:tab/>
        <w:t xml:space="preserve">Del TM,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Lattanzi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Lastella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M, Di PA,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Mungai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F, Danesi R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al.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Genotype A1/A2 associated with neuroleptic malignant syndrome. Bipolar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Disord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2005; 7:390-391.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Ghio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Fornaro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Rossi P. Risperidone-induced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hyperamylasemia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hyperlipasemia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, and neuroleptic malignant syndrome: a case report.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29:391-392.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Gleason PP,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Conigliaro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RL. Neuroleptic malignant syndrome with risperidone. Pharmacotherapy 1997; 17:617-621.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Johnson D, Philip AZ, Joseph DJ, Varghese R. Risperidone-induced neuroleptic malignant syndrome in neurodegenerative disease: a case report. Prim Care Companion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2007; 9:237-238.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Kontaxakis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Havaki-Kontaxaki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Stamouli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SS, Christodoulou GN. Toxic interaction between risperidone and clozapine: a case report.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2002; 26:407-409.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Kosehasanogullari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Akdede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Akvardar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Tunca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Z. Neuroleptic malignant syndrome caused by combination of risperidone and lithium in a patient with multiple medical comorbidities.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2007; 31:1147-1148.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Lee SI,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Klesmer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J, Hirsch BE. Neuroleptic malignant syndrome associated with use of risperidone,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ritonavir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indinavir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: a case report. Psychosomatics 2000; 41:453-454.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Levin GM,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Lazowick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AL, Powell HS. Neuroleptic malignant syndrome with risperidone.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1996; 16:192-193.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Mane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Baeza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Morer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Lazaro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ML, Bernardo M. Neuroleptic malignant syndrome associated with risperidone in a male with early-onset schizophrenia.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2005; 15:844-845.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>Mendhekar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Jiloha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Mehndiratta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MM, War L. Challenge with atypical antipsychotic drugs in risperidone induced neuroleptic malignant syndrome: a case report. Indian J Psychiatry 2002; 44:387-390.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Motomura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Tanii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Usami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Ohoyama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K, Nakagawa M, Okada M.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Lamotrigine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-induced neuroleptic malignant syndrome under risperidone treatment: a case report.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2012; 24:E38-E39.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Moscovich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Novak FT,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Fernandes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AF, Bruch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Tomelin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Novak EM et al. Neuroleptic malignant syndrome.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Arq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Neuropsiquiatr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2011; 69:751-755.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Neuhut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Lindenmayer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JP, Silva R. Neuroleptic malignant syndrome in children and adolescents on atypical antipsychotic medication: a review.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19:415-422.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Norris B, Angeles V, Eisenstein R, Seale JP. Neuroleptic malignant syndrome with delayed onset of fever following risperidone administration.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40:2260-2264.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Pasa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Sayhan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Boyraz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Urakci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Altintas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A. A Case of neuroleptic malignant syndrome accompanied to an atypical antipsychotic agent: risperidone.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Neurotoxicology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2008; 29:750-751.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Post DE. Quetiapine in the successful combination treatment of an assaultive patient with treatment-resistant schizoaffective disorder.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Behav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Med 2007; 33:11-14.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Reeves RR, Mack JE,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Beddingfield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JJ. Neurotoxic syndrome associated with risperidone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fluvoxamine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2002; 36:440-443.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Robb AS, Chang W, Lee HK, Cook MS. Case study. Risperidone-Induced neuroleptic malignant syndrome in an adolescent.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2000; 10:327-330.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Rohrbach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Collinot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Vallet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G. [Neuroleptic malignant syndrome induced by risperidone]. Ann Fr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Anesth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Reanim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1998; 17:85-86.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Sharma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Trappler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B, Ng YK,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Leeman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CP. Risperidone-induced neuroleptic malignant syndrome.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1996; 30:775-778.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>Singer S, Richards C, Boland RJ. Two cases of risperidone-induced neuroleptic malignant syndrome. Am J Psychiatry 1995; 152:1234.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Tarsy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D. Risperidone and neuroleptic malignant syndrome. </w:t>
      </w:r>
      <w:r w:rsidRPr="003F266A">
        <w:rPr>
          <w:rFonts w:ascii="Times New Roman" w:hAnsi="Times New Roman" w:cs="Times New Roman"/>
          <w:sz w:val="24"/>
          <w:szCs w:val="24"/>
        </w:rPr>
        <w:t>JAMA 1996; 275:446.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</w:rPr>
        <w:t>Teng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PR, Lane HY.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Emergence of neuroleptic malignant syndrome while switching between risperidone and paliperidone. </w:t>
      </w:r>
      <w:r w:rsidRPr="003F266A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Neuropsychiatry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2011; 23:E16-E17.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EB,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Rothner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AD.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Neuroleptic malignant syndrome in children and adolescents.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2001; 16:157-163.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Vancaester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Santens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P. Catatonia and neuroleptic malignant syndrome: two sides of a coin?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Belg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107:47-50.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Vercammen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Buyse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Proost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JE, Van Hove JL. Neuroleptic malignant syndrome in juvenile neuronal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ceroid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lipofuscinosis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associated with low-dose risperidone therapy. J Inherit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Metab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2003; 26:611-612.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>Vurucu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Congologlu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Altun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Unay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B, Akin R. Neuroleptic malignant syndrome due to risperidone treatment in a child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Joubert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Natl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Med Assoc 2009; 101:273-275.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Webster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Wijeratne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C. Risperidone-induced neuroleptic malignant syndrome. Lancet 1994; 344:1228-1229.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Zalsman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Lewis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Konas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Loebstein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O, Goldberg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Burguillo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 et al. Atypical neuroleptic malignant syndrome associated with risperidone treatment in two adolescents.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Med Health 2004; 16:179-182.</w:t>
      </w:r>
    </w:p>
    <w:p w:rsid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Ziegenbein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Kropp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Hillemacher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Bleich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Genetic predisposition to neuroleptic malignant syndrome in siblings.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40:574-575.</w:t>
      </w:r>
    </w:p>
    <w:p w:rsidR="00CD4562" w:rsidRPr="003F266A" w:rsidRDefault="00CD4562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Aripiprazole 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Ali S, Pearlman RL,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Upadhyay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Patel P. Neuroleptic malignant syndrome with aripiprazole and lithium: a case report.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26:434-436.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Brunelle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Guigueno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Gouin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Tamion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Thibaut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F. Aripiprazole and neuroleptic malignant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27:212-214.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Chakraborty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Johnston T. Aripiprazole and neuroleptic malignant syndrome.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2004; 19:351-353.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Duggal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Kithas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J. Possible neuroleptic malignant syndrome with aripiprazole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fluoxetine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. Am J Psychiatry 2005; 162:397-398.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Evcimen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Alici-Evcimen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Y, Basil B, Mania I, Mathews M, Gorman JM. Neuroleptic malignant syndrome induced by low dose aripiprazole in first episode psychosis.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13:117-119.</w:t>
      </w:r>
    </w:p>
    <w:p w:rsidR="003F266A" w:rsidRPr="003F266A" w:rsidRDefault="003F266A" w:rsidP="00CD4562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Hammerman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Lam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Caroff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SN. Neuroleptic malignant syndrome and aripiprazole. J Am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2006; 45:639-641.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Kang SG, Lee HJ, Lee MS, Kim L, Park JS. Atypical neuroleptic malignant syndrome associated with aripiprazole.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26:534.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Molina D, Tingle LE, Lu X. Aripiprazole as the causative agent of neuroleptic malignant syndrome: a case report. Prim Care Companion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2007; 9:148-150.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Neuhut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Lindenmayer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JP, Silva R. Neuroleptic malignant syndrome in children and adolescents on atypical antipsychotic medication: a review.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19:415-422.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Palakurthi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Parvin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MM, Kaplan S. Neuroleptic malignant syndrome from aripiprazole in an agitated pediatric patient.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30:47-51.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Patel MK,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Brunetti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L. Neuroleptic malignant syndrome secondary to aripiprazole initiation in a clozapine-intolerant patient. Am J Health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Syst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2010; 67:1254-1259.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Riala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K, Lahti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Anttila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Rasanen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P. Aripiprazole-related severe neuroleptic malignant syndrome with deep coma and organic brain changes in an antipsychotic-naive adolescent boy.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2013; 33:126-127.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Spalding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Alessi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Radwan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K. Aripiprazole and atypical neuroleptic malignant syndrome. J Am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2004; 43:1457-1458.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Srephichit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Sanchez R, Bourgeois JA. Neuroleptic malignant syndrome and aripiprazole in an antipsychotic-naive patient.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26:94-95.</w:t>
      </w:r>
    </w:p>
    <w:p w:rsidR="00CD4562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Clozapine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Baciewicz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AM, Chandra R, Whelan P. Clozapine-associated neuroleptic malignant syndrome. Ann Intern Med 2002; 137:374.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Brown TM. Clozapine, neuroleptic malignant syndrome,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pancerebellar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syndrome. Psychosomatics 1999; 40:518-520.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Corallo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CE, Ernest D. Atypical neuroleptic malignant syndrome with long-term clozapine.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Crit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Resusc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9:338-340.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DasGupta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K, Young A. Clozapine-induced neuroleptic malignant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1991; 52:105-107.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>Doan RJ, Callaghan WD. Clozapine treatment and neuroleptic malignant syndrome. Can J Psychiatry 2000; 45:394-395.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Duggal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HS. Clozapine-induced neuroleptic malignant syndrome and subdural hematoma.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2004; 16:118-119.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Eymin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Andresen M, Godoy 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Rada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G. [Malignant neuroleptic syndrome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polyserositis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associated to clozapine use: report of one case]. Rev Med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Chil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2005; 133:1225-1228.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Ferioli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V, Manes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Melloni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Nanni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Boncompagni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G. Atypical neuroleptic malignant syndrome caused by clozapine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venlafaxine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: early brief treatment with dantrolene. Can J Psychiatry 2004; 49:497-498.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Gambassi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Capurso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Tarsitani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Liperoti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Bernabei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R. Fatal neuroleptic malignant syndrome in a previously long-term user of clozapine following its reintroduction in combination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paroxetine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Aging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Exp Res 2006; 18:266-270.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Ganelin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L, Lichtenberg PS, Marcus EL,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Munter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RG. Suspected neuroleptic malignant syndrome in a patient receiving clozapine.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1996; 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Goates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MG, Escobar JI. An apparent neuroleptic malignant syndrome without extrapyramidal symptoms upon initiation of clozapine therapy: report of a case and results of a clozapine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rechallenge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1992; 12:139-140.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Karagianis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JL, Phillips LC, Hogan KP,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LeDrew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KK. Clozapine-associated neuroleptic malignant syndrome: two new cases and a review of the literature.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1999; 33:623-630.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Ladds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B, Thomas P, Mejia C, Hauser D. Extreme elevation of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creatinine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phosphokinase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levels in neuroleptic malignant syndrome associated with atypical antipsychotics. Am J Psychiatry 2009; 166:114-115.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 xml:space="preserve">Lara DR, Wolf AL,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Lobato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Baroni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Kapczinski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F. Clozapine-induced neuroleptic malignant syndrome: an interaction between dopaminergic and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purinergic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systems?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1999; 13:318-319.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Matheson KM, Gray G. Clozapine-induced neuroleptic malignant syndrome in an adolescent. J Child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Adolesc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2012; 22:322-324.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Muller T, Becker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Fritze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J. Neuroleptic malignant syndrome after clozapine plus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carbamazepine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. Lancet 1988; 2:1500.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Aftab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M. It's all atypical: can clozapine cause atypical neuroleptic malignant syndrome?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Aust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 Z J Psychiatry 2012; 46:280-281.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Nopoulos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, Peg,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Flaum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, Michael, and Miller, Del D. Atypical Neuroleptic Malignant Syndrome (NMS) with an Atypical Neuroleptic Clozapine-induced NMS without Rigidity. Annals of Clinical Psychiatry. Annals of Clinical Psychiatry 2(4), 251-253. 1-1-1990. 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Informa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Healthcare. 8-9-2014.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Paparrigopoulos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Tzavellas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Ferentinos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Mourikis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Liappas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J. Catatonia as a risk factor for the development of neuroleptic malignant syndrome: report of a case following treatment with clozapine. World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2009; 10:70-73.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Pope HG, Jr., Cole JO,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Choras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Fulwiler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CE. Apparent neuroleptic malignant syndrome with clozapine and lithium.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Nerv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1986; 174:493-495.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Sachdev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Kruk J, Kneebone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Kissane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D. Clozapine-induced neuroleptic malignant syndrome: review and report of new cases.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1995; 15:365-371.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Spivak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Adams 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Crockford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D. Atypical neuroleptic malignant syndrome with clozapine and subsequent haloperidol treatment. Can J Psychiatry 2003; 48:66.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Tsai 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Crisostomo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Rosenblatt ML, Stern TA. Neuroleptic malignant syndrome associated with clozapine treatment.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1995; 7:91-95.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Yacoub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Francis A. Neuroleptic malignant syndrome induced by atypical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neuroleptics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and responsive to lorazepam.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Neuropsychiatr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Treat 2006; 2:235-240.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Vetter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Proppe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D, Hoppe-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Seyler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[Neuroleptic malignant syndrome with clozapine monotherapy and benign hyperthermia after resolving neuroleptic malignant syndrome with clozapine. Two case reports].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Nervenarzt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1991; 62:55-57.</w:t>
      </w:r>
    </w:p>
    <w:p w:rsidR="00CD4562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Amisulpride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Abay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Kose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R. Amisulpride-induced neuroleptic malignant syndrome.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19:488-489.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Angelopoulos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Markopoulou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Kyamidis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Bobotas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K. Neuroleptic malignant syndrome without fever after addition of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oxcarbazepine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to long-term treatment with amisulpride. Gen Hosp Psychiatry 2008; 30:482-484.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lastRenderedPageBreak/>
        <w:t>Atbasoglu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EC,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Ozguven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HD, Can SM,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Goker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C. Rhabdomyolysis and coma associated with amisulpride: a probable atypical presentation of neuroleptic malignant syndrome.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2004; 65:1724-1725.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Ball H, de WH, Craig K. An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unrecognised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case of withdrawal neuroleptic malignant syndrome: a case report. Med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Law 2009; 49:298-300.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Peritogiannis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Tsouli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Pappas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Mavreas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Konitsiotis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Neuroleptic malignant syndrome due to amisulpride in a patient with solvent-induced chronic toxic encephalopathy.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30:245-246.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MC, Hsiao CC. Amisulpride and neuroleptic malignant syndrome. Chang Gung Med J 2011; 34:536-540.</w:t>
      </w:r>
    </w:p>
    <w:p w:rsidR="00CD4562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Paliperidone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Duggal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HS. Possible neuroleptic malignant syndrome associated with paliperidone.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19:477-478.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Han C, Lee SJ,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CU. Paliperidone-associated atypical neuroleptic malignant syndrome: a case report.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2011; 35:650-651.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Mantas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Kalabokis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Goulia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Tourlakopoulos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Hyphantis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Mavreas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V. Possible neuroleptic malignant syndrome during paliperidone administration: a case report.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2010; 30:89-91.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Nayak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RB,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Bhogale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GS,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Patil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Chate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SS,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Pandurangi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Shetageri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VN. Paliperidone-induced neuroleptic malignant syndrome. J Neuropsychiatry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Neurosci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2011; 23:E14-E15.</w:t>
      </w:r>
    </w:p>
    <w:p w:rsidR="00CD4562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Ziprasidone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Borovicka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MC, Bond LC,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Gaughan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KM.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Ziprasidone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- and lithium-induced neuroleptic malignant syndrome. Ann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40:139-142.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Gray NS.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Ziprasidone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-related neuroleptic malignant syndrome in a patient with Parkinson's disease: a diagnostic challenge. Hum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2004; 19:205-207.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Leibold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J, Patel V,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Hasan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RA. Neuroleptic malignant syndrome associated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ziprasidone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in an adolescent.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2004; 26:1105-1108.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Lewis AL,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Pelic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Kahn DA. Malignant catatonia in a patient with bipolar disorder, B12 deficiency, and neuroleptic malignant syndrome: one cause or three?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2009; 15:415-422.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Murty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Mistry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SG,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Chacko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RC. Neuroleptic Malignant Syndrome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ziprasidone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2002; 22:624-626.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Ozen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ME,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Yumru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Savas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HA,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Cansel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Herken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H. Neuroleptic malignant syndrome induced by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ziprasidone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on the second day of treatment. World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Biol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2007; 8:42-44.</w:t>
      </w:r>
    </w:p>
    <w:p w:rsidR="00CD4562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Zotepine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Hsu WC, Lin ST, Chen CC, Tsang HY, Huang MF. A self-limiting case of atypical neuroleptic malignant syndrome associated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zotepine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2011; 31:667-669.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Kato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Kawanishi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Kishida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Furuno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T, Suzuki 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Onishi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 et al. Effects of CYP2D6 polymorphisms on neuroleptic malignant syndrome.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2007; 63:991-996.</w:t>
      </w:r>
    </w:p>
    <w:p w:rsidR="003F266A" w:rsidRPr="003F266A" w:rsidRDefault="003F266A" w:rsidP="00CD4562">
      <w:pPr>
        <w:tabs>
          <w:tab w:val="right" w:pos="54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Mieno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S, Asada K,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Horimoto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H, Sasaki S. Neuroleptic malignant syndrome following cardiac surgery: successful treatment with dantrolene.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Cardiothorac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Surg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2003; 24:458-460.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Tsai JH, Yang P, Yen JY, Chen CC, Yang MJ.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Zotepine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>-induced catatonia as a precursor in the progression to neuroleptic malignant syndrome. Pharmacotherapy 2005; 25:1156-1159.</w:t>
      </w:r>
    </w:p>
    <w:p w:rsidR="00CD4562" w:rsidRDefault="00CD4562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Others (</w:t>
      </w: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Clotiapine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Perospirone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Asenapine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Remoxipride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Tiapride</w:t>
      </w:r>
      <w:proofErr w:type="spellEnd"/>
      <w:r w:rsidRPr="003F266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>Abu-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Kishk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Toledano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M, Reis A, Daniel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Berkovitch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M. Neuroleptic malignant syndrome in a child treated with an atypical antipsychotic. </w:t>
      </w:r>
      <w:r w:rsidRPr="003F266A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2004; 42:921-925.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</w:rPr>
        <w:t>Duarte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Campos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JM,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Cabezas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Sagredo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V, Cortina J,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Claveria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LE.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Neuroleptic malignant syndrome while on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tiapride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treatment.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1996; 19:539-540.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Guanci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Aggarwal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Schleifer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S. Atypical neuroleptic malignant syndrome associated with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iloperidone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administration.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Psychosomatics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2012; 53:603-605.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Luchini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Lattanzi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Bartolommei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N, Cosentino L,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Casamassima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Litta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266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F266A">
        <w:rPr>
          <w:rFonts w:ascii="Times New Roman" w:hAnsi="Times New Roman" w:cs="Times New Roman"/>
          <w:sz w:val="24"/>
          <w:szCs w:val="24"/>
        </w:rPr>
        <w:t xml:space="preserve"> al. </w:t>
      </w: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[Catatonia and neuroleptic malignant syndrome: two disorders on a same spectrum? Three case reports].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Riv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Psichiatr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2012; 47:178-185.</w:t>
      </w:r>
    </w:p>
    <w:p w:rsidR="003F266A" w:rsidRPr="003F266A" w:rsidRDefault="003F266A" w:rsidP="00CD4562">
      <w:pPr>
        <w:tabs>
          <w:tab w:val="right" w:pos="540"/>
          <w:tab w:val="left" w:pos="720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ab/>
        <w:t xml:space="preserve">Nakagawa M, Matsumura T, Kato D,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Kishida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Kawanishi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C, Tamura K et al. Neuroleptic malignant syndrome induced by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perospirone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Neuropsychopharmacol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2006; 9:635-636.</w:t>
      </w:r>
    </w:p>
    <w:p w:rsidR="003F266A" w:rsidRPr="003F266A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Singh N, Wise TN. Neuroleptic malignant syndrome after exposure to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asenapine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: a case report. Prim Care Companion J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Psychiatry 2010; 12.</w:t>
      </w:r>
    </w:p>
    <w:p w:rsidR="00236422" w:rsidRPr="008253B4" w:rsidRDefault="003F266A" w:rsidP="00CD4562">
      <w:pPr>
        <w:autoSpaceDE w:val="0"/>
        <w:autoSpaceDN w:val="0"/>
        <w:adjustRightInd w:val="0"/>
        <w:spacing w:after="240" w:line="240" w:lineRule="auto"/>
        <w:jc w:val="both"/>
        <w:rPr>
          <w:rFonts w:cs="Times New Roman"/>
          <w:sz w:val="32"/>
          <w:szCs w:val="32"/>
        </w:rPr>
      </w:pP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Verdoot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P, Constant EL,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Seghers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A. Neuropsychiatric systemic lupus </w:t>
      </w:r>
      <w:proofErr w:type="spellStart"/>
      <w:r w:rsidRPr="003F266A">
        <w:rPr>
          <w:rFonts w:ascii="Times New Roman" w:hAnsi="Times New Roman" w:cs="Times New Roman"/>
          <w:sz w:val="24"/>
          <w:szCs w:val="24"/>
          <w:lang w:val="en-US"/>
        </w:rPr>
        <w:t>erythematosus</w:t>
      </w:r>
      <w:proofErr w:type="spellEnd"/>
      <w:r w:rsidRPr="003F266A">
        <w:rPr>
          <w:rFonts w:ascii="Times New Roman" w:hAnsi="Times New Roman" w:cs="Times New Roman"/>
          <w:sz w:val="24"/>
          <w:szCs w:val="24"/>
          <w:lang w:val="en-US"/>
        </w:rPr>
        <w:t xml:space="preserve"> associated with neuroleptic malignant syndrome. Br J Psychiatry 2008; 193:507-508.</w:t>
      </w:r>
    </w:p>
    <w:sectPr w:rsidR="00236422" w:rsidRPr="008253B4" w:rsidSect="00BB5D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CF4" w:rsidRDefault="003B4CF4" w:rsidP="00CD750D">
      <w:pPr>
        <w:spacing w:after="0" w:line="240" w:lineRule="auto"/>
      </w:pPr>
      <w:r>
        <w:separator/>
      </w:r>
    </w:p>
  </w:endnote>
  <w:endnote w:type="continuationSeparator" w:id="0">
    <w:p w:rsidR="003B4CF4" w:rsidRDefault="003B4CF4" w:rsidP="00CD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CF4" w:rsidRDefault="003B4CF4" w:rsidP="00CD750D">
      <w:pPr>
        <w:spacing w:after="0" w:line="240" w:lineRule="auto"/>
      </w:pPr>
      <w:r>
        <w:separator/>
      </w:r>
    </w:p>
  </w:footnote>
  <w:footnote w:type="continuationSeparator" w:id="0">
    <w:p w:rsidR="003B4CF4" w:rsidRDefault="003B4CF4" w:rsidP="00CD7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59F8"/>
    <w:multiLevelType w:val="hybridMultilevel"/>
    <w:tmpl w:val="0B16A530"/>
    <w:lvl w:ilvl="0" w:tplc="907C48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0A57"/>
    <w:multiLevelType w:val="hybridMultilevel"/>
    <w:tmpl w:val="96A60B06"/>
    <w:lvl w:ilvl="0" w:tplc="1174E166">
      <w:start w:val="1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F535B"/>
    <w:multiLevelType w:val="hybridMultilevel"/>
    <w:tmpl w:val="7DD26376"/>
    <w:lvl w:ilvl="0" w:tplc="20EAFE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632F1"/>
    <w:multiLevelType w:val="hybridMultilevel"/>
    <w:tmpl w:val="DCE0FD70"/>
    <w:lvl w:ilvl="0" w:tplc="35F8E1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E5752"/>
    <w:multiLevelType w:val="hybridMultilevel"/>
    <w:tmpl w:val="87F681D8"/>
    <w:lvl w:ilvl="0" w:tplc="1174E166">
      <w:start w:val="1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E7C78"/>
    <w:multiLevelType w:val="hybridMultilevel"/>
    <w:tmpl w:val="513E189E"/>
    <w:lvl w:ilvl="0" w:tplc="D1E4CC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databa~1&lt;/item&gt;&lt;/Libraries&gt;&lt;/Databases&gt;"/>
  </w:docVars>
  <w:rsids>
    <w:rsidRoot w:val="002E1394"/>
    <w:rsid w:val="000010AD"/>
    <w:rsid w:val="000049E5"/>
    <w:rsid w:val="00005D35"/>
    <w:rsid w:val="00031FC3"/>
    <w:rsid w:val="00043812"/>
    <w:rsid w:val="000439C8"/>
    <w:rsid w:val="00065276"/>
    <w:rsid w:val="00076FF5"/>
    <w:rsid w:val="00095759"/>
    <w:rsid w:val="000A5C8D"/>
    <w:rsid w:val="000A7A79"/>
    <w:rsid w:val="000B4648"/>
    <w:rsid w:val="000C13EB"/>
    <w:rsid w:val="000F01E2"/>
    <w:rsid w:val="000F0E04"/>
    <w:rsid w:val="0012140C"/>
    <w:rsid w:val="00130C98"/>
    <w:rsid w:val="001338E1"/>
    <w:rsid w:val="00142714"/>
    <w:rsid w:val="00157D43"/>
    <w:rsid w:val="001671CE"/>
    <w:rsid w:val="001707AA"/>
    <w:rsid w:val="00187270"/>
    <w:rsid w:val="001A14E4"/>
    <w:rsid w:val="001B0A1B"/>
    <w:rsid w:val="001D4B49"/>
    <w:rsid w:val="001D513E"/>
    <w:rsid w:val="001E0E5C"/>
    <w:rsid w:val="001F6466"/>
    <w:rsid w:val="0020083A"/>
    <w:rsid w:val="00201E18"/>
    <w:rsid w:val="002023B5"/>
    <w:rsid w:val="002032E8"/>
    <w:rsid w:val="00233D4A"/>
    <w:rsid w:val="00235C9E"/>
    <w:rsid w:val="00236422"/>
    <w:rsid w:val="002411AA"/>
    <w:rsid w:val="00262764"/>
    <w:rsid w:val="00274CAB"/>
    <w:rsid w:val="002A3728"/>
    <w:rsid w:val="002A38D4"/>
    <w:rsid w:val="002D028D"/>
    <w:rsid w:val="002D4E53"/>
    <w:rsid w:val="002D50CA"/>
    <w:rsid w:val="002E1239"/>
    <w:rsid w:val="002E1394"/>
    <w:rsid w:val="002F73C3"/>
    <w:rsid w:val="00327E6A"/>
    <w:rsid w:val="00346448"/>
    <w:rsid w:val="003477C7"/>
    <w:rsid w:val="00375887"/>
    <w:rsid w:val="00385A21"/>
    <w:rsid w:val="00391796"/>
    <w:rsid w:val="00395DDC"/>
    <w:rsid w:val="003A1C3C"/>
    <w:rsid w:val="003A3F7B"/>
    <w:rsid w:val="003A647F"/>
    <w:rsid w:val="003B3580"/>
    <w:rsid w:val="003B4CF4"/>
    <w:rsid w:val="003D1CDF"/>
    <w:rsid w:val="003F266A"/>
    <w:rsid w:val="00402519"/>
    <w:rsid w:val="004040BE"/>
    <w:rsid w:val="00406EC1"/>
    <w:rsid w:val="0041329E"/>
    <w:rsid w:val="00432533"/>
    <w:rsid w:val="00447425"/>
    <w:rsid w:val="00484592"/>
    <w:rsid w:val="004923E1"/>
    <w:rsid w:val="004A057E"/>
    <w:rsid w:val="004A47C0"/>
    <w:rsid w:val="004C367F"/>
    <w:rsid w:val="004E5999"/>
    <w:rsid w:val="004E7C10"/>
    <w:rsid w:val="0050659A"/>
    <w:rsid w:val="005273EE"/>
    <w:rsid w:val="00532D09"/>
    <w:rsid w:val="00535DFC"/>
    <w:rsid w:val="00543ECF"/>
    <w:rsid w:val="00547972"/>
    <w:rsid w:val="00553E07"/>
    <w:rsid w:val="005656DE"/>
    <w:rsid w:val="00572C70"/>
    <w:rsid w:val="00591081"/>
    <w:rsid w:val="0059211B"/>
    <w:rsid w:val="00594F03"/>
    <w:rsid w:val="005A07A7"/>
    <w:rsid w:val="005B0E8A"/>
    <w:rsid w:val="005B3FB3"/>
    <w:rsid w:val="005B577E"/>
    <w:rsid w:val="005C0042"/>
    <w:rsid w:val="005C4E9C"/>
    <w:rsid w:val="005E3C2C"/>
    <w:rsid w:val="005F0E3B"/>
    <w:rsid w:val="00603994"/>
    <w:rsid w:val="0061700D"/>
    <w:rsid w:val="00623531"/>
    <w:rsid w:val="00636B7B"/>
    <w:rsid w:val="00644D76"/>
    <w:rsid w:val="006536D1"/>
    <w:rsid w:val="00676936"/>
    <w:rsid w:val="006B0522"/>
    <w:rsid w:val="006B15AC"/>
    <w:rsid w:val="006C3C8F"/>
    <w:rsid w:val="006C6CE2"/>
    <w:rsid w:val="006D5EAF"/>
    <w:rsid w:val="006F403B"/>
    <w:rsid w:val="00706744"/>
    <w:rsid w:val="007307DA"/>
    <w:rsid w:val="00731715"/>
    <w:rsid w:val="00741790"/>
    <w:rsid w:val="00786042"/>
    <w:rsid w:val="00791DA4"/>
    <w:rsid w:val="007943D7"/>
    <w:rsid w:val="007C4F50"/>
    <w:rsid w:val="007D084A"/>
    <w:rsid w:val="007F02E1"/>
    <w:rsid w:val="0081132B"/>
    <w:rsid w:val="00813C86"/>
    <w:rsid w:val="008253B4"/>
    <w:rsid w:val="00833F3A"/>
    <w:rsid w:val="00874EA7"/>
    <w:rsid w:val="00876330"/>
    <w:rsid w:val="0088691A"/>
    <w:rsid w:val="008970C0"/>
    <w:rsid w:val="008A40FC"/>
    <w:rsid w:val="008B15FC"/>
    <w:rsid w:val="008C3058"/>
    <w:rsid w:val="008D0C4E"/>
    <w:rsid w:val="009112C6"/>
    <w:rsid w:val="00911F48"/>
    <w:rsid w:val="00912C2D"/>
    <w:rsid w:val="00925254"/>
    <w:rsid w:val="0093788D"/>
    <w:rsid w:val="00942775"/>
    <w:rsid w:val="00954818"/>
    <w:rsid w:val="0095574E"/>
    <w:rsid w:val="009649C4"/>
    <w:rsid w:val="009742F2"/>
    <w:rsid w:val="00974ACF"/>
    <w:rsid w:val="00976A54"/>
    <w:rsid w:val="00992098"/>
    <w:rsid w:val="009B02B7"/>
    <w:rsid w:val="009B143B"/>
    <w:rsid w:val="00A2137B"/>
    <w:rsid w:val="00A2447D"/>
    <w:rsid w:val="00A540ED"/>
    <w:rsid w:val="00A71EC4"/>
    <w:rsid w:val="00A74733"/>
    <w:rsid w:val="00A855A5"/>
    <w:rsid w:val="00A85F0C"/>
    <w:rsid w:val="00A959CB"/>
    <w:rsid w:val="00A96308"/>
    <w:rsid w:val="00A97E77"/>
    <w:rsid w:val="00AA2817"/>
    <w:rsid w:val="00AA72B7"/>
    <w:rsid w:val="00AD0654"/>
    <w:rsid w:val="00B13002"/>
    <w:rsid w:val="00B14D0A"/>
    <w:rsid w:val="00B30805"/>
    <w:rsid w:val="00B47605"/>
    <w:rsid w:val="00B610B3"/>
    <w:rsid w:val="00B72605"/>
    <w:rsid w:val="00B80B05"/>
    <w:rsid w:val="00B8516E"/>
    <w:rsid w:val="00BA40C6"/>
    <w:rsid w:val="00BB5DB9"/>
    <w:rsid w:val="00BD32A4"/>
    <w:rsid w:val="00BE305A"/>
    <w:rsid w:val="00BF1C2C"/>
    <w:rsid w:val="00BF728E"/>
    <w:rsid w:val="00C15B89"/>
    <w:rsid w:val="00C27E4B"/>
    <w:rsid w:val="00C405EB"/>
    <w:rsid w:val="00C415F1"/>
    <w:rsid w:val="00C47448"/>
    <w:rsid w:val="00C5005A"/>
    <w:rsid w:val="00C82850"/>
    <w:rsid w:val="00C97B0A"/>
    <w:rsid w:val="00CA2B24"/>
    <w:rsid w:val="00CB3065"/>
    <w:rsid w:val="00CD0F3D"/>
    <w:rsid w:val="00CD4562"/>
    <w:rsid w:val="00CD750D"/>
    <w:rsid w:val="00CE7879"/>
    <w:rsid w:val="00CF0909"/>
    <w:rsid w:val="00D00CEF"/>
    <w:rsid w:val="00D010CF"/>
    <w:rsid w:val="00D148B7"/>
    <w:rsid w:val="00D255F0"/>
    <w:rsid w:val="00D56A20"/>
    <w:rsid w:val="00D62822"/>
    <w:rsid w:val="00D76696"/>
    <w:rsid w:val="00D82752"/>
    <w:rsid w:val="00DB7741"/>
    <w:rsid w:val="00DD1326"/>
    <w:rsid w:val="00DD2958"/>
    <w:rsid w:val="00DE2F1E"/>
    <w:rsid w:val="00DE4D6A"/>
    <w:rsid w:val="00DE65AB"/>
    <w:rsid w:val="00E0325F"/>
    <w:rsid w:val="00E06931"/>
    <w:rsid w:val="00E1039B"/>
    <w:rsid w:val="00E2610C"/>
    <w:rsid w:val="00E3367C"/>
    <w:rsid w:val="00E61DC9"/>
    <w:rsid w:val="00E630A8"/>
    <w:rsid w:val="00EA2CA0"/>
    <w:rsid w:val="00EA5F7F"/>
    <w:rsid w:val="00EB12D9"/>
    <w:rsid w:val="00F00700"/>
    <w:rsid w:val="00F10B50"/>
    <w:rsid w:val="00F10E1A"/>
    <w:rsid w:val="00F1267A"/>
    <w:rsid w:val="00F30E58"/>
    <w:rsid w:val="00F3194F"/>
    <w:rsid w:val="00F47C56"/>
    <w:rsid w:val="00F576A1"/>
    <w:rsid w:val="00F63A3B"/>
    <w:rsid w:val="00F73056"/>
    <w:rsid w:val="00F9602F"/>
    <w:rsid w:val="00FB5939"/>
    <w:rsid w:val="00FB6D79"/>
    <w:rsid w:val="00FC1E7A"/>
    <w:rsid w:val="00FF4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  <o:rules v:ext="edit">
        <o:r id="V:Rule5" type="connector" idref="#_x0000_s1033">
          <o:proxy start="" idref="#_x0000_s1034" connectloc="2"/>
        </o:r>
        <o:r id="V:Rule6" type="connector" idref="#_x0000_s1040"/>
        <o:r id="V:Rule7" type="connector" idref="#_x0000_s1037"/>
        <o:r id="V:Rule8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394"/>
  </w:style>
  <w:style w:type="paragraph" w:styleId="Titolo1">
    <w:name w:val="heading 1"/>
    <w:basedOn w:val="Normale"/>
    <w:next w:val="Normale"/>
    <w:link w:val="Titolo1Carattere"/>
    <w:uiPriority w:val="9"/>
    <w:qFormat/>
    <w:rsid w:val="002364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E1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E1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236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D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750D"/>
  </w:style>
  <w:style w:type="paragraph" w:styleId="Pidipagina">
    <w:name w:val="footer"/>
    <w:basedOn w:val="Normale"/>
    <w:link w:val="PidipaginaCarattere"/>
    <w:uiPriority w:val="99"/>
    <w:semiHidden/>
    <w:unhideWhenUsed/>
    <w:rsid w:val="00CD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D75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42FC4-3BDD-49FB-B903-BA5BDCEB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5056</Words>
  <Characters>28823</Characters>
  <Application>Microsoft Office Word</Application>
  <DocSecurity>0</DocSecurity>
  <Lines>240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2014-09-09T06:17:00Z</cp:lastPrinted>
  <dcterms:created xsi:type="dcterms:W3CDTF">2014-08-26T14:40:00Z</dcterms:created>
  <dcterms:modified xsi:type="dcterms:W3CDTF">2014-12-26T15:42:00Z</dcterms:modified>
</cp:coreProperties>
</file>