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7E894" w14:textId="77777777" w:rsidR="007D68B4" w:rsidRDefault="007D68B4" w:rsidP="007D68B4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</w:p>
    <w:p w14:paraId="5C1264F5" w14:textId="04021013" w:rsidR="007D68B4" w:rsidRPr="007D68B4" w:rsidRDefault="007D68B4" w:rsidP="007D68B4">
      <w:pPr>
        <w:spacing w:after="0" w:line="360" w:lineRule="auto"/>
        <w:jc w:val="both"/>
        <w:rPr>
          <w:u w:val="single"/>
          <w:lang w:val="en-US"/>
        </w:rPr>
      </w:pPr>
      <w:r w:rsidRPr="007D68B4">
        <w:rPr>
          <w:u w:val="single"/>
          <w:lang w:val="en-US"/>
        </w:rPr>
        <w:t>Selection of study population</w:t>
      </w:r>
      <w:r w:rsidR="00CE16C0">
        <w:rPr>
          <w:u w:val="single"/>
          <w:lang w:val="en-US"/>
        </w:rPr>
        <w:t xml:space="preserve"> (study 1)</w:t>
      </w:r>
    </w:p>
    <w:p w14:paraId="646D7A8A" w14:textId="08CC0FDB" w:rsidR="007D68B4" w:rsidRPr="000541F2" w:rsidRDefault="007D68B4" w:rsidP="007D68B4">
      <w:pPr>
        <w:spacing w:after="0" w:line="360" w:lineRule="auto"/>
        <w:jc w:val="both"/>
        <w:rPr>
          <w:b/>
          <w:bCs/>
          <w:u w:val="single"/>
          <w:lang w:val="en-US"/>
        </w:rPr>
      </w:pPr>
      <w:r w:rsidRPr="000541F2">
        <w:rPr>
          <w:b/>
          <w:bCs/>
          <w:u w:val="single"/>
          <w:lang w:val="en-US"/>
        </w:rPr>
        <w:t>Inclusion criteria</w:t>
      </w:r>
    </w:p>
    <w:p w14:paraId="0DFF4E4F" w14:textId="166BF695" w:rsidR="007A699C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Individuals who met all of the following criteria for their respective groups were eligible to participate in the study.</w:t>
      </w:r>
    </w:p>
    <w:p w14:paraId="533E6D67" w14:textId="4D032DC2" w:rsidR="007D68B4" w:rsidRPr="007A699C" w:rsidRDefault="007D68B4" w:rsidP="007D68B4">
      <w:pPr>
        <w:spacing w:after="0" w:line="360" w:lineRule="auto"/>
        <w:jc w:val="both"/>
        <w:rPr>
          <w:u w:val="single"/>
          <w:lang w:val="en-US"/>
        </w:rPr>
      </w:pPr>
      <w:r w:rsidRPr="007A699C">
        <w:rPr>
          <w:u w:val="single"/>
          <w:lang w:val="en-US"/>
        </w:rPr>
        <w:t>Part 1 (All Subjects)</w:t>
      </w:r>
    </w:p>
    <w:p w14:paraId="6FEBAA66" w14:textId="1CBBBD53" w:rsidR="007D68B4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1. Voluntarily consents to participate in this study and provides written informed consent before the start of any study-specific procedures.</w:t>
      </w:r>
    </w:p>
    <w:p w14:paraId="10F1BEBA" w14:textId="7BC66EFA" w:rsidR="007D68B4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2. Is able to understand the nature of the study, agree to comply with study procedures, and communicate to study personnel about adverse effects (AEs) and concomitant medication use, as applicable.</w:t>
      </w:r>
    </w:p>
    <w:p w14:paraId="252E930E" w14:textId="77777777" w:rsidR="007D68B4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3. Male or female. Females must not be pregnant or breastfeeding.</w:t>
      </w:r>
    </w:p>
    <w:p w14:paraId="06CC3D62" w14:textId="77777777" w:rsidR="007D68B4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4. Is ≥18 and ≤65 years of age (inclusive).</w:t>
      </w:r>
    </w:p>
    <w:p w14:paraId="645B7C0A" w14:textId="77777777" w:rsidR="007D68B4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5. Has a BMI ≥18 and ≤35 kg/m2 (inclusive).</w:t>
      </w:r>
    </w:p>
    <w:p w14:paraId="702FC7F9" w14:textId="532E7939" w:rsidR="007D68B4" w:rsidRDefault="007D68B4" w:rsidP="007D68B4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6. Females must be of non-childbearing potential (defined as surgically sterile [i.e., had </w:t>
      </w:r>
      <w:proofErr w:type="spellStart"/>
      <w:r>
        <w:rPr>
          <w:lang w:val="en-US"/>
        </w:rPr>
        <w:t>abilateral</w:t>
      </w:r>
      <w:proofErr w:type="spellEnd"/>
      <w:r>
        <w:rPr>
          <w:lang w:val="en-US"/>
        </w:rPr>
        <w:t xml:space="preserve"> tubal ligation, hysterectomy, or bilateral oophorectomy at least 6 months before </w:t>
      </w:r>
      <w:r w:rsidRPr="007D68B4">
        <w:rPr>
          <w:lang w:val="en-US"/>
        </w:rPr>
        <w:t>the first dose of study medication] or postmenopausal for at least 1 year before the first</w:t>
      </w:r>
      <w:r>
        <w:rPr>
          <w:lang w:val="en-US"/>
        </w:rPr>
        <w:t xml:space="preserve"> </w:t>
      </w:r>
      <w:r w:rsidRPr="007D68B4">
        <w:rPr>
          <w:lang w:val="en-US"/>
        </w:rPr>
        <w:t>dose of study medication)</w:t>
      </w:r>
      <w:r>
        <w:rPr>
          <w:lang w:val="en-US"/>
        </w:rPr>
        <w:t xml:space="preserve">. </w:t>
      </w:r>
    </w:p>
    <w:p w14:paraId="651D3BEE" w14:textId="56B737BB" w:rsidR="007D68B4" w:rsidRP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O</w:t>
      </w:r>
      <w:r w:rsidR="007A699C">
        <w:rPr>
          <w:lang w:val="en-US"/>
        </w:rPr>
        <w:t>R</w:t>
      </w:r>
    </w:p>
    <w:p w14:paraId="05C55B3E" w14:textId="77777777" w:rsid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Females of childbearing potential who are sexually active with a non-sterile male partner</w:t>
      </w:r>
      <w:r>
        <w:rPr>
          <w:lang w:val="en-US"/>
        </w:rPr>
        <w:t xml:space="preserve"> </w:t>
      </w:r>
      <w:r w:rsidRPr="007D68B4">
        <w:rPr>
          <w:lang w:val="en-US"/>
        </w:rPr>
        <w:t>(sterile male partners are defined as men vasectomized at least 6 months prior) must agree</w:t>
      </w:r>
      <w:r>
        <w:rPr>
          <w:lang w:val="en-US"/>
        </w:rPr>
        <w:t xml:space="preserve"> </w:t>
      </w:r>
      <w:r w:rsidRPr="007D68B4">
        <w:rPr>
          <w:lang w:val="en-US"/>
        </w:rPr>
        <w:t>to use one of the following acceptable contraceptive methods throughout the study and for</w:t>
      </w:r>
      <w:r>
        <w:rPr>
          <w:lang w:val="en-US"/>
        </w:rPr>
        <w:t xml:space="preserve"> </w:t>
      </w:r>
      <w:r w:rsidRPr="007D68B4">
        <w:rPr>
          <w:lang w:val="en-US"/>
        </w:rPr>
        <w:t>90 days after the last study drug administration:</w:t>
      </w:r>
      <w:r>
        <w:rPr>
          <w:lang w:val="en-US"/>
        </w:rPr>
        <w:t xml:space="preserve"> </w:t>
      </w:r>
    </w:p>
    <w:p w14:paraId="32AF86A2" w14:textId="21D6F84A" w:rsidR="007D68B4" w:rsidRPr="007D68B4" w:rsidRDefault="007D68B4" w:rsidP="007D68B4">
      <w:pPr>
        <w:spacing w:after="0" w:line="360" w:lineRule="auto"/>
        <w:ind w:left="567" w:hanging="283"/>
        <w:jc w:val="both"/>
        <w:rPr>
          <w:lang w:val="en-US"/>
        </w:rPr>
      </w:pPr>
      <w:r w:rsidRPr="007D68B4">
        <w:rPr>
          <w:lang w:val="en-US"/>
        </w:rPr>
        <w:t>a. Simultaneous use of intra-uterine contraceptive device without hormone release</w:t>
      </w:r>
      <w:r>
        <w:rPr>
          <w:lang w:val="en-US"/>
        </w:rPr>
        <w:t xml:space="preserve"> </w:t>
      </w:r>
      <w:r w:rsidRPr="007D68B4">
        <w:rPr>
          <w:lang w:val="en-US"/>
        </w:rPr>
        <w:t>system placed at least 4 weeks prior to study drug administration, and condom for</w:t>
      </w:r>
      <w:r>
        <w:rPr>
          <w:lang w:val="en-US"/>
        </w:rPr>
        <w:t xml:space="preserve"> </w:t>
      </w:r>
      <w:r w:rsidRPr="007D68B4">
        <w:rPr>
          <w:lang w:val="en-US"/>
        </w:rPr>
        <w:t>the male partner.</w:t>
      </w:r>
    </w:p>
    <w:p w14:paraId="5940B04A" w14:textId="589941C1" w:rsidR="007D68B4" w:rsidRPr="007D68B4" w:rsidRDefault="007D68B4" w:rsidP="007D68B4">
      <w:pPr>
        <w:spacing w:after="0" w:line="360" w:lineRule="auto"/>
        <w:ind w:left="567" w:hanging="283"/>
        <w:jc w:val="both"/>
        <w:rPr>
          <w:lang w:val="en-US"/>
        </w:rPr>
      </w:pPr>
      <w:r w:rsidRPr="007D68B4">
        <w:rPr>
          <w:lang w:val="en-US"/>
        </w:rPr>
        <w:t xml:space="preserve">b. Simultaneous use of diaphragm with </w:t>
      </w:r>
      <w:proofErr w:type="spellStart"/>
      <w:r w:rsidRPr="007D68B4">
        <w:rPr>
          <w:lang w:val="en-US"/>
        </w:rPr>
        <w:t>intravagin</w:t>
      </w:r>
      <w:bookmarkStart w:id="0" w:name="_GoBack"/>
      <w:bookmarkEnd w:id="0"/>
      <w:r w:rsidRPr="007D68B4">
        <w:rPr>
          <w:lang w:val="en-US"/>
        </w:rPr>
        <w:t>ally</w:t>
      </w:r>
      <w:proofErr w:type="spellEnd"/>
      <w:r w:rsidRPr="007D68B4">
        <w:rPr>
          <w:lang w:val="en-US"/>
        </w:rPr>
        <w:t xml:space="preserve"> applied spermicide and male</w:t>
      </w:r>
      <w:r>
        <w:rPr>
          <w:lang w:val="en-US"/>
        </w:rPr>
        <w:t xml:space="preserve"> </w:t>
      </w:r>
      <w:r w:rsidRPr="007D68B4">
        <w:rPr>
          <w:lang w:val="en-US"/>
        </w:rPr>
        <w:t>condom for the male partner, starting at least 14 days prior to study drug</w:t>
      </w:r>
      <w:r>
        <w:rPr>
          <w:lang w:val="en-US"/>
        </w:rPr>
        <w:t xml:space="preserve"> </w:t>
      </w:r>
      <w:r w:rsidRPr="007D68B4">
        <w:rPr>
          <w:lang w:val="en-US"/>
        </w:rPr>
        <w:t>administration.</w:t>
      </w:r>
    </w:p>
    <w:p w14:paraId="1DCBB15B" w14:textId="5A56935C" w:rsidR="007D68B4" w:rsidRP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7. Male subjects must either be surgically sterile (vasectomy at least 6 months prior to first</w:t>
      </w:r>
      <w:r>
        <w:rPr>
          <w:lang w:val="en-US"/>
        </w:rPr>
        <w:t xml:space="preserve"> </w:t>
      </w:r>
      <w:r w:rsidRPr="007D68B4">
        <w:rPr>
          <w:lang w:val="en-US"/>
        </w:rPr>
        <w:t>dose) or must agree to use one of the following acceptable contraceptive methods from</w:t>
      </w:r>
      <w:r>
        <w:rPr>
          <w:lang w:val="en-US"/>
        </w:rPr>
        <w:t xml:space="preserve"> </w:t>
      </w:r>
      <w:r w:rsidRPr="007D68B4">
        <w:rPr>
          <w:lang w:val="en-US"/>
        </w:rPr>
        <w:t>dosing until at least 90 days after the last study drug administration:</w:t>
      </w:r>
    </w:p>
    <w:p w14:paraId="76B1CA7C" w14:textId="34B8C3D1" w:rsidR="007D68B4" w:rsidRPr="007D68B4" w:rsidRDefault="007D68B4" w:rsidP="007D68B4">
      <w:pPr>
        <w:spacing w:after="0" w:line="360" w:lineRule="auto"/>
        <w:ind w:left="567" w:hanging="283"/>
        <w:jc w:val="both"/>
        <w:rPr>
          <w:lang w:val="en-US"/>
        </w:rPr>
      </w:pPr>
      <w:r w:rsidRPr="007D68B4">
        <w:rPr>
          <w:lang w:val="en-US"/>
        </w:rPr>
        <w:t>a. Simultaneous use of a male condom and, for the female partner, hormonal</w:t>
      </w:r>
      <w:r>
        <w:rPr>
          <w:lang w:val="en-US"/>
        </w:rPr>
        <w:t xml:space="preserve"> </w:t>
      </w:r>
      <w:r w:rsidRPr="007D68B4">
        <w:rPr>
          <w:lang w:val="en-US"/>
        </w:rPr>
        <w:t>contraceptives (in use for at least 4 weeks) or intra-uterine contraceptive device (in</w:t>
      </w:r>
      <w:r>
        <w:rPr>
          <w:lang w:val="en-US"/>
        </w:rPr>
        <w:t xml:space="preserve"> </w:t>
      </w:r>
      <w:r w:rsidRPr="007D68B4">
        <w:rPr>
          <w:lang w:val="en-US"/>
        </w:rPr>
        <w:t>place for at least 4 weeks).</w:t>
      </w:r>
    </w:p>
    <w:p w14:paraId="4B95CFF8" w14:textId="4E757ADB" w:rsidR="007D68B4" w:rsidRPr="007D68B4" w:rsidRDefault="007D68B4" w:rsidP="007D68B4">
      <w:pPr>
        <w:spacing w:after="0" w:line="360" w:lineRule="auto"/>
        <w:ind w:left="567" w:hanging="283"/>
        <w:jc w:val="both"/>
        <w:rPr>
          <w:lang w:val="en-US"/>
        </w:rPr>
      </w:pPr>
      <w:r w:rsidRPr="007D68B4">
        <w:rPr>
          <w:lang w:val="en-US"/>
        </w:rPr>
        <w:t>b. Simultaneous use of a male condom and, for the female partner, a diaphragm with</w:t>
      </w:r>
      <w:r>
        <w:rPr>
          <w:lang w:val="en-US"/>
        </w:rPr>
        <w:t xml:space="preserve"> </w:t>
      </w:r>
      <w:r w:rsidRPr="007D68B4">
        <w:rPr>
          <w:lang w:val="en-US"/>
        </w:rPr>
        <w:t>intravaginally applied spermicide.</w:t>
      </w:r>
    </w:p>
    <w:p w14:paraId="36C830B1" w14:textId="3081AE64" w:rsidR="007D68B4" w:rsidRPr="007D68B4" w:rsidRDefault="007D68B4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7D68B4">
        <w:rPr>
          <w:lang w:val="en-US"/>
        </w:rPr>
        <w:t>c. Male subjects (including men with vasectomy) who are sexually active with a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pregnant partner must agree to use a condom from dosing until at least 90 days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after study drug administration.</w:t>
      </w:r>
    </w:p>
    <w:p w14:paraId="702F3BE2" w14:textId="37928974" w:rsidR="007D68B4" w:rsidRP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lastRenderedPageBreak/>
        <w:t>8. Male subjects must be willing to not donate sperm until 90 days following the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administration of the study drug.</w:t>
      </w:r>
    </w:p>
    <w:p w14:paraId="0843745E" w14:textId="657EA6E4" w:rsidR="007D68B4" w:rsidRP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9. No evidence of clinically significant impairment in synthetic hepatic function. Minor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abnormalities in prothrombin time/partial thromboplastin time (aPTT), albumin, and total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bilirubin are allowed as long as they are deemed not clinically significant by the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investigator.</w:t>
      </w:r>
    </w:p>
    <w:p w14:paraId="7691B4FC" w14:textId="1830C94C" w:rsidR="007D68B4" w:rsidRP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10. The absence of disposition to seizures (including family history of seizure, or history of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head trauma with loss of consciousness), state of confusion, or clinically relevant</w:t>
      </w:r>
      <w:r w:rsidR="00140141">
        <w:rPr>
          <w:lang w:val="en-US"/>
        </w:rPr>
        <w:t xml:space="preserve"> </w:t>
      </w:r>
      <w:r w:rsidRPr="007D68B4">
        <w:rPr>
          <w:lang w:val="en-US"/>
        </w:rPr>
        <w:t>psychiatric diseases.</w:t>
      </w:r>
    </w:p>
    <w:p w14:paraId="4ED92E58" w14:textId="77777777" w:rsid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11. The absence of history within the last year of suicidal tendency.</w:t>
      </w:r>
    </w:p>
    <w:p w14:paraId="7FB98BFD" w14:textId="77777777" w:rsidR="00140141" w:rsidRPr="007D68B4" w:rsidRDefault="00140141" w:rsidP="007D68B4">
      <w:pPr>
        <w:spacing w:after="0" w:line="360" w:lineRule="auto"/>
        <w:jc w:val="both"/>
        <w:rPr>
          <w:lang w:val="en-US"/>
        </w:rPr>
      </w:pPr>
    </w:p>
    <w:p w14:paraId="7CD3B71D" w14:textId="77777777" w:rsidR="007D68B4" w:rsidRPr="00140141" w:rsidRDefault="007D68B4" w:rsidP="007D68B4">
      <w:pPr>
        <w:spacing w:after="0" w:line="360" w:lineRule="auto"/>
        <w:jc w:val="both"/>
        <w:rPr>
          <w:u w:val="single"/>
          <w:lang w:val="en-US"/>
        </w:rPr>
      </w:pPr>
      <w:r w:rsidRPr="00140141">
        <w:rPr>
          <w:u w:val="single"/>
          <w:lang w:val="en-US"/>
        </w:rPr>
        <w:t>Healthy Subjects (Group 1)</w:t>
      </w:r>
    </w:p>
    <w:p w14:paraId="6124C8DF" w14:textId="77777777" w:rsidR="007D68B4" w:rsidRP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12. Subject has an eGFR ≥90 mL/min/1.73m2 (CKD-EPI equation).</w:t>
      </w:r>
    </w:p>
    <w:p w14:paraId="04A540A1" w14:textId="5B3AFE3C" w:rsidR="007D68B4" w:rsidRDefault="007D68B4" w:rsidP="007D68B4">
      <w:pPr>
        <w:spacing w:after="0" w:line="360" w:lineRule="auto"/>
        <w:jc w:val="both"/>
        <w:rPr>
          <w:lang w:val="en-US"/>
        </w:rPr>
      </w:pPr>
      <w:r w:rsidRPr="007D68B4">
        <w:rPr>
          <w:lang w:val="en-US"/>
        </w:rPr>
        <w:t>13. Subject is healthy as defined by:</w:t>
      </w:r>
    </w:p>
    <w:p w14:paraId="2B9DAD8A" w14:textId="088CBA8D" w:rsidR="00140141" w:rsidRPr="00140141" w:rsidRDefault="00140141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140141">
        <w:rPr>
          <w:lang w:val="en-US"/>
        </w:rPr>
        <w:t>a. The absence of clinically significant illness and surgery within 4 weeks prior to</w:t>
      </w:r>
      <w:r>
        <w:rPr>
          <w:lang w:val="en-US"/>
        </w:rPr>
        <w:t xml:space="preserve"> </w:t>
      </w:r>
      <w:r w:rsidRPr="00140141">
        <w:rPr>
          <w:lang w:val="en-US"/>
        </w:rPr>
        <w:t xml:space="preserve">dosing. Subjects vomiting within 24 hours </w:t>
      </w:r>
      <w:proofErr w:type="spellStart"/>
      <w:r w:rsidRPr="00140141">
        <w:rPr>
          <w:lang w:val="en-US"/>
        </w:rPr>
        <w:t>predose</w:t>
      </w:r>
      <w:proofErr w:type="spellEnd"/>
      <w:r w:rsidRPr="00140141">
        <w:rPr>
          <w:lang w:val="en-US"/>
        </w:rPr>
        <w:t xml:space="preserve"> will be carefully evaluated for</w:t>
      </w:r>
      <w:r>
        <w:rPr>
          <w:lang w:val="en-US"/>
        </w:rPr>
        <w:t xml:space="preserve"> </w:t>
      </w:r>
      <w:r w:rsidRPr="00140141">
        <w:rPr>
          <w:lang w:val="en-US"/>
        </w:rPr>
        <w:t xml:space="preserve">upcoming illness/disease. Inclusion </w:t>
      </w:r>
      <w:proofErr w:type="spellStart"/>
      <w:r w:rsidRPr="00140141">
        <w:rPr>
          <w:lang w:val="en-US"/>
        </w:rPr>
        <w:t>predose</w:t>
      </w:r>
      <w:proofErr w:type="spellEnd"/>
      <w:r w:rsidRPr="00140141">
        <w:rPr>
          <w:lang w:val="en-US"/>
        </w:rPr>
        <w:t xml:space="preserve"> is at the discretion of the investigator.</w:t>
      </w:r>
    </w:p>
    <w:p w14:paraId="025DF1AB" w14:textId="5FB27CD6" w:rsidR="00140141" w:rsidRPr="00140141" w:rsidRDefault="00140141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140141">
        <w:rPr>
          <w:lang w:val="en-US"/>
        </w:rPr>
        <w:t>b. The absence of clinically significant history of neurological, endocrine,</w:t>
      </w:r>
      <w:r>
        <w:rPr>
          <w:lang w:val="en-US"/>
        </w:rPr>
        <w:t xml:space="preserve"> </w:t>
      </w:r>
      <w:r w:rsidRPr="00140141">
        <w:rPr>
          <w:lang w:val="en-US"/>
        </w:rPr>
        <w:t>cardiovascular, respiratory, hematological, immunological, psychiatric,</w:t>
      </w:r>
      <w:r>
        <w:rPr>
          <w:lang w:val="en-US"/>
        </w:rPr>
        <w:t xml:space="preserve"> </w:t>
      </w:r>
      <w:r w:rsidRPr="00140141">
        <w:rPr>
          <w:lang w:val="en-US"/>
        </w:rPr>
        <w:t>gastrointestinal, renal, hepatic, and metabolic disease.</w:t>
      </w:r>
    </w:p>
    <w:p w14:paraId="690CE04C" w14:textId="77777777" w:rsidR="00140141" w:rsidRPr="00140141" w:rsidRDefault="00140141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140141">
        <w:rPr>
          <w:lang w:val="en-US"/>
        </w:rPr>
        <w:t>c. PT/aPTT must be within 1.5 times the laboratory’s upper limit of normal.</w:t>
      </w:r>
    </w:p>
    <w:p w14:paraId="15B4B663" w14:textId="77777777" w:rsidR="00140141" w:rsidRDefault="00140141" w:rsidP="00140141">
      <w:pPr>
        <w:spacing w:after="0" w:line="360" w:lineRule="auto"/>
        <w:jc w:val="both"/>
        <w:rPr>
          <w:lang w:val="en-US"/>
        </w:rPr>
      </w:pPr>
    </w:p>
    <w:p w14:paraId="2E059FC6" w14:textId="5D6C1028" w:rsidR="00140141" w:rsidRPr="00140141" w:rsidRDefault="00140141" w:rsidP="00140141">
      <w:pPr>
        <w:spacing w:after="0" w:line="360" w:lineRule="auto"/>
        <w:jc w:val="both"/>
        <w:rPr>
          <w:u w:val="single"/>
          <w:lang w:val="en-US"/>
        </w:rPr>
      </w:pPr>
      <w:r w:rsidRPr="00140141">
        <w:rPr>
          <w:u w:val="single"/>
          <w:lang w:val="en-US"/>
        </w:rPr>
        <w:t>Renal Impairment Subjects (Groups 2-4)</w:t>
      </w:r>
    </w:p>
    <w:p w14:paraId="6DC2D990" w14:textId="036D4F43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14. Has a diagnosis of renal impairment that has been stable, without any significant change</w:t>
      </w:r>
      <w:r>
        <w:rPr>
          <w:lang w:val="en-US"/>
        </w:rPr>
        <w:t xml:space="preserve"> </w:t>
      </w:r>
      <w:r w:rsidRPr="00140141">
        <w:rPr>
          <w:lang w:val="en-US"/>
        </w:rPr>
        <w:t>in overall disease status in the last 3 months prior to screening as determined by the</w:t>
      </w:r>
      <w:r>
        <w:rPr>
          <w:lang w:val="en-US"/>
        </w:rPr>
        <w:t xml:space="preserve"> </w:t>
      </w:r>
      <w:r w:rsidRPr="00140141">
        <w:rPr>
          <w:lang w:val="en-US"/>
        </w:rPr>
        <w:t>investigator.</w:t>
      </w:r>
    </w:p>
    <w:p w14:paraId="069D8CEE" w14:textId="28C80668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15. Has an eGFR expressed in mL/min/1.73m</w:t>
      </w:r>
      <w:r w:rsidRPr="00140141">
        <w:rPr>
          <w:vertAlign w:val="superscript"/>
          <w:lang w:val="en-US"/>
        </w:rPr>
        <w:t>2</w:t>
      </w:r>
      <w:r w:rsidRPr="00140141">
        <w:rPr>
          <w:lang w:val="en-US"/>
        </w:rPr>
        <w:t xml:space="preserve"> (CKD-EPI equation) at screening within the</w:t>
      </w:r>
      <w:r>
        <w:rPr>
          <w:lang w:val="en-US"/>
        </w:rPr>
        <w:t xml:space="preserve"> </w:t>
      </w:r>
      <w:r w:rsidRPr="00140141">
        <w:rPr>
          <w:lang w:val="en-US"/>
        </w:rPr>
        <w:t>range of:</w:t>
      </w:r>
    </w:p>
    <w:p w14:paraId="65343969" w14:textId="589BAC5D" w:rsidR="00140141" w:rsidRPr="00140141" w:rsidRDefault="00140141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140141">
        <w:rPr>
          <w:lang w:val="en-US"/>
        </w:rPr>
        <w:t>a. Group 2</w:t>
      </w:r>
      <w:r>
        <w:rPr>
          <w:lang w:val="en-US"/>
        </w:rPr>
        <w:t>-</w:t>
      </w:r>
      <w:r w:rsidRPr="00140141">
        <w:rPr>
          <w:lang w:val="en-US"/>
        </w:rPr>
        <w:t>Mild Group: 60–89 mL/min/1.73m</w:t>
      </w:r>
      <w:r w:rsidRPr="00140141">
        <w:rPr>
          <w:vertAlign w:val="superscript"/>
          <w:lang w:val="en-US"/>
        </w:rPr>
        <w:t>2</w:t>
      </w:r>
    </w:p>
    <w:p w14:paraId="1F8B5EC4" w14:textId="43788AF3" w:rsidR="00140141" w:rsidRPr="00140141" w:rsidRDefault="00140141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140141">
        <w:rPr>
          <w:lang w:val="en-US"/>
        </w:rPr>
        <w:t>b. Group 3</w:t>
      </w:r>
      <w:r>
        <w:rPr>
          <w:lang w:val="en-US"/>
        </w:rPr>
        <w:t>-</w:t>
      </w:r>
      <w:r w:rsidRPr="00140141">
        <w:rPr>
          <w:lang w:val="en-US"/>
        </w:rPr>
        <w:t>Moderate Group: 30–59 mL/min/1.73m</w:t>
      </w:r>
      <w:r w:rsidRPr="00140141">
        <w:rPr>
          <w:vertAlign w:val="superscript"/>
          <w:lang w:val="en-US"/>
        </w:rPr>
        <w:t>2</w:t>
      </w:r>
    </w:p>
    <w:p w14:paraId="40BF5514" w14:textId="520E1238" w:rsidR="00140141" w:rsidRPr="00140141" w:rsidRDefault="00140141" w:rsidP="00140141">
      <w:pPr>
        <w:spacing w:after="0" w:line="360" w:lineRule="auto"/>
        <w:ind w:left="567" w:hanging="283"/>
        <w:jc w:val="both"/>
        <w:rPr>
          <w:lang w:val="en-US"/>
        </w:rPr>
      </w:pPr>
      <w:r w:rsidRPr="00140141">
        <w:rPr>
          <w:lang w:val="en-US"/>
        </w:rPr>
        <w:t>c. Group 4</w:t>
      </w:r>
      <w:r>
        <w:rPr>
          <w:lang w:val="en-US"/>
        </w:rPr>
        <w:t>-</w:t>
      </w:r>
      <w:r w:rsidRPr="00140141">
        <w:rPr>
          <w:lang w:val="en-US"/>
        </w:rPr>
        <w:t>Severe Group: 15</w:t>
      </w:r>
      <w:r>
        <w:rPr>
          <w:lang w:val="en-US"/>
        </w:rPr>
        <w:t>-</w:t>
      </w:r>
      <w:r w:rsidRPr="00140141">
        <w:rPr>
          <w:lang w:val="en-US"/>
        </w:rPr>
        <w:t>29 mL/min/1.73m</w:t>
      </w:r>
      <w:r w:rsidRPr="00140141">
        <w:rPr>
          <w:vertAlign w:val="superscript"/>
          <w:lang w:val="en-US"/>
        </w:rPr>
        <w:t>2</w:t>
      </w:r>
      <w:r w:rsidRPr="00140141">
        <w:rPr>
          <w:lang w:val="en-US"/>
        </w:rPr>
        <w:t>, not receiving IHD.</w:t>
      </w:r>
    </w:p>
    <w:p w14:paraId="5B46775A" w14:textId="77777777" w:rsidR="00140141" w:rsidRDefault="00140141" w:rsidP="00140141">
      <w:pPr>
        <w:spacing w:after="0" w:line="360" w:lineRule="auto"/>
        <w:jc w:val="both"/>
        <w:rPr>
          <w:lang w:val="en-US"/>
        </w:rPr>
      </w:pPr>
    </w:p>
    <w:p w14:paraId="791E6F99" w14:textId="5C06E9BA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eGFR results that are deemed inconsistent with the usual stage of renal impairment may</w:t>
      </w:r>
      <w:r>
        <w:rPr>
          <w:lang w:val="en-US"/>
        </w:rPr>
        <w:t xml:space="preserve"> </w:t>
      </w:r>
      <w:r w:rsidRPr="00140141">
        <w:rPr>
          <w:lang w:val="en-US"/>
        </w:rPr>
        <w:t>be repeated. Subjects will be categorized into severity group at screening. If the eGFR</w:t>
      </w:r>
      <w:r>
        <w:rPr>
          <w:lang w:val="en-US"/>
        </w:rPr>
        <w:t xml:space="preserve"> </w:t>
      </w:r>
      <w:r w:rsidRPr="00140141">
        <w:rPr>
          <w:lang w:val="en-US"/>
        </w:rPr>
        <w:t>scores change at check-in or other visit due to a non-clinically significant change in clinical</w:t>
      </w:r>
      <w:r>
        <w:rPr>
          <w:lang w:val="en-US"/>
        </w:rPr>
        <w:t xml:space="preserve"> </w:t>
      </w:r>
      <w:r w:rsidRPr="00140141">
        <w:rPr>
          <w:lang w:val="en-US"/>
        </w:rPr>
        <w:t>status or laboratory result, the subject may stay in the original severity group.</w:t>
      </w:r>
    </w:p>
    <w:p w14:paraId="2EAB6BDA" w14:textId="374E2E20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16. The absence of clinically significant unstable cardiovascular, pulmonary, gastrointestinal,</w:t>
      </w:r>
      <w:r>
        <w:rPr>
          <w:lang w:val="en-US"/>
        </w:rPr>
        <w:t xml:space="preserve"> </w:t>
      </w:r>
      <w:r w:rsidRPr="00140141">
        <w:rPr>
          <w:lang w:val="en-US"/>
        </w:rPr>
        <w:t>hematologic, neurological or psychiatric illness as determined by the investigator.</w:t>
      </w:r>
    </w:p>
    <w:p w14:paraId="06D45C5E" w14:textId="5621EADD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lastRenderedPageBreak/>
        <w:t>17. The subject must be stable for study participation based upon medical history, physical</w:t>
      </w:r>
      <w:r>
        <w:rPr>
          <w:lang w:val="en-US"/>
        </w:rPr>
        <w:t xml:space="preserve"> </w:t>
      </w:r>
      <w:r w:rsidRPr="00140141">
        <w:rPr>
          <w:lang w:val="en-US"/>
        </w:rPr>
        <w:t>examination, vital signs, ECGs, and screening clinical laboratory evaluations as</w:t>
      </w:r>
      <w:r>
        <w:rPr>
          <w:lang w:val="en-US"/>
        </w:rPr>
        <w:t xml:space="preserve"> </w:t>
      </w:r>
      <w:r w:rsidRPr="00140141">
        <w:rPr>
          <w:lang w:val="en-US"/>
        </w:rPr>
        <w:t>determined by the study investigator.</w:t>
      </w:r>
      <w:r>
        <w:rPr>
          <w:lang w:val="en-US"/>
        </w:rPr>
        <w:t xml:space="preserve"> </w:t>
      </w:r>
      <w:r w:rsidRPr="00140141">
        <w:rPr>
          <w:lang w:val="en-US"/>
        </w:rPr>
        <w:t>Abnormal clinical evaluation, laboratory tests, or</w:t>
      </w:r>
      <w:r>
        <w:rPr>
          <w:lang w:val="en-US"/>
        </w:rPr>
        <w:t xml:space="preserve"> </w:t>
      </w:r>
      <w:r w:rsidRPr="00140141">
        <w:rPr>
          <w:lang w:val="en-US"/>
        </w:rPr>
        <w:t>ECG may be repeated based on investigator judgment.</w:t>
      </w:r>
    </w:p>
    <w:p w14:paraId="6D324623" w14:textId="0DEF6D11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18. Has normal or non-clinically significant findings at physical examination and normal</w:t>
      </w:r>
      <w:r>
        <w:rPr>
          <w:lang w:val="en-US"/>
        </w:rPr>
        <w:t xml:space="preserve"> </w:t>
      </w:r>
      <w:r w:rsidRPr="00140141">
        <w:rPr>
          <w:lang w:val="en-US"/>
        </w:rPr>
        <w:t>limits or non-clinically significant deviations in clinical laboratory evaluations, with the</w:t>
      </w:r>
      <w:r>
        <w:rPr>
          <w:lang w:val="en-US"/>
        </w:rPr>
        <w:t xml:space="preserve"> </w:t>
      </w:r>
      <w:r w:rsidRPr="00140141">
        <w:rPr>
          <w:lang w:val="en-US"/>
        </w:rPr>
        <w:t>exception of findings that in the opinion of the investigator are consistent with subject’s</w:t>
      </w:r>
      <w:r>
        <w:rPr>
          <w:lang w:val="en-US"/>
        </w:rPr>
        <w:t xml:space="preserve"> </w:t>
      </w:r>
      <w:r w:rsidRPr="00140141">
        <w:rPr>
          <w:lang w:val="en-US"/>
        </w:rPr>
        <w:t>renal impairment or other stable chronic medical condition.</w:t>
      </w:r>
    </w:p>
    <w:p w14:paraId="67EA8FB0" w14:textId="22B4CB2D" w:rsidR="00140141" w:rsidRP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19. Subjects with concurrent stable medical conditions (e.g., stable diabetes or hypertension),</w:t>
      </w:r>
      <w:r>
        <w:rPr>
          <w:lang w:val="en-US"/>
        </w:rPr>
        <w:t xml:space="preserve"> </w:t>
      </w:r>
      <w:r w:rsidRPr="00140141">
        <w:rPr>
          <w:lang w:val="en-US"/>
        </w:rPr>
        <w:t>in addition to renal impairment, may be enrolled if the condition will not introduce any</w:t>
      </w:r>
      <w:r>
        <w:rPr>
          <w:lang w:val="en-US"/>
        </w:rPr>
        <w:t xml:space="preserve"> </w:t>
      </w:r>
      <w:r w:rsidRPr="00140141">
        <w:rPr>
          <w:lang w:val="en-US"/>
        </w:rPr>
        <w:t>additional risk and will not interfere in the study objectives and procedures.</w:t>
      </w:r>
    </w:p>
    <w:p w14:paraId="04265475" w14:textId="13576F2E" w:rsidR="00140141" w:rsidRDefault="00140141" w:rsidP="00140141">
      <w:pPr>
        <w:spacing w:after="0" w:line="360" w:lineRule="auto"/>
        <w:jc w:val="both"/>
        <w:rPr>
          <w:lang w:val="en-US"/>
        </w:rPr>
      </w:pPr>
      <w:r w:rsidRPr="00140141">
        <w:rPr>
          <w:lang w:val="en-US"/>
        </w:rPr>
        <w:t>20. Subject has stable medical regimen, deemed not to interact with study drug</w:t>
      </w:r>
      <w:r>
        <w:rPr>
          <w:lang w:val="en-US"/>
        </w:rPr>
        <w:t xml:space="preserve"> </w:t>
      </w:r>
      <w:r w:rsidRPr="00140141">
        <w:rPr>
          <w:lang w:val="en-US"/>
        </w:rPr>
        <w:t>pharmacokinetics, for 14 days prior to dosing, except for routine daily management of</w:t>
      </w:r>
      <w:r>
        <w:rPr>
          <w:lang w:val="en-US"/>
        </w:rPr>
        <w:t xml:space="preserve"> </w:t>
      </w:r>
      <w:r w:rsidRPr="00140141">
        <w:rPr>
          <w:lang w:val="en-US"/>
        </w:rPr>
        <w:t>electrolytes (e.g., potassium), acid-base, or other associated disorders expected in patients</w:t>
      </w:r>
      <w:r>
        <w:rPr>
          <w:lang w:val="en-US"/>
        </w:rPr>
        <w:t xml:space="preserve"> </w:t>
      </w:r>
      <w:r w:rsidRPr="00140141">
        <w:rPr>
          <w:lang w:val="en-US"/>
        </w:rPr>
        <w:t>with renal impairment. The approval of the medications for the management of renal</w:t>
      </w:r>
      <w:r>
        <w:rPr>
          <w:lang w:val="en-US"/>
        </w:rPr>
        <w:t xml:space="preserve"> </w:t>
      </w:r>
      <w:r w:rsidRPr="00140141">
        <w:rPr>
          <w:lang w:val="en-US"/>
        </w:rPr>
        <w:t>impairment and the treatment of concomitant stable medical conditions (e.g., diabetes,</w:t>
      </w:r>
      <w:r>
        <w:rPr>
          <w:lang w:val="en-US"/>
        </w:rPr>
        <w:t xml:space="preserve"> </w:t>
      </w:r>
      <w:r w:rsidRPr="00140141">
        <w:rPr>
          <w:lang w:val="en-US"/>
        </w:rPr>
        <w:t>hypertension, associated stable cardiovascular disease, stable psychiatric conditions) is at</w:t>
      </w:r>
      <w:r>
        <w:rPr>
          <w:lang w:val="en-US"/>
        </w:rPr>
        <w:t xml:space="preserve"> </w:t>
      </w:r>
      <w:r w:rsidRPr="00140141">
        <w:rPr>
          <w:lang w:val="en-US"/>
        </w:rPr>
        <w:t>the discretion of the investigator.</w:t>
      </w:r>
    </w:p>
    <w:p w14:paraId="41B68007" w14:textId="77777777" w:rsidR="007A699C" w:rsidRDefault="007A699C" w:rsidP="00140141">
      <w:pPr>
        <w:spacing w:after="0" w:line="360" w:lineRule="auto"/>
        <w:jc w:val="both"/>
        <w:rPr>
          <w:lang w:val="en-US"/>
        </w:rPr>
      </w:pPr>
    </w:p>
    <w:p w14:paraId="23F0BFA6" w14:textId="77777777" w:rsidR="007A699C" w:rsidRPr="007A699C" w:rsidRDefault="007A699C" w:rsidP="007A699C">
      <w:pPr>
        <w:spacing w:after="0" w:line="360" w:lineRule="auto"/>
        <w:jc w:val="both"/>
        <w:rPr>
          <w:u w:val="single"/>
          <w:lang w:val="en-US"/>
        </w:rPr>
      </w:pPr>
      <w:r w:rsidRPr="007A699C">
        <w:rPr>
          <w:u w:val="single"/>
          <w:lang w:val="en-US"/>
        </w:rPr>
        <w:t>Part 2 (Group 5, ESRD)</w:t>
      </w:r>
    </w:p>
    <w:p w14:paraId="05B419E7" w14:textId="03D97685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1. Voluntarily consents to participate in this study and provides written informed consent</w:t>
      </w:r>
      <w:r>
        <w:rPr>
          <w:lang w:val="en-US"/>
        </w:rPr>
        <w:t xml:space="preserve"> </w:t>
      </w:r>
      <w:r w:rsidRPr="007A699C">
        <w:rPr>
          <w:lang w:val="en-US"/>
        </w:rPr>
        <w:t>before the start of any study-specific procedures.</w:t>
      </w:r>
    </w:p>
    <w:p w14:paraId="352A4573" w14:textId="210FF065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 xml:space="preserve">2. </w:t>
      </w:r>
      <w:r>
        <w:rPr>
          <w:lang w:val="en-US"/>
        </w:rPr>
        <w:t>Capa</w:t>
      </w:r>
      <w:r w:rsidRPr="007A699C">
        <w:rPr>
          <w:lang w:val="en-US"/>
        </w:rPr>
        <w:t>ble to understand the nature of the study, agree to comply with study procedures, and</w:t>
      </w:r>
      <w:r>
        <w:rPr>
          <w:lang w:val="en-US"/>
        </w:rPr>
        <w:t xml:space="preserve"> </w:t>
      </w:r>
      <w:r w:rsidRPr="007A699C">
        <w:rPr>
          <w:lang w:val="en-US"/>
        </w:rPr>
        <w:t>communicate to study personnel about adverse events and concomitant medication use, as</w:t>
      </w:r>
      <w:r>
        <w:rPr>
          <w:lang w:val="en-US"/>
        </w:rPr>
        <w:t xml:space="preserve"> </w:t>
      </w:r>
      <w:r w:rsidRPr="007A699C">
        <w:rPr>
          <w:lang w:val="en-US"/>
        </w:rPr>
        <w:t>applicable.</w:t>
      </w:r>
    </w:p>
    <w:p w14:paraId="31B71F93" w14:textId="77777777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3. Male or female. Females must not be pregnant or breastfeeding.</w:t>
      </w:r>
    </w:p>
    <w:p w14:paraId="5943193A" w14:textId="77777777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4. Is ≥18 and ≤65 years of age (inclusive).</w:t>
      </w:r>
    </w:p>
    <w:p w14:paraId="7E2BA334" w14:textId="77777777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5. Has a BMI ≥18 and ≤35 kg/m</w:t>
      </w:r>
      <w:r w:rsidRPr="007A699C">
        <w:rPr>
          <w:vertAlign w:val="superscript"/>
          <w:lang w:val="en-US"/>
        </w:rPr>
        <w:t>2</w:t>
      </w:r>
      <w:r w:rsidRPr="007A699C">
        <w:rPr>
          <w:lang w:val="en-US"/>
        </w:rPr>
        <w:t xml:space="preserve"> (inclusive).</w:t>
      </w:r>
    </w:p>
    <w:p w14:paraId="791D52E1" w14:textId="5F11EDF0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6. Pre-existing ESRD requiring in-center IHD for a minimum of 3 months on a schedule of</w:t>
      </w:r>
      <w:r>
        <w:rPr>
          <w:lang w:val="en-US"/>
        </w:rPr>
        <w:t xml:space="preserve"> </w:t>
      </w:r>
      <w:r w:rsidRPr="007A699C">
        <w:rPr>
          <w:lang w:val="en-US"/>
        </w:rPr>
        <w:t>three IHD sessions per week with the third weekly IHD session occurring at least 72 hours</w:t>
      </w:r>
      <w:r>
        <w:rPr>
          <w:lang w:val="en-US"/>
        </w:rPr>
        <w:t xml:space="preserve"> </w:t>
      </w:r>
      <w:r w:rsidRPr="007A699C">
        <w:rPr>
          <w:lang w:val="en-US"/>
        </w:rPr>
        <w:t>before the first weekly IHD session of the subsequent week (e.g.,</w:t>
      </w:r>
      <w:r>
        <w:rPr>
          <w:lang w:val="en-US"/>
        </w:rPr>
        <w:t xml:space="preserve"> </w:t>
      </w:r>
      <w:r w:rsidRPr="007A699C">
        <w:rPr>
          <w:lang w:val="en-US"/>
        </w:rPr>
        <w:t>Monday/Wednesday/Friday or Tuesday/Thursday/Saturday).</w:t>
      </w:r>
    </w:p>
    <w:p w14:paraId="371FBB4D" w14:textId="0E367710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7. Females must be of non-childbearing potential (defined as surgically sterile [i.e., had a</w:t>
      </w:r>
      <w:r>
        <w:rPr>
          <w:lang w:val="en-US"/>
        </w:rPr>
        <w:t xml:space="preserve"> </w:t>
      </w:r>
      <w:r w:rsidRPr="007A699C">
        <w:rPr>
          <w:lang w:val="en-US"/>
        </w:rPr>
        <w:t>bilateral tubal ligation, hysterectomy, or bilateral oophorectomy at least 6 months before</w:t>
      </w:r>
      <w:r>
        <w:rPr>
          <w:lang w:val="en-US"/>
        </w:rPr>
        <w:t xml:space="preserve"> </w:t>
      </w:r>
      <w:r w:rsidRPr="007A699C">
        <w:rPr>
          <w:lang w:val="en-US"/>
        </w:rPr>
        <w:t>the first dose of study medication] or postmenopausal for at least 1 year before the first</w:t>
      </w:r>
      <w:r>
        <w:rPr>
          <w:lang w:val="en-US"/>
        </w:rPr>
        <w:t xml:space="preserve"> </w:t>
      </w:r>
      <w:r w:rsidRPr="007A699C">
        <w:rPr>
          <w:lang w:val="en-US"/>
        </w:rPr>
        <w:t>dose of study medication).</w:t>
      </w:r>
    </w:p>
    <w:p w14:paraId="57614DB7" w14:textId="77777777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OR</w:t>
      </w:r>
    </w:p>
    <w:p w14:paraId="1E61656C" w14:textId="327FAE3F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Females of childbearing potential who are sexually active with a non-sterile male partner</w:t>
      </w:r>
      <w:r>
        <w:rPr>
          <w:lang w:val="en-US"/>
        </w:rPr>
        <w:t xml:space="preserve"> </w:t>
      </w:r>
      <w:r w:rsidRPr="007A699C">
        <w:rPr>
          <w:lang w:val="en-US"/>
        </w:rPr>
        <w:t>(sterile male partners are defined as men vasectomized at least 6 months prior) must agree</w:t>
      </w:r>
      <w:r>
        <w:rPr>
          <w:lang w:val="en-US"/>
        </w:rPr>
        <w:t xml:space="preserve"> </w:t>
      </w:r>
      <w:r w:rsidRPr="007A699C">
        <w:rPr>
          <w:lang w:val="en-US"/>
        </w:rPr>
        <w:t>to use one of the following acceptable contraceptive methods throughout the study and for</w:t>
      </w:r>
      <w:r>
        <w:rPr>
          <w:lang w:val="en-US"/>
        </w:rPr>
        <w:t xml:space="preserve"> </w:t>
      </w:r>
      <w:r w:rsidRPr="007A699C">
        <w:rPr>
          <w:lang w:val="en-US"/>
        </w:rPr>
        <w:t>90 days after the last study drug administration:</w:t>
      </w:r>
    </w:p>
    <w:p w14:paraId="555039B2" w14:textId="275BF2DE" w:rsidR="007A699C" w:rsidRPr="007A699C" w:rsidRDefault="007A699C" w:rsidP="007A699C">
      <w:pPr>
        <w:spacing w:after="0" w:line="360" w:lineRule="auto"/>
        <w:ind w:left="567" w:hanging="283"/>
        <w:jc w:val="both"/>
        <w:rPr>
          <w:lang w:val="en-US"/>
        </w:rPr>
      </w:pPr>
      <w:r w:rsidRPr="007A699C">
        <w:rPr>
          <w:lang w:val="en-US"/>
        </w:rPr>
        <w:lastRenderedPageBreak/>
        <w:t>a. Simultaneous use of intra-uterine contraceptive device without hormone release</w:t>
      </w:r>
      <w:r>
        <w:rPr>
          <w:lang w:val="en-US"/>
        </w:rPr>
        <w:t xml:space="preserve"> </w:t>
      </w:r>
      <w:r w:rsidRPr="007A699C">
        <w:rPr>
          <w:lang w:val="en-US"/>
        </w:rPr>
        <w:t>system placed at least 4 weeks prior to study drug administration, and condom for</w:t>
      </w:r>
      <w:r>
        <w:rPr>
          <w:lang w:val="en-US"/>
        </w:rPr>
        <w:t xml:space="preserve"> </w:t>
      </w:r>
      <w:r w:rsidRPr="007A699C">
        <w:rPr>
          <w:lang w:val="en-US"/>
        </w:rPr>
        <w:t>the male partner.</w:t>
      </w:r>
    </w:p>
    <w:p w14:paraId="07060DBD" w14:textId="3333EE5B" w:rsidR="007A699C" w:rsidRPr="007A699C" w:rsidRDefault="007A699C" w:rsidP="007A699C">
      <w:pPr>
        <w:spacing w:after="0" w:line="360" w:lineRule="auto"/>
        <w:ind w:left="567" w:hanging="283"/>
        <w:jc w:val="both"/>
        <w:rPr>
          <w:lang w:val="en-US"/>
        </w:rPr>
      </w:pPr>
      <w:r w:rsidRPr="007A699C">
        <w:rPr>
          <w:lang w:val="en-US"/>
        </w:rPr>
        <w:t>b. Simultaneous use of diaphragm with intravaginally applied spermicide and male</w:t>
      </w:r>
      <w:r>
        <w:rPr>
          <w:lang w:val="en-US"/>
        </w:rPr>
        <w:t xml:space="preserve"> </w:t>
      </w:r>
      <w:r w:rsidRPr="007A699C">
        <w:rPr>
          <w:lang w:val="en-US"/>
        </w:rPr>
        <w:t>condom for the male partner, starting at least 14 days prior to study drug</w:t>
      </w:r>
      <w:r>
        <w:rPr>
          <w:lang w:val="en-US"/>
        </w:rPr>
        <w:t xml:space="preserve"> </w:t>
      </w:r>
      <w:r w:rsidRPr="007A699C">
        <w:rPr>
          <w:lang w:val="en-US"/>
        </w:rPr>
        <w:t>administration.</w:t>
      </w:r>
    </w:p>
    <w:p w14:paraId="1ADAB78B" w14:textId="4F93FBE1" w:rsidR="007A699C" w:rsidRPr="007A699C" w:rsidRDefault="007A699C" w:rsidP="007A699C">
      <w:pPr>
        <w:spacing w:after="0" w:line="360" w:lineRule="auto"/>
        <w:jc w:val="both"/>
        <w:rPr>
          <w:lang w:val="en-US"/>
        </w:rPr>
      </w:pPr>
      <w:r w:rsidRPr="007A699C">
        <w:rPr>
          <w:lang w:val="en-US"/>
        </w:rPr>
        <w:t>8. Male subjects must either be surgically sterile (vasectomy at least 6 months prior to first</w:t>
      </w:r>
      <w:r>
        <w:rPr>
          <w:lang w:val="en-US"/>
        </w:rPr>
        <w:t xml:space="preserve"> </w:t>
      </w:r>
      <w:r w:rsidRPr="007A699C">
        <w:rPr>
          <w:lang w:val="en-US"/>
        </w:rPr>
        <w:t>dose) or must agree to use one of the following acceptable contraceptive methods from</w:t>
      </w:r>
      <w:r>
        <w:rPr>
          <w:lang w:val="en-US"/>
        </w:rPr>
        <w:t xml:space="preserve"> </w:t>
      </w:r>
      <w:r w:rsidRPr="007A699C">
        <w:rPr>
          <w:lang w:val="en-US"/>
        </w:rPr>
        <w:t>dosing until at least 90 days after the last study drug administration:</w:t>
      </w:r>
    </w:p>
    <w:p w14:paraId="4B3BA844" w14:textId="2EEE6F80" w:rsidR="007A699C" w:rsidRPr="007A699C" w:rsidRDefault="007A699C" w:rsidP="007612E5">
      <w:pPr>
        <w:spacing w:after="0" w:line="360" w:lineRule="auto"/>
        <w:ind w:left="567" w:hanging="283"/>
        <w:jc w:val="both"/>
        <w:rPr>
          <w:lang w:val="en-US"/>
        </w:rPr>
      </w:pPr>
      <w:r w:rsidRPr="007A699C">
        <w:rPr>
          <w:lang w:val="en-US"/>
        </w:rPr>
        <w:t>a. Simultaneous use of a male condom and, for the female partner, hormonal</w:t>
      </w:r>
      <w:r w:rsidR="007612E5">
        <w:rPr>
          <w:lang w:val="en-US"/>
        </w:rPr>
        <w:t xml:space="preserve"> </w:t>
      </w:r>
      <w:r w:rsidRPr="007A699C">
        <w:rPr>
          <w:lang w:val="en-US"/>
        </w:rPr>
        <w:t>contraceptives (in use for at least 4 weeks) or intra-uterine contraceptive device (in</w:t>
      </w:r>
      <w:r w:rsidR="007612E5">
        <w:rPr>
          <w:lang w:val="en-US"/>
        </w:rPr>
        <w:t xml:space="preserve"> </w:t>
      </w:r>
      <w:r w:rsidRPr="007A699C">
        <w:rPr>
          <w:lang w:val="en-US"/>
        </w:rPr>
        <w:t>place for at least 4 weeks).</w:t>
      </w:r>
    </w:p>
    <w:p w14:paraId="5353EABC" w14:textId="66A24678" w:rsidR="007A699C" w:rsidRPr="007A699C" w:rsidRDefault="007A699C" w:rsidP="007612E5">
      <w:pPr>
        <w:spacing w:after="0" w:line="360" w:lineRule="auto"/>
        <w:ind w:left="567" w:hanging="283"/>
        <w:jc w:val="both"/>
        <w:rPr>
          <w:lang w:val="en-US"/>
        </w:rPr>
      </w:pPr>
      <w:r w:rsidRPr="007A699C">
        <w:rPr>
          <w:lang w:val="en-US"/>
        </w:rPr>
        <w:t>b. Simultaneous use of a male condom and, for the female partner, a diaphragm with</w:t>
      </w:r>
      <w:r w:rsidR="007612E5">
        <w:rPr>
          <w:lang w:val="en-US"/>
        </w:rPr>
        <w:t xml:space="preserve"> </w:t>
      </w:r>
      <w:r w:rsidRPr="007A699C">
        <w:rPr>
          <w:lang w:val="en-US"/>
        </w:rPr>
        <w:t>intravaginally applied spermicide.</w:t>
      </w:r>
    </w:p>
    <w:p w14:paraId="5621B7BC" w14:textId="15AF2EB0" w:rsidR="007A699C" w:rsidRDefault="007A699C" w:rsidP="007612E5">
      <w:pPr>
        <w:spacing w:after="0" w:line="360" w:lineRule="auto"/>
        <w:ind w:left="567" w:hanging="283"/>
        <w:jc w:val="both"/>
        <w:rPr>
          <w:lang w:val="en-US"/>
        </w:rPr>
      </w:pPr>
      <w:r w:rsidRPr="007A699C">
        <w:rPr>
          <w:lang w:val="en-US"/>
        </w:rPr>
        <w:t>c. Male subjects (including men with vasectomy) who are sexually active with a</w:t>
      </w:r>
      <w:r w:rsidR="007612E5">
        <w:rPr>
          <w:lang w:val="en-US"/>
        </w:rPr>
        <w:t xml:space="preserve"> </w:t>
      </w:r>
      <w:r w:rsidRPr="007A699C">
        <w:rPr>
          <w:lang w:val="en-US"/>
        </w:rPr>
        <w:t>pregnant partner must agree to use a condom from dosing until at least 90 days</w:t>
      </w:r>
      <w:r w:rsidR="007612E5">
        <w:rPr>
          <w:lang w:val="en-US"/>
        </w:rPr>
        <w:t xml:space="preserve"> </w:t>
      </w:r>
      <w:r w:rsidRPr="007A699C">
        <w:rPr>
          <w:lang w:val="en-US"/>
        </w:rPr>
        <w:t>after study drug administration.</w:t>
      </w:r>
    </w:p>
    <w:p w14:paraId="2D906A24" w14:textId="4C90097F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9. Male subjects must be willing to not donate sperm until 90 days following the</w:t>
      </w:r>
      <w:r>
        <w:rPr>
          <w:lang w:val="en-US"/>
        </w:rPr>
        <w:t xml:space="preserve"> </w:t>
      </w:r>
      <w:r w:rsidRPr="007612E5">
        <w:rPr>
          <w:lang w:val="en-US"/>
        </w:rPr>
        <w:t>administration of the study drug.</w:t>
      </w:r>
    </w:p>
    <w:p w14:paraId="4CD37A03" w14:textId="3AAECC1B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10. No evidence of clinically significant impairment in synthetic hepatic function. Minor</w:t>
      </w:r>
      <w:r>
        <w:rPr>
          <w:lang w:val="en-US"/>
        </w:rPr>
        <w:t xml:space="preserve"> </w:t>
      </w:r>
      <w:r w:rsidRPr="007612E5">
        <w:rPr>
          <w:lang w:val="en-US"/>
        </w:rPr>
        <w:t>abnormalities in PT/aPTT, albumin, and total bilirubin are allowed as long as they are</w:t>
      </w:r>
      <w:r>
        <w:rPr>
          <w:lang w:val="en-US"/>
        </w:rPr>
        <w:t xml:space="preserve"> </w:t>
      </w:r>
      <w:r w:rsidRPr="007612E5">
        <w:rPr>
          <w:lang w:val="en-US"/>
        </w:rPr>
        <w:t>deemed not clinically significant by the investigator.</w:t>
      </w:r>
    </w:p>
    <w:p w14:paraId="4606DAE5" w14:textId="393E819D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11. The absence of disposition to seizures (including family history of seizure, or history of</w:t>
      </w:r>
      <w:r>
        <w:rPr>
          <w:lang w:val="en-US"/>
        </w:rPr>
        <w:t xml:space="preserve"> </w:t>
      </w:r>
      <w:r w:rsidRPr="007612E5">
        <w:rPr>
          <w:lang w:val="en-US"/>
        </w:rPr>
        <w:t>head trauma with loss of consciousness), state of confusion, or clinically relevant</w:t>
      </w:r>
      <w:r>
        <w:rPr>
          <w:lang w:val="en-US"/>
        </w:rPr>
        <w:t xml:space="preserve"> </w:t>
      </w:r>
      <w:r w:rsidRPr="007612E5">
        <w:rPr>
          <w:lang w:val="en-US"/>
        </w:rPr>
        <w:t>psychiatric diseases.</w:t>
      </w:r>
    </w:p>
    <w:p w14:paraId="10085192" w14:textId="77777777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12. The absence of history within the last year of suicidal tendency.</w:t>
      </w:r>
    </w:p>
    <w:p w14:paraId="44015DBC" w14:textId="48931BDE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13. Has a diagnosis of renal impairment that has been stable, without any significant change</w:t>
      </w:r>
      <w:r>
        <w:rPr>
          <w:lang w:val="en-US"/>
        </w:rPr>
        <w:t xml:space="preserve"> </w:t>
      </w:r>
      <w:r w:rsidRPr="007612E5">
        <w:rPr>
          <w:lang w:val="en-US"/>
        </w:rPr>
        <w:t>in overall disease status in the last 3 months prior to screening as determined by the</w:t>
      </w:r>
      <w:r>
        <w:rPr>
          <w:lang w:val="en-US"/>
        </w:rPr>
        <w:t xml:space="preserve"> </w:t>
      </w:r>
      <w:r w:rsidRPr="007612E5">
        <w:rPr>
          <w:lang w:val="en-US"/>
        </w:rPr>
        <w:t>investigator.</w:t>
      </w:r>
    </w:p>
    <w:p w14:paraId="57BDF8B9" w14:textId="113EE981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14. The absence of clinically significant unstable cardiovascular, pulmonary, gastrointestinal,</w:t>
      </w:r>
      <w:r>
        <w:rPr>
          <w:lang w:val="en-US"/>
        </w:rPr>
        <w:t xml:space="preserve"> </w:t>
      </w:r>
      <w:r w:rsidRPr="007612E5">
        <w:rPr>
          <w:lang w:val="en-US"/>
        </w:rPr>
        <w:t>hematologic, neurological or psychiatric illness determined by the investigator.</w:t>
      </w:r>
    </w:p>
    <w:p w14:paraId="186B4CD9" w14:textId="0678639D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15. The subject must be stable for study participation based upon medical history, physical</w:t>
      </w:r>
      <w:r>
        <w:rPr>
          <w:lang w:val="en-US"/>
        </w:rPr>
        <w:t xml:space="preserve"> </w:t>
      </w:r>
      <w:r w:rsidRPr="007612E5">
        <w:rPr>
          <w:lang w:val="en-US"/>
        </w:rPr>
        <w:t>examination, vital signs, ECGs, and screening clinical laboratory evaluations as</w:t>
      </w:r>
      <w:r>
        <w:rPr>
          <w:lang w:val="en-US"/>
        </w:rPr>
        <w:t xml:space="preserve"> </w:t>
      </w:r>
      <w:r w:rsidRPr="007612E5">
        <w:rPr>
          <w:lang w:val="en-US"/>
        </w:rPr>
        <w:t>determined by the investigator. Abnormal clinical evaluation, laboratory tests, or ECG</w:t>
      </w:r>
      <w:r>
        <w:rPr>
          <w:lang w:val="en-US"/>
        </w:rPr>
        <w:t xml:space="preserve"> </w:t>
      </w:r>
      <w:r w:rsidRPr="007612E5">
        <w:rPr>
          <w:lang w:val="en-US"/>
        </w:rPr>
        <w:t>may be repeated as determined by the investigator.</w:t>
      </w:r>
    </w:p>
    <w:p w14:paraId="40B77653" w14:textId="77F96A4B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16. Has normal or non-clinically significant findings at physical examination and normal</w:t>
      </w:r>
      <w:r>
        <w:rPr>
          <w:lang w:val="en-US"/>
        </w:rPr>
        <w:t xml:space="preserve"> </w:t>
      </w:r>
      <w:r w:rsidRPr="007612E5">
        <w:rPr>
          <w:lang w:val="en-US"/>
        </w:rPr>
        <w:t>limits or non-clinically significant deviations in clinical laboratory evaluations, with the</w:t>
      </w:r>
      <w:r>
        <w:rPr>
          <w:lang w:val="en-US"/>
        </w:rPr>
        <w:t xml:space="preserve"> </w:t>
      </w:r>
      <w:r w:rsidRPr="007612E5">
        <w:rPr>
          <w:lang w:val="en-US"/>
        </w:rPr>
        <w:t>exception of findings that in the opinion of the investigator are consistent with subject’s</w:t>
      </w:r>
      <w:r>
        <w:rPr>
          <w:lang w:val="en-US"/>
        </w:rPr>
        <w:t xml:space="preserve"> </w:t>
      </w:r>
      <w:r w:rsidRPr="007612E5">
        <w:rPr>
          <w:lang w:val="en-US"/>
        </w:rPr>
        <w:t>renal impairment or other stable chronic medical condition.</w:t>
      </w:r>
    </w:p>
    <w:p w14:paraId="238EBE01" w14:textId="141EB775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17. Subjects with concurrent stable medical conditions (e.g., stable diabetes or hypertension),</w:t>
      </w:r>
      <w:r>
        <w:rPr>
          <w:lang w:val="en-US"/>
        </w:rPr>
        <w:t xml:space="preserve"> </w:t>
      </w:r>
      <w:r w:rsidRPr="007612E5">
        <w:rPr>
          <w:lang w:val="en-US"/>
        </w:rPr>
        <w:t>in addition to renal impairment, may be enrolled if the condition will not introduce any</w:t>
      </w:r>
      <w:r>
        <w:rPr>
          <w:lang w:val="en-US"/>
        </w:rPr>
        <w:t xml:space="preserve"> </w:t>
      </w:r>
      <w:r w:rsidRPr="007612E5">
        <w:rPr>
          <w:lang w:val="en-US"/>
        </w:rPr>
        <w:t>additional risk and will not interfere in the study objectives and procedures.</w:t>
      </w:r>
    </w:p>
    <w:p w14:paraId="7C930420" w14:textId="32E8827C" w:rsidR="007612E5" w:rsidRP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lastRenderedPageBreak/>
        <w:t>18. Subject has stable medical regimen, deemed not to interact with study drug</w:t>
      </w:r>
      <w:r>
        <w:rPr>
          <w:lang w:val="en-US"/>
        </w:rPr>
        <w:t xml:space="preserve"> </w:t>
      </w:r>
      <w:r w:rsidRPr="007612E5">
        <w:rPr>
          <w:lang w:val="en-US"/>
        </w:rPr>
        <w:t>pharmacokinetics, for 14 days prior to dosing, except for routine daily management of</w:t>
      </w:r>
      <w:r>
        <w:rPr>
          <w:lang w:val="en-US"/>
        </w:rPr>
        <w:t xml:space="preserve"> </w:t>
      </w:r>
      <w:r w:rsidRPr="007612E5">
        <w:rPr>
          <w:lang w:val="en-US"/>
        </w:rPr>
        <w:t>electrolytes (e.g., potassium), acid-base, or other associated disorders expected in patients</w:t>
      </w:r>
      <w:r>
        <w:rPr>
          <w:lang w:val="en-US"/>
        </w:rPr>
        <w:t xml:space="preserve"> </w:t>
      </w:r>
      <w:r w:rsidRPr="007612E5">
        <w:rPr>
          <w:lang w:val="en-US"/>
        </w:rPr>
        <w:t>with renal impairment. The approval of the medications for the management of renal</w:t>
      </w:r>
      <w:r>
        <w:rPr>
          <w:lang w:val="en-US"/>
        </w:rPr>
        <w:t xml:space="preserve"> </w:t>
      </w:r>
      <w:r w:rsidRPr="007612E5">
        <w:rPr>
          <w:lang w:val="en-US"/>
        </w:rPr>
        <w:t>impairment and the treatment of concomitant stable medical conditions (e.g., diabetes,</w:t>
      </w:r>
    </w:p>
    <w:p w14:paraId="747EE3B5" w14:textId="3B510259" w:rsidR="007612E5" w:rsidRDefault="007612E5" w:rsidP="007612E5">
      <w:pPr>
        <w:spacing w:after="0" w:line="360" w:lineRule="auto"/>
        <w:jc w:val="both"/>
        <w:rPr>
          <w:lang w:val="en-US"/>
        </w:rPr>
      </w:pPr>
      <w:r w:rsidRPr="007612E5">
        <w:rPr>
          <w:lang w:val="en-US"/>
        </w:rPr>
        <w:t>hypertension, associated stable cardiovascular disease, stable psychiatric conditions) is at</w:t>
      </w:r>
      <w:r>
        <w:rPr>
          <w:lang w:val="en-US"/>
        </w:rPr>
        <w:t xml:space="preserve"> </w:t>
      </w:r>
      <w:r w:rsidRPr="007612E5">
        <w:rPr>
          <w:lang w:val="en-US"/>
        </w:rPr>
        <w:t>the discretion of the investigator.</w:t>
      </w:r>
    </w:p>
    <w:p w14:paraId="14CA5DF7" w14:textId="77777777" w:rsidR="000541F2" w:rsidRDefault="000541F2" w:rsidP="007612E5">
      <w:pPr>
        <w:spacing w:after="0" w:line="360" w:lineRule="auto"/>
        <w:jc w:val="both"/>
        <w:rPr>
          <w:lang w:val="en-US"/>
        </w:rPr>
      </w:pPr>
    </w:p>
    <w:p w14:paraId="63C50AC7" w14:textId="77777777" w:rsidR="000541F2" w:rsidRPr="000541F2" w:rsidRDefault="000541F2" w:rsidP="000541F2">
      <w:pPr>
        <w:spacing w:after="0" w:line="360" w:lineRule="auto"/>
        <w:jc w:val="both"/>
        <w:rPr>
          <w:b/>
          <w:bCs/>
          <w:u w:val="single"/>
          <w:lang w:val="en-US"/>
        </w:rPr>
      </w:pPr>
      <w:r w:rsidRPr="000541F2">
        <w:rPr>
          <w:b/>
          <w:bCs/>
          <w:u w:val="single"/>
          <w:lang w:val="en-US"/>
        </w:rPr>
        <w:t>Exclusion Criteria</w:t>
      </w:r>
    </w:p>
    <w:p w14:paraId="78F16D66" w14:textId="7CCB6100" w:rsid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Individuals who met any of the following criteria for their respective groups were not eligible to</w:t>
      </w:r>
      <w:r>
        <w:rPr>
          <w:lang w:val="en-US"/>
        </w:rPr>
        <w:t xml:space="preserve"> </w:t>
      </w:r>
      <w:r w:rsidRPr="000541F2">
        <w:rPr>
          <w:lang w:val="en-US"/>
        </w:rPr>
        <w:t>participate in the study.</w:t>
      </w:r>
    </w:p>
    <w:p w14:paraId="5A84CED1" w14:textId="77777777" w:rsidR="000541F2" w:rsidRDefault="000541F2" w:rsidP="000541F2">
      <w:pPr>
        <w:spacing w:after="0" w:line="360" w:lineRule="auto"/>
        <w:jc w:val="both"/>
        <w:rPr>
          <w:lang w:val="en-US"/>
        </w:rPr>
      </w:pPr>
    </w:p>
    <w:p w14:paraId="44B91EB3" w14:textId="77777777" w:rsidR="000541F2" w:rsidRPr="000541F2" w:rsidRDefault="000541F2" w:rsidP="000541F2">
      <w:pPr>
        <w:spacing w:after="0" w:line="360" w:lineRule="auto"/>
        <w:jc w:val="both"/>
        <w:rPr>
          <w:u w:val="single"/>
          <w:lang w:val="en-US"/>
        </w:rPr>
      </w:pPr>
      <w:r w:rsidRPr="000541F2">
        <w:rPr>
          <w:u w:val="single"/>
          <w:lang w:val="en-US"/>
        </w:rPr>
        <w:t>Part 1 (All Subjects)</w:t>
      </w:r>
    </w:p>
    <w:p w14:paraId="60E8CA32" w14:textId="3D46DCF0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1. Participation in a clinical research study involving the administration of an investigational</w:t>
      </w:r>
      <w:r>
        <w:rPr>
          <w:lang w:val="en-US"/>
        </w:rPr>
        <w:t xml:space="preserve"> </w:t>
      </w:r>
      <w:r w:rsidRPr="000541F2">
        <w:rPr>
          <w:lang w:val="en-US"/>
        </w:rPr>
        <w:t>or marketed drug or device within 30 days since the last dose, administration of a</w:t>
      </w:r>
      <w:r>
        <w:rPr>
          <w:lang w:val="en-US"/>
        </w:rPr>
        <w:t xml:space="preserve"> </w:t>
      </w:r>
      <w:r w:rsidRPr="000541F2">
        <w:rPr>
          <w:lang w:val="en-US"/>
        </w:rPr>
        <w:t>biological product in the context of a clinical research study within 90 days prior to the</w:t>
      </w:r>
      <w:r>
        <w:rPr>
          <w:lang w:val="en-US"/>
        </w:rPr>
        <w:t xml:space="preserve"> </w:t>
      </w:r>
      <w:r w:rsidRPr="000541F2">
        <w:rPr>
          <w:lang w:val="en-US"/>
        </w:rPr>
        <w:t>first dosing.</w:t>
      </w:r>
    </w:p>
    <w:p w14:paraId="5DA1BC06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2. Is a female with a positive pregnancy test result.</w:t>
      </w:r>
    </w:p>
    <w:p w14:paraId="20B7268C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3. Is breastfeeding or pregnant within 6 months prior to study drug administration.</w:t>
      </w:r>
    </w:p>
    <w:p w14:paraId="2D4E7FB5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4. Has poor CYP450 2B6 metabolizer status as determined by genetic testing.</w:t>
      </w:r>
    </w:p>
    <w:p w14:paraId="37861B18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5. Has an inability or difficulty swallowing tablets.</w:t>
      </w:r>
    </w:p>
    <w:p w14:paraId="2ECA477A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6. Has poor venous access or inability to tolerate catheter venous access.</w:t>
      </w:r>
    </w:p>
    <w:p w14:paraId="2124F268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7. Has a presence of confirmed or suspected of having a paralytic ileus.</w:t>
      </w:r>
    </w:p>
    <w:p w14:paraId="21744684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8. Clinically significant illness or surgery within 4 weeks prior to dosing.</w:t>
      </w:r>
    </w:p>
    <w:p w14:paraId="04C1FB6A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9. History of allergic reactions to methadone, D- or S- methadone.</w:t>
      </w:r>
    </w:p>
    <w:p w14:paraId="6C804FFF" w14:textId="4D0C59A3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10. History of significant allergic reaction or hypersensitivity to any drug, or history of allergic</w:t>
      </w:r>
      <w:r>
        <w:rPr>
          <w:lang w:val="en-US"/>
        </w:rPr>
        <w:t xml:space="preserve"> </w:t>
      </w:r>
      <w:r w:rsidRPr="000541F2">
        <w:rPr>
          <w:lang w:val="en-US"/>
        </w:rPr>
        <w:t>reaction to any excipient in the formulation.</w:t>
      </w:r>
    </w:p>
    <w:p w14:paraId="22F09163" w14:textId="49706989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11. Current or recent (within 3 months of study drug administration) clinically significant</w:t>
      </w:r>
      <w:r>
        <w:rPr>
          <w:lang w:val="en-US"/>
        </w:rPr>
        <w:t xml:space="preserve"> </w:t>
      </w:r>
      <w:r w:rsidRPr="000541F2">
        <w:rPr>
          <w:lang w:val="en-US"/>
        </w:rPr>
        <w:t>gastrointestinal disease or gastrointestinal surgery that can interfere with physiological</w:t>
      </w:r>
      <w:r>
        <w:rPr>
          <w:lang w:val="en-US"/>
        </w:rPr>
        <w:t xml:space="preserve"> </w:t>
      </w:r>
      <w:r w:rsidRPr="000541F2">
        <w:rPr>
          <w:lang w:val="en-US"/>
        </w:rPr>
        <w:t>absorption and motility (i.e., gastric bypass, duodenectomy), or gastric bands.</w:t>
      </w:r>
    </w:p>
    <w:p w14:paraId="76AF98A3" w14:textId="207819A6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12. Has been newly treated with any known drugs that are moderate or strong</w:t>
      </w:r>
      <w:r>
        <w:rPr>
          <w:lang w:val="en-US"/>
        </w:rPr>
        <w:t xml:space="preserve"> </w:t>
      </w:r>
      <w:r w:rsidRPr="000541F2">
        <w:rPr>
          <w:lang w:val="en-US"/>
        </w:rPr>
        <w:t>inhibitors/inducers of cytochrome P450 (CYP) enzymes (e.g., barbiturates,</w:t>
      </w:r>
      <w:r>
        <w:rPr>
          <w:lang w:val="en-US"/>
        </w:rPr>
        <w:t xml:space="preserve"> </w:t>
      </w:r>
      <w:r w:rsidRPr="000541F2">
        <w:rPr>
          <w:lang w:val="en-US"/>
        </w:rPr>
        <w:t>phenothiazines, cimetidine, carbamazepine) within 30 days before the first dose of study</w:t>
      </w:r>
      <w:r>
        <w:rPr>
          <w:lang w:val="en-US"/>
        </w:rPr>
        <w:t xml:space="preserve"> </w:t>
      </w:r>
      <w:r w:rsidRPr="000541F2">
        <w:rPr>
          <w:lang w:val="en-US"/>
        </w:rPr>
        <w:t>medication, and that, in the investigator’s judgment, may impact subject safety or the</w:t>
      </w:r>
      <w:r>
        <w:rPr>
          <w:lang w:val="en-US"/>
        </w:rPr>
        <w:t xml:space="preserve"> </w:t>
      </w:r>
      <w:r w:rsidRPr="000541F2">
        <w:rPr>
          <w:lang w:val="en-US"/>
        </w:rPr>
        <w:t>validity of the study results. Medications will be reviewed and approved on a case-by-case</w:t>
      </w:r>
      <w:r>
        <w:rPr>
          <w:lang w:val="en-US"/>
        </w:rPr>
        <w:t xml:space="preserve"> </w:t>
      </w:r>
      <w:r w:rsidRPr="000541F2">
        <w:rPr>
          <w:lang w:val="en-US"/>
        </w:rPr>
        <w:t>basis with the investigator, sponsor, and medical monitor.</w:t>
      </w:r>
    </w:p>
    <w:p w14:paraId="400E1639" w14:textId="5C0D6AB2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13. Use of monoamine oxidase inhibitors within 30 days prior to the study drug administration</w:t>
      </w:r>
      <w:r>
        <w:rPr>
          <w:lang w:val="en-US"/>
        </w:rPr>
        <w:t xml:space="preserve"> </w:t>
      </w:r>
      <w:r w:rsidRPr="000541F2">
        <w:rPr>
          <w:lang w:val="en-US"/>
        </w:rPr>
        <w:t>and until 14 days after study drug administration.</w:t>
      </w:r>
    </w:p>
    <w:p w14:paraId="159EF5FA" w14:textId="63739E61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lastRenderedPageBreak/>
        <w:t>14. Donation of plasma within 7 days prior to dosing. Donation or loss of blood (excluding</w:t>
      </w:r>
      <w:r>
        <w:rPr>
          <w:lang w:val="en-US"/>
        </w:rPr>
        <w:t xml:space="preserve"> </w:t>
      </w:r>
      <w:r w:rsidRPr="000541F2">
        <w:rPr>
          <w:lang w:val="en-US"/>
        </w:rPr>
        <w:t>volume drawn at screening) of 50 mL to 499 mL of blood within 30 days, or more than</w:t>
      </w:r>
      <w:r>
        <w:rPr>
          <w:lang w:val="en-US"/>
        </w:rPr>
        <w:t xml:space="preserve"> </w:t>
      </w:r>
      <w:r w:rsidRPr="000541F2">
        <w:rPr>
          <w:lang w:val="en-US"/>
        </w:rPr>
        <w:t>499 mL within 56 days prior to dosing.</w:t>
      </w:r>
      <w:r>
        <w:rPr>
          <w:lang w:val="en-US"/>
        </w:rPr>
        <w:t xml:space="preserve"> </w:t>
      </w:r>
      <w:r w:rsidRPr="000541F2">
        <w:rPr>
          <w:lang w:val="en-US"/>
        </w:rPr>
        <w:t>It is recommended that blood/plasma donations</w:t>
      </w:r>
      <w:r>
        <w:rPr>
          <w:lang w:val="en-US"/>
        </w:rPr>
        <w:t xml:space="preserve"> </w:t>
      </w:r>
      <w:r w:rsidRPr="000541F2">
        <w:rPr>
          <w:lang w:val="en-US"/>
        </w:rPr>
        <w:t>not be made for at least 30 days after the end-of-study.</w:t>
      </w:r>
    </w:p>
    <w:p w14:paraId="0E4F3FD4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15. Has a positive alcohol urine test at screening or check-in.</w:t>
      </w:r>
    </w:p>
    <w:p w14:paraId="5605FD96" w14:textId="5B9A0DF9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16. Engagement in strenuous exercise from 48 hours before the first dose of study medication</w:t>
      </w:r>
      <w:r>
        <w:rPr>
          <w:lang w:val="en-US"/>
        </w:rPr>
        <w:t xml:space="preserve"> </w:t>
      </w:r>
      <w:r w:rsidRPr="000541F2">
        <w:rPr>
          <w:lang w:val="en-US"/>
        </w:rPr>
        <w:t>until the end-of-study visit.</w:t>
      </w:r>
    </w:p>
    <w:p w14:paraId="3EDE4BA5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17. Columbia-Suicide Severity Rating Scale (C-SSRS) score above 0 at screening.</w:t>
      </w:r>
    </w:p>
    <w:p w14:paraId="778E76BA" w14:textId="34B7DBBC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18. Unwilling to remove any artificial nails (e.g., acrylic, gel) or fingernail polish and not use</w:t>
      </w:r>
      <w:r>
        <w:rPr>
          <w:lang w:val="en-US"/>
        </w:rPr>
        <w:t xml:space="preserve"> </w:t>
      </w:r>
      <w:r w:rsidRPr="000541F2">
        <w:rPr>
          <w:lang w:val="en-US"/>
        </w:rPr>
        <w:t>such products for</w:t>
      </w:r>
      <w:r>
        <w:rPr>
          <w:lang w:val="en-US"/>
        </w:rPr>
        <w:t xml:space="preserve"> </w:t>
      </w:r>
      <w:r w:rsidRPr="000541F2">
        <w:rPr>
          <w:lang w:val="en-US"/>
        </w:rPr>
        <w:t>the duration of the study.</w:t>
      </w:r>
    </w:p>
    <w:p w14:paraId="2F6DACFD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19. Has a positive test for COVID-19 at check-in.</w:t>
      </w:r>
    </w:p>
    <w:p w14:paraId="5A6C1CEF" w14:textId="1D9243A6" w:rsid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20. Has received a COVID-19 vaccination within 14 days of check-in.</w:t>
      </w:r>
    </w:p>
    <w:p w14:paraId="08C7F7FB" w14:textId="401FA90B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21. History of significant drug abuse within 1 year prior to screening or use of hard drugs (such</w:t>
      </w:r>
      <w:r>
        <w:rPr>
          <w:lang w:val="en-US"/>
        </w:rPr>
        <w:t xml:space="preserve"> </w:t>
      </w:r>
      <w:r w:rsidRPr="000541F2">
        <w:rPr>
          <w:lang w:val="en-US"/>
        </w:rPr>
        <w:t>as cocaine [crack], phencyclidine [PCP], opioid derivatives including heroin, and</w:t>
      </w:r>
      <w:r>
        <w:rPr>
          <w:lang w:val="en-US"/>
        </w:rPr>
        <w:t xml:space="preserve"> </w:t>
      </w:r>
      <w:r w:rsidRPr="000541F2">
        <w:rPr>
          <w:lang w:val="en-US"/>
        </w:rPr>
        <w:t>amphetamine derivatives) within 1 year prior to screening.</w:t>
      </w:r>
    </w:p>
    <w:p w14:paraId="7A811698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22. Use of soft drugs (such as marijuana) within 1 month prior to the screening visit.</w:t>
      </w:r>
    </w:p>
    <w:p w14:paraId="688BF23E" w14:textId="58DB5448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23. Has a positive urine screen for drugs of abuse (amphetamines, barbiturates,</w:t>
      </w:r>
      <w:r>
        <w:rPr>
          <w:lang w:val="en-US"/>
        </w:rPr>
        <w:t xml:space="preserve"> </w:t>
      </w:r>
      <w:r w:rsidRPr="000541F2">
        <w:rPr>
          <w:lang w:val="en-US"/>
        </w:rPr>
        <w:t>benzodiazepines, cocaine/crack, cannabinoids, PCP, crack, heroin, or opioids</w:t>
      </w:r>
      <w:r>
        <w:rPr>
          <w:lang w:val="en-US"/>
        </w:rPr>
        <w:t xml:space="preserve"> </w:t>
      </w:r>
      <w:r w:rsidRPr="000541F2">
        <w:rPr>
          <w:lang w:val="en-US"/>
        </w:rPr>
        <w:t>[buprenorphine, fentanyl, opiates, oxycodone, propoxyphene, methadone]) at screening or</w:t>
      </w:r>
      <w:r>
        <w:rPr>
          <w:lang w:val="en-US"/>
        </w:rPr>
        <w:t xml:space="preserve"> </w:t>
      </w:r>
      <w:r w:rsidRPr="000541F2">
        <w:rPr>
          <w:lang w:val="en-US"/>
        </w:rPr>
        <w:t>check-in, unless the positive drug screen is due to a prescription drug that is approved by</w:t>
      </w:r>
      <w:r>
        <w:rPr>
          <w:lang w:val="en-US"/>
        </w:rPr>
        <w:t xml:space="preserve"> </w:t>
      </w:r>
      <w:r w:rsidRPr="000541F2">
        <w:rPr>
          <w:lang w:val="en-US"/>
        </w:rPr>
        <w:t>the investigator/medical monitor, except for methadone. Patients testing positive for</w:t>
      </w:r>
      <w:r>
        <w:rPr>
          <w:lang w:val="en-US"/>
        </w:rPr>
        <w:t xml:space="preserve"> </w:t>
      </w:r>
      <w:r w:rsidRPr="000541F2">
        <w:rPr>
          <w:lang w:val="en-US"/>
        </w:rPr>
        <w:t>methadone will be excluded.</w:t>
      </w:r>
    </w:p>
    <w:p w14:paraId="36587A49" w14:textId="548A1868" w:rsid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24. Any reason which, in the opinion of the investigator, would prevent the subject from</w:t>
      </w:r>
      <w:r>
        <w:rPr>
          <w:lang w:val="en-US"/>
        </w:rPr>
        <w:t xml:space="preserve"> </w:t>
      </w:r>
      <w:r w:rsidRPr="000541F2">
        <w:rPr>
          <w:lang w:val="en-US"/>
        </w:rPr>
        <w:t>participating in the study.</w:t>
      </w:r>
    </w:p>
    <w:p w14:paraId="6CD2257F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</w:p>
    <w:p w14:paraId="7B58232C" w14:textId="77777777" w:rsidR="000541F2" w:rsidRPr="000541F2" w:rsidRDefault="000541F2" w:rsidP="000541F2">
      <w:pPr>
        <w:spacing w:after="0" w:line="360" w:lineRule="auto"/>
        <w:jc w:val="both"/>
        <w:rPr>
          <w:u w:val="single"/>
          <w:lang w:val="en-US"/>
        </w:rPr>
      </w:pPr>
      <w:r w:rsidRPr="000541F2">
        <w:rPr>
          <w:u w:val="single"/>
          <w:lang w:val="en-US"/>
        </w:rPr>
        <w:t>Healthy Subjects (Group 1)</w:t>
      </w:r>
    </w:p>
    <w:p w14:paraId="7F4A5B52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25. Has a CKD-EPI estimated creatinine clearance &lt;90 mL/min/1.73m</w:t>
      </w:r>
      <w:r w:rsidRPr="000541F2">
        <w:rPr>
          <w:vertAlign w:val="superscript"/>
          <w:lang w:val="en-US"/>
        </w:rPr>
        <w:t>2</w:t>
      </w:r>
      <w:r w:rsidRPr="000541F2">
        <w:rPr>
          <w:lang w:val="en-US"/>
        </w:rPr>
        <w:t>.</w:t>
      </w:r>
    </w:p>
    <w:p w14:paraId="71050BCB" w14:textId="645A3D19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26. Smoking or use of tobacco- or nicotine-containing products within 90 days before the first</w:t>
      </w:r>
      <w:r>
        <w:rPr>
          <w:lang w:val="en-US"/>
        </w:rPr>
        <w:t xml:space="preserve"> </w:t>
      </w:r>
      <w:r w:rsidRPr="000541F2">
        <w:rPr>
          <w:lang w:val="en-US"/>
        </w:rPr>
        <w:t>dose of study medication until the end-of-study.</w:t>
      </w:r>
    </w:p>
    <w:p w14:paraId="69A25225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27. Has a positive urine screen for cotinine at screening or check-in.</w:t>
      </w:r>
    </w:p>
    <w:p w14:paraId="249202DC" w14:textId="559B9608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28. Any clinically significant abnormality at physical examination or clinically significant</w:t>
      </w:r>
      <w:r>
        <w:rPr>
          <w:lang w:val="en-US"/>
        </w:rPr>
        <w:t xml:space="preserve"> </w:t>
      </w:r>
      <w:r w:rsidRPr="000541F2">
        <w:rPr>
          <w:lang w:val="en-US"/>
        </w:rPr>
        <w:t>abnormal laboratory test results at screening.</w:t>
      </w:r>
    </w:p>
    <w:p w14:paraId="03FF76DB" w14:textId="6AB4085E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29. Clinically significant ECG abnormalities (</w:t>
      </w:r>
      <w:proofErr w:type="spellStart"/>
      <w:r w:rsidRPr="000541F2">
        <w:rPr>
          <w:lang w:val="en-US"/>
        </w:rPr>
        <w:t>QTcF</w:t>
      </w:r>
      <w:proofErr w:type="spellEnd"/>
      <w:r w:rsidRPr="000541F2">
        <w:rPr>
          <w:lang w:val="en-US"/>
        </w:rPr>
        <w:t xml:space="preserve"> &gt;450 </w:t>
      </w:r>
      <w:proofErr w:type="spellStart"/>
      <w:r w:rsidRPr="000541F2">
        <w:rPr>
          <w:lang w:val="en-US"/>
        </w:rPr>
        <w:t>msec</w:t>
      </w:r>
      <w:proofErr w:type="spellEnd"/>
      <w:r w:rsidRPr="000541F2">
        <w:rPr>
          <w:lang w:val="en-US"/>
        </w:rPr>
        <w:t>) or has a family history of</w:t>
      </w:r>
      <w:r>
        <w:rPr>
          <w:lang w:val="en-US"/>
        </w:rPr>
        <w:t xml:space="preserve"> </w:t>
      </w:r>
      <w:r w:rsidRPr="000541F2">
        <w:rPr>
          <w:lang w:val="en-US"/>
        </w:rPr>
        <w:t>Long QT Syndrome, or vital sign abnormalities (systolic blood pressure &lt;90 mmHg or</w:t>
      </w:r>
      <w:r>
        <w:rPr>
          <w:lang w:val="en-US"/>
        </w:rPr>
        <w:t xml:space="preserve"> </w:t>
      </w:r>
      <w:r w:rsidRPr="000541F2">
        <w:rPr>
          <w:lang w:val="en-US"/>
        </w:rPr>
        <w:t>&gt;150 mmHg, diastolic blood pressure &lt;50 mmHg or &gt;95 mmHg, or heart rate &lt;50 bpm or</w:t>
      </w:r>
      <w:r>
        <w:rPr>
          <w:lang w:val="en-US"/>
        </w:rPr>
        <w:t xml:space="preserve"> </w:t>
      </w:r>
      <w:r w:rsidRPr="000541F2">
        <w:rPr>
          <w:lang w:val="en-US"/>
        </w:rPr>
        <w:t>&gt;100 bpm) at screening.</w:t>
      </w:r>
    </w:p>
    <w:p w14:paraId="3E6C73F8" w14:textId="5CC99ED2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lastRenderedPageBreak/>
        <w:t>30. History of significant alcohol abuse within 1 year prior to screening or regular use of</w:t>
      </w:r>
      <w:r>
        <w:rPr>
          <w:lang w:val="en-US"/>
        </w:rPr>
        <w:t xml:space="preserve"> </w:t>
      </w:r>
      <w:r w:rsidRPr="000541F2">
        <w:rPr>
          <w:lang w:val="en-US"/>
        </w:rPr>
        <w:t>alcohol within 6 months prior to the screening visit (&gt;14 units of alcohol per week [1</w:t>
      </w:r>
      <w:r>
        <w:rPr>
          <w:lang w:val="en-US"/>
        </w:rPr>
        <w:t xml:space="preserve"> </w:t>
      </w:r>
      <w:r w:rsidRPr="000541F2">
        <w:rPr>
          <w:lang w:val="en-US"/>
        </w:rPr>
        <w:t>unit=150 mL of wine, 360 mL of beer, or 45 mL of 40% alcohol]).</w:t>
      </w:r>
    </w:p>
    <w:p w14:paraId="61A9BC79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31. Use of medication other than topical products without significant systemic absorption:</w:t>
      </w:r>
    </w:p>
    <w:p w14:paraId="47B05475" w14:textId="77777777" w:rsidR="000541F2" w:rsidRPr="000541F2" w:rsidRDefault="000541F2" w:rsidP="000541F2">
      <w:pPr>
        <w:spacing w:after="0" w:line="360" w:lineRule="auto"/>
        <w:ind w:left="567" w:hanging="283"/>
        <w:jc w:val="both"/>
        <w:rPr>
          <w:lang w:val="en-US"/>
        </w:rPr>
      </w:pPr>
      <w:r w:rsidRPr="000541F2">
        <w:rPr>
          <w:lang w:val="en-US"/>
        </w:rPr>
        <w:t>a. Prescription medication within 14 days prior to dosing.</w:t>
      </w:r>
    </w:p>
    <w:p w14:paraId="1472680E" w14:textId="22D26788" w:rsidR="000541F2" w:rsidRPr="000541F2" w:rsidRDefault="000541F2" w:rsidP="000541F2">
      <w:pPr>
        <w:spacing w:after="0" w:line="360" w:lineRule="auto"/>
        <w:ind w:left="567" w:hanging="283"/>
        <w:jc w:val="both"/>
        <w:rPr>
          <w:lang w:val="en-US"/>
        </w:rPr>
      </w:pPr>
      <w:r w:rsidRPr="000541F2">
        <w:rPr>
          <w:lang w:val="en-US"/>
        </w:rPr>
        <w:t>b. Over-the-counter products and natural health products (including herbal remedies</w:t>
      </w:r>
      <w:r>
        <w:rPr>
          <w:lang w:val="en-US"/>
        </w:rPr>
        <w:t xml:space="preserve"> </w:t>
      </w:r>
      <w:r w:rsidRPr="000541F2">
        <w:rPr>
          <w:lang w:val="en-US"/>
        </w:rPr>
        <w:t>such as homeopathic and traditional medicines, probiotics, food supplements such</w:t>
      </w:r>
      <w:r>
        <w:rPr>
          <w:lang w:val="en-US"/>
        </w:rPr>
        <w:t xml:space="preserve"> </w:t>
      </w:r>
      <w:r w:rsidRPr="000541F2">
        <w:rPr>
          <w:lang w:val="en-US"/>
        </w:rPr>
        <w:t>as vitamins, minerals, amino acids, essential fatty acids, and protein supplements</w:t>
      </w:r>
      <w:r>
        <w:rPr>
          <w:lang w:val="en-US"/>
        </w:rPr>
        <w:t xml:space="preserve"> </w:t>
      </w:r>
      <w:r w:rsidRPr="000541F2">
        <w:rPr>
          <w:lang w:val="en-US"/>
        </w:rPr>
        <w:t>used in sports) within 7 days prior to dosing, with the exception of the occasional</w:t>
      </w:r>
      <w:r>
        <w:rPr>
          <w:lang w:val="en-US"/>
        </w:rPr>
        <w:t xml:space="preserve"> </w:t>
      </w:r>
      <w:r w:rsidRPr="000541F2">
        <w:rPr>
          <w:lang w:val="en-US"/>
        </w:rPr>
        <w:t>use of acetaminophen (allowed up to 2 g daily).</w:t>
      </w:r>
    </w:p>
    <w:p w14:paraId="040EA559" w14:textId="77777777" w:rsidR="000541F2" w:rsidRPr="000541F2" w:rsidRDefault="000541F2" w:rsidP="000541F2">
      <w:pPr>
        <w:spacing w:after="0" w:line="360" w:lineRule="auto"/>
        <w:ind w:left="567" w:hanging="283"/>
        <w:jc w:val="both"/>
        <w:rPr>
          <w:lang w:val="en-US"/>
        </w:rPr>
      </w:pPr>
      <w:r w:rsidRPr="000541F2">
        <w:rPr>
          <w:lang w:val="en-US"/>
        </w:rPr>
        <w:t>c. A depot injection or an implant of any drug within 3 months prior to dosing.</w:t>
      </w:r>
    </w:p>
    <w:p w14:paraId="6C74C9F1" w14:textId="77777777" w:rsidR="000541F2" w:rsidRDefault="000541F2" w:rsidP="000541F2">
      <w:pPr>
        <w:spacing w:after="0" w:line="360" w:lineRule="auto"/>
        <w:jc w:val="both"/>
        <w:rPr>
          <w:lang w:val="en-US"/>
        </w:rPr>
      </w:pPr>
    </w:p>
    <w:p w14:paraId="40EA0D04" w14:textId="485127E8" w:rsidR="000541F2" w:rsidRPr="000541F2" w:rsidRDefault="000541F2" w:rsidP="000541F2">
      <w:pPr>
        <w:spacing w:after="0" w:line="360" w:lineRule="auto"/>
        <w:jc w:val="both"/>
        <w:rPr>
          <w:u w:val="single"/>
          <w:lang w:val="en-US"/>
        </w:rPr>
      </w:pPr>
      <w:r w:rsidRPr="000541F2">
        <w:rPr>
          <w:u w:val="single"/>
          <w:lang w:val="en-US"/>
        </w:rPr>
        <w:t>Renal Impairment Subjects (Groups 2-4)</w:t>
      </w:r>
    </w:p>
    <w:p w14:paraId="74BDFAEA" w14:textId="7B27A4F4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32. Smoking or use of tobacco- or nicotine-containing products that is equivalent to more than</w:t>
      </w:r>
      <w:r>
        <w:rPr>
          <w:lang w:val="en-US"/>
        </w:rPr>
        <w:t xml:space="preserve"> </w:t>
      </w:r>
      <w:r w:rsidRPr="000541F2">
        <w:rPr>
          <w:lang w:val="en-US"/>
        </w:rPr>
        <w:t>10 cigarettes a day. Non-smoker and/or light smoker (up to 10 cigarettes or equivalent/day)</w:t>
      </w:r>
      <w:r>
        <w:rPr>
          <w:lang w:val="en-US"/>
        </w:rPr>
        <w:t xml:space="preserve"> </w:t>
      </w:r>
      <w:r w:rsidRPr="000541F2">
        <w:rPr>
          <w:lang w:val="en-US"/>
        </w:rPr>
        <w:t>are allowed to participate at the discretion of the investigator.</w:t>
      </w:r>
    </w:p>
    <w:p w14:paraId="1E2A8E9D" w14:textId="374FC95C" w:rsid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33. Has a functioning renal transplant.</w:t>
      </w:r>
    </w:p>
    <w:p w14:paraId="519B0B45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34. Subject requires dialysis.</w:t>
      </w:r>
    </w:p>
    <w:p w14:paraId="21BA51AF" w14:textId="2A473964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35. Unstable renal function or acute exacerbation of renal disease within 14 days of study drug</w:t>
      </w:r>
      <w:r>
        <w:rPr>
          <w:lang w:val="en-US"/>
        </w:rPr>
        <w:t xml:space="preserve"> </w:t>
      </w:r>
      <w:r w:rsidRPr="000541F2">
        <w:rPr>
          <w:lang w:val="en-US"/>
        </w:rPr>
        <w:t>administration, as indicated by recent history or worsening of clinical and/or laboratory</w:t>
      </w:r>
      <w:r>
        <w:rPr>
          <w:lang w:val="en-US"/>
        </w:rPr>
        <w:t xml:space="preserve"> </w:t>
      </w:r>
      <w:r w:rsidRPr="000541F2">
        <w:rPr>
          <w:lang w:val="en-US"/>
        </w:rPr>
        <w:t>signs of renal impairment as judged by the investigator. For inclusion and for</w:t>
      </w:r>
      <w:r>
        <w:rPr>
          <w:lang w:val="en-US"/>
        </w:rPr>
        <w:t xml:space="preserve"> </w:t>
      </w:r>
      <w:r w:rsidRPr="000541F2">
        <w:rPr>
          <w:lang w:val="en-US"/>
        </w:rPr>
        <w:t>categorization by CKD-EPI or other equations, laboratory results that are deemed</w:t>
      </w:r>
      <w:r>
        <w:rPr>
          <w:lang w:val="en-US"/>
        </w:rPr>
        <w:t xml:space="preserve"> </w:t>
      </w:r>
      <w:r w:rsidRPr="000541F2">
        <w:rPr>
          <w:lang w:val="en-US"/>
        </w:rPr>
        <w:t>inconsistent with the usual stage of renal impairment may be repeated.</w:t>
      </w:r>
    </w:p>
    <w:p w14:paraId="089D285F" w14:textId="5FDA8005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36. Clinically significant unstable medical condition or history of any illness that, in the</w:t>
      </w:r>
      <w:r>
        <w:rPr>
          <w:lang w:val="en-US"/>
        </w:rPr>
        <w:t xml:space="preserve"> </w:t>
      </w:r>
      <w:r w:rsidRPr="000541F2">
        <w:rPr>
          <w:lang w:val="en-US"/>
        </w:rPr>
        <w:t>opinion of the investigator, may confound the results of the study or pose an additional</w:t>
      </w:r>
      <w:r>
        <w:rPr>
          <w:lang w:val="en-US"/>
        </w:rPr>
        <w:t xml:space="preserve"> </w:t>
      </w:r>
      <w:r w:rsidRPr="000541F2">
        <w:rPr>
          <w:lang w:val="en-US"/>
        </w:rPr>
        <w:t>risk to the subject by participation in the study. Subjects who do not qualify based on a</w:t>
      </w:r>
      <w:r>
        <w:rPr>
          <w:lang w:val="en-US"/>
        </w:rPr>
        <w:t xml:space="preserve"> </w:t>
      </w:r>
      <w:r w:rsidRPr="000541F2">
        <w:rPr>
          <w:lang w:val="en-US"/>
        </w:rPr>
        <w:t>reversible medical condition or mild inter-current illness may be re-evaluated after further</w:t>
      </w:r>
      <w:r>
        <w:rPr>
          <w:lang w:val="en-US"/>
        </w:rPr>
        <w:t xml:space="preserve"> </w:t>
      </w:r>
      <w:r w:rsidRPr="000541F2">
        <w:rPr>
          <w:lang w:val="en-US"/>
        </w:rPr>
        <w:t>testing/examination or re-screened after the condition is resolved.</w:t>
      </w:r>
    </w:p>
    <w:p w14:paraId="150E0DC8" w14:textId="6F01CF5D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37. Clinically significant unstable medical conditions or clinically significant acute</w:t>
      </w:r>
      <w:r>
        <w:rPr>
          <w:lang w:val="en-US"/>
        </w:rPr>
        <w:t xml:space="preserve"> </w:t>
      </w:r>
      <w:r w:rsidRPr="000541F2">
        <w:rPr>
          <w:lang w:val="en-US"/>
        </w:rPr>
        <w:t>exacerbation of renal disease within 30 days of study drug administration in the opinion</w:t>
      </w:r>
      <w:r>
        <w:rPr>
          <w:lang w:val="en-US"/>
        </w:rPr>
        <w:t xml:space="preserve"> </w:t>
      </w:r>
      <w:r w:rsidRPr="000541F2">
        <w:rPr>
          <w:lang w:val="en-US"/>
        </w:rPr>
        <w:t>of the investigator.</w:t>
      </w:r>
    </w:p>
    <w:p w14:paraId="6BC3E39D" w14:textId="603BB21B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38. Clinically significant abnormalities of laboratory, or clinical data that would preclude</w:t>
      </w:r>
      <w:r>
        <w:rPr>
          <w:lang w:val="en-US"/>
        </w:rPr>
        <w:t xml:space="preserve"> </w:t>
      </w:r>
      <w:r w:rsidRPr="000541F2">
        <w:rPr>
          <w:lang w:val="en-US"/>
        </w:rPr>
        <w:t>participation in the study in the opinion of the investigator.</w:t>
      </w:r>
    </w:p>
    <w:p w14:paraId="792B7A1D" w14:textId="662D0FD2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 xml:space="preserve">39. Clinically significant abnormal ECG at screening, including a </w:t>
      </w:r>
      <w:proofErr w:type="spellStart"/>
      <w:r w:rsidRPr="000541F2">
        <w:rPr>
          <w:lang w:val="en-US"/>
        </w:rPr>
        <w:t>QTcF</w:t>
      </w:r>
      <w:proofErr w:type="spellEnd"/>
      <w:r w:rsidRPr="000541F2">
        <w:rPr>
          <w:lang w:val="en-US"/>
        </w:rPr>
        <w:t xml:space="preserve"> &gt;450 </w:t>
      </w:r>
      <w:proofErr w:type="spellStart"/>
      <w:r w:rsidRPr="000541F2">
        <w:rPr>
          <w:lang w:val="en-US"/>
        </w:rPr>
        <w:t>msec</w:t>
      </w:r>
      <w:proofErr w:type="spellEnd"/>
      <w:r w:rsidRPr="000541F2">
        <w:rPr>
          <w:lang w:val="en-US"/>
        </w:rPr>
        <w:t>, or has a</w:t>
      </w:r>
      <w:r>
        <w:rPr>
          <w:lang w:val="en-US"/>
        </w:rPr>
        <w:t xml:space="preserve"> </w:t>
      </w:r>
      <w:r w:rsidRPr="000541F2">
        <w:rPr>
          <w:lang w:val="en-US"/>
        </w:rPr>
        <w:t>family history of Long QT Syndrome.</w:t>
      </w:r>
    </w:p>
    <w:p w14:paraId="20F7C4AC" w14:textId="3168946F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40. Has systolic blood pressure &lt;90 mmHg or &gt;170 mmHg, diastolic blood pressure &lt;50</w:t>
      </w:r>
      <w:r>
        <w:rPr>
          <w:lang w:val="en-US"/>
        </w:rPr>
        <w:t xml:space="preserve"> </w:t>
      </w:r>
      <w:r w:rsidRPr="000541F2">
        <w:rPr>
          <w:lang w:val="en-US"/>
        </w:rPr>
        <w:t>mmHg or &gt;105 mmHg, or heart rate &lt;50 bpm or &gt;100 bpm at screening. Blood pressure</w:t>
      </w:r>
      <w:r>
        <w:rPr>
          <w:lang w:val="en-US"/>
        </w:rPr>
        <w:t xml:space="preserve"> </w:t>
      </w:r>
      <w:r w:rsidRPr="000541F2">
        <w:rPr>
          <w:lang w:val="en-US"/>
        </w:rPr>
        <w:t>and heart rate values may be repeated at the discretion of the investigator.</w:t>
      </w:r>
    </w:p>
    <w:p w14:paraId="2220D98E" w14:textId="2CAC8BBD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lastRenderedPageBreak/>
        <w:t>41. Use of medication other than stable medications approved by the investigator or prohibited</w:t>
      </w:r>
      <w:r>
        <w:rPr>
          <w:lang w:val="en-US"/>
        </w:rPr>
        <w:t xml:space="preserve"> </w:t>
      </w:r>
      <w:r w:rsidRPr="000541F2">
        <w:rPr>
          <w:lang w:val="en-US"/>
        </w:rPr>
        <w:t>concomitant medication. At the discretion of the investigator and</w:t>
      </w:r>
      <w:r>
        <w:rPr>
          <w:lang w:val="en-US"/>
        </w:rPr>
        <w:t xml:space="preserve"> </w:t>
      </w:r>
      <w:r w:rsidRPr="000541F2">
        <w:rPr>
          <w:lang w:val="en-US"/>
        </w:rPr>
        <w:t>medical monitor, a suitable substitute medication may be prescribed to replace the</w:t>
      </w:r>
      <w:r>
        <w:rPr>
          <w:lang w:val="en-US"/>
        </w:rPr>
        <w:t xml:space="preserve"> </w:t>
      </w:r>
      <w:r w:rsidRPr="000541F2">
        <w:rPr>
          <w:lang w:val="en-US"/>
        </w:rPr>
        <w:t>prohibited medication.</w:t>
      </w:r>
    </w:p>
    <w:p w14:paraId="40B7FF0B" w14:textId="77777777" w:rsidR="000541F2" w:rsidRDefault="000541F2" w:rsidP="000541F2">
      <w:pPr>
        <w:spacing w:after="0" w:line="360" w:lineRule="auto"/>
        <w:jc w:val="both"/>
        <w:rPr>
          <w:lang w:val="en-US"/>
        </w:rPr>
      </w:pPr>
    </w:p>
    <w:p w14:paraId="6146E198" w14:textId="7279AB92" w:rsidR="000541F2" w:rsidRPr="009D620B" w:rsidRDefault="000541F2" w:rsidP="000541F2">
      <w:pPr>
        <w:spacing w:after="0" w:line="360" w:lineRule="auto"/>
        <w:jc w:val="both"/>
        <w:rPr>
          <w:u w:val="single"/>
          <w:lang w:val="en-US"/>
        </w:rPr>
      </w:pPr>
      <w:r w:rsidRPr="009D620B">
        <w:rPr>
          <w:u w:val="single"/>
          <w:lang w:val="en-US"/>
        </w:rPr>
        <w:t>Part 2 (Group 5, ESRD)</w:t>
      </w:r>
    </w:p>
    <w:p w14:paraId="21E257FA" w14:textId="0EDD6A3C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1. Participation in a clinical research study involving the administration of an investigational</w:t>
      </w:r>
      <w:r w:rsidR="002C58C2">
        <w:rPr>
          <w:lang w:val="en-US"/>
        </w:rPr>
        <w:t xml:space="preserve"> </w:t>
      </w:r>
      <w:r w:rsidRPr="000541F2">
        <w:rPr>
          <w:lang w:val="en-US"/>
        </w:rPr>
        <w:t>or marketed drug or device within 30 days since the last dose, administration of a</w:t>
      </w:r>
      <w:r w:rsidR="002C58C2">
        <w:rPr>
          <w:lang w:val="en-US"/>
        </w:rPr>
        <w:t xml:space="preserve"> </w:t>
      </w:r>
      <w:r w:rsidRPr="000541F2">
        <w:rPr>
          <w:lang w:val="en-US"/>
        </w:rPr>
        <w:t>biological product in the context of a clinical research study within 90 days prior to the</w:t>
      </w:r>
      <w:r w:rsidR="002C58C2">
        <w:rPr>
          <w:lang w:val="en-US"/>
        </w:rPr>
        <w:t xml:space="preserve"> </w:t>
      </w:r>
      <w:r w:rsidRPr="000541F2">
        <w:rPr>
          <w:lang w:val="en-US"/>
        </w:rPr>
        <w:t>first dosing.</w:t>
      </w:r>
    </w:p>
    <w:p w14:paraId="0355E5D2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2. Is a female with a positive pregnancy test result.</w:t>
      </w:r>
    </w:p>
    <w:p w14:paraId="115E4E28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3. Is breastfeeding or pregnant within 6 months prior to study drug administration.</w:t>
      </w:r>
    </w:p>
    <w:p w14:paraId="69E91617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4. Has poor CYP450 2B6 metabolizer status as determined by genetic testing.</w:t>
      </w:r>
    </w:p>
    <w:p w14:paraId="2E016E16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5. Has an inability or difficulty swallowing tablets.</w:t>
      </w:r>
    </w:p>
    <w:p w14:paraId="07E913E4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6. Has poor venous access or inability to tolerate catheter venous access.</w:t>
      </w:r>
    </w:p>
    <w:p w14:paraId="13ACD9C3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7. Has a presence of confirmed or suspected of having a paralytic ileus.</w:t>
      </w:r>
    </w:p>
    <w:p w14:paraId="692ACFB3" w14:textId="77777777" w:rsidR="000541F2" w:rsidRP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8. Clinically significant illness or surgery within 4 weeks prior to dosing.</w:t>
      </w:r>
    </w:p>
    <w:p w14:paraId="2843F57E" w14:textId="46BD94D3" w:rsidR="000541F2" w:rsidRDefault="000541F2" w:rsidP="000541F2">
      <w:pPr>
        <w:spacing w:after="0" w:line="360" w:lineRule="auto"/>
        <w:jc w:val="both"/>
        <w:rPr>
          <w:lang w:val="en-US"/>
        </w:rPr>
      </w:pPr>
      <w:r w:rsidRPr="000541F2">
        <w:rPr>
          <w:lang w:val="en-US"/>
        </w:rPr>
        <w:t>9. History of allergic reactions to methadone, D- or S- methadone, esmethadone or</w:t>
      </w:r>
      <w:r w:rsidR="002C58C2">
        <w:rPr>
          <w:lang w:val="en-US"/>
        </w:rPr>
        <w:t xml:space="preserve"> </w:t>
      </w:r>
      <w:r w:rsidRPr="000541F2">
        <w:rPr>
          <w:lang w:val="en-US"/>
        </w:rPr>
        <w:t xml:space="preserve">levomethadone or any excipient in the formulation of </w:t>
      </w:r>
      <w:r w:rsidR="002C58C2" w:rsidRPr="000541F2">
        <w:rPr>
          <w:lang w:val="en-US"/>
        </w:rPr>
        <w:t>esmethadone</w:t>
      </w:r>
      <w:r w:rsidRPr="000541F2">
        <w:rPr>
          <w:lang w:val="en-US"/>
        </w:rPr>
        <w:t>.</w:t>
      </w:r>
    </w:p>
    <w:p w14:paraId="595DD737" w14:textId="76CF596E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10. History of significant allergic reaction or hypersensitivity to any drug, or history of allergic</w:t>
      </w:r>
      <w:r>
        <w:rPr>
          <w:lang w:val="en-US"/>
        </w:rPr>
        <w:t xml:space="preserve"> </w:t>
      </w:r>
      <w:r w:rsidRPr="009D620B">
        <w:rPr>
          <w:lang w:val="en-US"/>
        </w:rPr>
        <w:t>reaction to any excipient in the formulation.</w:t>
      </w:r>
    </w:p>
    <w:p w14:paraId="1230B6C0" w14:textId="2BD00334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11. Current or recent (within 3 months of study drug administration) clinically significant</w:t>
      </w:r>
      <w:r>
        <w:rPr>
          <w:lang w:val="en-US"/>
        </w:rPr>
        <w:t xml:space="preserve"> </w:t>
      </w:r>
      <w:r w:rsidRPr="009D620B">
        <w:rPr>
          <w:lang w:val="en-US"/>
        </w:rPr>
        <w:t>gastrointestinal disease or gastrointestinal surgery that can interfere with physiological</w:t>
      </w:r>
      <w:r>
        <w:rPr>
          <w:lang w:val="en-US"/>
        </w:rPr>
        <w:t xml:space="preserve"> </w:t>
      </w:r>
      <w:r w:rsidRPr="009D620B">
        <w:rPr>
          <w:lang w:val="en-US"/>
        </w:rPr>
        <w:t>absorption and motility (i.e., gastric bypass, duodenectomy), or gastric bands.</w:t>
      </w:r>
    </w:p>
    <w:p w14:paraId="332B73A1" w14:textId="7517AC1D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12. Has been newly treated with any known drugs that are moderate or strong</w:t>
      </w:r>
      <w:r>
        <w:rPr>
          <w:lang w:val="en-US"/>
        </w:rPr>
        <w:t xml:space="preserve"> </w:t>
      </w:r>
      <w:r w:rsidRPr="009D620B">
        <w:rPr>
          <w:lang w:val="en-US"/>
        </w:rPr>
        <w:t>inhibitors/inducers of cytochrome P450 (CYP) enzymes (e.g., barbiturates,</w:t>
      </w:r>
      <w:r>
        <w:rPr>
          <w:lang w:val="en-US"/>
        </w:rPr>
        <w:t xml:space="preserve"> </w:t>
      </w:r>
      <w:r w:rsidRPr="009D620B">
        <w:rPr>
          <w:lang w:val="en-US"/>
        </w:rPr>
        <w:t>phenothiazines, cimetidine, carbamazepine) within 30 days before the first dose of study</w:t>
      </w:r>
      <w:r>
        <w:rPr>
          <w:lang w:val="en-US"/>
        </w:rPr>
        <w:t xml:space="preserve"> </w:t>
      </w:r>
      <w:r w:rsidRPr="009D620B">
        <w:rPr>
          <w:lang w:val="en-US"/>
        </w:rPr>
        <w:t>medication, and that, in the investigator’s judgment, may impact subject safety or the</w:t>
      </w:r>
      <w:r>
        <w:rPr>
          <w:lang w:val="en-US"/>
        </w:rPr>
        <w:t xml:space="preserve"> </w:t>
      </w:r>
      <w:r w:rsidRPr="009D620B">
        <w:rPr>
          <w:lang w:val="en-US"/>
        </w:rPr>
        <w:t>validity of the study results. Medications will be reviewed and approved on a case-by-case</w:t>
      </w:r>
      <w:r>
        <w:rPr>
          <w:lang w:val="en-US"/>
        </w:rPr>
        <w:t xml:space="preserve"> </w:t>
      </w:r>
      <w:r w:rsidRPr="009D620B">
        <w:rPr>
          <w:lang w:val="en-US"/>
        </w:rPr>
        <w:t>basis with the investigator, sponsor, and medical monitor.</w:t>
      </w:r>
    </w:p>
    <w:p w14:paraId="7F9AA85C" w14:textId="3E57E82B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13. Use of monoamine oxidase inhibitors within 30 days prior to the study drug administration</w:t>
      </w:r>
      <w:r>
        <w:rPr>
          <w:lang w:val="en-US"/>
        </w:rPr>
        <w:t xml:space="preserve"> </w:t>
      </w:r>
      <w:r w:rsidRPr="009D620B">
        <w:rPr>
          <w:lang w:val="en-US"/>
        </w:rPr>
        <w:t>and until 14 days after study drug administration.</w:t>
      </w:r>
    </w:p>
    <w:p w14:paraId="2CD5D2FB" w14:textId="196AF610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14. Donation of plasma within 7 days prior to dosing. Donation or loss of blood (excluding</w:t>
      </w:r>
      <w:r>
        <w:rPr>
          <w:lang w:val="en-US"/>
        </w:rPr>
        <w:t xml:space="preserve"> </w:t>
      </w:r>
      <w:r w:rsidRPr="009D620B">
        <w:rPr>
          <w:lang w:val="en-US"/>
        </w:rPr>
        <w:t>volume drawn at screening) of 50 mL to 499 mL of blood within 30 days, or more than</w:t>
      </w:r>
      <w:r>
        <w:rPr>
          <w:lang w:val="en-US"/>
        </w:rPr>
        <w:t xml:space="preserve"> </w:t>
      </w:r>
      <w:r w:rsidRPr="009D620B">
        <w:rPr>
          <w:lang w:val="en-US"/>
        </w:rPr>
        <w:t>499 mL within 56 days prior to dosing. It is recommended that blood/plasma donations</w:t>
      </w:r>
      <w:r>
        <w:rPr>
          <w:lang w:val="en-US"/>
        </w:rPr>
        <w:t xml:space="preserve"> </w:t>
      </w:r>
      <w:r w:rsidRPr="009D620B">
        <w:rPr>
          <w:lang w:val="en-US"/>
        </w:rPr>
        <w:t>not be made for at least 30 days after the end-of-study.</w:t>
      </w:r>
    </w:p>
    <w:p w14:paraId="220BB988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15. Has a positive alcohol test at screening or check-ins.</w:t>
      </w:r>
    </w:p>
    <w:p w14:paraId="4C892B85" w14:textId="237E8815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16. Engagement in strenuous exercise from 48 hours before the first dose of study medication</w:t>
      </w:r>
      <w:r>
        <w:rPr>
          <w:lang w:val="en-US"/>
        </w:rPr>
        <w:t xml:space="preserve"> </w:t>
      </w:r>
      <w:r w:rsidRPr="009D620B">
        <w:rPr>
          <w:lang w:val="en-US"/>
        </w:rPr>
        <w:t>until the end-of-study visit.</w:t>
      </w:r>
    </w:p>
    <w:p w14:paraId="45575C71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lastRenderedPageBreak/>
        <w:t>17. Columbia-Suicide Severity Rating Scale (C-SSRS) score above 0 at screening.</w:t>
      </w:r>
    </w:p>
    <w:p w14:paraId="741FECEA" w14:textId="0F1668F4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18. Unwilling to remove any artificial nails (e.g., acrylic, gel) or fingernail polish and not use</w:t>
      </w:r>
      <w:r>
        <w:rPr>
          <w:lang w:val="en-US"/>
        </w:rPr>
        <w:t xml:space="preserve"> </w:t>
      </w:r>
      <w:r w:rsidRPr="009D620B">
        <w:rPr>
          <w:lang w:val="en-US"/>
        </w:rPr>
        <w:t>such products for the duration of the study.</w:t>
      </w:r>
    </w:p>
    <w:p w14:paraId="07D0B264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19. Has a positive test for COVID-19 at check-ins.</w:t>
      </w:r>
    </w:p>
    <w:p w14:paraId="6C5850A9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20. Has received a COVID-19 vaccination within 14 days of Period 1 check-in.</w:t>
      </w:r>
    </w:p>
    <w:p w14:paraId="147BB3E4" w14:textId="38AB282B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21. History of significant drug abuse within 1 year prior to screening or use of hard drugs (such</w:t>
      </w:r>
      <w:r>
        <w:rPr>
          <w:lang w:val="en-US"/>
        </w:rPr>
        <w:t xml:space="preserve"> </w:t>
      </w:r>
      <w:r w:rsidRPr="009D620B">
        <w:rPr>
          <w:lang w:val="en-US"/>
        </w:rPr>
        <w:t>as cocaine [crack], PCP, opioid derivatives including heroin, and amphetamine</w:t>
      </w:r>
      <w:r>
        <w:rPr>
          <w:lang w:val="en-US"/>
        </w:rPr>
        <w:t xml:space="preserve"> </w:t>
      </w:r>
      <w:r w:rsidRPr="009D620B">
        <w:rPr>
          <w:lang w:val="en-US"/>
        </w:rPr>
        <w:t>derivatives) within 1 year prior to screening.</w:t>
      </w:r>
    </w:p>
    <w:p w14:paraId="68B0DEDC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22. Use of marijuana must be avoided for the duration of the study.</w:t>
      </w:r>
    </w:p>
    <w:p w14:paraId="082F0C44" w14:textId="1441B192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23. Has a positive screen for drugs of abuse (amphetamines, barbiturates, benzodiazepines,</w:t>
      </w:r>
      <w:r>
        <w:rPr>
          <w:lang w:val="en-US"/>
        </w:rPr>
        <w:t xml:space="preserve"> </w:t>
      </w:r>
      <w:r w:rsidRPr="009D620B">
        <w:rPr>
          <w:lang w:val="en-US"/>
        </w:rPr>
        <w:t>cocaine/crack, PCP, crack, heroin, or opioids [buprenorphine, fentanyl, opiates,</w:t>
      </w:r>
      <w:r>
        <w:rPr>
          <w:lang w:val="en-US"/>
        </w:rPr>
        <w:t xml:space="preserve"> </w:t>
      </w:r>
      <w:r w:rsidRPr="009D620B">
        <w:rPr>
          <w:lang w:val="en-US"/>
        </w:rPr>
        <w:t>oxycodone, propoxyphene, methadone]) at screening or check-ins, unless the positive drug</w:t>
      </w:r>
      <w:r>
        <w:rPr>
          <w:lang w:val="en-US"/>
        </w:rPr>
        <w:t xml:space="preserve"> </w:t>
      </w:r>
      <w:r w:rsidRPr="009D620B">
        <w:rPr>
          <w:lang w:val="en-US"/>
        </w:rPr>
        <w:t>screen is due to a prescription drug that is approved by the investigator/medical monitor,</w:t>
      </w:r>
      <w:r>
        <w:rPr>
          <w:lang w:val="en-US"/>
        </w:rPr>
        <w:t xml:space="preserve"> </w:t>
      </w:r>
      <w:r w:rsidRPr="009D620B">
        <w:rPr>
          <w:lang w:val="en-US"/>
        </w:rPr>
        <w:t>except for methadone. Patients testing positive for methadone will be excluded.</w:t>
      </w:r>
    </w:p>
    <w:p w14:paraId="01AD97DF" w14:textId="143B323E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24. Smoking or use of tobacco- or nicotine-containing products that is equivalent to more than</w:t>
      </w:r>
      <w:r>
        <w:rPr>
          <w:lang w:val="en-US"/>
        </w:rPr>
        <w:t xml:space="preserve"> </w:t>
      </w:r>
      <w:r w:rsidRPr="009D620B">
        <w:rPr>
          <w:lang w:val="en-US"/>
        </w:rPr>
        <w:t>10 cigarettes a day. Non-smoker and/or light smoker (up to 10 cigarettes or equivalent/day)</w:t>
      </w:r>
      <w:r>
        <w:rPr>
          <w:lang w:val="en-US"/>
        </w:rPr>
        <w:t xml:space="preserve"> </w:t>
      </w:r>
      <w:r w:rsidRPr="009D620B">
        <w:rPr>
          <w:lang w:val="en-US"/>
        </w:rPr>
        <w:t>are allowed to participate at the discretion of the investigator.</w:t>
      </w:r>
    </w:p>
    <w:p w14:paraId="7BA7EAF3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25. Has a functioning renal transplant.</w:t>
      </w:r>
    </w:p>
    <w:p w14:paraId="62512C99" w14:textId="3D3826B9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26. Unstable renal function or acute exacerbation of renal disease within 14 days of study drug</w:t>
      </w:r>
      <w:r>
        <w:rPr>
          <w:lang w:val="en-US"/>
        </w:rPr>
        <w:t xml:space="preserve"> </w:t>
      </w:r>
      <w:r w:rsidRPr="009D620B">
        <w:rPr>
          <w:lang w:val="en-US"/>
        </w:rPr>
        <w:t>administration, as indicated by recent history or worsening of clinical and/or laboratory</w:t>
      </w:r>
      <w:r>
        <w:rPr>
          <w:lang w:val="en-US"/>
        </w:rPr>
        <w:t xml:space="preserve"> </w:t>
      </w:r>
      <w:r w:rsidRPr="009D620B">
        <w:rPr>
          <w:lang w:val="en-US"/>
        </w:rPr>
        <w:t>signs of renal impairment as judged by the investigator. For inclusion and for</w:t>
      </w:r>
      <w:r>
        <w:rPr>
          <w:lang w:val="en-US"/>
        </w:rPr>
        <w:t xml:space="preserve"> </w:t>
      </w:r>
      <w:r w:rsidRPr="009D620B">
        <w:rPr>
          <w:lang w:val="en-US"/>
        </w:rPr>
        <w:t>categorization by CKD-EPI or other equations, laboratory results that are deemed</w:t>
      </w:r>
      <w:r>
        <w:rPr>
          <w:lang w:val="en-US"/>
        </w:rPr>
        <w:t xml:space="preserve"> </w:t>
      </w:r>
      <w:r w:rsidRPr="009D620B">
        <w:rPr>
          <w:lang w:val="en-US"/>
        </w:rPr>
        <w:t>inconsistent with the usual stage of renal impairment may be repeated.</w:t>
      </w:r>
    </w:p>
    <w:p w14:paraId="68501EFC" w14:textId="2DD0D1DB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27. Clinically significant unstable medical condition or history of any illness that, in the</w:t>
      </w:r>
      <w:r>
        <w:rPr>
          <w:lang w:val="en-US"/>
        </w:rPr>
        <w:t xml:space="preserve"> </w:t>
      </w:r>
      <w:r w:rsidRPr="009D620B">
        <w:rPr>
          <w:lang w:val="en-US"/>
        </w:rPr>
        <w:t>opinion of the investigator, may confound the results of the study or pose an additional</w:t>
      </w:r>
      <w:r>
        <w:rPr>
          <w:lang w:val="en-US"/>
        </w:rPr>
        <w:t xml:space="preserve"> </w:t>
      </w:r>
      <w:r w:rsidRPr="009D620B">
        <w:rPr>
          <w:lang w:val="en-US"/>
        </w:rPr>
        <w:t>risk to the subject by participation in the study. Subjects who do not qualify based on a</w:t>
      </w:r>
      <w:r>
        <w:rPr>
          <w:lang w:val="en-US"/>
        </w:rPr>
        <w:t xml:space="preserve"> </w:t>
      </w:r>
      <w:r w:rsidRPr="009D620B">
        <w:rPr>
          <w:lang w:val="en-US"/>
        </w:rPr>
        <w:t>reversible medical condition or mild inter-current illness may be re-evaluated after further</w:t>
      </w:r>
      <w:r>
        <w:rPr>
          <w:lang w:val="en-US"/>
        </w:rPr>
        <w:t xml:space="preserve"> </w:t>
      </w:r>
      <w:r w:rsidRPr="009D620B">
        <w:rPr>
          <w:lang w:val="en-US"/>
        </w:rPr>
        <w:t>testing/examination or re-screened after the condition is resolved.</w:t>
      </w:r>
    </w:p>
    <w:p w14:paraId="7BFAC45A" w14:textId="4D9C5081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28. Clinically significant unstable medical conditions or clinically significant acute</w:t>
      </w:r>
      <w:r>
        <w:rPr>
          <w:lang w:val="en-US"/>
        </w:rPr>
        <w:t xml:space="preserve"> </w:t>
      </w:r>
      <w:r w:rsidRPr="009D620B">
        <w:rPr>
          <w:lang w:val="en-US"/>
        </w:rPr>
        <w:t>exacerbation of renal disease within 30 days of study drug administration in the opinion</w:t>
      </w:r>
      <w:r>
        <w:rPr>
          <w:lang w:val="en-US"/>
        </w:rPr>
        <w:t xml:space="preserve"> </w:t>
      </w:r>
      <w:r w:rsidRPr="009D620B">
        <w:rPr>
          <w:lang w:val="en-US"/>
        </w:rPr>
        <w:t>of the investigator.</w:t>
      </w:r>
    </w:p>
    <w:p w14:paraId="17D144AF" w14:textId="447FC52A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29. Clinically significant abnormalities of laboratory, or clinical data that would preclude</w:t>
      </w:r>
      <w:r>
        <w:rPr>
          <w:lang w:val="en-US"/>
        </w:rPr>
        <w:t xml:space="preserve"> </w:t>
      </w:r>
      <w:r w:rsidRPr="009D620B">
        <w:rPr>
          <w:lang w:val="en-US"/>
        </w:rPr>
        <w:t>participation in the study in the opinion of the investigator.</w:t>
      </w:r>
    </w:p>
    <w:p w14:paraId="31783824" w14:textId="60E0F33C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 xml:space="preserve">30. Clinically significant abnormal ECG at screening, including a </w:t>
      </w:r>
      <w:proofErr w:type="spellStart"/>
      <w:r w:rsidRPr="009D620B">
        <w:rPr>
          <w:lang w:val="en-US"/>
        </w:rPr>
        <w:t>QTcF</w:t>
      </w:r>
      <w:proofErr w:type="spellEnd"/>
      <w:r w:rsidRPr="009D620B">
        <w:rPr>
          <w:lang w:val="en-US"/>
        </w:rPr>
        <w:t xml:space="preserve"> &gt;450 </w:t>
      </w:r>
      <w:proofErr w:type="spellStart"/>
      <w:r w:rsidRPr="009D620B">
        <w:rPr>
          <w:lang w:val="en-US"/>
        </w:rPr>
        <w:t>msec</w:t>
      </w:r>
      <w:proofErr w:type="spellEnd"/>
      <w:r w:rsidRPr="009D620B">
        <w:rPr>
          <w:lang w:val="en-US"/>
        </w:rPr>
        <w:t>, or has a</w:t>
      </w:r>
      <w:r>
        <w:rPr>
          <w:lang w:val="en-US"/>
        </w:rPr>
        <w:t xml:space="preserve"> </w:t>
      </w:r>
      <w:r w:rsidRPr="009D620B">
        <w:rPr>
          <w:lang w:val="en-US"/>
        </w:rPr>
        <w:t>family history of Long QT Syndrome.</w:t>
      </w:r>
    </w:p>
    <w:p w14:paraId="09B46419" w14:textId="25DB0AC2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31. Has systolic blood pressure &lt;90 mmHg or &gt;170 mmHg, diastolic blood pressure</w:t>
      </w:r>
      <w:r>
        <w:rPr>
          <w:lang w:val="en-US"/>
        </w:rPr>
        <w:t xml:space="preserve"> </w:t>
      </w:r>
      <w:r w:rsidRPr="009D620B">
        <w:rPr>
          <w:lang w:val="en-US"/>
        </w:rPr>
        <w:t>&lt;50 mmHg or &gt;105 mmHg, or heart rate &lt;40 bpm or &gt;100 bpm at screening. Blood</w:t>
      </w:r>
      <w:r>
        <w:rPr>
          <w:lang w:val="en-US"/>
        </w:rPr>
        <w:t xml:space="preserve"> </w:t>
      </w:r>
      <w:r w:rsidRPr="009D620B">
        <w:rPr>
          <w:lang w:val="en-US"/>
        </w:rPr>
        <w:t>pressure and heart rate values may be repeated at the discretion of the investigator.</w:t>
      </w:r>
    </w:p>
    <w:p w14:paraId="05FF367B" w14:textId="536B1AA1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lastRenderedPageBreak/>
        <w:t>32. Use of medication other than stable medications approved by the investigator or prohibited</w:t>
      </w:r>
      <w:r>
        <w:rPr>
          <w:lang w:val="en-US"/>
        </w:rPr>
        <w:t xml:space="preserve"> </w:t>
      </w:r>
      <w:r w:rsidRPr="009D620B">
        <w:rPr>
          <w:lang w:val="en-US"/>
        </w:rPr>
        <w:t>concomitant medication (see Section 9.4.6). At the discretion of the investigator and</w:t>
      </w:r>
      <w:r>
        <w:rPr>
          <w:lang w:val="en-US"/>
        </w:rPr>
        <w:t xml:space="preserve"> </w:t>
      </w:r>
      <w:r w:rsidRPr="009D620B">
        <w:rPr>
          <w:lang w:val="en-US"/>
        </w:rPr>
        <w:t>medical monitor, a suitable substitute medication may be prescribed to replace the</w:t>
      </w:r>
      <w:r>
        <w:rPr>
          <w:lang w:val="en-US"/>
        </w:rPr>
        <w:t xml:space="preserve"> </w:t>
      </w:r>
      <w:r w:rsidRPr="009D620B">
        <w:rPr>
          <w:lang w:val="en-US"/>
        </w:rPr>
        <w:t>prohibited medication</w:t>
      </w:r>
      <w:r>
        <w:rPr>
          <w:lang w:val="en-US"/>
        </w:rPr>
        <w:t>.</w:t>
      </w:r>
    </w:p>
    <w:p w14:paraId="2AD9BEAA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33. Any reason which, in the opinion of the investigator, would prevent the subject from</w:t>
      </w:r>
    </w:p>
    <w:p w14:paraId="1ACBD1D5" w14:textId="7E743926" w:rsid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participating in the study.</w:t>
      </w:r>
    </w:p>
    <w:p w14:paraId="6E6327DD" w14:textId="77777777" w:rsidR="009D620B" w:rsidRDefault="009D620B" w:rsidP="009D620B">
      <w:pPr>
        <w:spacing w:after="0" w:line="360" w:lineRule="auto"/>
        <w:jc w:val="both"/>
        <w:rPr>
          <w:lang w:val="en-US"/>
        </w:rPr>
      </w:pPr>
    </w:p>
    <w:p w14:paraId="6FEF1FDF" w14:textId="64189B30" w:rsidR="009D620B" w:rsidRPr="009D620B" w:rsidRDefault="009D620B" w:rsidP="009D620B">
      <w:pPr>
        <w:spacing w:after="0" w:line="360" w:lineRule="auto"/>
        <w:jc w:val="both"/>
        <w:rPr>
          <w:u w:val="single"/>
          <w:lang w:val="en-US"/>
        </w:rPr>
      </w:pPr>
      <w:r w:rsidRPr="009D620B">
        <w:rPr>
          <w:u w:val="single"/>
          <w:lang w:val="en-US"/>
        </w:rPr>
        <w:t xml:space="preserve">Removal of </w:t>
      </w:r>
      <w:r>
        <w:rPr>
          <w:u w:val="single"/>
          <w:lang w:val="en-US"/>
        </w:rPr>
        <w:t>s</w:t>
      </w:r>
      <w:r w:rsidRPr="009D620B">
        <w:rPr>
          <w:u w:val="single"/>
          <w:lang w:val="en-US"/>
        </w:rPr>
        <w:t xml:space="preserve">ubjects from </w:t>
      </w:r>
      <w:r>
        <w:rPr>
          <w:u w:val="single"/>
          <w:lang w:val="en-US"/>
        </w:rPr>
        <w:t>t</w:t>
      </w:r>
      <w:r w:rsidRPr="009D620B">
        <w:rPr>
          <w:u w:val="single"/>
          <w:lang w:val="en-US"/>
        </w:rPr>
        <w:t xml:space="preserve">herapy or </w:t>
      </w:r>
      <w:r>
        <w:rPr>
          <w:u w:val="single"/>
          <w:lang w:val="en-US"/>
        </w:rPr>
        <w:t>a</w:t>
      </w:r>
      <w:r w:rsidRPr="009D620B">
        <w:rPr>
          <w:u w:val="single"/>
          <w:lang w:val="en-US"/>
        </w:rPr>
        <w:t>ssessment</w:t>
      </w:r>
    </w:p>
    <w:p w14:paraId="115D59EA" w14:textId="3B69F18B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Subjects were free to withdraw at any time for any reason, or they may have been withdrawn, if</w:t>
      </w:r>
      <w:r>
        <w:rPr>
          <w:lang w:val="en-US"/>
        </w:rPr>
        <w:t xml:space="preserve"> </w:t>
      </w:r>
      <w:r w:rsidRPr="009D620B">
        <w:rPr>
          <w:lang w:val="en-US"/>
        </w:rPr>
        <w:t>necessary, to protect their health and safety or the integrity of the study data. Over the course of</w:t>
      </w:r>
      <w:r>
        <w:rPr>
          <w:lang w:val="en-US"/>
        </w:rPr>
        <w:t xml:space="preserve"> </w:t>
      </w:r>
      <w:r w:rsidRPr="009D620B">
        <w:rPr>
          <w:lang w:val="en-US"/>
        </w:rPr>
        <w:t>the study, the Sponsor and the investigator or designee may have withdrawn any participant from</w:t>
      </w:r>
      <w:r>
        <w:rPr>
          <w:lang w:val="en-US"/>
        </w:rPr>
        <w:t xml:space="preserve"> </w:t>
      </w:r>
      <w:r w:rsidRPr="009D620B">
        <w:rPr>
          <w:lang w:val="en-US"/>
        </w:rPr>
        <w:t>the study for one of the reasons described below:</w:t>
      </w:r>
    </w:p>
    <w:p w14:paraId="454F1536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• Safety reason</w:t>
      </w:r>
    </w:p>
    <w:p w14:paraId="05EDA318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• Non-compliance with protocol requirements</w:t>
      </w:r>
    </w:p>
    <w:p w14:paraId="08968778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• Significant protocol deviation</w:t>
      </w:r>
    </w:p>
    <w:p w14:paraId="11D7BF78" w14:textId="77777777" w:rsidR="009D620B" w:rsidRP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• Positive alcohol test, cotinine test, drug screen, or pregnancy test</w:t>
      </w:r>
    </w:p>
    <w:p w14:paraId="48E295A5" w14:textId="7E0E99A6" w:rsidR="009D620B" w:rsidRDefault="009D620B" w:rsidP="009D620B">
      <w:pPr>
        <w:spacing w:after="0" w:line="360" w:lineRule="auto"/>
        <w:jc w:val="both"/>
        <w:rPr>
          <w:lang w:val="en-US"/>
        </w:rPr>
      </w:pPr>
      <w:r w:rsidRPr="009D620B">
        <w:rPr>
          <w:lang w:val="en-US"/>
        </w:rPr>
        <w:t>Subjects experiencing emesis following study drug administration were to be withdrawn at the</w:t>
      </w:r>
      <w:r>
        <w:rPr>
          <w:lang w:val="en-US"/>
        </w:rPr>
        <w:t xml:space="preserve"> </w:t>
      </w:r>
      <w:r w:rsidRPr="009D620B">
        <w:rPr>
          <w:lang w:val="en-US"/>
        </w:rPr>
        <w:t>investigator’s discretion. An evaluation was to be done on a case-by-case basis in order to decide</w:t>
      </w:r>
      <w:r>
        <w:rPr>
          <w:lang w:val="en-US"/>
        </w:rPr>
        <w:t xml:space="preserve"> </w:t>
      </w:r>
      <w:r w:rsidRPr="009D620B">
        <w:rPr>
          <w:lang w:val="en-US"/>
        </w:rPr>
        <w:t xml:space="preserve">if withdrawal was appropriate. </w:t>
      </w:r>
    </w:p>
    <w:p w14:paraId="05DCB7DA" w14:textId="77777777" w:rsidR="0004077D" w:rsidRDefault="0004077D" w:rsidP="007612E5">
      <w:pPr>
        <w:spacing w:after="0" w:line="360" w:lineRule="auto"/>
        <w:jc w:val="both"/>
        <w:rPr>
          <w:lang w:val="en-US"/>
        </w:rPr>
      </w:pPr>
    </w:p>
    <w:p w14:paraId="1AA25589" w14:textId="77777777" w:rsidR="00CE16C0" w:rsidRDefault="00CE16C0" w:rsidP="007612E5">
      <w:pPr>
        <w:spacing w:after="0" w:line="360" w:lineRule="auto"/>
        <w:jc w:val="both"/>
        <w:rPr>
          <w:lang w:val="en-US"/>
        </w:rPr>
      </w:pPr>
    </w:p>
    <w:p w14:paraId="461E949B" w14:textId="605AE7FD" w:rsidR="00CE16C0" w:rsidRPr="007D68B4" w:rsidRDefault="00CE16C0" w:rsidP="00CE16C0">
      <w:pPr>
        <w:spacing w:after="0" w:line="360" w:lineRule="auto"/>
        <w:jc w:val="both"/>
        <w:rPr>
          <w:u w:val="single"/>
          <w:lang w:val="en-US"/>
        </w:rPr>
      </w:pPr>
      <w:r w:rsidRPr="007D68B4">
        <w:rPr>
          <w:u w:val="single"/>
          <w:lang w:val="en-US"/>
        </w:rPr>
        <w:t>Selection of study population</w:t>
      </w:r>
      <w:r>
        <w:rPr>
          <w:u w:val="single"/>
          <w:lang w:val="en-US"/>
        </w:rPr>
        <w:t xml:space="preserve"> (study 2)</w:t>
      </w:r>
    </w:p>
    <w:p w14:paraId="1E37D5E7" w14:textId="77777777" w:rsidR="00CE16C0" w:rsidRPr="000541F2" w:rsidRDefault="00CE16C0" w:rsidP="00CE16C0">
      <w:pPr>
        <w:spacing w:after="0" w:line="360" w:lineRule="auto"/>
        <w:jc w:val="both"/>
        <w:rPr>
          <w:b/>
          <w:bCs/>
          <w:u w:val="single"/>
          <w:lang w:val="en-US"/>
        </w:rPr>
      </w:pPr>
      <w:r w:rsidRPr="000541F2">
        <w:rPr>
          <w:b/>
          <w:bCs/>
          <w:u w:val="single"/>
          <w:lang w:val="en-US"/>
        </w:rPr>
        <w:t>Inclusion criteria</w:t>
      </w:r>
    </w:p>
    <w:p w14:paraId="2023F5FC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Individuals who met all of the following criteria were eligible to participate in the study.</w:t>
      </w:r>
    </w:p>
    <w:p w14:paraId="1EA08510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All Subjects</w:t>
      </w:r>
    </w:p>
    <w:p w14:paraId="78C5308F" w14:textId="410373DB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1. Voluntarily consented to participate in this study and provided written informed consent</w:t>
      </w:r>
      <w:r>
        <w:rPr>
          <w:lang w:val="en-US"/>
        </w:rPr>
        <w:t xml:space="preserve"> </w:t>
      </w:r>
      <w:r w:rsidRPr="00D24264">
        <w:rPr>
          <w:lang w:val="en-US"/>
        </w:rPr>
        <w:t>before the start of any study-specific procedures.</w:t>
      </w:r>
    </w:p>
    <w:p w14:paraId="5FAAB405" w14:textId="6EB57F1C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2. Were able to understand the nature of the study, agreed to comply with study procedures,</w:t>
      </w:r>
      <w:r>
        <w:rPr>
          <w:lang w:val="en-US"/>
        </w:rPr>
        <w:t xml:space="preserve"> </w:t>
      </w:r>
      <w:r w:rsidRPr="00D24264">
        <w:rPr>
          <w:lang w:val="en-US"/>
        </w:rPr>
        <w:t>and communicate to study personnel about adverse events and concomitant medication use,</w:t>
      </w:r>
      <w:r>
        <w:rPr>
          <w:lang w:val="en-US"/>
        </w:rPr>
        <w:t xml:space="preserve"> </w:t>
      </w:r>
      <w:r w:rsidRPr="00D24264">
        <w:rPr>
          <w:lang w:val="en-US"/>
        </w:rPr>
        <w:t>as applicable.</w:t>
      </w:r>
    </w:p>
    <w:p w14:paraId="32C90F7D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3. Male or female. Females could not be pregnant or breastfeeding.</w:t>
      </w:r>
    </w:p>
    <w:p w14:paraId="666408EC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4. Were ≥18 and ≤65 years of age (inclusive).</w:t>
      </w:r>
    </w:p>
    <w:p w14:paraId="26B72FC3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5. Had a BMI ≥18 and ≤35 kg/m2 (inclusive).</w:t>
      </w:r>
    </w:p>
    <w:p w14:paraId="051EF26B" w14:textId="2FE11EF2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6. Females were required to be of non-childbearing potential (defined as surgically sterile [i.e.,</w:t>
      </w:r>
      <w:r>
        <w:rPr>
          <w:lang w:val="en-US"/>
        </w:rPr>
        <w:t xml:space="preserve"> </w:t>
      </w:r>
      <w:r w:rsidRPr="00D24264">
        <w:rPr>
          <w:lang w:val="en-US"/>
        </w:rPr>
        <w:t>had a bilateral tubal ligation, hysterectomy, or bilateral oophorectomy at least 6 months</w:t>
      </w:r>
      <w:r>
        <w:rPr>
          <w:lang w:val="en-US"/>
        </w:rPr>
        <w:t xml:space="preserve"> </w:t>
      </w:r>
      <w:r w:rsidRPr="00D24264">
        <w:rPr>
          <w:lang w:val="en-US"/>
        </w:rPr>
        <w:t>before the first dose of study medication] or postmenopausal for at least 1 year before the</w:t>
      </w:r>
      <w:r>
        <w:rPr>
          <w:lang w:val="en-US"/>
        </w:rPr>
        <w:t xml:space="preserve"> </w:t>
      </w:r>
      <w:r w:rsidRPr="00D24264">
        <w:rPr>
          <w:lang w:val="en-US"/>
        </w:rPr>
        <w:t>first dose of study medication)</w:t>
      </w:r>
    </w:p>
    <w:p w14:paraId="0F4697E4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OR</w:t>
      </w:r>
    </w:p>
    <w:p w14:paraId="4095A6F9" w14:textId="77777777" w:rsid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lastRenderedPageBreak/>
        <w:t>Females of childbearing potential who were sexually active with a non-sterile male partner</w:t>
      </w:r>
      <w:r>
        <w:rPr>
          <w:lang w:val="en-US"/>
        </w:rPr>
        <w:t xml:space="preserve"> </w:t>
      </w:r>
      <w:r w:rsidRPr="00D24264">
        <w:rPr>
          <w:lang w:val="en-US"/>
        </w:rPr>
        <w:t>(sterile male partners were defined as men vasectomized at least 6 months prior) were</w:t>
      </w:r>
      <w:r>
        <w:rPr>
          <w:lang w:val="en-US"/>
        </w:rPr>
        <w:t xml:space="preserve"> </w:t>
      </w:r>
      <w:r w:rsidRPr="00D24264">
        <w:rPr>
          <w:lang w:val="en-US"/>
        </w:rPr>
        <w:t>required to use one of the following acceptable contraceptive methods throughout the study</w:t>
      </w:r>
      <w:r>
        <w:rPr>
          <w:lang w:val="en-US"/>
        </w:rPr>
        <w:t xml:space="preserve"> </w:t>
      </w:r>
      <w:r w:rsidRPr="00D24264">
        <w:rPr>
          <w:lang w:val="en-US"/>
        </w:rPr>
        <w:t>and for 90 days after the last study drug administration:</w:t>
      </w:r>
      <w:r>
        <w:rPr>
          <w:lang w:val="en-US"/>
        </w:rPr>
        <w:t xml:space="preserve"> </w:t>
      </w:r>
    </w:p>
    <w:p w14:paraId="3EBFEB8C" w14:textId="319B2512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a. Simultaneous use of intra-uterine contraceptive device without hormone release</w:t>
      </w:r>
      <w:r>
        <w:rPr>
          <w:lang w:val="en-US"/>
        </w:rPr>
        <w:t xml:space="preserve"> </w:t>
      </w:r>
      <w:r w:rsidRPr="00D24264">
        <w:rPr>
          <w:lang w:val="en-US"/>
        </w:rPr>
        <w:t>system placed at least 4 weeks prior to study drug administration, and condom for the</w:t>
      </w:r>
      <w:r>
        <w:rPr>
          <w:lang w:val="en-US"/>
        </w:rPr>
        <w:t xml:space="preserve"> </w:t>
      </w:r>
      <w:r w:rsidRPr="00D24264">
        <w:rPr>
          <w:lang w:val="en-US"/>
        </w:rPr>
        <w:t>male partner.</w:t>
      </w:r>
    </w:p>
    <w:p w14:paraId="06A5E629" w14:textId="10273B4F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b. Simultaneous use of diaphragm with intravaginally applied spermicide and male</w:t>
      </w:r>
      <w:r>
        <w:rPr>
          <w:lang w:val="en-US"/>
        </w:rPr>
        <w:t xml:space="preserve"> </w:t>
      </w:r>
      <w:r w:rsidRPr="00D24264">
        <w:rPr>
          <w:lang w:val="en-US"/>
        </w:rPr>
        <w:t>condom for the male partner, starting at least 14 days prior to study drug</w:t>
      </w:r>
      <w:r>
        <w:rPr>
          <w:lang w:val="en-US"/>
        </w:rPr>
        <w:t xml:space="preserve"> </w:t>
      </w:r>
      <w:r w:rsidRPr="00D24264">
        <w:rPr>
          <w:lang w:val="en-US"/>
        </w:rPr>
        <w:t>administration.</w:t>
      </w:r>
    </w:p>
    <w:p w14:paraId="205E3116" w14:textId="1AC804BF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7. Male subjects were required to be surgically sterile (vasectomy at least 6 months prior to first</w:t>
      </w:r>
      <w:r>
        <w:rPr>
          <w:lang w:val="en-US"/>
        </w:rPr>
        <w:t xml:space="preserve"> </w:t>
      </w:r>
      <w:r w:rsidRPr="00D24264">
        <w:rPr>
          <w:lang w:val="en-US"/>
        </w:rPr>
        <w:t>dose) or to use one of the following acceptable contraceptive methods from dosing until at</w:t>
      </w:r>
      <w:r>
        <w:rPr>
          <w:lang w:val="en-US"/>
        </w:rPr>
        <w:t xml:space="preserve"> </w:t>
      </w:r>
      <w:r w:rsidRPr="00D24264">
        <w:rPr>
          <w:lang w:val="en-US"/>
        </w:rPr>
        <w:t>least 90 days after the last study drug administration:</w:t>
      </w:r>
    </w:p>
    <w:p w14:paraId="66A1C52C" w14:textId="115CACCC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a. Simultaneous use of a male condom and, for the female partner, hormonal</w:t>
      </w:r>
      <w:r>
        <w:rPr>
          <w:lang w:val="en-US"/>
        </w:rPr>
        <w:t xml:space="preserve"> </w:t>
      </w:r>
      <w:r w:rsidRPr="00D24264">
        <w:rPr>
          <w:lang w:val="en-US"/>
        </w:rPr>
        <w:t>contraceptives (in use for at least 4 weeks) or intra-uterine contraceptive device (in</w:t>
      </w:r>
      <w:r>
        <w:rPr>
          <w:lang w:val="en-US"/>
        </w:rPr>
        <w:t xml:space="preserve"> </w:t>
      </w:r>
      <w:r w:rsidRPr="00D24264">
        <w:rPr>
          <w:lang w:val="en-US"/>
        </w:rPr>
        <w:t>place for at least 4 weeks).</w:t>
      </w:r>
    </w:p>
    <w:p w14:paraId="3440476E" w14:textId="2C14433A" w:rsid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b. Simultaneous use of a male condom and, for the female partner, a diaphragm with</w:t>
      </w:r>
      <w:r>
        <w:rPr>
          <w:lang w:val="en-US"/>
        </w:rPr>
        <w:t xml:space="preserve"> </w:t>
      </w:r>
      <w:r w:rsidRPr="00D24264">
        <w:rPr>
          <w:lang w:val="en-US"/>
        </w:rPr>
        <w:t>intravaginally applied spermicide.</w:t>
      </w:r>
    </w:p>
    <w:p w14:paraId="795C6E0F" w14:textId="4B55305C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c. Male subjects (including men with vasectomy) who are sexually active with a pregnant</w:t>
      </w:r>
      <w:r>
        <w:rPr>
          <w:lang w:val="en-US"/>
        </w:rPr>
        <w:t xml:space="preserve"> </w:t>
      </w:r>
      <w:r w:rsidRPr="00D24264">
        <w:rPr>
          <w:lang w:val="en-US"/>
        </w:rPr>
        <w:t>partner must agree to use a condom from dosing until at least 90 days after study drug</w:t>
      </w:r>
      <w:r>
        <w:rPr>
          <w:lang w:val="en-US"/>
        </w:rPr>
        <w:t xml:space="preserve"> </w:t>
      </w:r>
      <w:r w:rsidRPr="00D24264">
        <w:rPr>
          <w:lang w:val="en-US"/>
        </w:rPr>
        <w:t>administration.</w:t>
      </w:r>
    </w:p>
    <w:p w14:paraId="4CD4CDC6" w14:textId="4065D8BD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8. Male subjects were required to abstain from donating sperm until 90 days following the</w:t>
      </w:r>
      <w:r>
        <w:rPr>
          <w:lang w:val="en-US"/>
        </w:rPr>
        <w:t xml:space="preserve"> </w:t>
      </w:r>
      <w:r w:rsidRPr="00D24264">
        <w:rPr>
          <w:lang w:val="en-US"/>
        </w:rPr>
        <w:t>administration of the study drug.</w:t>
      </w:r>
    </w:p>
    <w:p w14:paraId="21F55474" w14:textId="7EAA15D2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9. Absence of history of suicidal tendency, disposition to seizures (including family history of</w:t>
      </w:r>
      <w:r>
        <w:rPr>
          <w:lang w:val="en-US"/>
        </w:rPr>
        <w:t xml:space="preserve"> </w:t>
      </w:r>
      <w:r w:rsidRPr="00D24264">
        <w:rPr>
          <w:lang w:val="en-US"/>
        </w:rPr>
        <w:t>seizure, or history of head trauma with loss of consciousness), state of confusion, or clinically</w:t>
      </w:r>
      <w:r>
        <w:rPr>
          <w:lang w:val="en-US"/>
        </w:rPr>
        <w:t xml:space="preserve"> </w:t>
      </w:r>
      <w:r w:rsidRPr="00D24264">
        <w:rPr>
          <w:lang w:val="en-US"/>
        </w:rPr>
        <w:t>relevant psychiatric diseases.</w:t>
      </w:r>
    </w:p>
    <w:p w14:paraId="45115DDC" w14:textId="77777777" w:rsidR="00D24264" w:rsidRDefault="00D24264" w:rsidP="00D24264">
      <w:pPr>
        <w:spacing w:after="0" w:line="360" w:lineRule="auto"/>
        <w:jc w:val="both"/>
        <w:rPr>
          <w:lang w:val="en-US"/>
        </w:rPr>
      </w:pPr>
    </w:p>
    <w:p w14:paraId="5BB5A18F" w14:textId="39A0FFAC" w:rsidR="00D24264" w:rsidRPr="00D24264" w:rsidRDefault="00D24264" w:rsidP="00D24264">
      <w:pPr>
        <w:spacing w:after="0" w:line="360" w:lineRule="auto"/>
        <w:jc w:val="both"/>
        <w:rPr>
          <w:u w:val="single"/>
          <w:lang w:val="en-US"/>
        </w:rPr>
      </w:pPr>
      <w:r w:rsidRPr="00D24264">
        <w:rPr>
          <w:u w:val="single"/>
          <w:lang w:val="en-US"/>
        </w:rPr>
        <w:t>Healthy Subjects (Group 1)</w:t>
      </w:r>
    </w:p>
    <w:p w14:paraId="6203C65C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10. Subject was healthy as defined by:</w:t>
      </w:r>
    </w:p>
    <w:p w14:paraId="21BE77CE" w14:textId="7EB59789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a. Normal hepatic function including but not limited to albumin and total bilirubin (subjects</w:t>
      </w:r>
      <w:r>
        <w:rPr>
          <w:lang w:val="en-US"/>
        </w:rPr>
        <w:t xml:space="preserve"> </w:t>
      </w:r>
      <w:r w:rsidRPr="00D24264">
        <w:rPr>
          <w:lang w:val="en-US"/>
        </w:rPr>
        <w:t>with a history of self-limited Hepatitis A with complete resolution documented at least 6</w:t>
      </w:r>
      <w:r>
        <w:rPr>
          <w:lang w:val="en-US"/>
        </w:rPr>
        <w:t xml:space="preserve"> </w:t>
      </w:r>
      <w:r w:rsidRPr="00D24264">
        <w:rPr>
          <w:lang w:val="en-US"/>
        </w:rPr>
        <w:t>months prior to entry were allowed to participate).</w:t>
      </w:r>
    </w:p>
    <w:p w14:paraId="3E03214B" w14:textId="399A68C3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b. The absence of clinically significant illness and surgery within 4 weeks prior to dosing.</w:t>
      </w:r>
      <w:r>
        <w:rPr>
          <w:lang w:val="en-US"/>
        </w:rPr>
        <w:t xml:space="preserve"> </w:t>
      </w:r>
      <w:r w:rsidRPr="00D24264">
        <w:rPr>
          <w:lang w:val="en-US"/>
        </w:rPr>
        <w:t>Subjects vomiting within 24 hours pre-dose were carefully evaluated for potential</w:t>
      </w:r>
      <w:r>
        <w:rPr>
          <w:lang w:val="en-US"/>
        </w:rPr>
        <w:t xml:space="preserve"> </w:t>
      </w:r>
      <w:r w:rsidRPr="00D24264">
        <w:rPr>
          <w:lang w:val="en-US"/>
        </w:rPr>
        <w:t>illness/disease. Inclusion pre-dose was at the discretion of the Investigator. It was the</w:t>
      </w:r>
      <w:r>
        <w:rPr>
          <w:lang w:val="en-US"/>
        </w:rPr>
        <w:t xml:space="preserve"> </w:t>
      </w:r>
      <w:r w:rsidRPr="00D24264">
        <w:rPr>
          <w:lang w:val="en-US"/>
        </w:rPr>
        <w:t>sole discretion of PI as to whether a subject had any clinical signs, prior to dosing, that</w:t>
      </w:r>
      <w:r>
        <w:rPr>
          <w:lang w:val="en-US"/>
        </w:rPr>
        <w:t xml:space="preserve"> </w:t>
      </w:r>
      <w:r w:rsidRPr="00D24264">
        <w:rPr>
          <w:lang w:val="en-US"/>
        </w:rPr>
        <w:t>might interfere with the study, and they should therefore be excluded. Relmada was not</w:t>
      </w:r>
      <w:r>
        <w:rPr>
          <w:lang w:val="en-US"/>
        </w:rPr>
        <w:t xml:space="preserve"> </w:t>
      </w:r>
      <w:r w:rsidRPr="00D24264">
        <w:rPr>
          <w:lang w:val="en-US"/>
        </w:rPr>
        <w:t>consulted regarding inclusion of the healthy subjects.</w:t>
      </w:r>
    </w:p>
    <w:p w14:paraId="1E5D70C1" w14:textId="5EC8708A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c. The absence of clinically significant history of neurological, endocrine, cardiovascular,</w:t>
      </w:r>
      <w:r>
        <w:rPr>
          <w:lang w:val="en-US"/>
        </w:rPr>
        <w:t xml:space="preserve"> </w:t>
      </w:r>
      <w:r w:rsidRPr="00D24264">
        <w:rPr>
          <w:lang w:val="en-US"/>
        </w:rPr>
        <w:t>respiratory, hematological, immunological, psychiatric, gastrointestinal, renal, hepatic,</w:t>
      </w:r>
      <w:r>
        <w:rPr>
          <w:lang w:val="en-US"/>
        </w:rPr>
        <w:t xml:space="preserve"> </w:t>
      </w:r>
      <w:r w:rsidRPr="00D24264">
        <w:rPr>
          <w:lang w:val="en-US"/>
        </w:rPr>
        <w:t>and metabolic disease.</w:t>
      </w:r>
    </w:p>
    <w:p w14:paraId="0E38F3DF" w14:textId="68E70131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lastRenderedPageBreak/>
        <w:t>d. Prothrombin time (PT)/partial thromboplastin time (aPTT) were to be within 1.5 times</w:t>
      </w:r>
      <w:r>
        <w:rPr>
          <w:lang w:val="en-US"/>
        </w:rPr>
        <w:t xml:space="preserve"> </w:t>
      </w:r>
      <w:r w:rsidRPr="00D24264">
        <w:rPr>
          <w:lang w:val="en-US"/>
        </w:rPr>
        <w:t>the laboratory’s upper limit of normal.</w:t>
      </w:r>
    </w:p>
    <w:p w14:paraId="54F1266A" w14:textId="1D618743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e. The absence of clinically significant history of lactic acidosis and severe hepatomegaly</w:t>
      </w:r>
      <w:r>
        <w:rPr>
          <w:lang w:val="en-US"/>
        </w:rPr>
        <w:t xml:space="preserve"> </w:t>
      </w:r>
      <w:r w:rsidRPr="00D24264">
        <w:rPr>
          <w:lang w:val="en-US"/>
        </w:rPr>
        <w:t>with steatosis.</w:t>
      </w:r>
    </w:p>
    <w:p w14:paraId="225B21D2" w14:textId="77777777" w:rsidR="00D24264" w:rsidRDefault="00D24264" w:rsidP="00D24264">
      <w:pPr>
        <w:spacing w:after="0" w:line="360" w:lineRule="auto"/>
        <w:jc w:val="both"/>
        <w:rPr>
          <w:lang w:val="en-US"/>
        </w:rPr>
      </w:pPr>
    </w:p>
    <w:p w14:paraId="425B8FF7" w14:textId="418EE7B0" w:rsidR="00D24264" w:rsidRPr="00D24264" w:rsidRDefault="00D24264" w:rsidP="00D24264">
      <w:pPr>
        <w:spacing w:after="0" w:line="360" w:lineRule="auto"/>
        <w:jc w:val="both"/>
        <w:rPr>
          <w:u w:val="single"/>
          <w:lang w:val="en-US"/>
        </w:rPr>
      </w:pPr>
      <w:r w:rsidRPr="00D24264">
        <w:rPr>
          <w:u w:val="single"/>
          <w:lang w:val="en-US"/>
        </w:rPr>
        <w:t>Hepatic Impairment Subjects (Groups 2-3)</w:t>
      </w:r>
    </w:p>
    <w:p w14:paraId="5D27FF61" w14:textId="340E336C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11. Mild or moderate hepatic impairment as assessed by a Child-Pugh classification score: Mild (score of 5-6 points) or Moderate (score of 7-9</w:t>
      </w:r>
      <w:r>
        <w:rPr>
          <w:lang w:val="en-US"/>
        </w:rPr>
        <w:t xml:space="preserve"> </w:t>
      </w:r>
      <w:r w:rsidRPr="00D24264">
        <w:rPr>
          <w:lang w:val="en-US"/>
        </w:rPr>
        <w:t>points) impaired hepatic function. Laboratories that were deemed inconsistent with the</w:t>
      </w:r>
      <w:r>
        <w:rPr>
          <w:lang w:val="en-US"/>
        </w:rPr>
        <w:t xml:space="preserve"> </w:t>
      </w:r>
      <w:r w:rsidRPr="00D24264">
        <w:rPr>
          <w:lang w:val="en-US"/>
        </w:rPr>
        <w:t>expected and intended stage of hepatic impairment were allowed to be repeated. Subjects</w:t>
      </w:r>
      <w:r>
        <w:rPr>
          <w:lang w:val="en-US"/>
        </w:rPr>
        <w:t xml:space="preserve"> </w:t>
      </w:r>
      <w:r w:rsidRPr="00D24264">
        <w:rPr>
          <w:lang w:val="en-US"/>
        </w:rPr>
        <w:t>with severe hepatic impairment function were not eligible for the study.</w:t>
      </w:r>
    </w:p>
    <w:p w14:paraId="763BA6F0" w14:textId="2B184214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12. The absence of clinically significant unstable cardiovascular, pulmonary, gastrointestinal,</w:t>
      </w:r>
      <w:r>
        <w:rPr>
          <w:lang w:val="en-US"/>
        </w:rPr>
        <w:t xml:space="preserve"> </w:t>
      </w:r>
      <w:r w:rsidRPr="00D24264">
        <w:rPr>
          <w:lang w:val="en-US"/>
        </w:rPr>
        <w:t>hematologic, neurological or psychiatric illness determined by the Investigator.</w:t>
      </w:r>
    </w:p>
    <w:p w14:paraId="41D2FB79" w14:textId="0F07AE81" w:rsid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13. Subjects were required to be stable for study participation based upon medical history,</w:t>
      </w:r>
      <w:r>
        <w:rPr>
          <w:lang w:val="en-US"/>
        </w:rPr>
        <w:t xml:space="preserve"> </w:t>
      </w:r>
      <w:r w:rsidRPr="00D24264">
        <w:rPr>
          <w:lang w:val="en-US"/>
        </w:rPr>
        <w:t>physical examination, vital signs, ECGs, and screening clinical laboratory evaluations as</w:t>
      </w:r>
      <w:r>
        <w:rPr>
          <w:lang w:val="en-US"/>
        </w:rPr>
        <w:t xml:space="preserve"> </w:t>
      </w:r>
      <w:r w:rsidRPr="00D24264">
        <w:rPr>
          <w:lang w:val="en-US"/>
        </w:rPr>
        <w:t>determined by the study Investigator. Abnormal clinical evaluation, laboratory tests, or ECG</w:t>
      </w:r>
      <w:r>
        <w:rPr>
          <w:lang w:val="en-US"/>
        </w:rPr>
        <w:t xml:space="preserve"> </w:t>
      </w:r>
      <w:r w:rsidRPr="00D24264">
        <w:rPr>
          <w:lang w:val="en-US"/>
        </w:rPr>
        <w:t>could be repeated based on the Investigator judgement.</w:t>
      </w:r>
    </w:p>
    <w:p w14:paraId="6CA4F1FD" w14:textId="7BE3EB89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14. Had normal or non-clinically significant findings at physical examination and normal limits</w:t>
      </w:r>
      <w:r>
        <w:rPr>
          <w:lang w:val="en-US"/>
        </w:rPr>
        <w:t xml:space="preserve"> </w:t>
      </w:r>
      <w:r w:rsidRPr="00D24264">
        <w:rPr>
          <w:lang w:val="en-US"/>
        </w:rPr>
        <w:t>or non-clinically significant deviations in clinical laboratory evaluations, with the exception</w:t>
      </w:r>
      <w:r>
        <w:rPr>
          <w:lang w:val="en-US"/>
        </w:rPr>
        <w:t xml:space="preserve"> </w:t>
      </w:r>
      <w:r w:rsidRPr="00D24264">
        <w:rPr>
          <w:lang w:val="en-US"/>
        </w:rPr>
        <w:t>of findings that in the opinion of the Investigator are consistent with subject’s hepatic</w:t>
      </w:r>
      <w:r>
        <w:rPr>
          <w:lang w:val="en-US"/>
        </w:rPr>
        <w:t xml:space="preserve"> </w:t>
      </w:r>
      <w:r w:rsidRPr="00D24264">
        <w:rPr>
          <w:lang w:val="en-US"/>
        </w:rPr>
        <w:t>impairment or other stable chronic medical condition.</w:t>
      </w:r>
    </w:p>
    <w:p w14:paraId="647A7C2F" w14:textId="3C56CC35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15. Subjects with concurrent stable medical conditions (e.g., stable diabetes or hypertension), in</w:t>
      </w:r>
      <w:r>
        <w:rPr>
          <w:lang w:val="en-US"/>
        </w:rPr>
        <w:t xml:space="preserve"> </w:t>
      </w:r>
      <w:r w:rsidRPr="00D24264">
        <w:rPr>
          <w:lang w:val="en-US"/>
        </w:rPr>
        <w:t>addition to hepatic impairment, could be enrolled if the condition did not introduce any</w:t>
      </w:r>
      <w:r>
        <w:rPr>
          <w:lang w:val="en-US"/>
        </w:rPr>
        <w:t xml:space="preserve"> </w:t>
      </w:r>
      <w:r w:rsidRPr="00D24264">
        <w:rPr>
          <w:lang w:val="en-US"/>
        </w:rPr>
        <w:t>additional risk and would not interfere in the study objectives and procedures.</w:t>
      </w:r>
    </w:p>
    <w:p w14:paraId="7A24057E" w14:textId="77777777" w:rsidR="00D24264" w:rsidRDefault="00D24264" w:rsidP="00D24264">
      <w:pPr>
        <w:spacing w:after="0" w:line="360" w:lineRule="auto"/>
        <w:jc w:val="both"/>
        <w:rPr>
          <w:u w:val="single"/>
          <w:lang w:val="en-US"/>
        </w:rPr>
      </w:pPr>
    </w:p>
    <w:p w14:paraId="49FB15A1" w14:textId="6AD26ACE" w:rsidR="00D24264" w:rsidRPr="00D24264" w:rsidRDefault="00D24264" w:rsidP="00D24264">
      <w:pPr>
        <w:spacing w:after="0" w:line="360" w:lineRule="auto"/>
        <w:jc w:val="both"/>
        <w:rPr>
          <w:b/>
          <w:bCs/>
          <w:u w:val="single"/>
          <w:lang w:val="en-US"/>
        </w:rPr>
      </w:pPr>
      <w:r w:rsidRPr="00D24264">
        <w:rPr>
          <w:b/>
          <w:bCs/>
          <w:u w:val="single"/>
          <w:lang w:val="en-US"/>
        </w:rPr>
        <w:t>Exclusion Criteria</w:t>
      </w:r>
    </w:p>
    <w:p w14:paraId="4079934F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Individuals who met any of the following criteria were not eligible to participate in the study.</w:t>
      </w:r>
    </w:p>
    <w:p w14:paraId="13152507" w14:textId="77777777" w:rsidR="00D24264" w:rsidRPr="00D24264" w:rsidRDefault="00D24264" w:rsidP="00D24264">
      <w:pPr>
        <w:spacing w:after="0" w:line="360" w:lineRule="auto"/>
        <w:jc w:val="both"/>
        <w:rPr>
          <w:u w:val="single"/>
          <w:lang w:val="en-US"/>
        </w:rPr>
      </w:pPr>
      <w:r w:rsidRPr="00D24264">
        <w:rPr>
          <w:u w:val="single"/>
          <w:lang w:val="en-US"/>
        </w:rPr>
        <w:t>All Subjects</w:t>
      </w:r>
    </w:p>
    <w:p w14:paraId="6060E5CB" w14:textId="1B7997FD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1. Participation in a clinical research study involving the administration of an investigational or</w:t>
      </w:r>
      <w:r>
        <w:rPr>
          <w:lang w:val="en-US"/>
        </w:rPr>
        <w:t xml:space="preserve"> </w:t>
      </w:r>
      <w:r w:rsidRPr="00D24264">
        <w:rPr>
          <w:lang w:val="en-US"/>
        </w:rPr>
        <w:t>marketed drug or device within 30 days since the last dose, administration of a biological</w:t>
      </w:r>
      <w:r>
        <w:rPr>
          <w:lang w:val="en-US"/>
        </w:rPr>
        <w:t xml:space="preserve"> </w:t>
      </w:r>
      <w:r w:rsidRPr="00D24264">
        <w:rPr>
          <w:lang w:val="en-US"/>
        </w:rPr>
        <w:t>product in the context of a clinical research study within 90 days prior to the first dosing.</w:t>
      </w:r>
    </w:p>
    <w:p w14:paraId="005C7AC9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2. Female with a positive pregnancy test result.</w:t>
      </w:r>
    </w:p>
    <w:p w14:paraId="76DF22EB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3. Was breastfeeding or pregnant within 6 months prior study drug administration.</w:t>
      </w:r>
    </w:p>
    <w:p w14:paraId="694B9086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4. Had poor CYP450 2B6 metabolizer status as determined by genetic testing.</w:t>
      </w:r>
    </w:p>
    <w:p w14:paraId="12F45659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5. Had an inability or difficulty swallowing tablets.</w:t>
      </w:r>
    </w:p>
    <w:p w14:paraId="42A15CDD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6. Had poor venous access or inability to tolerate catheter venous access.</w:t>
      </w:r>
    </w:p>
    <w:p w14:paraId="43745D88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7. Had confirmed or suspected paralytic ileus.</w:t>
      </w:r>
    </w:p>
    <w:p w14:paraId="6234FCAD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8. Had a clinically significant illness or surgery within 4 weeks prior to dosing.</w:t>
      </w:r>
    </w:p>
    <w:p w14:paraId="79D09E61" w14:textId="032BF832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lastRenderedPageBreak/>
        <w:t>9. History of significant allergic reaction or hypersensitivity to any drug, or history of allergic</w:t>
      </w:r>
      <w:r>
        <w:rPr>
          <w:lang w:val="en-US"/>
        </w:rPr>
        <w:t xml:space="preserve"> </w:t>
      </w:r>
      <w:r w:rsidRPr="00D24264">
        <w:rPr>
          <w:lang w:val="en-US"/>
        </w:rPr>
        <w:t>reaction to any excipient in any drug.</w:t>
      </w:r>
    </w:p>
    <w:p w14:paraId="143D26F1" w14:textId="2F904EBC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10. History of hypersensitivity or allergic reactions to methadone, esmethadone, or</w:t>
      </w:r>
      <w:r>
        <w:rPr>
          <w:lang w:val="en-US"/>
        </w:rPr>
        <w:t xml:space="preserve"> </w:t>
      </w:r>
      <w:r w:rsidRPr="00D24264">
        <w:rPr>
          <w:lang w:val="en-US"/>
        </w:rPr>
        <w:t xml:space="preserve">levomethadone, or any excipient in the formulation of </w:t>
      </w:r>
      <w:r>
        <w:rPr>
          <w:lang w:val="en-US"/>
        </w:rPr>
        <w:t>esmethadone</w:t>
      </w:r>
      <w:r w:rsidRPr="00D24264">
        <w:rPr>
          <w:lang w:val="en-US"/>
        </w:rPr>
        <w:t>.</w:t>
      </w:r>
    </w:p>
    <w:p w14:paraId="71D8C5D5" w14:textId="60E4F972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11. Had been newly treated with any known drugs that are moderate or strong inhibitors/inducers</w:t>
      </w:r>
      <w:r>
        <w:rPr>
          <w:lang w:val="en-US"/>
        </w:rPr>
        <w:t xml:space="preserve"> </w:t>
      </w:r>
      <w:r w:rsidRPr="00D24264">
        <w:rPr>
          <w:lang w:val="en-US"/>
        </w:rPr>
        <w:t>of CYP</w:t>
      </w:r>
      <w:r>
        <w:rPr>
          <w:lang w:val="en-US"/>
        </w:rPr>
        <w:t xml:space="preserve">450 </w:t>
      </w:r>
      <w:r w:rsidRPr="00D24264">
        <w:rPr>
          <w:lang w:val="en-US"/>
        </w:rPr>
        <w:t>enzymes (e.g., barbiturates, phenothiazines, carbamazepine)</w:t>
      </w:r>
      <w:r>
        <w:rPr>
          <w:lang w:val="en-US"/>
        </w:rPr>
        <w:t xml:space="preserve"> </w:t>
      </w:r>
      <w:r w:rsidRPr="00D24264">
        <w:rPr>
          <w:lang w:val="en-US"/>
        </w:rPr>
        <w:t>within 30 days before the first dose of study medication. Medications were reviewed and</w:t>
      </w:r>
      <w:r>
        <w:rPr>
          <w:lang w:val="en-US"/>
        </w:rPr>
        <w:t xml:space="preserve"> </w:t>
      </w:r>
      <w:r w:rsidRPr="00D24264">
        <w:rPr>
          <w:lang w:val="en-US"/>
        </w:rPr>
        <w:t>approved on a case-by-case basis with the Investigator, Sponsor and Medical Monitor.</w:t>
      </w:r>
    </w:p>
    <w:p w14:paraId="09A4785D" w14:textId="4DA81C4D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12. Had used monoamine oxidase inhibitors within 30 days prior to the study drug administration</w:t>
      </w:r>
      <w:r>
        <w:rPr>
          <w:lang w:val="en-US"/>
        </w:rPr>
        <w:t xml:space="preserve"> </w:t>
      </w:r>
      <w:r w:rsidRPr="00D24264">
        <w:rPr>
          <w:lang w:val="en-US"/>
        </w:rPr>
        <w:t>and until 14 days after study drug administration.</w:t>
      </w:r>
    </w:p>
    <w:p w14:paraId="1D12C679" w14:textId="6220EF95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13. Had donated plasma within 7 days prior to dosing. Donation or loss of blood (excluding</w:t>
      </w:r>
      <w:r>
        <w:rPr>
          <w:lang w:val="en-US"/>
        </w:rPr>
        <w:t xml:space="preserve"> </w:t>
      </w:r>
      <w:r w:rsidRPr="00D24264">
        <w:rPr>
          <w:lang w:val="en-US"/>
        </w:rPr>
        <w:t>volume drawn at screening) of 50 mL to 499 mL of blood within 30 days, or more than 499</w:t>
      </w:r>
      <w:r>
        <w:rPr>
          <w:lang w:val="en-US"/>
        </w:rPr>
        <w:t xml:space="preserve"> </w:t>
      </w:r>
      <w:r w:rsidRPr="00D24264">
        <w:rPr>
          <w:lang w:val="en-US"/>
        </w:rPr>
        <w:t>mL within 56 days prior to dosing. It was recommended that blood/plasma donations not be</w:t>
      </w:r>
      <w:r>
        <w:rPr>
          <w:lang w:val="en-US"/>
        </w:rPr>
        <w:t xml:space="preserve"> </w:t>
      </w:r>
      <w:r w:rsidRPr="00D24264">
        <w:rPr>
          <w:lang w:val="en-US"/>
        </w:rPr>
        <w:t>made for at least 30 days after the end-of-study.</w:t>
      </w:r>
    </w:p>
    <w:p w14:paraId="00760C46" w14:textId="7454DABC" w:rsid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14. Had a positive alcohol urine test at screening or check-in.</w:t>
      </w:r>
    </w:p>
    <w:p w14:paraId="23A3B793" w14:textId="7432D5D9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15. Had a positive test for human immunodeficiency virus (HIV) at screening or had been</w:t>
      </w:r>
      <w:r>
        <w:rPr>
          <w:lang w:val="en-US"/>
        </w:rPr>
        <w:t xml:space="preserve"> </w:t>
      </w:r>
      <w:r w:rsidRPr="00D24264">
        <w:rPr>
          <w:lang w:val="en-US"/>
        </w:rPr>
        <w:t>previously treated for HIV infection.</w:t>
      </w:r>
    </w:p>
    <w:p w14:paraId="060FD0BC" w14:textId="673B3E93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16. Engaged in strenuous exercise from 48 hours before the first dose of study medication until</w:t>
      </w:r>
      <w:r>
        <w:rPr>
          <w:lang w:val="en-US"/>
        </w:rPr>
        <w:t xml:space="preserve"> </w:t>
      </w:r>
      <w:r w:rsidRPr="00D24264">
        <w:rPr>
          <w:lang w:val="en-US"/>
        </w:rPr>
        <w:t>the end-of-study visit.</w:t>
      </w:r>
    </w:p>
    <w:p w14:paraId="27C772C6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17. Had a Columbia-Suicide Severity Rating Scale (C-SSRS) score above 0 at screening.</w:t>
      </w:r>
    </w:p>
    <w:p w14:paraId="4CAB08F6" w14:textId="31DE96C6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18. Unwilling to remove any artificial nails (e.g., acrylic, gel) or fingernail polish and</w:t>
      </w:r>
      <w:r>
        <w:rPr>
          <w:lang w:val="en-US"/>
        </w:rPr>
        <w:t xml:space="preserve"> </w:t>
      </w:r>
      <w:r w:rsidRPr="00D24264">
        <w:rPr>
          <w:lang w:val="en-US"/>
        </w:rPr>
        <w:t>discontinue use of such products for the duration of the study.</w:t>
      </w:r>
    </w:p>
    <w:p w14:paraId="5883A294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19. Had a positive test for COVID-19 at check-in.</w:t>
      </w:r>
    </w:p>
    <w:p w14:paraId="4D00E01B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20. Had received a COVID-19 vaccination within 14 days of check-in.</w:t>
      </w:r>
    </w:p>
    <w:p w14:paraId="7C3D7792" w14:textId="48184285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21. History of significant drug abuse within 1 year prior to screening or use of hard drugs (such</w:t>
      </w:r>
      <w:r>
        <w:rPr>
          <w:lang w:val="en-US"/>
        </w:rPr>
        <w:t xml:space="preserve"> </w:t>
      </w:r>
      <w:r w:rsidRPr="00D24264">
        <w:rPr>
          <w:lang w:val="en-US"/>
        </w:rPr>
        <w:t>as cocaine/crack, phencyclidine [PCP], opioid derivatives including heroin, and</w:t>
      </w:r>
      <w:r>
        <w:rPr>
          <w:lang w:val="en-US"/>
        </w:rPr>
        <w:t xml:space="preserve"> </w:t>
      </w:r>
      <w:r w:rsidRPr="00D24264">
        <w:rPr>
          <w:lang w:val="en-US"/>
        </w:rPr>
        <w:t>amphetamine derivatives) within 1 year prior to screening.</w:t>
      </w:r>
    </w:p>
    <w:p w14:paraId="5D2107DC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22. Had used soft drugs (such as marijuana) within 1 month prior to the screening visit.</w:t>
      </w:r>
    </w:p>
    <w:p w14:paraId="6FDE6338" w14:textId="0CEFEDB9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23. Had a positive urine screen for drugs of abuse (amphetamines, barbiturates, benzodiazepines,</w:t>
      </w:r>
      <w:r>
        <w:rPr>
          <w:lang w:val="en-US"/>
        </w:rPr>
        <w:t xml:space="preserve"> </w:t>
      </w:r>
      <w:r w:rsidRPr="00D24264">
        <w:rPr>
          <w:lang w:val="en-US"/>
        </w:rPr>
        <w:t>cocaine [crack], cannabinoids, PCP, heroin, opioids [buprenorphine, fentanyl, opiates,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oxycodone, propoxyphene, methadone]) unless the positive drug screen was due to a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prescription drug that is approved by Investigator/Medical Monitor, except for methadone.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Subjects testing positive for methadone were excluded.</w:t>
      </w:r>
    </w:p>
    <w:p w14:paraId="7CCBA5B5" w14:textId="15274889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24. Had a Chronic Kidney Disease Epidemiology Collaboration (CKD-EPI) estimated creatinine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clearance &lt;90 mL/min/1.73 m2 at screening and/or check-in.</w:t>
      </w:r>
    </w:p>
    <w:p w14:paraId="5E98675D" w14:textId="3A09ACA0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25. Any reason which, in the opinion of the Investigator, would prevent the subject from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participating in the study.</w:t>
      </w:r>
    </w:p>
    <w:p w14:paraId="17C25539" w14:textId="77777777" w:rsidR="00D24264" w:rsidRPr="00FB39BB" w:rsidRDefault="00D24264" w:rsidP="00D24264">
      <w:pPr>
        <w:spacing w:after="0" w:line="360" w:lineRule="auto"/>
        <w:jc w:val="both"/>
        <w:rPr>
          <w:u w:val="single"/>
          <w:lang w:val="en-US"/>
        </w:rPr>
      </w:pPr>
      <w:r w:rsidRPr="00FB39BB">
        <w:rPr>
          <w:u w:val="single"/>
          <w:lang w:val="en-US"/>
        </w:rPr>
        <w:lastRenderedPageBreak/>
        <w:t>Healthy Subjects (Group 1)</w:t>
      </w:r>
    </w:p>
    <w:p w14:paraId="232FECF0" w14:textId="4C7D961B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26. Smoking or use of tobacco- or nicotine-containing products within 90 days before the first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dose of study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medication until the end-of-study.</w:t>
      </w:r>
    </w:p>
    <w:p w14:paraId="00A18AEF" w14:textId="77777777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27. Had a positive urine screen for cotinine at screening or check-in.</w:t>
      </w:r>
    </w:p>
    <w:p w14:paraId="654FDD6E" w14:textId="51BC3D0C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28. Had any clinically significant abnormality at physical examination or clinically significant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abnormal laboratory test results at screening.</w:t>
      </w:r>
    </w:p>
    <w:p w14:paraId="3876804B" w14:textId="464CB8C6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29. Had a positive test for hepatitis B surface antigen or hepatitis C antibody at screening or had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been previously treated for hepatitis B or hepatitis C.</w:t>
      </w:r>
    </w:p>
    <w:p w14:paraId="1E06382D" w14:textId="089192B3" w:rsidR="00D24264" w:rsidRP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30. Recent (within 3 months of study drug administration) clinically significant gastrointestinal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disease or gastrointestinal surgery that, in the opinion of the Investigator, would interfere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with physiological absorption and motility (i.e., gastric bypass, duodenectomy), or gastric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bands.</w:t>
      </w:r>
    </w:p>
    <w:p w14:paraId="61F80216" w14:textId="60003FCB" w:rsidR="00D24264" w:rsidRDefault="00D24264" w:rsidP="00D24264">
      <w:pPr>
        <w:spacing w:after="0" w:line="360" w:lineRule="auto"/>
        <w:jc w:val="both"/>
        <w:rPr>
          <w:lang w:val="en-US"/>
        </w:rPr>
      </w:pPr>
      <w:r w:rsidRPr="00D24264">
        <w:rPr>
          <w:lang w:val="en-US"/>
        </w:rPr>
        <w:t>31. Had a clinically significant ECG abnormalities (</w:t>
      </w:r>
      <w:proofErr w:type="spellStart"/>
      <w:r w:rsidRPr="00D24264">
        <w:rPr>
          <w:lang w:val="en-US"/>
        </w:rPr>
        <w:t>QTcF</w:t>
      </w:r>
      <w:proofErr w:type="spellEnd"/>
      <w:r w:rsidRPr="00D24264">
        <w:rPr>
          <w:lang w:val="en-US"/>
        </w:rPr>
        <w:t xml:space="preserve"> &gt; 450 </w:t>
      </w:r>
      <w:proofErr w:type="spellStart"/>
      <w:r w:rsidRPr="00D24264">
        <w:rPr>
          <w:lang w:val="en-US"/>
        </w:rPr>
        <w:t>msec</w:t>
      </w:r>
      <w:proofErr w:type="spellEnd"/>
      <w:r w:rsidRPr="00D24264">
        <w:rPr>
          <w:lang w:val="en-US"/>
        </w:rPr>
        <w:t>) or a family history of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Long QT Syndrome, or vital sign abnormalities (systolic blood pressure &lt;90 mmHg or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&gt;150 mmHg, diastolic blood pressure &lt;50 mmHg or &gt;95 mmHg, or heart rate &lt;50 beats per</w:t>
      </w:r>
      <w:r w:rsidR="00FB39BB">
        <w:rPr>
          <w:lang w:val="en-US"/>
        </w:rPr>
        <w:t xml:space="preserve"> </w:t>
      </w:r>
      <w:r w:rsidRPr="00D24264">
        <w:rPr>
          <w:lang w:val="en-US"/>
        </w:rPr>
        <w:t>minute (bpm) or &gt;100 bpm) at screening.</w:t>
      </w:r>
    </w:p>
    <w:p w14:paraId="12754DDE" w14:textId="4C2D2D37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32. History of significant alcohol abuse within 1 year prior to screening or regular use of alcohol</w:t>
      </w:r>
      <w:r>
        <w:rPr>
          <w:lang w:val="en-US"/>
        </w:rPr>
        <w:t xml:space="preserve"> </w:t>
      </w:r>
      <w:r w:rsidRPr="00FB39BB">
        <w:rPr>
          <w:lang w:val="en-US"/>
        </w:rPr>
        <w:t>within 6 months prior to the screening visit (&gt;14 units of alcohol per week [1 unit = 150 mL</w:t>
      </w:r>
      <w:r>
        <w:rPr>
          <w:lang w:val="en-US"/>
        </w:rPr>
        <w:t xml:space="preserve"> </w:t>
      </w:r>
      <w:r w:rsidRPr="00FB39BB">
        <w:rPr>
          <w:lang w:val="en-US"/>
        </w:rPr>
        <w:t>of wine, 360 mL of beer, or 45 mL of 40% alcohol]).</w:t>
      </w:r>
    </w:p>
    <w:p w14:paraId="5972DFB1" w14:textId="50DCAF5B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33. Subjects who had used medications (other than topical products without significant systemic</w:t>
      </w:r>
      <w:r>
        <w:rPr>
          <w:lang w:val="en-US"/>
        </w:rPr>
        <w:t xml:space="preserve"> </w:t>
      </w:r>
      <w:r w:rsidRPr="00FB39BB">
        <w:rPr>
          <w:lang w:val="en-US"/>
        </w:rPr>
        <w:t>absorption) such as:</w:t>
      </w:r>
    </w:p>
    <w:p w14:paraId="26FC6A09" w14:textId="77777777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a. Prescription medication within 14 days prior to dosing.</w:t>
      </w:r>
    </w:p>
    <w:p w14:paraId="590A38B9" w14:textId="389AE572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 xml:space="preserve">b. </w:t>
      </w:r>
      <w:r w:rsidR="003B0D51">
        <w:rPr>
          <w:lang w:val="en-US"/>
        </w:rPr>
        <w:t xml:space="preserve">Over the counter (OTC) </w:t>
      </w:r>
      <w:r w:rsidRPr="00FB39BB">
        <w:rPr>
          <w:lang w:val="en-US"/>
        </w:rPr>
        <w:t>products and natural health products (including herbal remedies</w:t>
      </w:r>
      <w:r>
        <w:rPr>
          <w:lang w:val="en-US"/>
        </w:rPr>
        <w:t xml:space="preserve"> </w:t>
      </w:r>
      <w:r w:rsidRPr="00FB39BB">
        <w:rPr>
          <w:lang w:val="en-US"/>
        </w:rPr>
        <w:t>such as homeopathic and traditional medicines, probiotics, food supplements such as</w:t>
      </w:r>
      <w:r>
        <w:rPr>
          <w:lang w:val="en-US"/>
        </w:rPr>
        <w:t xml:space="preserve"> </w:t>
      </w:r>
      <w:r w:rsidRPr="00FB39BB">
        <w:rPr>
          <w:lang w:val="en-US"/>
        </w:rPr>
        <w:t>vitamins, minerals, amino acids, essential fatty acids, and protein supplements used in</w:t>
      </w:r>
      <w:r>
        <w:rPr>
          <w:lang w:val="en-US"/>
        </w:rPr>
        <w:t xml:space="preserve"> </w:t>
      </w:r>
      <w:r w:rsidRPr="00FB39BB">
        <w:rPr>
          <w:lang w:val="en-US"/>
        </w:rPr>
        <w:t>sports) within 7 days prior to dosing, with the exception of the occasional use of</w:t>
      </w:r>
      <w:r>
        <w:rPr>
          <w:lang w:val="en-US"/>
        </w:rPr>
        <w:t xml:space="preserve"> </w:t>
      </w:r>
      <w:r w:rsidRPr="00FB39BB">
        <w:rPr>
          <w:lang w:val="en-US"/>
        </w:rPr>
        <w:t>acetaminophen (allowed up to 2 g daily).</w:t>
      </w:r>
    </w:p>
    <w:p w14:paraId="2B790AC8" w14:textId="77777777" w:rsid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c. A depot injection or an implant of any drug within 3 months prior to dosing.</w:t>
      </w:r>
      <w:r>
        <w:rPr>
          <w:lang w:val="en-US"/>
        </w:rPr>
        <w:t xml:space="preserve"> </w:t>
      </w:r>
    </w:p>
    <w:p w14:paraId="49B7F8A3" w14:textId="77777777" w:rsidR="00FB39BB" w:rsidRDefault="00FB39BB" w:rsidP="00FB39BB">
      <w:pPr>
        <w:spacing w:after="0" w:line="360" w:lineRule="auto"/>
        <w:jc w:val="both"/>
        <w:rPr>
          <w:lang w:val="en-US"/>
        </w:rPr>
      </w:pPr>
    </w:p>
    <w:p w14:paraId="3EDE9049" w14:textId="5D9F777E" w:rsidR="00FB39BB" w:rsidRPr="00FB39BB" w:rsidRDefault="00FB39BB" w:rsidP="00FB39BB">
      <w:pPr>
        <w:spacing w:after="0" w:line="360" w:lineRule="auto"/>
        <w:jc w:val="both"/>
        <w:rPr>
          <w:u w:val="single"/>
          <w:lang w:val="en-US"/>
        </w:rPr>
      </w:pPr>
      <w:r w:rsidRPr="00FB39BB">
        <w:rPr>
          <w:u w:val="single"/>
          <w:lang w:val="en-US"/>
        </w:rPr>
        <w:t>Hepatic Impairment Subjects (Groups 2-3)</w:t>
      </w:r>
    </w:p>
    <w:p w14:paraId="1C171D52" w14:textId="60D486D6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34. Smoking or use of tobacco- or nicotine-containing products that is equivalent to more than</w:t>
      </w:r>
      <w:r>
        <w:rPr>
          <w:lang w:val="en-US"/>
        </w:rPr>
        <w:t xml:space="preserve"> </w:t>
      </w:r>
      <w:r w:rsidRPr="00FB39BB">
        <w:rPr>
          <w:lang w:val="en-US"/>
        </w:rPr>
        <w:t>5 cigarettes a day. Non-smoker and/or light smoker (up to 5 cigarettes or equivalent/day)</w:t>
      </w:r>
      <w:r>
        <w:rPr>
          <w:lang w:val="en-US"/>
        </w:rPr>
        <w:t xml:space="preserve"> </w:t>
      </w:r>
      <w:r w:rsidRPr="00FB39BB">
        <w:rPr>
          <w:lang w:val="en-US"/>
        </w:rPr>
        <w:t>were allowed to participate at the discretion of the Investigator.</w:t>
      </w:r>
    </w:p>
    <w:p w14:paraId="1C1A8131" w14:textId="5ACB321C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35. Clinically significant unstable medical conditions or clinically significant acute exacerbation</w:t>
      </w:r>
      <w:r>
        <w:rPr>
          <w:lang w:val="en-US"/>
        </w:rPr>
        <w:t xml:space="preserve"> </w:t>
      </w:r>
      <w:r w:rsidRPr="00FB39BB">
        <w:rPr>
          <w:lang w:val="en-US"/>
        </w:rPr>
        <w:t>of hepatic disease within 30 days of study drug administration in the opinion of the</w:t>
      </w:r>
      <w:r>
        <w:rPr>
          <w:lang w:val="en-US"/>
        </w:rPr>
        <w:t xml:space="preserve"> </w:t>
      </w:r>
      <w:r w:rsidRPr="00FB39BB">
        <w:rPr>
          <w:lang w:val="en-US"/>
        </w:rPr>
        <w:t>Investigator.</w:t>
      </w:r>
    </w:p>
    <w:p w14:paraId="4EF91BD7" w14:textId="139D6136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36. Clinically significant abnormalities of laboratory, or clinical data that precluded participation</w:t>
      </w:r>
      <w:r>
        <w:rPr>
          <w:lang w:val="en-US"/>
        </w:rPr>
        <w:t xml:space="preserve"> </w:t>
      </w:r>
      <w:r w:rsidRPr="00FB39BB">
        <w:rPr>
          <w:lang w:val="en-US"/>
        </w:rPr>
        <w:t>in the study in the opinion of the Investigator.</w:t>
      </w:r>
    </w:p>
    <w:p w14:paraId="653B3D99" w14:textId="33434CAA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lastRenderedPageBreak/>
        <w:t>37. Clinically significant history or presence of any gastrointestinal pathology</w:t>
      </w:r>
      <w:r>
        <w:rPr>
          <w:lang w:val="en-US"/>
        </w:rPr>
        <w:t xml:space="preserve"> </w:t>
      </w:r>
      <w:r w:rsidRPr="00FB39BB">
        <w:rPr>
          <w:lang w:val="en-US"/>
        </w:rPr>
        <w:t>(e.g., inflammatory bowel diseases), unresolved gastrointestinal symptoms (e.g., diarrhea,</w:t>
      </w:r>
      <w:r>
        <w:rPr>
          <w:lang w:val="en-US"/>
        </w:rPr>
        <w:t xml:space="preserve"> </w:t>
      </w:r>
      <w:r w:rsidRPr="00FB39BB">
        <w:rPr>
          <w:lang w:val="en-US"/>
        </w:rPr>
        <w:t>vomiting) and renal disease.</w:t>
      </w:r>
    </w:p>
    <w:p w14:paraId="2CB71669" w14:textId="77777777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38. Presence of hepatocellular carcinoma or acute hepatic disease from infection or drug toxicity.</w:t>
      </w:r>
    </w:p>
    <w:p w14:paraId="407492F3" w14:textId="3D1C9655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39. Presence of active stage 3 or stage 4 encephalopathy. Hepatic subjects who had a history of</w:t>
      </w:r>
      <w:r>
        <w:rPr>
          <w:lang w:val="en-US"/>
        </w:rPr>
        <w:t xml:space="preserve"> </w:t>
      </w:r>
      <w:r w:rsidRPr="00FB39BB">
        <w:rPr>
          <w:lang w:val="en-US"/>
        </w:rPr>
        <w:t>stage 3 or stage 4 encephalopathy and were being treated with medications to control the</w:t>
      </w:r>
      <w:r>
        <w:rPr>
          <w:lang w:val="en-US"/>
        </w:rPr>
        <w:t xml:space="preserve"> </w:t>
      </w:r>
      <w:r w:rsidRPr="00FB39BB">
        <w:rPr>
          <w:lang w:val="en-US"/>
        </w:rPr>
        <w:t>symptoms of encephalopathy received a pre-treatment score for encephalopathy during</w:t>
      </w:r>
      <w:r>
        <w:rPr>
          <w:lang w:val="en-US"/>
        </w:rPr>
        <w:t xml:space="preserve"> </w:t>
      </w:r>
      <w:r w:rsidRPr="00FB39BB">
        <w:rPr>
          <w:lang w:val="en-US"/>
        </w:rPr>
        <w:t>evaluation of Child-Pugh score</w:t>
      </w:r>
      <w:r>
        <w:rPr>
          <w:lang w:val="en-US"/>
        </w:rPr>
        <w:t>.</w:t>
      </w:r>
    </w:p>
    <w:p w14:paraId="53365A8E" w14:textId="77777777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 xml:space="preserve">40. Presence of surgically-created or </w:t>
      </w:r>
      <w:proofErr w:type="spellStart"/>
      <w:r w:rsidRPr="00FB39BB">
        <w:rPr>
          <w:lang w:val="en-US"/>
        </w:rPr>
        <w:t>transjugular</w:t>
      </w:r>
      <w:proofErr w:type="spellEnd"/>
      <w:r w:rsidRPr="00FB39BB">
        <w:rPr>
          <w:lang w:val="en-US"/>
        </w:rPr>
        <w:t xml:space="preserve"> intrahepatic portal systemic shunts.</w:t>
      </w:r>
    </w:p>
    <w:p w14:paraId="517A33D8" w14:textId="7C2C2DB3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41. Positive drug screen at screening or check-in. Subjects who had a positive drug screen due</w:t>
      </w:r>
      <w:r>
        <w:rPr>
          <w:lang w:val="en-US"/>
        </w:rPr>
        <w:t xml:space="preserve"> </w:t>
      </w:r>
      <w:r w:rsidRPr="00FB39BB">
        <w:rPr>
          <w:lang w:val="en-US"/>
        </w:rPr>
        <w:t>to prescription drug use were potentially allowed to participate if approved by the</w:t>
      </w:r>
      <w:r>
        <w:rPr>
          <w:lang w:val="en-US"/>
        </w:rPr>
        <w:t xml:space="preserve"> </w:t>
      </w:r>
      <w:r w:rsidRPr="00FB39BB">
        <w:rPr>
          <w:lang w:val="en-US"/>
        </w:rPr>
        <w:t>Investigator.</w:t>
      </w:r>
    </w:p>
    <w:p w14:paraId="70B3B13F" w14:textId="0D1E8F58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 xml:space="preserve">42. Clinically significant abnormal ECG at screening, including a </w:t>
      </w:r>
      <w:proofErr w:type="spellStart"/>
      <w:r w:rsidRPr="00FB39BB">
        <w:rPr>
          <w:lang w:val="en-US"/>
        </w:rPr>
        <w:t>QTcF</w:t>
      </w:r>
      <w:proofErr w:type="spellEnd"/>
      <w:r w:rsidRPr="00FB39BB">
        <w:rPr>
          <w:lang w:val="en-US"/>
        </w:rPr>
        <w:t xml:space="preserve"> &gt; 450 </w:t>
      </w:r>
      <w:proofErr w:type="spellStart"/>
      <w:r w:rsidRPr="00FB39BB">
        <w:rPr>
          <w:lang w:val="en-US"/>
        </w:rPr>
        <w:t>msec</w:t>
      </w:r>
      <w:proofErr w:type="spellEnd"/>
      <w:r w:rsidRPr="00FB39BB">
        <w:rPr>
          <w:lang w:val="en-US"/>
        </w:rPr>
        <w:t>, or with a</w:t>
      </w:r>
      <w:r>
        <w:rPr>
          <w:lang w:val="en-US"/>
        </w:rPr>
        <w:t xml:space="preserve"> </w:t>
      </w:r>
      <w:r w:rsidRPr="00FB39BB">
        <w:rPr>
          <w:lang w:val="en-US"/>
        </w:rPr>
        <w:t>family history of Long QT Syndrome.</w:t>
      </w:r>
    </w:p>
    <w:p w14:paraId="76BC696D" w14:textId="07BBDF80" w:rsid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43. Systolic blood pressure &lt;90 mmHg or &gt;160 mmHg, diastolic blood pressure &lt;50 mmHg or</w:t>
      </w:r>
      <w:r>
        <w:rPr>
          <w:lang w:val="en-US"/>
        </w:rPr>
        <w:t xml:space="preserve"> </w:t>
      </w:r>
      <w:r w:rsidRPr="00FB39BB">
        <w:rPr>
          <w:lang w:val="en-US"/>
        </w:rPr>
        <w:t>&gt;105 mmHg, or heart rate &lt;50 bpm or &gt;100 bpm at screening. Blood pressure and heart rate</w:t>
      </w:r>
      <w:r>
        <w:rPr>
          <w:lang w:val="en-US"/>
        </w:rPr>
        <w:t xml:space="preserve"> </w:t>
      </w:r>
      <w:r w:rsidRPr="00FB39BB">
        <w:rPr>
          <w:lang w:val="en-US"/>
        </w:rPr>
        <w:t>could be retested at the discretion of the Investigator.</w:t>
      </w:r>
    </w:p>
    <w:p w14:paraId="326ADDCD" w14:textId="151D3DA4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44. Use of prohibited concomitant medication (including new prescription medications within</w:t>
      </w:r>
      <w:r>
        <w:rPr>
          <w:lang w:val="en-US"/>
        </w:rPr>
        <w:t xml:space="preserve"> </w:t>
      </w:r>
      <w:r w:rsidRPr="00FB39BB">
        <w:rPr>
          <w:lang w:val="en-US"/>
        </w:rPr>
        <w:t>14 days of dosing, OTC and natural health products within 7 days of dosing, and St John’s</w:t>
      </w:r>
      <w:r>
        <w:rPr>
          <w:lang w:val="en-US"/>
        </w:rPr>
        <w:t xml:space="preserve"> </w:t>
      </w:r>
      <w:r w:rsidRPr="00FB39BB">
        <w:rPr>
          <w:lang w:val="en-US"/>
        </w:rPr>
        <w:t>Wort and monoamine oxidase inhibitors within 30 days of dosing. At the discretion of the Investigator and Medical Monitor, a suitable substitute</w:t>
      </w:r>
    </w:p>
    <w:p w14:paraId="48CBCFEC" w14:textId="77777777" w:rsidR="00FB39BB" w:rsidRP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medication could be prescribed to replace the prohibited medication.</w:t>
      </w:r>
    </w:p>
    <w:p w14:paraId="56C56E57" w14:textId="15D3FE17" w:rsidR="00FB39BB" w:rsidRDefault="00FB39BB" w:rsidP="00FB39BB">
      <w:pPr>
        <w:spacing w:after="0" w:line="360" w:lineRule="auto"/>
        <w:jc w:val="both"/>
        <w:rPr>
          <w:lang w:val="en-US"/>
        </w:rPr>
      </w:pPr>
      <w:r w:rsidRPr="00FB39BB">
        <w:rPr>
          <w:lang w:val="en-US"/>
        </w:rPr>
        <w:t>45. Stable drug regimen for 14 days prior to study drug administration. Minor clinically</w:t>
      </w:r>
      <w:r>
        <w:rPr>
          <w:lang w:val="en-US"/>
        </w:rPr>
        <w:t xml:space="preserve"> </w:t>
      </w:r>
      <w:r w:rsidRPr="00FB39BB">
        <w:rPr>
          <w:lang w:val="en-US"/>
        </w:rPr>
        <w:t>insignificant adjustments were potentially allowed at the discretion of the Investigator or</w:t>
      </w:r>
      <w:r>
        <w:rPr>
          <w:lang w:val="en-US"/>
        </w:rPr>
        <w:t xml:space="preserve"> </w:t>
      </w:r>
      <w:r w:rsidRPr="00FB39BB">
        <w:rPr>
          <w:lang w:val="en-US"/>
        </w:rPr>
        <w:t>Medical Monitor. Medications were allowed at the discretion of the Investigator if they were</w:t>
      </w:r>
      <w:r>
        <w:rPr>
          <w:lang w:val="en-US"/>
        </w:rPr>
        <w:t xml:space="preserve"> </w:t>
      </w:r>
      <w:r w:rsidRPr="00FB39BB">
        <w:rPr>
          <w:lang w:val="en-US"/>
        </w:rPr>
        <w:t>essential for the management of stable hepatic impairment and the treatment of concomitant</w:t>
      </w:r>
      <w:r>
        <w:rPr>
          <w:lang w:val="en-US"/>
        </w:rPr>
        <w:t xml:space="preserve"> </w:t>
      </w:r>
      <w:r w:rsidRPr="00FB39BB">
        <w:rPr>
          <w:lang w:val="en-US"/>
        </w:rPr>
        <w:t>stable medical conditions for the hepatically impaired patients</w:t>
      </w:r>
      <w:r>
        <w:rPr>
          <w:lang w:val="en-US"/>
        </w:rPr>
        <w:t xml:space="preserve"> </w:t>
      </w:r>
      <w:r w:rsidRPr="00FB39BB">
        <w:rPr>
          <w:lang w:val="en-US"/>
        </w:rPr>
        <w:t>such as diabetes,</w:t>
      </w:r>
      <w:r>
        <w:rPr>
          <w:lang w:val="en-US"/>
        </w:rPr>
        <w:t xml:space="preserve"> </w:t>
      </w:r>
      <w:r w:rsidRPr="00FB39BB">
        <w:rPr>
          <w:lang w:val="en-US"/>
        </w:rPr>
        <w:t>hypertension, or stable psychiatric conditions.</w:t>
      </w:r>
    </w:p>
    <w:p w14:paraId="4410B68B" w14:textId="77777777" w:rsidR="003B0D51" w:rsidRDefault="003B0D51" w:rsidP="00FB39BB">
      <w:pPr>
        <w:spacing w:after="0" w:line="360" w:lineRule="auto"/>
        <w:jc w:val="both"/>
        <w:rPr>
          <w:lang w:val="en-US"/>
        </w:rPr>
      </w:pPr>
    </w:p>
    <w:p w14:paraId="20C969A3" w14:textId="1B13F714" w:rsidR="003B0D51" w:rsidRPr="003B0D51" w:rsidRDefault="003B0D51" w:rsidP="003B0D51">
      <w:pPr>
        <w:spacing w:after="0" w:line="360" w:lineRule="auto"/>
        <w:jc w:val="both"/>
        <w:rPr>
          <w:u w:val="single"/>
          <w:lang w:val="en-US"/>
        </w:rPr>
      </w:pPr>
      <w:r w:rsidRPr="003B0D51">
        <w:rPr>
          <w:u w:val="single"/>
          <w:lang w:val="en-US"/>
        </w:rPr>
        <w:t xml:space="preserve">Removal of </w:t>
      </w:r>
      <w:r>
        <w:rPr>
          <w:u w:val="single"/>
          <w:lang w:val="en-US"/>
        </w:rPr>
        <w:t>s</w:t>
      </w:r>
      <w:r w:rsidRPr="003B0D51">
        <w:rPr>
          <w:u w:val="single"/>
          <w:lang w:val="en-US"/>
        </w:rPr>
        <w:t xml:space="preserve">ubjects from </w:t>
      </w:r>
      <w:r>
        <w:rPr>
          <w:u w:val="single"/>
          <w:lang w:val="en-US"/>
        </w:rPr>
        <w:t>t</w:t>
      </w:r>
      <w:r w:rsidRPr="003B0D51">
        <w:rPr>
          <w:u w:val="single"/>
          <w:lang w:val="en-US"/>
        </w:rPr>
        <w:t xml:space="preserve">herapy or </w:t>
      </w:r>
      <w:r>
        <w:rPr>
          <w:u w:val="single"/>
          <w:lang w:val="en-US"/>
        </w:rPr>
        <w:t>a</w:t>
      </w:r>
      <w:r w:rsidRPr="003B0D51">
        <w:rPr>
          <w:u w:val="single"/>
          <w:lang w:val="en-US"/>
        </w:rPr>
        <w:t>ssessment</w:t>
      </w:r>
    </w:p>
    <w:p w14:paraId="640E5588" w14:textId="3BB58C14" w:rsidR="003B0D51" w:rsidRPr="003B0D51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t>Subjects were free to withdraw at any time for any reason, or could be withdrawn, if necessary, to</w:t>
      </w:r>
      <w:r>
        <w:rPr>
          <w:lang w:val="en-US"/>
        </w:rPr>
        <w:t xml:space="preserve"> </w:t>
      </w:r>
      <w:r w:rsidRPr="003B0D51">
        <w:rPr>
          <w:lang w:val="en-US"/>
        </w:rPr>
        <w:t>protect their health and safety or the integrity of the study data. Over the course of the study, the</w:t>
      </w:r>
      <w:r>
        <w:rPr>
          <w:lang w:val="en-US"/>
        </w:rPr>
        <w:t xml:space="preserve"> </w:t>
      </w:r>
      <w:r w:rsidRPr="003B0D51">
        <w:rPr>
          <w:lang w:val="en-US"/>
        </w:rPr>
        <w:t>Sponsor and the Investigator or designee could withdraw any subject from the study for one of the</w:t>
      </w:r>
      <w:r>
        <w:rPr>
          <w:lang w:val="en-US"/>
        </w:rPr>
        <w:t xml:space="preserve"> </w:t>
      </w:r>
      <w:r w:rsidRPr="003B0D51">
        <w:rPr>
          <w:lang w:val="en-US"/>
        </w:rPr>
        <w:t>reasons described below:</w:t>
      </w:r>
    </w:p>
    <w:p w14:paraId="14F4222B" w14:textId="77777777" w:rsidR="003B0D51" w:rsidRPr="003B0D51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t>• Safety reason</w:t>
      </w:r>
    </w:p>
    <w:p w14:paraId="74CF8457" w14:textId="77777777" w:rsidR="003B0D51" w:rsidRPr="003B0D51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t>• Non-compliance with protocol requirements</w:t>
      </w:r>
    </w:p>
    <w:p w14:paraId="5814EAB3" w14:textId="77777777" w:rsidR="003B0D51" w:rsidRPr="003B0D51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t>• Significant protocol deviation</w:t>
      </w:r>
    </w:p>
    <w:p w14:paraId="4633C8AF" w14:textId="5708FC53" w:rsidR="003B0D51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t>• Positive alcohol breath test, cotinine test, drug screen, or pregnancy test</w:t>
      </w:r>
    </w:p>
    <w:p w14:paraId="47044C80" w14:textId="3BB21007" w:rsidR="003B0D51" w:rsidRPr="003B0D51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lastRenderedPageBreak/>
        <w:t>For any subjects who experienced emesis following study drug administration, an evaluation was</w:t>
      </w:r>
      <w:r>
        <w:rPr>
          <w:lang w:val="en-US"/>
        </w:rPr>
        <w:t xml:space="preserve"> </w:t>
      </w:r>
      <w:r w:rsidRPr="003B0D51">
        <w:rPr>
          <w:lang w:val="en-US"/>
        </w:rPr>
        <w:t>performed on a case-by-case basis to determine if withdrawal was appropriate. Subjects who</w:t>
      </w:r>
      <w:r>
        <w:rPr>
          <w:lang w:val="en-US"/>
        </w:rPr>
        <w:t xml:space="preserve"> </w:t>
      </w:r>
      <w:r w:rsidRPr="003B0D51">
        <w:rPr>
          <w:lang w:val="en-US"/>
        </w:rPr>
        <w:t>withdrew or were withdrawn from the study after dosing could be replaced after consultation with</w:t>
      </w:r>
      <w:r>
        <w:rPr>
          <w:lang w:val="en-US"/>
        </w:rPr>
        <w:t xml:space="preserve"> </w:t>
      </w:r>
      <w:r w:rsidRPr="003B0D51">
        <w:rPr>
          <w:lang w:val="en-US"/>
        </w:rPr>
        <w:t>the Sponsor.</w:t>
      </w:r>
    </w:p>
    <w:p w14:paraId="09617D00" w14:textId="415E1CA1" w:rsidR="003B0D51" w:rsidRPr="007D68B4" w:rsidRDefault="003B0D51" w:rsidP="003B0D51">
      <w:pPr>
        <w:spacing w:after="0" w:line="360" w:lineRule="auto"/>
        <w:jc w:val="both"/>
        <w:rPr>
          <w:lang w:val="en-US"/>
        </w:rPr>
      </w:pPr>
      <w:r w:rsidRPr="003B0D51">
        <w:rPr>
          <w:lang w:val="en-US"/>
        </w:rPr>
        <w:t>This study report includes reasons that were reported for withdrawn subjects. In the event of an</w:t>
      </w:r>
      <w:r>
        <w:rPr>
          <w:lang w:val="en-US"/>
        </w:rPr>
        <w:t xml:space="preserve"> </w:t>
      </w:r>
      <w:r w:rsidRPr="003B0D51">
        <w:rPr>
          <w:lang w:val="en-US"/>
        </w:rPr>
        <w:t>early termination, subjects were to undergo the procedures described in Section 5.8 of the protocol.</w:t>
      </w:r>
    </w:p>
    <w:sectPr w:rsidR="003B0D51" w:rsidRPr="007D68B4" w:rsidSect="00BC1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B4"/>
    <w:rsid w:val="0004077D"/>
    <w:rsid w:val="000541F2"/>
    <w:rsid w:val="00140141"/>
    <w:rsid w:val="002C58C2"/>
    <w:rsid w:val="00307F13"/>
    <w:rsid w:val="003B0D51"/>
    <w:rsid w:val="007612E5"/>
    <w:rsid w:val="007A699C"/>
    <w:rsid w:val="007D68B4"/>
    <w:rsid w:val="009D620B"/>
    <w:rsid w:val="00BC196C"/>
    <w:rsid w:val="00C547D3"/>
    <w:rsid w:val="00CE16C0"/>
    <w:rsid w:val="00D24264"/>
    <w:rsid w:val="00F636A1"/>
    <w:rsid w:val="00F94096"/>
    <w:rsid w:val="00FB39BB"/>
    <w:rsid w:val="00FC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40834"/>
  <w15:chartTrackingRefBased/>
  <w15:docId w15:val="{6C0E33F3-226C-4ADD-A45A-DD145A5F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8B4"/>
    <w:pPr>
      <w:spacing w:line="256" w:lineRule="auto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16</Pages>
  <Words>6040</Words>
  <Characters>34432</Characters>
  <Application>Microsoft Office Word</Application>
  <DocSecurity>0</DocSecurity>
  <Lines>286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Ferri</dc:creator>
  <cp:keywords/>
  <dc:description/>
  <cp:lastModifiedBy>Raja R Ramasamy M</cp:lastModifiedBy>
  <cp:revision>6</cp:revision>
  <dcterms:created xsi:type="dcterms:W3CDTF">2024-01-31T14:52:00Z</dcterms:created>
  <dcterms:modified xsi:type="dcterms:W3CDTF">2024-07-02T02:35:00Z</dcterms:modified>
</cp:coreProperties>
</file>