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DCD" w:rsidRDefault="00612DCD" w:rsidP="00612DC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5A85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CE5A85">
        <w:rPr>
          <w:rFonts w:ascii="Times New Roman" w:hAnsi="Times New Roman" w:cs="Times New Roman"/>
          <w:b/>
          <w:sz w:val="24"/>
          <w:szCs w:val="24"/>
        </w:rPr>
        <w:t xml:space="preserve">ata </w:t>
      </w:r>
    </w:p>
    <w:p w:rsidR="00612DCD" w:rsidRPr="000A5EE3" w:rsidRDefault="00612DCD" w:rsidP="00612DC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Table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r w:rsidRPr="004E28F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A5EE3">
        <w:rPr>
          <w:rFonts w:ascii="Times New Roman" w:hAnsi="Times New Roman" w:cs="Times New Roman"/>
          <w:sz w:val="24"/>
          <w:szCs w:val="24"/>
        </w:rPr>
        <w:t>Overview</w:t>
      </w:r>
      <w:proofErr w:type="gramEnd"/>
      <w:r w:rsidRPr="000A5EE3">
        <w:rPr>
          <w:rFonts w:ascii="Times New Roman" w:hAnsi="Times New Roman" w:cs="Times New Roman"/>
          <w:sz w:val="24"/>
          <w:szCs w:val="24"/>
        </w:rPr>
        <w:t xml:space="preserve"> of Canagliflozin Studies, PRO Measures, and Timing of Measures</w:t>
      </w:r>
    </w:p>
    <w:tbl>
      <w:tblPr>
        <w:tblStyle w:val="Table-HERONplain"/>
        <w:tblW w:w="136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1491"/>
        <w:gridCol w:w="2109"/>
        <w:gridCol w:w="2502"/>
        <w:gridCol w:w="2502"/>
        <w:gridCol w:w="2502"/>
        <w:gridCol w:w="2502"/>
      </w:tblGrid>
      <w:tr w:rsidR="00612DCD" w:rsidRPr="00D026B7" w:rsidTr="008D52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  <w:tblHeader w:val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gridSpan w:val="2"/>
            <w:shd w:val="clear" w:color="auto" w:fill="auto"/>
          </w:tcPr>
          <w:p w:rsidR="00612DCD" w:rsidRPr="00D026B7" w:rsidRDefault="00612DCD" w:rsidP="008D52E8">
            <w:pPr>
              <w:pStyle w:val="TableHeadingCentre"/>
              <w:rPr>
                <w:rFonts w:ascii="Times New Roman" w:hAnsi="Times New Roman"/>
                <w:sz w:val="24"/>
                <w:szCs w:val="16"/>
              </w:rPr>
            </w:pPr>
            <w:r w:rsidRPr="00B84E2A">
              <w:rPr>
                <w:rFonts w:ascii="Times New Roman" w:hAnsi="Times New Roman"/>
                <w:sz w:val="24"/>
                <w:szCs w:val="16"/>
              </w:rPr>
              <w:t>Concepts</w:t>
            </w:r>
          </w:p>
        </w:tc>
        <w:tc>
          <w:tcPr>
            <w:tcW w:w="2502" w:type="dxa"/>
            <w:shd w:val="clear" w:color="auto" w:fill="auto"/>
          </w:tcPr>
          <w:p w:rsidR="00612DCD" w:rsidRDefault="00612DCD" w:rsidP="008D52E8">
            <w:pPr>
              <w:pStyle w:val="TableHeadingCentr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>
              <w:rPr>
                <w:rFonts w:ascii="Times New Roman" w:hAnsi="Times New Roman"/>
                <w:kern w:val="24"/>
                <w:sz w:val="24"/>
                <w:szCs w:val="16"/>
              </w:rPr>
              <w:t>Interest</w:t>
            </w:r>
          </w:p>
        </w:tc>
        <w:tc>
          <w:tcPr>
            <w:tcW w:w="2502" w:type="dxa"/>
            <w:shd w:val="clear" w:color="auto" w:fill="auto"/>
          </w:tcPr>
          <w:p w:rsidR="00612DCD" w:rsidRPr="00B84E2A" w:rsidRDefault="00612DCD" w:rsidP="008D52E8">
            <w:pPr>
              <w:pStyle w:val="TableHeadingCentr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Weight-related well-being</w:t>
            </w:r>
          </w:p>
        </w:tc>
        <w:tc>
          <w:tcPr>
            <w:tcW w:w="5004" w:type="dxa"/>
            <w:gridSpan w:val="2"/>
            <w:shd w:val="clear" w:color="auto" w:fill="auto"/>
          </w:tcPr>
          <w:p w:rsidR="00612DCD" w:rsidRPr="00B84E2A" w:rsidRDefault="00612DCD" w:rsidP="008D52E8">
            <w:pPr>
              <w:pStyle w:val="TableHeadingCentr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 xml:space="preserve">General functioning and well-being, effect of disease on daily </w:t>
            </w:r>
            <w:r>
              <w:rPr>
                <w:rFonts w:ascii="Times New Roman" w:hAnsi="Times New Roman"/>
                <w:kern w:val="24"/>
                <w:sz w:val="24"/>
                <w:szCs w:val="16"/>
              </w:rPr>
              <w:t xml:space="preserve">life, </w:t>
            </w:r>
            <w:r w:rsidRPr="00222881">
              <w:rPr>
                <w:rFonts w:ascii="Times New Roman" w:hAnsi="Times New Roman"/>
                <w:kern w:val="24"/>
                <w:sz w:val="24"/>
                <w:szCs w:val="16"/>
              </w:rPr>
              <w:t>and satisfaction with health</w:t>
            </w:r>
          </w:p>
        </w:tc>
      </w:tr>
      <w:tr w:rsidR="00612DCD" w:rsidRPr="00D026B7" w:rsidTr="008D52E8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gridSpan w:val="2"/>
            <w:shd w:val="clear" w:color="auto" w:fill="auto"/>
          </w:tcPr>
          <w:p w:rsidR="00612DCD" w:rsidRPr="00D026B7" w:rsidRDefault="00612DCD" w:rsidP="008D52E8">
            <w:pPr>
              <w:pStyle w:val="TableHeadingCentre"/>
              <w:rPr>
                <w:rFonts w:ascii="Times New Roman" w:hAnsi="Times New Roman"/>
                <w:sz w:val="24"/>
                <w:szCs w:val="16"/>
              </w:rPr>
            </w:pPr>
          </w:p>
        </w:tc>
        <w:tc>
          <w:tcPr>
            <w:tcW w:w="2502" w:type="dxa"/>
            <w:vMerge w:val="restart"/>
          </w:tcPr>
          <w:p w:rsidR="00612DCD" w:rsidRPr="00D026B7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>
              <w:rPr>
                <w:rFonts w:ascii="Times New Roman" w:hAnsi="Times New Roman"/>
                <w:kern w:val="24"/>
                <w:sz w:val="24"/>
                <w:szCs w:val="16"/>
              </w:rPr>
              <w:t>Interest in continuing study medication</w:t>
            </w:r>
          </w:p>
        </w:tc>
        <w:tc>
          <w:tcPr>
            <w:tcW w:w="2502" w:type="dxa"/>
            <w:vMerge w:val="restart"/>
          </w:tcPr>
          <w:p w:rsidR="00612DCD" w:rsidRPr="00B84E2A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IWQoL-Lite</w:t>
            </w:r>
          </w:p>
          <w:p w:rsidR="00612DCD" w:rsidRPr="00B84E2A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Included to explore the impact of weight change on quality of life</w:t>
            </w:r>
          </w:p>
        </w:tc>
        <w:tc>
          <w:tcPr>
            <w:tcW w:w="2502" w:type="dxa"/>
            <w:vMerge w:val="restart"/>
          </w:tcPr>
          <w:p w:rsidR="00612DCD" w:rsidRPr="00B84E2A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SF-36</w:t>
            </w:r>
          </w:p>
          <w:p w:rsidR="00612DCD" w:rsidRPr="00B84E2A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Included as a collateral measure of generic HRQoL</w:t>
            </w:r>
          </w:p>
        </w:tc>
        <w:tc>
          <w:tcPr>
            <w:tcW w:w="2502" w:type="dxa"/>
            <w:vMerge w:val="restart"/>
          </w:tcPr>
          <w:p w:rsidR="00612DCD" w:rsidRPr="00B84E2A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CHES-Q</w:t>
            </w:r>
          </w:p>
          <w:p w:rsidR="00612DCD" w:rsidRPr="00B84E2A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16"/>
              </w:rPr>
            </w:pPr>
            <w:r w:rsidRPr="00B84E2A">
              <w:rPr>
                <w:rFonts w:ascii="Times New Roman" w:hAnsi="Times New Roman"/>
                <w:kern w:val="24"/>
                <w:sz w:val="24"/>
                <w:szCs w:val="16"/>
              </w:rPr>
              <w:t>Included to explore health satisfaction and control for knowledge</w:t>
            </w:r>
          </w:p>
        </w:tc>
      </w:tr>
      <w:tr w:rsidR="00612DCD" w:rsidRPr="00D026B7" w:rsidTr="008D52E8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shd w:val="clear" w:color="auto" w:fill="auto"/>
          </w:tcPr>
          <w:p w:rsidR="00612DCD" w:rsidRPr="0063167A" w:rsidRDefault="00612DCD" w:rsidP="008D52E8">
            <w:pPr>
              <w:pStyle w:val="TableHeadingCentre"/>
              <w:rPr>
                <w:rFonts w:ascii="Times New Roman" w:hAnsi="Times New Roman"/>
                <w:sz w:val="24"/>
                <w:szCs w:val="16"/>
              </w:rPr>
            </w:pPr>
            <w:r w:rsidRPr="0063167A">
              <w:rPr>
                <w:rFonts w:ascii="Times New Roman" w:hAnsi="Times New Roman"/>
                <w:sz w:val="24"/>
                <w:szCs w:val="16"/>
              </w:rPr>
              <w:t>Study</w:t>
            </w:r>
          </w:p>
        </w:tc>
        <w:tc>
          <w:tcPr>
            <w:tcW w:w="2109" w:type="dxa"/>
          </w:tcPr>
          <w:p w:rsidR="00612DCD" w:rsidRPr="00D026B7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szCs w:val="16"/>
              </w:rPr>
            </w:pPr>
            <w:r w:rsidRPr="00D026B7">
              <w:rPr>
                <w:rFonts w:ascii="Times New Roman" w:hAnsi="Times New Roman"/>
                <w:b/>
                <w:kern w:val="24"/>
                <w:sz w:val="24"/>
                <w:szCs w:val="16"/>
              </w:rPr>
              <w:t>Length</w:t>
            </w:r>
          </w:p>
        </w:tc>
        <w:tc>
          <w:tcPr>
            <w:tcW w:w="2502" w:type="dxa"/>
            <w:vMerge/>
            <w:shd w:val="clear" w:color="auto" w:fill="C7C7C7"/>
          </w:tcPr>
          <w:p w:rsidR="00612DCD" w:rsidRPr="00D026B7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4"/>
                <w:sz w:val="24"/>
                <w:szCs w:val="16"/>
              </w:rPr>
            </w:pPr>
          </w:p>
        </w:tc>
        <w:tc>
          <w:tcPr>
            <w:tcW w:w="2502" w:type="dxa"/>
            <w:vMerge/>
            <w:shd w:val="clear" w:color="auto" w:fill="C7C7C7"/>
          </w:tcPr>
          <w:p w:rsidR="00612DCD" w:rsidRPr="00D026B7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kern w:val="24"/>
                <w:sz w:val="24"/>
                <w:szCs w:val="16"/>
              </w:rPr>
            </w:pPr>
          </w:p>
        </w:tc>
        <w:tc>
          <w:tcPr>
            <w:tcW w:w="2502" w:type="dxa"/>
            <w:vMerge/>
            <w:shd w:val="clear" w:color="auto" w:fill="C7C7C7"/>
          </w:tcPr>
          <w:p w:rsidR="00612DCD" w:rsidRPr="00D026B7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kern w:val="24"/>
                <w:sz w:val="24"/>
                <w:szCs w:val="16"/>
              </w:rPr>
            </w:pPr>
          </w:p>
        </w:tc>
        <w:tc>
          <w:tcPr>
            <w:tcW w:w="2502" w:type="dxa"/>
            <w:vMerge/>
            <w:shd w:val="clear" w:color="auto" w:fill="C7C7C7"/>
          </w:tcPr>
          <w:p w:rsidR="00612DCD" w:rsidRPr="00D026B7" w:rsidRDefault="00612DCD" w:rsidP="008D52E8">
            <w:pPr>
              <w:pStyle w:val="TableHeadingCentr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kern w:val="24"/>
                <w:sz w:val="24"/>
                <w:szCs w:val="16"/>
              </w:rPr>
            </w:pPr>
          </w:p>
        </w:tc>
      </w:tr>
      <w:tr w:rsidR="00612DCD" w:rsidRPr="00D026B7" w:rsidTr="008D52E8">
        <w:trPr>
          <w:trHeight w:val="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shd w:val="clear" w:color="auto" w:fill="auto"/>
          </w:tcPr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Study 1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begin">
                <w:fldData xml:space="preserve">PEVuZE5vdGU+PENpdGU+PEF1dGhvcj5MYXZhbGxlLUdvbnrDoWxlejwvQXV0aG9yPjxZZWFyPjIw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</w:fldData>
              </w:fldCha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begin">
                <w:fldData xml:space="preserve">PEVuZE5vdGU+PENpdGU+PEF1dGhvcj5MYXZhbGxlLUdvbnrDoWxlejwvQXV0aG9yPjxZZWFyPjIw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</w:fldData>
              </w:fldCha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/>
                <w:sz w:val="24"/>
                <w:szCs w:val="16"/>
                <w:lang w:val="en-US"/>
              </w:rPr>
              <w:t>[14]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end"/>
            </w:r>
          </w:p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b w:val="0"/>
                <w:color w:val="000000"/>
                <w:sz w:val="24"/>
                <w:szCs w:val="16"/>
                <w:lang w:val="en-US"/>
              </w:rPr>
              <w:t>Add-on to MET vs SITA and PBO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</w:t>
            </w:r>
          </w:p>
        </w:tc>
        <w:tc>
          <w:tcPr>
            <w:tcW w:w="2109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52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weeks (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26-week core and 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26-w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ee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k extension)</w:t>
            </w:r>
          </w:p>
        </w:tc>
        <w:tc>
          <w:tcPr>
            <w:tcW w:w="2502" w:type="dxa"/>
          </w:tcPr>
          <w:p w:rsidR="00612DCD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Week 52</w:t>
            </w:r>
          </w:p>
        </w:tc>
        <w:tc>
          <w:tcPr>
            <w:tcW w:w="2502" w:type="dxa"/>
          </w:tcPr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26, 52</w:t>
            </w:r>
          </w:p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(n = 1065)</w:t>
            </w:r>
          </w:p>
        </w:tc>
        <w:tc>
          <w:tcPr>
            <w:tcW w:w="2502" w:type="dxa"/>
          </w:tcPr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12, 26, 52</w:t>
            </w:r>
          </w:p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(n = 1066)</w:t>
            </w:r>
          </w:p>
        </w:tc>
        <w:tc>
          <w:tcPr>
            <w:tcW w:w="2502" w:type="dxa"/>
          </w:tcPr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26, 52</w:t>
            </w:r>
          </w:p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(item 1: n = 1193; PD: n = 1070; ED: n = 1070)</w:t>
            </w:r>
          </w:p>
        </w:tc>
      </w:tr>
      <w:tr w:rsidR="00612DCD" w:rsidRPr="00D026B7" w:rsidTr="008D52E8">
        <w:trPr>
          <w:trHeight w:val="9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shd w:val="clear" w:color="auto" w:fill="auto"/>
          </w:tcPr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Study 2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begin">
                <w:fldData xml:space="preserve">PEVuZE5vdGU+PENpdGU+PEF1dGhvcj5XaWxkaW5nPC9BdXRob3I+PFllYXI+MjAxMzwvWWVhcj48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</w:fldData>
              </w:fldCha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instrText xml:space="preserve"> ADDIN EN.CITE </w:instrTex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begin">
                <w:fldData xml:space="preserve">PEVuZE5vdGU+PENpdGU+PEF1dGhvcj5XaWxkaW5nPC9BdXRob3I+PFllYXI+MjAxMzwvWWVhcj48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</w:fldData>
              </w:fldCha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instrText xml:space="preserve"> ADDIN EN.CITE.DATA </w:instrTex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/>
                <w:sz w:val="24"/>
                <w:szCs w:val="16"/>
                <w:lang w:val="en-US"/>
              </w:rPr>
              <w:t>[15]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end"/>
            </w:r>
          </w:p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b w:val="0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b w:val="0"/>
                <w:color w:val="000000"/>
                <w:sz w:val="24"/>
                <w:szCs w:val="16"/>
                <w:lang w:val="en-US"/>
              </w:rPr>
              <w:t xml:space="preserve">Add-on to MET + SU vs PBO </w:t>
            </w:r>
          </w:p>
        </w:tc>
        <w:tc>
          <w:tcPr>
            <w:tcW w:w="2109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52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weeks (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26-week core and 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26-w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ee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k extension)</w:t>
            </w:r>
          </w:p>
        </w:tc>
        <w:tc>
          <w:tcPr>
            <w:tcW w:w="2502" w:type="dxa"/>
          </w:tcPr>
          <w:p w:rsidR="00612DCD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Week 52</w:t>
            </w:r>
          </w:p>
        </w:tc>
        <w:tc>
          <w:tcPr>
            <w:tcW w:w="2502" w:type="dxa"/>
          </w:tcPr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26, 52</w:t>
            </w:r>
          </w:p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(n = 360)</w:t>
            </w:r>
          </w:p>
        </w:tc>
        <w:tc>
          <w:tcPr>
            <w:tcW w:w="2502" w:type="dxa"/>
          </w:tcPr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12, 26, 52</w:t>
            </w:r>
          </w:p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(n = 355)</w:t>
            </w:r>
          </w:p>
        </w:tc>
        <w:tc>
          <w:tcPr>
            <w:tcW w:w="2502" w:type="dxa"/>
          </w:tcPr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Week –2, BL, Weeks 26, 52</w:t>
            </w:r>
          </w:p>
          <w:p w:rsidR="00612DCD" w:rsidRPr="003579FB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3579FB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(item 1: n = 432; PD: n = 361; ED: n = 361)</w:t>
            </w:r>
          </w:p>
        </w:tc>
      </w:tr>
      <w:tr w:rsidR="00612DCD" w:rsidRPr="00D026B7" w:rsidTr="008D52E8">
        <w:trPr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shd w:val="clear" w:color="auto" w:fill="auto"/>
          </w:tcPr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Study 3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instrText xml:space="preserve"> ADDIN EN.CITE &lt;EndNote&gt;&lt;Cite&gt;&lt;Author&gt;Schernthaner&lt;/Author&gt;&lt;Year&gt;2013&lt;/Year&gt;&lt;RecNum&gt;2209&lt;/RecNum&gt;&lt;DisplayText&gt;[16]&lt;/DisplayText&gt;&lt;record&gt;&lt;rec-number&gt;2209&lt;/rec-number&gt;&lt;foreign-keys&gt;&lt;key app="EN" db-id="0tpws0eeapxxarew09tvp0tmw22v9ds02f2f" timestamp="1479312933"&gt;2209&lt;/key&gt;&lt;/foreign-keys&gt;&lt;ref-type name="Journal Article"&gt;17&lt;/ref-type&gt;&lt;contributors&gt;&lt;authors&gt;&lt;author&gt;Schernthaner, G.&lt;/author&gt;&lt;author&gt;Gross, J. L.&lt;/author&gt;&lt;author&gt;Rosenstock, J.&lt;/author&gt;&lt;author&gt;Guarisco, M.&lt;/author&gt;&lt;author&gt;Fu, M.&lt;/author&gt;&lt;author&gt;Yee, J.&lt;/author&gt;&lt;author&gt;Kawaguchi, M.&lt;/author&gt;&lt;author&gt;Canovatchel, W.&lt;/author&gt;&lt;author&gt;Meininger, G.&lt;/author&gt;&lt;/authors&gt;&lt;/contributors&gt;&lt;titles&gt;&lt;title&gt;Canagliflozin compared with sitagliptin for patients with type 2 diabetes who do not have adequate glycemic control with metformin plus sulfonylurea: a 52-week, randomized trial&lt;/title&gt;&lt;secondary-title&gt;Diabetes Care&lt;/secondary-title&gt;&lt;short-title&gt;Canagliflozin compared with sitagliptin for patients with type 2 diabetes who do not have adequate glycemic control with metformin plus sulfonylurea: a 52-week, randomized trial&lt;/short-title&gt;&lt;/titles&gt;&lt;periodical&gt;&lt;full-title&gt;Diabetes Care&lt;/full-title&gt;&lt;/periodical&gt;&lt;pages&gt;2508-2515&lt;/pages&gt;&lt;volume&gt;36&lt;/volume&gt;&lt;number&gt;9&lt;/number&gt;&lt;reprint-edition&gt;NOT IN FILE&lt;/reprint-edition&gt;&lt;keywords&gt;&lt;keyword&gt;Metformin&lt;/keyword&gt;&lt;keyword&gt;Patients&lt;/keyword&gt;&lt;keyword&gt;a&lt;/keyword&gt;&lt;/keywords&gt;&lt;dates&gt;&lt;year&gt;2013&lt;/year&gt;&lt;/dates&gt;&lt;urls&gt;&lt;related-urls&gt;&lt;url&gt;PM:23564919&lt;/url&gt;&lt;/related-urls&gt;&lt;/urls&gt;&lt;/record&gt;&lt;/Cite&gt;&lt;/EndNote&gt;</w:instrTex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/>
                <w:sz w:val="24"/>
                <w:szCs w:val="16"/>
                <w:lang w:val="en-US"/>
              </w:rPr>
              <w:t>[16]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end"/>
            </w:r>
          </w:p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b w:val="0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b w:val="0"/>
                <w:color w:val="000000"/>
                <w:sz w:val="24"/>
                <w:szCs w:val="16"/>
                <w:lang w:val="en-US"/>
              </w:rPr>
              <w:t>Add-on to MET + SU vs SITA</w:t>
            </w:r>
          </w:p>
        </w:tc>
        <w:tc>
          <w:tcPr>
            <w:tcW w:w="2109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52 weeks</w:t>
            </w:r>
          </w:p>
        </w:tc>
        <w:tc>
          <w:tcPr>
            <w:tcW w:w="2502" w:type="dxa"/>
          </w:tcPr>
          <w:p w:rsidR="00612DCD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Week 52</w:t>
            </w:r>
          </w:p>
        </w:tc>
        <w:tc>
          <w:tcPr>
            <w:tcW w:w="2502" w:type="dxa"/>
          </w:tcPr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12, 26, 52</w:t>
            </w:r>
          </w:p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(n = 619)</w:t>
            </w:r>
          </w:p>
        </w:tc>
        <w:tc>
          <w:tcPr>
            <w:tcW w:w="2502" w:type="dxa"/>
          </w:tcPr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12, 26, 52</w:t>
            </w:r>
          </w:p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(n = 618)</w:t>
            </w:r>
          </w:p>
        </w:tc>
        <w:tc>
          <w:tcPr>
            <w:tcW w:w="2502" w:type="dxa"/>
          </w:tcPr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12, 26, 52</w:t>
            </w:r>
          </w:p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(item 1: n = 704; PD: n = 622; ED: n = 622)</w:t>
            </w:r>
          </w:p>
        </w:tc>
      </w:tr>
      <w:tr w:rsidR="00612DCD" w:rsidRPr="00D026B7" w:rsidTr="008D52E8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1" w:type="dxa"/>
            <w:shd w:val="clear" w:color="auto" w:fill="auto"/>
          </w:tcPr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Study 4</w:t>
            </w: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instrText xml:space="preserve"> ADDIN EN.CITE &lt;EndNote&gt;&lt;Cite&gt;&lt;Author&gt;Rodbard&lt;/Author&gt;&lt;Year&gt;2016&lt;/Year&gt;&lt;RecNum&gt;22679&lt;/RecNum&gt;&lt;DisplayText&gt;[17]&lt;/DisplayText&gt;&lt;record&gt;&lt;rec-number&gt;22679&lt;/rec-number&gt;&lt;foreign-keys&gt;&lt;key app="EN" db-id="0tpws0eeapxxarew09tvp0tmw22v9ds02f2f" timestamp="1479313152"&gt;22679&lt;/key&gt;&lt;/foreign-keys&gt;&lt;ref-type name="Journal Article"&gt;17&lt;/ref-type&gt;&lt;contributors&gt;&lt;authors&gt;&lt;author&gt;Rodbard, H. W.&lt;/author&gt;&lt;author&gt;Seufert, J.&lt;/author&gt;&lt;author&gt;Aggarwal, N.&lt;/author&gt;&lt;author&gt;Cao, A.&lt;/author&gt;&lt;author&gt;Fung, A.&lt;/author&gt;&lt;author&gt;Pfeifer, M.&lt;/author&gt;&lt;author&gt;Alba, M.&lt;/author&gt;&lt;/authors&gt;&lt;/contributors&gt;&lt;titles&gt;&lt;title&gt;Efficacy and safety of titrated canagliflozin in patients with type 2 diabetes mellitus inadequately controlled on metformin and sitagliptin&lt;/title&gt;&lt;secondary-title&gt;Diabetes Obes Metab&lt;/secondary-title&gt;&lt;short-title&gt;Efficacy and safety of titrated canagliflozin in patients with type 2 diabetes mellitus inadequately controlled on metformin and sitagliptin&lt;/short-title&gt;&lt;/titles&gt;&lt;periodical&gt;&lt;full-title&gt;Diabetes Obes Metab&lt;/full-title&gt;&lt;/periodical&gt;&lt;pages&gt;812-819&lt;/pages&gt;&lt;volume&gt;18&lt;/volume&gt;&lt;number&gt;8&lt;/number&gt;&lt;reprint-edition&gt;NOT IN FILE&lt;/reprint-edition&gt;&lt;keywords&gt;&lt;keyword&gt;Safety&lt;/keyword&gt;&lt;keyword&gt;Canagliflozin&lt;/keyword&gt;&lt;keyword&gt;Patients&lt;/keyword&gt;&lt;keyword&gt;Diabetes Mellitus&lt;/keyword&gt;&lt;keyword&gt;Metformin&lt;/keyword&gt;&lt;/keywords&gt;&lt;dates&gt;&lt;year&gt;2016&lt;/year&gt;&lt;/dates&gt;&lt;urls&gt;&lt;related-urls&gt;&lt;url&gt;http://www.ncbi.nlm.nih.gov/pubmed/27160639&lt;/url&gt;&lt;/related-urls&gt;&lt;/urls&gt;&lt;/record&gt;&lt;/Cite&gt;&lt;/EndNote&gt;</w:instrTex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separate"/>
            </w:r>
            <w:r>
              <w:rPr>
                <w:rFonts w:ascii="Times New Roman" w:hAnsi="Times New Roman"/>
                <w:noProof/>
                <w:color w:val="000000"/>
                <w:sz w:val="24"/>
                <w:szCs w:val="16"/>
                <w:lang w:val="en-US"/>
              </w:rPr>
              <w:t>[17]</w:t>
            </w: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fldChar w:fldCharType="end"/>
            </w:r>
          </w:p>
          <w:p w:rsidR="00612DCD" w:rsidRPr="00D026B7" w:rsidRDefault="00612DCD" w:rsidP="008D52E8">
            <w:pPr>
              <w:pStyle w:val="TableBodyText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b w:val="0"/>
                <w:color w:val="000000"/>
                <w:sz w:val="24"/>
                <w:szCs w:val="16"/>
                <w:lang w:val="en-US"/>
              </w:rPr>
              <w:t>Add-on to MET + SITA vs PBO</w:t>
            </w:r>
          </w:p>
        </w:tc>
        <w:tc>
          <w:tcPr>
            <w:tcW w:w="2109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26 weeks</w:t>
            </w:r>
          </w:p>
        </w:tc>
        <w:tc>
          <w:tcPr>
            <w:tcW w:w="2502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Week 26</w:t>
            </w:r>
          </w:p>
        </w:tc>
        <w:tc>
          <w:tcPr>
            <w:tcW w:w="2502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–</w:t>
            </w:r>
          </w:p>
        </w:tc>
        <w:tc>
          <w:tcPr>
            <w:tcW w:w="2502" w:type="dxa"/>
          </w:tcPr>
          <w:p w:rsidR="00612DCD" w:rsidRPr="00D026B7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D026B7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–</w:t>
            </w:r>
          </w:p>
        </w:tc>
        <w:tc>
          <w:tcPr>
            <w:tcW w:w="2502" w:type="dxa"/>
          </w:tcPr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BL, Weeks 12, 26</w:t>
            </w:r>
          </w:p>
          <w:p w:rsidR="00612DCD" w:rsidRPr="00B84E2A" w:rsidRDefault="00612DCD" w:rsidP="008D52E8">
            <w:pPr>
              <w:pStyle w:val="TableBody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</w:pPr>
            <w:r w:rsidRPr="00B84E2A">
              <w:rPr>
                <w:rFonts w:ascii="Times New Roman" w:hAnsi="Times New Roman"/>
                <w:color w:val="000000"/>
                <w:sz w:val="24"/>
                <w:szCs w:val="16"/>
                <w:lang w:val="en-US"/>
              </w:rPr>
              <w:t>(item 1: n = 207; PD: n = 177; ED: n = 177)</w:t>
            </w:r>
          </w:p>
        </w:tc>
      </w:tr>
    </w:tbl>
    <w:p w:rsidR="00612DCD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16"/>
        </w:rPr>
      </w:pPr>
      <w:r w:rsidRPr="00D026B7">
        <w:rPr>
          <w:rFonts w:ascii="Times New Roman" w:hAnsi="Times New Roman" w:cs="Times New Roman"/>
          <w:sz w:val="24"/>
          <w:szCs w:val="16"/>
        </w:rPr>
        <w:lastRenderedPageBreak/>
        <w:t xml:space="preserve">BL, baseline; CHES-Q, Current Health Satisfaction Questionnaire; </w:t>
      </w:r>
      <w:r>
        <w:rPr>
          <w:rFonts w:ascii="Times New Roman" w:hAnsi="Times New Roman" w:cs="Times New Roman"/>
          <w:sz w:val="24"/>
          <w:szCs w:val="16"/>
        </w:rPr>
        <w:t xml:space="preserve">ED, emotional domain; </w:t>
      </w:r>
      <w:r w:rsidRPr="00D026B7">
        <w:rPr>
          <w:rFonts w:ascii="Times New Roman" w:hAnsi="Times New Roman" w:cs="Times New Roman"/>
          <w:sz w:val="24"/>
          <w:szCs w:val="16"/>
        </w:rPr>
        <w:t>HRQoL, health-related quality of life; IWQoL-Lite, Impact of Weight on Quality of Life–Lite;</w:t>
      </w:r>
      <w:r>
        <w:rPr>
          <w:rFonts w:ascii="Times New Roman" w:hAnsi="Times New Roman" w:cs="Times New Roman"/>
          <w:sz w:val="24"/>
          <w:szCs w:val="16"/>
        </w:rPr>
        <w:t xml:space="preserve"> MET</w:t>
      </w:r>
      <w:r w:rsidRPr="00D026B7">
        <w:rPr>
          <w:rFonts w:ascii="Times New Roman" w:hAnsi="Times New Roman" w:cs="Times New Roman"/>
          <w:sz w:val="24"/>
          <w:szCs w:val="16"/>
        </w:rPr>
        <w:t>, metformin; PBO, placebo;</w:t>
      </w:r>
      <w:r>
        <w:rPr>
          <w:rFonts w:ascii="Times New Roman" w:hAnsi="Times New Roman" w:cs="Times New Roman"/>
          <w:sz w:val="24"/>
          <w:szCs w:val="16"/>
        </w:rPr>
        <w:t xml:space="preserve"> PD, physical domain;</w:t>
      </w:r>
      <w:r w:rsidRPr="00D026B7">
        <w:rPr>
          <w:rFonts w:ascii="Times New Roman" w:hAnsi="Times New Roman" w:cs="Times New Roman"/>
          <w:sz w:val="24"/>
          <w:szCs w:val="16"/>
        </w:rPr>
        <w:t xml:space="preserve"> PRO, patient-reported outcome; SF-36, Short Form-36; SITA, sitagli</w:t>
      </w:r>
      <w:r>
        <w:rPr>
          <w:rFonts w:ascii="Times New Roman" w:hAnsi="Times New Roman" w:cs="Times New Roman"/>
          <w:sz w:val="24"/>
          <w:szCs w:val="16"/>
        </w:rPr>
        <w:t>ptin; SU, sulfonylurea.</w:t>
      </w:r>
    </w:p>
    <w:p w:rsidR="00612DCD" w:rsidRDefault="00612DCD" w:rsidP="00612DCD">
      <w:pPr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br w:type="page"/>
      </w:r>
    </w:p>
    <w:p w:rsidR="00612DCD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  <w:sectPr w:rsidR="00612DCD" w:rsidSect="00AE49A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612DCD" w:rsidRPr="00963393" w:rsidRDefault="00612DCD" w:rsidP="00612DCD">
      <w:pPr>
        <w:tabs>
          <w:tab w:val="left" w:pos="954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33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</w:t>
      </w:r>
      <w:proofErr w:type="gramStart"/>
      <w:r w:rsidRPr="00963393">
        <w:rPr>
          <w:rFonts w:ascii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3393">
        <w:rPr>
          <w:rFonts w:ascii="Times New Roman" w:hAnsi="Times New Roman" w:cs="Times New Roman"/>
          <w:sz w:val="24"/>
          <w:szCs w:val="24"/>
        </w:rPr>
        <w:t>Regression</w:t>
      </w:r>
      <w:proofErr w:type="gramEnd"/>
      <w:r w:rsidRPr="00963393">
        <w:rPr>
          <w:rFonts w:ascii="Times New Roman" w:hAnsi="Times New Roman" w:cs="Times New Roman"/>
          <w:sz w:val="24"/>
          <w:szCs w:val="24"/>
        </w:rPr>
        <w:t xml:space="preserve"> and Sensitivity Analysis Results by Improvement in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6"/>
        <w:gridCol w:w="2536"/>
        <w:gridCol w:w="2344"/>
        <w:gridCol w:w="2150"/>
      </w:tblGrid>
      <w:tr w:rsidR="00612DCD" w:rsidRPr="0074177F" w:rsidTr="008D52E8">
        <w:tc>
          <w:tcPr>
            <w:tcW w:w="254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Align w:val="bottom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4" w:type="dxa"/>
            <w:gridSpan w:val="2"/>
            <w:vAlign w:val="bottom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>Likelihood of the baseline covariate impacting the result</w:t>
            </w:r>
          </w:p>
        </w:tc>
      </w:tr>
      <w:tr w:rsidR="00612DCD" w:rsidRPr="0074177F" w:rsidTr="008D52E8">
        <w:tc>
          <w:tcPr>
            <w:tcW w:w="254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Align w:val="bottom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4" w:type="dxa"/>
            <w:gridSpan w:val="2"/>
            <w:vAlign w:val="bottom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>Odds ratio (95% Wald confidence limits)</w:t>
            </w:r>
          </w:p>
        </w:tc>
      </w:tr>
      <w:tr w:rsidR="00612DCD" w:rsidRPr="0074177F" w:rsidTr="008D52E8">
        <w:tc>
          <w:tcPr>
            <w:tcW w:w="2546" w:type="dxa"/>
            <w:vAlign w:val="bottom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>PRO instrument</w:t>
            </w:r>
          </w:p>
        </w:tc>
        <w:tc>
          <w:tcPr>
            <w:tcW w:w="2536" w:type="dxa"/>
            <w:vAlign w:val="bottom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>Baseline covariate</w:t>
            </w:r>
          </w:p>
        </w:tc>
        <w:tc>
          <w:tcPr>
            <w:tcW w:w="2344" w:type="dxa"/>
            <w:vAlign w:val="bottom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>Regression analysis</w:t>
            </w:r>
          </w:p>
        </w:tc>
        <w:tc>
          <w:tcPr>
            <w:tcW w:w="2150" w:type="dxa"/>
            <w:vAlign w:val="bottom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Sensitivity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74177F">
              <w:rPr>
                <w:rFonts w:ascii="Times New Roman" w:hAnsi="Times New Roman" w:cs="Times New Roman"/>
                <w:b/>
                <w:sz w:val="24"/>
                <w:szCs w:val="24"/>
              </w:rPr>
              <w:t>nalysis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Interest in continuing study treatment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1.54 (1.19, 1.99)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1.55 (1.20, 2.01)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0.99 (0.97, 1.01)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0.97 (0.75, 1.25)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0.96 (0.74, 1.24)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1.27 (0.88, 1.84)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1.26 (0.87, 1.82)</w:t>
            </w:r>
          </w:p>
        </w:tc>
      </w:tr>
      <w:tr w:rsidR="00612DCD" w:rsidRPr="0074177F" w:rsidTr="008D52E8">
        <w:trPr>
          <w:trHeight w:val="161"/>
        </w:trPr>
        <w:tc>
          <w:tcPr>
            <w:tcW w:w="2546" w:type="dxa"/>
            <w:vMerge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1.46 (0.97, 2.21)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1.45 (0.96, 2.19)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0.90 (0.56, 1.45)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(0.56, 1.45)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CHES-Q satisfaction with body weight (item 1)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1.44 (1.20, 1.74)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1.49 (1.23, 1.80)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1.28 (1.22, 1.34)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1.11 (1.05, 1.17)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0.92 (0.90, 0.94)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1.03 (0.86, 1.25)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2.17 (1.69, 2.79)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2.09 (1.61, 2.70)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1.88 (1.42, 2.48)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1.91 (1.44, 2.53)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2.02 (1.37, 2.97)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2.03 (1.37, 3.01)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IWQoL-Lite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1.26 (1.05, 1.51)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1.29 (1.08, 1.55)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1.01 (1.00, 1.01)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1.00 (0.99, 1.00)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0.93 (0.92, 0.95)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1.19 (0.99, 1.43)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0.73 (0.57, 0.93)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0.68 (0.53, 0.87)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Study 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0.80 (0.62, 1.05)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0.75 (0.58, 0.99)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CHES-Q physical health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1.23 (1.03, 1.48)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1.25 (1.03, 1.53)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0.63 (0.59, 0.68)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0.96 (0.89, 1.04)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0.94 (0.93, 0.96)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1.32 (1.08, 1.61)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1.53 (1.18, 1.98)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1.53 (1.16, 2.02)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1.14 (0.87, 1.51)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1.11 (0.82, 1.49)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1.21 (0.82, 1.77)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1.20 (0.80, 1.81)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SF-36 PCS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1.07 (0.89, 1.30)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1.09 (0.90, 1.31)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0.92 (0.91, 0.93)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0.91 (0.90, 0.92)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0.97 (0.96, 0.99)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1.23 (1.02, 1.48)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0.97 (0.75, 1.25)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0.93 (0.72, 1.21)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0.82 (0.62, 1.08)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0.77 (0.58, 1.02)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CHES-Q emotional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health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(1.02, 1.57)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1.27 (1.02, 1.58)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1.27 (1.17, 1.37)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1.21 (1.11, 1.31)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0.96 (0.94, 0.97)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1.25 (1.00, 1.55)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1.09 (0.81, 1.47)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1.03 (0.76, 1.40)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1.20 (0.86, 1.67)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1.14 (0.81, 1.59)</w:t>
            </w:r>
          </w:p>
        </w:tc>
      </w:tr>
      <w:tr w:rsidR="00612DCD" w:rsidRPr="0074177F" w:rsidTr="008D52E8">
        <w:tc>
          <w:tcPr>
            <w:tcW w:w="2546" w:type="dxa"/>
            <w:vMerge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1.57 (0.97, 2.56)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1.48 (0.91, 2.42)</w:t>
            </w:r>
          </w:p>
        </w:tc>
      </w:tr>
      <w:tr w:rsidR="00612DCD" w:rsidRPr="0074177F" w:rsidTr="008D52E8">
        <w:tc>
          <w:tcPr>
            <w:tcW w:w="2546" w:type="dxa"/>
            <w:vMerge w:val="restart"/>
            <w:vAlign w:val="center"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SF-36 MCS</w:t>
            </w: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(CANA vs PBO/SITA)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1.04 (0.86, 1.26)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1.04 (0.86, 1.26)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0.92 (0.91, 0.93)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0.92 (0.91, 0.93)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Baseline 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BMI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1.00 (0.99, 1.02)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(male vs female)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1.09 (0.90, 1.31)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1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0.90 (0.69, 1.16)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0.91 (0.70, 1.18)</w:t>
            </w:r>
          </w:p>
        </w:tc>
      </w:tr>
      <w:tr w:rsidR="00612DCD" w:rsidRPr="0074177F" w:rsidTr="008D52E8">
        <w:tc>
          <w:tcPr>
            <w:tcW w:w="2546" w:type="dxa"/>
            <w:vMerge/>
          </w:tcPr>
          <w:p w:rsidR="00612DCD" w:rsidRPr="0074177F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612DCD" w:rsidRPr="0074177F" w:rsidRDefault="00612DCD" w:rsidP="008D52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 xml:space="preserve"> vs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tudy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344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1.10 (0.83, 1.47)</w:t>
            </w:r>
          </w:p>
        </w:tc>
        <w:tc>
          <w:tcPr>
            <w:tcW w:w="2150" w:type="dxa"/>
            <w:vAlign w:val="center"/>
          </w:tcPr>
          <w:p w:rsidR="00612DCD" w:rsidRPr="0074177F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77F">
              <w:rPr>
                <w:rFonts w:ascii="Times New Roman" w:hAnsi="Times New Roman" w:cs="Times New Roman"/>
                <w:sz w:val="24"/>
                <w:szCs w:val="24"/>
              </w:rPr>
              <w:t>1.11 (0.84, 1.47)</w:t>
            </w:r>
          </w:p>
        </w:tc>
      </w:tr>
    </w:tbl>
    <w:p w:rsidR="00612DCD" w:rsidRPr="0074177F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16"/>
        </w:rPr>
      </w:pPr>
      <w:r>
        <w:rPr>
          <w:rFonts w:ascii="Times New Roman" w:hAnsi="Times New Roman" w:cs="Times New Roman"/>
          <w:sz w:val="24"/>
          <w:szCs w:val="16"/>
        </w:rPr>
        <w:t xml:space="preserve">CANA, canagliflozin; </w:t>
      </w:r>
      <w:r w:rsidRPr="0074177F">
        <w:rPr>
          <w:rFonts w:ascii="Times New Roman" w:hAnsi="Times New Roman" w:cs="Times New Roman"/>
          <w:sz w:val="24"/>
          <w:szCs w:val="16"/>
        </w:rPr>
        <w:t xml:space="preserve">CHES-Q, Current Health Satisfaction Questionnaire; IWQoL-Lite, Impact of Weight on Quality of Life–Lite; MCS, mental component score; </w:t>
      </w:r>
      <w:r>
        <w:rPr>
          <w:rFonts w:ascii="Times New Roman" w:hAnsi="Times New Roman" w:cs="Times New Roman"/>
          <w:sz w:val="24"/>
          <w:szCs w:val="16"/>
        </w:rPr>
        <w:t xml:space="preserve">PBO, placebo; </w:t>
      </w:r>
      <w:r w:rsidRPr="0074177F">
        <w:rPr>
          <w:rFonts w:ascii="Times New Roman" w:hAnsi="Times New Roman" w:cs="Times New Roman"/>
          <w:sz w:val="24"/>
          <w:szCs w:val="16"/>
        </w:rPr>
        <w:t>PCS, physical component score; SF-36, Short Form-36</w:t>
      </w:r>
      <w:r>
        <w:rPr>
          <w:rFonts w:ascii="Times New Roman" w:hAnsi="Times New Roman" w:cs="Times New Roman"/>
          <w:sz w:val="24"/>
          <w:szCs w:val="16"/>
        </w:rPr>
        <w:t>; SITA, sitagliptin</w:t>
      </w:r>
      <w:r w:rsidRPr="0074177F">
        <w:rPr>
          <w:rFonts w:ascii="Times New Roman" w:hAnsi="Times New Roman" w:cs="Times New Roman"/>
          <w:sz w:val="24"/>
          <w:szCs w:val="16"/>
        </w:rPr>
        <w:t>.</w:t>
      </w:r>
    </w:p>
    <w:p w:rsidR="00612DCD" w:rsidRPr="00160360" w:rsidRDefault="00612DCD" w:rsidP="00612DCD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160360">
        <w:rPr>
          <w:rFonts w:ascii="Times New Roman" w:hAnsi="Times New Roman" w:cs="Times New Roman"/>
          <w:b/>
          <w:sz w:val="24"/>
          <w:szCs w:val="24"/>
          <w:highlight w:val="yellow"/>
        </w:rPr>
        <w:br w:type="page"/>
      </w:r>
    </w:p>
    <w:p w:rsidR="00612DCD" w:rsidRPr="00963393" w:rsidRDefault="00612DCD" w:rsidP="00612DCD">
      <w:pPr>
        <w:tabs>
          <w:tab w:val="left" w:pos="954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33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</w:t>
      </w:r>
      <w:proofErr w:type="gramStart"/>
      <w:r w:rsidRPr="00963393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3393">
        <w:rPr>
          <w:rFonts w:ascii="Times New Roman" w:hAnsi="Times New Roman" w:cs="Times New Roman"/>
          <w:sz w:val="24"/>
          <w:szCs w:val="24"/>
        </w:rPr>
        <w:t>Regression</w:t>
      </w:r>
      <w:proofErr w:type="gramEnd"/>
      <w:r w:rsidRPr="00963393">
        <w:rPr>
          <w:rFonts w:ascii="Times New Roman" w:hAnsi="Times New Roman" w:cs="Times New Roman"/>
          <w:sz w:val="24"/>
          <w:szCs w:val="24"/>
        </w:rPr>
        <w:t xml:space="preserve"> and Sensitivity Analysis Results by Differences in Scores: Treatment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63393">
        <w:rPr>
          <w:rFonts w:ascii="Times New Roman" w:hAnsi="Times New Roman" w:cs="Times New Roman"/>
          <w:sz w:val="24"/>
          <w:szCs w:val="24"/>
        </w:rPr>
        <w:t>ffect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6"/>
        <w:gridCol w:w="3142"/>
        <w:gridCol w:w="3330"/>
      </w:tblGrid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2" w:type="dxa"/>
            <w:gridSpan w:val="2"/>
            <w:vAlign w:val="bottom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b/>
                <w:sz w:val="24"/>
                <w:szCs w:val="24"/>
              </w:rPr>
              <w:t>Likelihood of the baseline covariate impacting the result</w:t>
            </w:r>
          </w:p>
        </w:tc>
      </w:tr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72" w:type="dxa"/>
            <w:gridSpan w:val="2"/>
            <w:vAlign w:val="bottom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b/>
                <w:sz w:val="24"/>
                <w:szCs w:val="24"/>
              </w:rPr>
              <w:t>LSM for treatment effect (95% confidence limits)</w:t>
            </w:r>
          </w:p>
        </w:tc>
      </w:tr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b/>
                <w:sz w:val="24"/>
                <w:szCs w:val="24"/>
              </w:rPr>
              <w:t>PRO instrument</w:t>
            </w:r>
          </w:p>
        </w:tc>
        <w:tc>
          <w:tcPr>
            <w:tcW w:w="3142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b/>
                <w:sz w:val="24"/>
                <w:szCs w:val="24"/>
              </w:rPr>
              <w:t>Regression analysis</w:t>
            </w:r>
          </w:p>
        </w:tc>
        <w:tc>
          <w:tcPr>
            <w:tcW w:w="3330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Sensitivity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7307A1">
              <w:rPr>
                <w:rFonts w:ascii="Times New Roman" w:hAnsi="Times New Roman" w:cs="Times New Roman"/>
                <w:b/>
                <w:sz w:val="24"/>
                <w:szCs w:val="24"/>
              </w:rPr>
              <w:t>nalysis</w:t>
            </w:r>
          </w:p>
        </w:tc>
      </w:tr>
      <w:tr w:rsidR="00612DCD" w:rsidRPr="007307A1" w:rsidTr="008D52E8">
        <w:tc>
          <w:tcPr>
            <w:tcW w:w="2546" w:type="dxa"/>
            <w:vAlign w:val="center"/>
          </w:tcPr>
          <w:p w:rsidR="00612DCD" w:rsidRPr="007307A1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IWQoL-Lite</w:t>
            </w:r>
          </w:p>
        </w:tc>
        <w:tc>
          <w:tcPr>
            <w:tcW w:w="3142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1.37 (0.37, 2.37)</w:t>
            </w:r>
          </w:p>
        </w:tc>
        <w:tc>
          <w:tcPr>
            <w:tcW w:w="3330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1.47 (0.49, 2.46)</w:t>
            </w:r>
          </w:p>
        </w:tc>
      </w:tr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ind w:left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CHES-Q physical health</w:t>
            </w:r>
          </w:p>
        </w:tc>
        <w:tc>
          <w:tcPr>
            <w:tcW w:w="3142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0.18 (0.10, 0.26)</w:t>
            </w:r>
          </w:p>
        </w:tc>
        <w:tc>
          <w:tcPr>
            <w:tcW w:w="3330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0.19 (0.10, 0.27)</w:t>
            </w:r>
          </w:p>
        </w:tc>
      </w:tr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SF-36 PCS</w:t>
            </w:r>
          </w:p>
        </w:tc>
        <w:tc>
          <w:tcPr>
            <w:tcW w:w="3142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0.69 (0.17, 1.21)</w:t>
            </w:r>
          </w:p>
        </w:tc>
        <w:tc>
          <w:tcPr>
            <w:tcW w:w="3330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0.73 (0.22, 1.25)</w:t>
            </w:r>
          </w:p>
        </w:tc>
      </w:tr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CHES-Q emotional health</w:t>
            </w:r>
          </w:p>
        </w:tc>
        <w:tc>
          <w:tcPr>
            <w:tcW w:w="3142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0.15 (0.06, 0.23)</w:t>
            </w:r>
          </w:p>
        </w:tc>
        <w:tc>
          <w:tcPr>
            <w:tcW w:w="3330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0.15 (0.06, 0.24)</w:t>
            </w:r>
          </w:p>
        </w:tc>
      </w:tr>
      <w:tr w:rsidR="00612DCD" w:rsidRPr="007307A1" w:rsidTr="008D52E8">
        <w:tc>
          <w:tcPr>
            <w:tcW w:w="2546" w:type="dxa"/>
          </w:tcPr>
          <w:p w:rsidR="00612DCD" w:rsidRPr="007307A1" w:rsidRDefault="00612DCD" w:rsidP="008D52E8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SF-36 MCS</w:t>
            </w:r>
          </w:p>
        </w:tc>
        <w:tc>
          <w:tcPr>
            <w:tcW w:w="3142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0.09 (–0.59, 0.77)</w:t>
            </w:r>
          </w:p>
        </w:tc>
        <w:tc>
          <w:tcPr>
            <w:tcW w:w="3330" w:type="dxa"/>
            <w:vAlign w:val="center"/>
          </w:tcPr>
          <w:p w:rsidR="00612DCD" w:rsidRPr="007307A1" w:rsidRDefault="00612DCD" w:rsidP="008D52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07A1">
              <w:rPr>
                <w:rFonts w:ascii="Times New Roman" w:hAnsi="Times New Roman" w:cs="Times New Roman"/>
                <w:sz w:val="24"/>
                <w:szCs w:val="24"/>
              </w:rPr>
              <w:t>0.11 (–0.57, 0.79)</w:t>
            </w:r>
          </w:p>
        </w:tc>
      </w:tr>
    </w:tbl>
    <w:p w:rsidR="00612DCD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16"/>
        </w:rPr>
      </w:pPr>
      <w:r w:rsidRPr="007307A1">
        <w:rPr>
          <w:rFonts w:ascii="Times New Roman" w:hAnsi="Times New Roman" w:cs="Times New Roman"/>
          <w:sz w:val="24"/>
          <w:szCs w:val="16"/>
        </w:rPr>
        <w:t xml:space="preserve">CHES-Q, Current Health Satisfaction Questionnaire; IWQoL-Lite, Impact of Weight on Quality of Life–Lite; </w:t>
      </w:r>
      <w:r w:rsidRPr="007307A1">
        <w:rPr>
          <w:rFonts w:ascii="Times New Roman" w:hAnsi="Times New Roman" w:cs="Times New Roman"/>
          <w:sz w:val="24"/>
          <w:szCs w:val="24"/>
        </w:rPr>
        <w:t xml:space="preserve">LSM, least squares mean; </w:t>
      </w:r>
      <w:r w:rsidRPr="007307A1">
        <w:rPr>
          <w:rFonts w:ascii="Times New Roman" w:hAnsi="Times New Roman" w:cs="Times New Roman"/>
          <w:sz w:val="24"/>
          <w:szCs w:val="16"/>
        </w:rPr>
        <w:t>MCS, mental component score; PCS, physical component score; SF-36, Short Form-36.</w:t>
      </w:r>
    </w:p>
    <w:p w:rsidR="00612DCD" w:rsidRPr="00A34155" w:rsidRDefault="00612DCD" w:rsidP="00612DCD">
      <w:pPr>
        <w:rPr>
          <w:rFonts w:ascii="Times New Roman" w:hAnsi="Times New Roman" w:cs="Times New Roman"/>
          <w:sz w:val="24"/>
          <w:szCs w:val="24"/>
        </w:rPr>
      </w:pPr>
      <w:r w:rsidRPr="00A34155">
        <w:rPr>
          <w:rFonts w:ascii="Times New Roman" w:hAnsi="Times New Roman" w:cs="Times New Roman"/>
          <w:sz w:val="24"/>
          <w:szCs w:val="24"/>
        </w:rPr>
        <w:br w:type="page"/>
      </w:r>
    </w:p>
    <w:p w:rsidR="00612DCD" w:rsidRDefault="00612DCD" w:rsidP="00612DCD">
      <w:pPr>
        <w:tabs>
          <w:tab w:val="left" w:pos="954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Supplemental Table </w:t>
      </w:r>
      <w:bookmarkStart w:id="0" w:name="_GoBack"/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4  </w:t>
      </w:r>
      <w:bookmarkEnd w:id="0"/>
      <w:r w:rsidRPr="000A5EE3">
        <w:rPr>
          <w:rFonts w:ascii="Times New Roman" w:hAnsi="Times New Roman" w:cs="Times New Roman"/>
          <w:sz w:val="24"/>
          <w:szCs w:val="24"/>
        </w:rPr>
        <w:t>Sensitivity</w:t>
      </w:r>
      <w:proofErr w:type="gramEnd"/>
      <w:r w:rsidRPr="000A5EE3">
        <w:rPr>
          <w:rFonts w:ascii="Times New Roman" w:hAnsi="Times New Roman" w:cs="Times New Roman"/>
          <w:sz w:val="24"/>
          <w:szCs w:val="24"/>
        </w:rPr>
        <w:t xml:space="preserve"> Analysis Results: PRO Outcomes for Studies 1-3 at Week 52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1"/>
        <w:gridCol w:w="2367"/>
        <w:gridCol w:w="1416"/>
        <w:gridCol w:w="2429"/>
        <w:gridCol w:w="1170"/>
      </w:tblGrid>
      <w:tr w:rsidR="00612DCD" w:rsidTr="008D52E8">
        <w:tc>
          <w:tcPr>
            <w:tcW w:w="1791" w:type="dxa"/>
            <w:vAlign w:val="bottom"/>
          </w:tcPr>
          <w:p w:rsidR="00612DCD" w:rsidRDefault="00612DCD" w:rsidP="008D52E8">
            <w:pPr>
              <w:tabs>
                <w:tab w:val="left" w:pos="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3" w:type="dxa"/>
            <w:gridSpan w:val="2"/>
            <w:vAlign w:val="center"/>
          </w:tcPr>
          <w:p w:rsidR="00612DCD" w:rsidRPr="007C1C3E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Likelihood of favorable outcome with CANA vs PBO/SITA</w:t>
            </w:r>
          </w:p>
        </w:tc>
        <w:tc>
          <w:tcPr>
            <w:tcW w:w="3599" w:type="dxa"/>
            <w:gridSpan w:val="2"/>
            <w:vAlign w:val="center"/>
          </w:tcPr>
          <w:p w:rsidR="00612DCD" w:rsidRPr="007C1C3E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LS mean changes from baseline with CANA vs PBO/SITA</w:t>
            </w:r>
          </w:p>
        </w:tc>
      </w:tr>
      <w:tr w:rsidR="00612DCD" w:rsidTr="008D52E8">
        <w:tc>
          <w:tcPr>
            <w:tcW w:w="1791" w:type="dxa"/>
            <w:vAlign w:val="bottom"/>
          </w:tcPr>
          <w:p w:rsidR="00612DCD" w:rsidRDefault="00612DCD" w:rsidP="008D52E8">
            <w:pPr>
              <w:tabs>
                <w:tab w:val="left" w:pos="954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 instrument</w:t>
            </w:r>
          </w:p>
        </w:tc>
        <w:tc>
          <w:tcPr>
            <w:tcW w:w="2367" w:type="dxa"/>
            <w:vAlign w:val="center"/>
          </w:tcPr>
          <w:p w:rsidR="00612DCD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 (95% CI)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  <w:tc>
          <w:tcPr>
            <w:tcW w:w="2429" w:type="dxa"/>
            <w:vAlign w:val="center"/>
          </w:tcPr>
          <w:p w:rsidR="00612DCD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Difference (95% CI)</w:t>
            </w:r>
          </w:p>
        </w:tc>
        <w:tc>
          <w:tcPr>
            <w:tcW w:w="1170" w:type="dxa"/>
            <w:vAlign w:val="center"/>
          </w:tcPr>
          <w:p w:rsidR="00612DCD" w:rsidRPr="007C1C3E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</w:tr>
      <w:tr w:rsidR="00612DCD" w:rsidTr="008D52E8">
        <w:tc>
          <w:tcPr>
            <w:tcW w:w="1791" w:type="dxa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00D1">
              <w:rPr>
                <w:rFonts w:ascii="Times New Roman" w:hAnsi="Times New Roman" w:cs="Times New Roman"/>
                <w:sz w:val="24"/>
                <w:szCs w:val="24"/>
              </w:rPr>
              <w:t>Interest in continuing study treatment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1.43 (1.09, 1.89)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12DCD" w:rsidTr="008D52E8">
        <w:tc>
          <w:tcPr>
            <w:tcW w:w="1791" w:type="dxa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CHES-Q satisfaction with body weight (item 1)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 (1.00, 1.56)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612DCD" w:rsidTr="008D52E8">
        <w:tc>
          <w:tcPr>
            <w:tcW w:w="1791" w:type="dxa"/>
          </w:tcPr>
          <w:p w:rsidR="00612DCD" w:rsidRPr="006000D1" w:rsidRDefault="00612DCD" w:rsidP="008D52E8">
            <w:pPr>
              <w:tabs>
                <w:tab w:val="left" w:pos="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IWQoL-Lite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 (0.82, 1.30)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0.766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 (–0.99, 1.49)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0.693</w:t>
            </w:r>
          </w:p>
        </w:tc>
      </w:tr>
      <w:tr w:rsidR="00612DCD" w:rsidTr="008D52E8">
        <w:tc>
          <w:tcPr>
            <w:tcW w:w="1791" w:type="dxa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CHES-Q physical health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1.44 (1.13, 1.83)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 (0.07, 0.29)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612DCD" w:rsidTr="008D52E8">
        <w:tc>
          <w:tcPr>
            <w:tcW w:w="1791" w:type="dxa"/>
          </w:tcPr>
          <w:p w:rsidR="00612DCD" w:rsidRDefault="00612DCD" w:rsidP="008D52E8">
            <w:pPr>
              <w:tabs>
                <w:tab w:val="left" w:pos="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SF-36 PCS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(0.86, 1.30)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0.588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 (–0.08, 1.15)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</w:tr>
      <w:tr w:rsidR="00612DCD" w:rsidTr="008D52E8">
        <w:tc>
          <w:tcPr>
            <w:tcW w:w="1791" w:type="dxa"/>
          </w:tcPr>
          <w:p w:rsidR="00612DCD" w:rsidRDefault="00612DCD" w:rsidP="008D52E8">
            <w:pPr>
              <w:tabs>
                <w:tab w:val="left" w:pos="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CHES-Q emotional health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 (0.90, 1.54)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0.238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 (–0.04, 0.18)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</w:tr>
      <w:tr w:rsidR="00612DCD" w:rsidTr="008D52E8">
        <w:tc>
          <w:tcPr>
            <w:tcW w:w="1791" w:type="dxa"/>
          </w:tcPr>
          <w:p w:rsidR="00612DCD" w:rsidRDefault="00612DCD" w:rsidP="008D52E8">
            <w:pPr>
              <w:tabs>
                <w:tab w:val="left" w:pos="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SF-36 MCS</w:t>
            </w:r>
          </w:p>
        </w:tc>
        <w:tc>
          <w:tcPr>
            <w:tcW w:w="2367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 (0.87, 1.32)</w:t>
            </w:r>
          </w:p>
        </w:tc>
        <w:tc>
          <w:tcPr>
            <w:tcW w:w="1416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0.498</w:t>
            </w:r>
          </w:p>
        </w:tc>
        <w:tc>
          <w:tcPr>
            <w:tcW w:w="2429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 (–0.74, 0.85)</w:t>
            </w:r>
          </w:p>
        </w:tc>
        <w:tc>
          <w:tcPr>
            <w:tcW w:w="1170" w:type="dxa"/>
            <w:vAlign w:val="center"/>
          </w:tcPr>
          <w:p w:rsidR="00612DCD" w:rsidRPr="006000D1" w:rsidRDefault="00612DCD" w:rsidP="008D52E8">
            <w:pPr>
              <w:tabs>
                <w:tab w:val="left" w:pos="9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0.899</w:t>
            </w:r>
          </w:p>
        </w:tc>
      </w:tr>
    </w:tbl>
    <w:p w:rsidR="00612DCD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CANA, canagliflozin; </w:t>
      </w:r>
      <w:r w:rsidRPr="006000D1">
        <w:rPr>
          <w:rFonts w:ascii="Times New Roman" w:hAnsi="Times New Roman" w:cs="Times New Roman"/>
          <w:sz w:val="24"/>
          <w:szCs w:val="24"/>
        </w:rPr>
        <w:t xml:space="preserve">CHES-Q, </w:t>
      </w:r>
      <w:r w:rsidRPr="00D026B7">
        <w:rPr>
          <w:rFonts w:ascii="Times New Roman" w:hAnsi="Times New Roman" w:cs="Times New Roman"/>
          <w:sz w:val="24"/>
          <w:szCs w:val="16"/>
        </w:rPr>
        <w:t>Current Health Satisfaction Questionnaire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C1C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CI, confidence interval; IWQoL-Lite, </w:t>
      </w:r>
      <w:r w:rsidRPr="00D026B7">
        <w:rPr>
          <w:rFonts w:ascii="Times New Roman" w:hAnsi="Times New Roman" w:cs="Times New Roman"/>
          <w:sz w:val="24"/>
          <w:szCs w:val="16"/>
        </w:rPr>
        <w:t>Impact of Weight on Quality of Life–Lite</w:t>
      </w:r>
      <w:r>
        <w:rPr>
          <w:rFonts w:ascii="Times New Roman" w:hAnsi="Times New Roman" w:cs="Times New Roman"/>
          <w:sz w:val="24"/>
          <w:szCs w:val="24"/>
        </w:rPr>
        <w:t>; LS, least squares; MCS, mental component summary score;</w:t>
      </w:r>
      <w:r w:rsidRPr="007C1C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OR, odds ratio; PBO, placebo; PCS, physical component summary score; PRO, patient-reported outcome; SITA, sitagliptin.</w:t>
      </w:r>
    </w:p>
    <w:p w:rsidR="00612DCD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2DCD" w:rsidRPr="007307A1" w:rsidRDefault="00612DCD" w:rsidP="00612DCD">
      <w:pPr>
        <w:tabs>
          <w:tab w:val="left" w:pos="954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D7735" w:rsidRDefault="00712A78"/>
    <w:sectPr w:rsidR="004D7735" w:rsidSect="00600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40C" w:rsidRDefault="0026340C" w:rsidP="0026340C">
      <w:pPr>
        <w:spacing w:after="0" w:line="240" w:lineRule="auto"/>
      </w:pPr>
      <w:r>
        <w:separator/>
      </w:r>
    </w:p>
  </w:endnote>
  <w:endnote w:type="continuationSeparator" w:id="0">
    <w:p w:rsidR="0026340C" w:rsidRDefault="0026340C" w:rsidP="00263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40C" w:rsidRDefault="0026340C" w:rsidP="0026340C">
      <w:pPr>
        <w:spacing w:after="0" w:line="240" w:lineRule="auto"/>
      </w:pPr>
      <w:r>
        <w:separator/>
      </w:r>
    </w:p>
  </w:footnote>
  <w:footnote w:type="continuationSeparator" w:id="0">
    <w:p w:rsidR="0026340C" w:rsidRDefault="0026340C" w:rsidP="002634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CD"/>
    <w:rsid w:val="00144FA0"/>
    <w:rsid w:val="0026340C"/>
    <w:rsid w:val="00612DCD"/>
    <w:rsid w:val="00712A78"/>
    <w:rsid w:val="00AE49A8"/>
    <w:rsid w:val="00CE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BodyText"/>
    <w:link w:val="TableBodyTextChar"/>
    <w:qFormat/>
    <w:rsid w:val="00612DCD"/>
    <w:pPr>
      <w:keepLines/>
      <w:widowControl w:val="0"/>
      <w:spacing w:before="40" w:after="40" w:line="240" w:lineRule="auto"/>
    </w:pPr>
    <w:rPr>
      <w:rFonts w:ascii="Tahoma" w:eastAsia="Calibri" w:hAnsi="Tahoma" w:cs="Times New Roman"/>
      <w:sz w:val="16"/>
      <w:szCs w:val="20"/>
      <w:lang w:val="en-GB"/>
    </w:rPr>
  </w:style>
  <w:style w:type="character" w:customStyle="1" w:styleId="TableBodyTextChar">
    <w:name w:val="Table Body Text Char"/>
    <w:basedOn w:val="DefaultParagraphFont"/>
    <w:link w:val="TableBodyText"/>
    <w:rsid w:val="00612DCD"/>
    <w:rPr>
      <w:rFonts w:ascii="Tahoma" w:eastAsia="Calibri" w:hAnsi="Tahoma" w:cs="Times New Roman"/>
      <w:sz w:val="16"/>
      <w:szCs w:val="20"/>
      <w:lang w:val="en-GB"/>
    </w:rPr>
  </w:style>
  <w:style w:type="paragraph" w:customStyle="1" w:styleId="TableHeadingCentre">
    <w:name w:val="Table Heading Centre"/>
    <w:basedOn w:val="Normal"/>
    <w:rsid w:val="00612DCD"/>
    <w:pPr>
      <w:keepNext/>
      <w:tabs>
        <w:tab w:val="left" w:pos="1440"/>
      </w:tabs>
      <w:spacing w:before="80" w:after="40" w:line="240" w:lineRule="auto"/>
      <w:jc w:val="center"/>
    </w:pPr>
    <w:rPr>
      <w:rFonts w:ascii="Tahoma" w:eastAsia="Arial Unicode MS" w:hAnsi="Tahoma" w:cs="Times New Roman"/>
      <w:sz w:val="16"/>
      <w:szCs w:val="44"/>
      <w:lang w:val="en-GB"/>
    </w:rPr>
  </w:style>
  <w:style w:type="table" w:customStyle="1" w:styleId="Table-HERONplain">
    <w:name w:val="Table - HERON plain"/>
    <w:basedOn w:val="TableNormal"/>
    <w:uiPriority w:val="99"/>
    <w:qFormat/>
    <w:rsid w:val="00612DCD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en-GB" w:eastAsia="en-GB"/>
    </w:rPr>
    <w:tblPr>
      <w:tblStyleRowBandSize w:val="1"/>
      <w:tblInd w:w="113" w:type="dxa"/>
      <w:tblBorders>
        <w:top w:val="single" w:sz="4" w:space="0" w:color="00529B"/>
        <w:left w:val="single" w:sz="4" w:space="0" w:color="00529B"/>
        <w:bottom w:val="single" w:sz="4" w:space="0" w:color="00529B"/>
        <w:right w:val="single" w:sz="4" w:space="0" w:color="00529B"/>
        <w:insideH w:val="single" w:sz="4" w:space="0" w:color="00529B"/>
        <w:insideV w:val="single" w:sz="4" w:space="0" w:color="00529B"/>
      </w:tblBorders>
    </w:tblPr>
    <w:trPr>
      <w:cantSplit/>
    </w:trPr>
    <w:tcPr>
      <w:shd w:val="clear" w:color="auto" w:fill="auto"/>
      <w:vAlign w:val="center"/>
    </w:tcPr>
    <w:tblStylePr w:type="firstRow">
      <w:rPr>
        <w:rFonts w:ascii="Tahoma" w:hAnsi="Tahoma"/>
        <w:b/>
        <w:sz w:val="16"/>
      </w:rPr>
      <w:tblPr/>
      <w:trPr>
        <w:cantSplit w:val="0"/>
        <w:tblHeader/>
      </w:trPr>
      <w:tcPr>
        <w:shd w:val="clear" w:color="auto" w:fill="C7C7C7"/>
      </w:tcPr>
    </w:tblStylePr>
    <w:tblStylePr w:type="lastRow">
      <w:rPr>
        <w:rFonts w:ascii="Tahoma" w:hAnsi="Tahoma"/>
        <w:sz w:val="16"/>
      </w:rPr>
      <w:tblPr/>
      <w:tcPr>
        <w:shd w:val="clear" w:color="auto" w:fill="DEDEDE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2Horz">
      <w:rPr>
        <w:rFonts w:ascii="Tahoma" w:hAnsi="Tahoma"/>
        <w:sz w:val="16"/>
      </w:rPr>
    </w:tblStylePr>
  </w:style>
  <w:style w:type="table" w:styleId="TableGrid">
    <w:name w:val="Table Grid"/>
    <w:basedOn w:val="TableNormal"/>
    <w:uiPriority w:val="59"/>
    <w:rsid w:val="00612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612D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12D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D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BodyText"/>
    <w:link w:val="TableBodyTextChar"/>
    <w:qFormat/>
    <w:rsid w:val="00612DCD"/>
    <w:pPr>
      <w:keepLines/>
      <w:widowControl w:val="0"/>
      <w:spacing w:before="40" w:after="40" w:line="240" w:lineRule="auto"/>
    </w:pPr>
    <w:rPr>
      <w:rFonts w:ascii="Tahoma" w:eastAsia="Calibri" w:hAnsi="Tahoma" w:cs="Times New Roman"/>
      <w:sz w:val="16"/>
      <w:szCs w:val="20"/>
      <w:lang w:val="en-GB"/>
    </w:rPr>
  </w:style>
  <w:style w:type="character" w:customStyle="1" w:styleId="TableBodyTextChar">
    <w:name w:val="Table Body Text Char"/>
    <w:basedOn w:val="DefaultParagraphFont"/>
    <w:link w:val="TableBodyText"/>
    <w:rsid w:val="00612DCD"/>
    <w:rPr>
      <w:rFonts w:ascii="Tahoma" w:eastAsia="Calibri" w:hAnsi="Tahoma" w:cs="Times New Roman"/>
      <w:sz w:val="16"/>
      <w:szCs w:val="20"/>
      <w:lang w:val="en-GB"/>
    </w:rPr>
  </w:style>
  <w:style w:type="paragraph" w:customStyle="1" w:styleId="TableHeadingCentre">
    <w:name w:val="Table Heading Centre"/>
    <w:basedOn w:val="Normal"/>
    <w:rsid w:val="00612DCD"/>
    <w:pPr>
      <w:keepNext/>
      <w:tabs>
        <w:tab w:val="left" w:pos="1440"/>
      </w:tabs>
      <w:spacing w:before="80" w:after="40" w:line="240" w:lineRule="auto"/>
      <w:jc w:val="center"/>
    </w:pPr>
    <w:rPr>
      <w:rFonts w:ascii="Tahoma" w:eastAsia="Arial Unicode MS" w:hAnsi="Tahoma" w:cs="Times New Roman"/>
      <w:sz w:val="16"/>
      <w:szCs w:val="44"/>
      <w:lang w:val="en-GB"/>
    </w:rPr>
  </w:style>
  <w:style w:type="table" w:customStyle="1" w:styleId="Table-HERONplain">
    <w:name w:val="Table - HERON plain"/>
    <w:basedOn w:val="TableNormal"/>
    <w:uiPriority w:val="99"/>
    <w:qFormat/>
    <w:rsid w:val="00612DCD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en-GB" w:eastAsia="en-GB"/>
    </w:rPr>
    <w:tblPr>
      <w:tblStyleRowBandSize w:val="1"/>
      <w:tblInd w:w="113" w:type="dxa"/>
      <w:tblBorders>
        <w:top w:val="single" w:sz="4" w:space="0" w:color="00529B"/>
        <w:left w:val="single" w:sz="4" w:space="0" w:color="00529B"/>
        <w:bottom w:val="single" w:sz="4" w:space="0" w:color="00529B"/>
        <w:right w:val="single" w:sz="4" w:space="0" w:color="00529B"/>
        <w:insideH w:val="single" w:sz="4" w:space="0" w:color="00529B"/>
        <w:insideV w:val="single" w:sz="4" w:space="0" w:color="00529B"/>
      </w:tblBorders>
    </w:tblPr>
    <w:trPr>
      <w:cantSplit/>
    </w:trPr>
    <w:tcPr>
      <w:shd w:val="clear" w:color="auto" w:fill="auto"/>
      <w:vAlign w:val="center"/>
    </w:tcPr>
    <w:tblStylePr w:type="firstRow">
      <w:rPr>
        <w:rFonts w:ascii="Tahoma" w:hAnsi="Tahoma"/>
        <w:b/>
        <w:sz w:val="16"/>
      </w:rPr>
      <w:tblPr/>
      <w:trPr>
        <w:cantSplit w:val="0"/>
        <w:tblHeader/>
      </w:trPr>
      <w:tcPr>
        <w:shd w:val="clear" w:color="auto" w:fill="C7C7C7"/>
      </w:tcPr>
    </w:tblStylePr>
    <w:tblStylePr w:type="lastRow">
      <w:rPr>
        <w:rFonts w:ascii="Tahoma" w:hAnsi="Tahoma"/>
        <w:sz w:val="16"/>
      </w:rPr>
      <w:tblPr/>
      <w:tcPr>
        <w:shd w:val="clear" w:color="auto" w:fill="DEDEDE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2Horz">
      <w:rPr>
        <w:rFonts w:ascii="Tahoma" w:hAnsi="Tahoma"/>
        <w:sz w:val="16"/>
      </w:rPr>
    </w:tblStylePr>
  </w:style>
  <w:style w:type="table" w:styleId="TableGrid">
    <w:name w:val="Table Grid"/>
    <w:basedOn w:val="TableNormal"/>
    <w:uiPriority w:val="59"/>
    <w:rsid w:val="00612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612D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12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2017-11-22T15:01:00Z</dcterms:created>
  <dcterms:modified xsi:type="dcterms:W3CDTF">2017-11-22T15:08:00Z</dcterms:modified>
</cp:coreProperties>
</file>