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DB" w:rsidRDefault="003E5EDB" w:rsidP="001E6C1F">
      <w:pPr>
        <w:outlineLvl w:val="0"/>
        <w:rPr>
          <w:b/>
          <w:lang w:val="en-US"/>
        </w:rPr>
      </w:pPr>
      <w:r>
        <w:rPr>
          <w:b/>
          <w:lang w:val="en-US"/>
        </w:rPr>
        <w:t>Supplemental material</w:t>
      </w:r>
    </w:p>
    <w:p w:rsidR="0081383D" w:rsidRPr="001B3DE5" w:rsidRDefault="003E5EDB" w:rsidP="001E6C1F">
      <w:pPr>
        <w:outlineLvl w:val="0"/>
        <w:rPr>
          <w:lang w:val="en-US"/>
        </w:rPr>
      </w:pPr>
      <w:r>
        <w:rPr>
          <w:b/>
          <w:lang w:val="en-US"/>
        </w:rPr>
        <w:t xml:space="preserve">Supplemental </w:t>
      </w:r>
      <w:r w:rsidR="0081383D" w:rsidRPr="001B3DE5">
        <w:rPr>
          <w:b/>
          <w:lang w:val="en-US"/>
        </w:rPr>
        <w:t xml:space="preserve">Table </w:t>
      </w:r>
      <w:r w:rsidR="00B0289E">
        <w:rPr>
          <w:lang w:val="en-US"/>
        </w:rPr>
        <w:t>P</w:t>
      </w:r>
      <w:r w:rsidR="0081383D" w:rsidRPr="001B3DE5">
        <w:rPr>
          <w:lang w:val="en-US"/>
        </w:rPr>
        <w:t>atient</w:t>
      </w:r>
      <w:r w:rsidR="00B0289E">
        <w:rPr>
          <w:lang w:val="en-US"/>
        </w:rPr>
        <w:t xml:space="preserve"> </w:t>
      </w:r>
      <w:r>
        <w:rPr>
          <w:lang w:val="en-US"/>
        </w:rPr>
        <w:t>descriptions</w:t>
      </w:r>
      <w:r w:rsidR="00B0289E">
        <w:rPr>
          <w:lang w:val="en-US"/>
        </w:rPr>
        <w:t xml:space="preserve"> of </w:t>
      </w:r>
      <w:r w:rsidR="0081383D" w:rsidRPr="001B3DE5">
        <w:rPr>
          <w:lang w:val="en-US"/>
        </w:rPr>
        <w:t>frequently reported AIP attack symptoms</w:t>
      </w:r>
    </w:p>
    <w:tbl>
      <w:tblPr>
        <w:tblStyle w:val="TableGridLight2"/>
        <w:tblW w:w="13178" w:type="dxa"/>
        <w:tblInd w:w="0" w:type="dxa"/>
        <w:tblLayout w:type="fixed"/>
        <w:tblLook w:val="04A0" w:firstRow="1" w:lastRow="0" w:firstColumn="1" w:lastColumn="0" w:noHBand="0" w:noVBand="1"/>
      </w:tblPr>
      <w:tblGrid>
        <w:gridCol w:w="2405"/>
        <w:gridCol w:w="2552"/>
        <w:gridCol w:w="7229"/>
        <w:gridCol w:w="992"/>
      </w:tblGrid>
      <w:tr w:rsidR="0081383D" w:rsidRPr="001B3DE5" w:rsidTr="00596892">
        <w:tc>
          <w:tcPr>
            <w:tcW w:w="2405" w:type="dxa"/>
            <w:tcBorders>
              <w:top w:val="single" w:sz="8" w:space="0" w:color="auto"/>
              <w:left w:val="nil"/>
              <w:bottom w:val="single" w:sz="4" w:space="0" w:color="auto"/>
              <w:right w:val="nil"/>
            </w:tcBorders>
            <w:hideMark/>
          </w:tcPr>
          <w:p w:rsidR="0081383D" w:rsidRPr="001B3DE5" w:rsidRDefault="0081383D" w:rsidP="00925A55">
            <w:pPr>
              <w:spacing w:before="120" w:after="0"/>
              <w:rPr>
                <w:szCs w:val="24"/>
                <w:lang w:val="en-US"/>
              </w:rPr>
            </w:pPr>
            <w:r w:rsidRPr="001B3DE5">
              <w:rPr>
                <w:szCs w:val="24"/>
                <w:lang w:val="en-US"/>
              </w:rPr>
              <w:t>Symptom</w:t>
            </w:r>
          </w:p>
        </w:tc>
        <w:tc>
          <w:tcPr>
            <w:tcW w:w="2552" w:type="dxa"/>
            <w:tcBorders>
              <w:top w:val="single" w:sz="8" w:space="0" w:color="auto"/>
              <w:left w:val="nil"/>
              <w:bottom w:val="single" w:sz="4" w:space="0" w:color="auto"/>
              <w:right w:val="nil"/>
            </w:tcBorders>
            <w:hideMark/>
          </w:tcPr>
          <w:p w:rsidR="0081383D" w:rsidRPr="001B3DE5" w:rsidRDefault="0081383D" w:rsidP="00925A55">
            <w:pPr>
              <w:spacing w:before="120" w:after="0"/>
              <w:rPr>
                <w:szCs w:val="24"/>
                <w:lang w:val="en-US"/>
              </w:rPr>
            </w:pPr>
            <w:r w:rsidRPr="001B3DE5">
              <w:rPr>
                <w:szCs w:val="24"/>
                <w:lang w:val="en-US"/>
              </w:rPr>
              <w:t>Descriptions</w:t>
            </w:r>
          </w:p>
        </w:tc>
        <w:tc>
          <w:tcPr>
            <w:tcW w:w="7229" w:type="dxa"/>
            <w:tcBorders>
              <w:top w:val="single" w:sz="8" w:space="0" w:color="auto"/>
              <w:left w:val="nil"/>
              <w:bottom w:val="single" w:sz="4" w:space="0" w:color="auto"/>
              <w:right w:val="nil"/>
            </w:tcBorders>
            <w:hideMark/>
          </w:tcPr>
          <w:p w:rsidR="0081383D" w:rsidRPr="001B3DE5" w:rsidRDefault="0081383D" w:rsidP="00925A55">
            <w:pPr>
              <w:spacing w:before="120" w:after="0"/>
              <w:rPr>
                <w:szCs w:val="24"/>
                <w:lang w:val="en-US"/>
              </w:rPr>
            </w:pPr>
            <w:r w:rsidRPr="001B3DE5">
              <w:rPr>
                <w:szCs w:val="24"/>
                <w:lang w:val="en-US"/>
              </w:rPr>
              <w:t>Exemplar quotes</w:t>
            </w:r>
          </w:p>
        </w:tc>
        <w:tc>
          <w:tcPr>
            <w:tcW w:w="992" w:type="dxa"/>
            <w:tcBorders>
              <w:top w:val="single" w:sz="8" w:space="0" w:color="auto"/>
              <w:left w:val="nil"/>
              <w:bottom w:val="single" w:sz="4" w:space="0" w:color="auto"/>
              <w:right w:val="nil"/>
            </w:tcBorders>
            <w:hideMark/>
          </w:tcPr>
          <w:p w:rsidR="0081383D" w:rsidRPr="001B3DE5" w:rsidRDefault="0081383D" w:rsidP="00925A55">
            <w:pPr>
              <w:spacing w:before="120" w:after="0"/>
              <w:rPr>
                <w:szCs w:val="24"/>
                <w:lang w:val="en-US"/>
              </w:rPr>
            </w:pPr>
            <w:r w:rsidRPr="001B3DE5">
              <w:rPr>
                <w:i/>
                <w:szCs w:val="24"/>
                <w:lang w:val="en-US"/>
              </w:rPr>
              <w:t>No.</w:t>
            </w:r>
            <w:r w:rsidRPr="001B3DE5">
              <w:rPr>
                <w:szCs w:val="24"/>
                <w:lang w:val="en-US"/>
              </w:rPr>
              <w:t xml:space="preserve"> (%)</w:t>
            </w:r>
          </w:p>
        </w:tc>
      </w:tr>
      <w:tr w:rsidR="0081383D" w:rsidRPr="001B3DE5" w:rsidTr="00596892">
        <w:tc>
          <w:tcPr>
            <w:tcW w:w="2405" w:type="dxa"/>
            <w:tcBorders>
              <w:top w:val="single" w:sz="4" w:space="0" w:color="auto"/>
              <w:left w:val="nil"/>
              <w:bottom w:val="nil"/>
              <w:right w:val="nil"/>
            </w:tcBorders>
          </w:tcPr>
          <w:p w:rsidR="0081383D" w:rsidRPr="001B3DE5" w:rsidRDefault="0081383D" w:rsidP="00925A55">
            <w:pPr>
              <w:spacing w:before="120" w:after="0"/>
              <w:rPr>
                <w:rFonts w:eastAsiaTheme="minorHAnsi" w:cstheme="minorHAnsi"/>
                <w:szCs w:val="18"/>
                <w:lang w:val="en-US"/>
              </w:rPr>
            </w:pPr>
            <w:r w:rsidRPr="001B3DE5">
              <w:rPr>
                <w:rFonts w:cstheme="minorHAnsi"/>
                <w:szCs w:val="18"/>
                <w:lang w:val="en-US"/>
              </w:rPr>
              <w:t>Memory loss</w:t>
            </w:r>
          </w:p>
        </w:tc>
        <w:tc>
          <w:tcPr>
            <w:tcW w:w="2552" w:type="dxa"/>
            <w:tcBorders>
              <w:top w:val="single" w:sz="4" w:space="0" w:color="auto"/>
              <w:left w:val="nil"/>
              <w:bottom w:val="nil"/>
              <w:right w:val="nil"/>
            </w:tcBorders>
            <w:hideMark/>
          </w:tcPr>
          <w:p w:rsidR="0081383D" w:rsidRPr="001B3DE5" w:rsidRDefault="0081383D" w:rsidP="00925A55">
            <w:pPr>
              <w:spacing w:before="120" w:after="0"/>
              <w:rPr>
                <w:rFonts w:cstheme="minorHAnsi"/>
                <w:sz w:val="18"/>
                <w:szCs w:val="18"/>
                <w:lang w:val="en-US"/>
              </w:rPr>
            </w:pPr>
            <w:r w:rsidRPr="001B3DE5">
              <w:rPr>
                <w:rFonts w:cstheme="minorHAnsi"/>
                <w:sz w:val="18"/>
                <w:szCs w:val="18"/>
                <w:lang w:val="en-US"/>
              </w:rPr>
              <w:t xml:space="preserve">Holes in memory </w:t>
            </w:r>
          </w:p>
        </w:tc>
        <w:tc>
          <w:tcPr>
            <w:tcW w:w="7229" w:type="dxa"/>
            <w:tcBorders>
              <w:top w:val="single" w:sz="4" w:space="0" w:color="auto"/>
              <w:left w:val="nil"/>
              <w:bottom w:val="nil"/>
              <w:right w:val="nil"/>
            </w:tcBorders>
            <w:hideMark/>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“When I go into an attack … I have holes in my memory. I maybe remember flashes of a day, but that’s one of the biggest things with porphyria that has always bothered me … I don’t have a lot of memory when I’m in an attack.” (Patient No. 01)</w:t>
            </w:r>
          </w:p>
        </w:tc>
        <w:tc>
          <w:tcPr>
            <w:tcW w:w="992" w:type="dxa"/>
            <w:tcBorders>
              <w:top w:val="single" w:sz="4" w:space="0" w:color="auto"/>
              <w:left w:val="nil"/>
              <w:bottom w:val="nil"/>
              <w:right w:val="nil"/>
            </w:tcBorders>
            <w:hideMark/>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8 (42)</w:t>
            </w:r>
          </w:p>
        </w:tc>
      </w:tr>
      <w:tr w:rsidR="0081383D" w:rsidRPr="001B3DE5" w:rsidTr="004F017C">
        <w:tc>
          <w:tcPr>
            <w:tcW w:w="2405" w:type="dxa"/>
            <w:tcBorders>
              <w:top w:val="nil"/>
              <w:left w:val="nil"/>
              <w:bottom w:val="nil"/>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Constipation</w:t>
            </w:r>
          </w:p>
        </w:tc>
        <w:tc>
          <w:tcPr>
            <w:tcW w:w="2552" w:type="dxa"/>
            <w:tcBorders>
              <w:top w:val="nil"/>
              <w:left w:val="nil"/>
              <w:bottom w:val="nil"/>
              <w:right w:val="nil"/>
            </w:tcBorders>
          </w:tcPr>
          <w:p w:rsidR="0081383D" w:rsidRPr="001B3DE5" w:rsidRDefault="0081383D" w:rsidP="00925A55">
            <w:pPr>
              <w:spacing w:before="120" w:after="0"/>
              <w:rPr>
                <w:rFonts w:cstheme="minorHAnsi"/>
                <w:sz w:val="18"/>
                <w:szCs w:val="18"/>
                <w:lang w:val="en-US"/>
              </w:rPr>
            </w:pPr>
            <w:r w:rsidRPr="001B3DE5">
              <w:rPr>
                <w:rFonts w:cstheme="minorHAnsi"/>
                <w:sz w:val="18"/>
                <w:szCs w:val="18"/>
                <w:lang w:val="en-US"/>
              </w:rPr>
              <w:t xml:space="preserve">Serious blockage, cannot eat because of constipation, resulting in distension </w:t>
            </w:r>
          </w:p>
        </w:tc>
        <w:tc>
          <w:tcPr>
            <w:tcW w:w="7229" w:type="dxa"/>
            <w:tcBorders>
              <w:top w:val="nil"/>
              <w:left w:val="nil"/>
              <w:bottom w:val="nil"/>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“My stomach looks three, four months pregnant because of the constipation. It would – you know, I would take stool softeners, but the stool softeners would only, you know, help you go a little bit. You don’t have like a big bowel movement or nothing like that.” (Patient No. 11)</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8 (42)</w:t>
            </w:r>
          </w:p>
        </w:tc>
      </w:tr>
      <w:tr w:rsidR="0081383D" w:rsidRPr="001B3DE5" w:rsidTr="004F017C">
        <w:tc>
          <w:tcPr>
            <w:tcW w:w="2405" w:type="dxa"/>
            <w:tcBorders>
              <w:top w:val="nil"/>
              <w:left w:val="nil"/>
              <w:bottom w:val="nil"/>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Weakness</w:t>
            </w:r>
          </w:p>
        </w:tc>
        <w:tc>
          <w:tcPr>
            <w:tcW w:w="2552" w:type="dxa"/>
            <w:tcBorders>
              <w:top w:val="nil"/>
              <w:left w:val="nil"/>
              <w:bottom w:val="nil"/>
              <w:right w:val="nil"/>
            </w:tcBorders>
          </w:tcPr>
          <w:p w:rsidR="0081383D" w:rsidRPr="001B3DE5" w:rsidRDefault="0081383D" w:rsidP="00925A55">
            <w:pPr>
              <w:spacing w:before="120" w:after="0"/>
              <w:rPr>
                <w:rFonts w:cstheme="minorHAnsi"/>
                <w:sz w:val="18"/>
                <w:szCs w:val="18"/>
                <w:lang w:val="en-US"/>
              </w:rPr>
            </w:pPr>
            <w:r w:rsidRPr="001B3DE5">
              <w:rPr>
                <w:sz w:val="18"/>
                <w:szCs w:val="18"/>
                <w:lang w:val="en-US"/>
              </w:rPr>
              <w:t>Loss of strength, feeling weighed down</w:t>
            </w:r>
          </w:p>
        </w:tc>
        <w:tc>
          <w:tcPr>
            <w:tcW w:w="7229" w:type="dxa"/>
            <w:tcBorders>
              <w:top w:val="nil"/>
              <w:left w:val="nil"/>
              <w:bottom w:val="nil"/>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“I was like a skeleton. It was to the point that they were feeding me Jell-O in the hospital because it had a flavor to it. I couldn’t – I was too weak to open up my mouth, to sip through the straw the chicken broth. I was just let the Jell-O dissolve in my mouth and I would just swallow it. Like my dad would put the Jell-O in my mouth – it was just – it’s crazy.” (Patient No. 11)</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8 (42)</w:t>
            </w:r>
          </w:p>
        </w:tc>
      </w:tr>
      <w:tr w:rsidR="0081383D" w:rsidRPr="001B3DE5" w:rsidTr="00C83427">
        <w:tc>
          <w:tcPr>
            <w:tcW w:w="2405" w:type="dxa"/>
            <w:tcBorders>
              <w:top w:val="nil"/>
              <w:left w:val="nil"/>
              <w:bottom w:val="nil"/>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Paralysis</w:t>
            </w:r>
          </w:p>
        </w:tc>
        <w:tc>
          <w:tcPr>
            <w:tcW w:w="2552" w:type="dxa"/>
            <w:tcBorders>
              <w:top w:val="nil"/>
              <w:left w:val="nil"/>
              <w:bottom w:val="nil"/>
              <w:right w:val="nil"/>
            </w:tcBorders>
          </w:tcPr>
          <w:p w:rsidR="0081383D" w:rsidRPr="001B3DE5" w:rsidRDefault="0081383D" w:rsidP="00925A55">
            <w:pPr>
              <w:spacing w:before="120" w:after="0"/>
              <w:rPr>
                <w:rFonts w:cstheme="minorHAnsi"/>
                <w:sz w:val="18"/>
                <w:szCs w:val="18"/>
                <w:lang w:val="en-US"/>
              </w:rPr>
            </w:pPr>
            <w:r w:rsidRPr="001B3DE5">
              <w:rPr>
                <w:sz w:val="18"/>
                <w:szCs w:val="18"/>
                <w:lang w:val="en-US"/>
              </w:rPr>
              <w:t>Unable to move, loss of strength, loss of feeling, not being able to use hands, unable to walk</w:t>
            </w:r>
          </w:p>
        </w:tc>
        <w:tc>
          <w:tcPr>
            <w:tcW w:w="7229" w:type="dxa"/>
            <w:tcBorders>
              <w:top w:val="nil"/>
              <w:left w:val="nil"/>
              <w:bottom w:val="nil"/>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“I have permanent paralysis in my thumbs and wrists. Uh, mainly from my extensors, um, from the damage that was done and going so long without a proper diagnosis and proper treatment, so…” (Patient No. 09)</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7 (37)</w:t>
            </w:r>
          </w:p>
        </w:tc>
      </w:tr>
      <w:tr w:rsidR="0081383D" w:rsidRPr="001B3DE5" w:rsidTr="00C83427">
        <w:tc>
          <w:tcPr>
            <w:tcW w:w="2405" w:type="dxa"/>
            <w:tcBorders>
              <w:top w:val="nil"/>
              <w:left w:val="nil"/>
              <w:bottom w:val="nil"/>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Numbness</w:t>
            </w:r>
          </w:p>
        </w:tc>
        <w:tc>
          <w:tcPr>
            <w:tcW w:w="2552" w:type="dxa"/>
            <w:tcBorders>
              <w:top w:val="nil"/>
              <w:left w:val="nil"/>
              <w:bottom w:val="nil"/>
              <w:right w:val="nil"/>
            </w:tcBorders>
          </w:tcPr>
          <w:p w:rsidR="0081383D" w:rsidRPr="001B3DE5" w:rsidRDefault="0081383D" w:rsidP="00925A55">
            <w:pPr>
              <w:spacing w:before="120" w:after="0"/>
              <w:rPr>
                <w:sz w:val="18"/>
                <w:szCs w:val="18"/>
                <w:lang w:val="en-US"/>
              </w:rPr>
            </w:pPr>
            <w:r w:rsidRPr="001B3DE5">
              <w:rPr>
                <w:sz w:val="18"/>
                <w:szCs w:val="18"/>
                <w:lang w:val="en-US"/>
              </w:rPr>
              <w:t xml:space="preserve">Loss of feeling in body parts, cannot stand or walk for long </w:t>
            </w:r>
            <w:r w:rsidRPr="001B3DE5">
              <w:rPr>
                <w:sz w:val="18"/>
                <w:szCs w:val="18"/>
                <w:lang w:val="en-US"/>
              </w:rPr>
              <w:lastRenderedPageBreak/>
              <w:t>periods of time, unable to move body parts, feels like bugs crawling over body</w:t>
            </w:r>
          </w:p>
        </w:tc>
        <w:tc>
          <w:tcPr>
            <w:tcW w:w="7229" w:type="dxa"/>
            <w:tcBorders>
              <w:top w:val="nil"/>
              <w:left w:val="nil"/>
              <w:bottom w:val="nil"/>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lastRenderedPageBreak/>
              <w:t>“… it makes me feel numb to the point I can’t walk. I wiggle my toes and I can’t feel my toes.” (Patient No. 11)</w:t>
            </w:r>
          </w:p>
          <w:p w:rsidR="0081383D" w:rsidRPr="001B3DE5" w:rsidRDefault="0081383D" w:rsidP="00925A55">
            <w:pPr>
              <w:tabs>
                <w:tab w:val="center" w:pos="3669"/>
              </w:tabs>
              <w:spacing w:before="120" w:after="0"/>
              <w:rPr>
                <w:i/>
                <w:sz w:val="18"/>
                <w:szCs w:val="18"/>
                <w:lang w:val="en-US"/>
              </w:rPr>
            </w:pPr>
            <w:r w:rsidRPr="001B3DE5">
              <w:rPr>
                <w:i/>
                <w:sz w:val="18"/>
                <w:szCs w:val="18"/>
                <w:lang w:val="en-US"/>
              </w:rPr>
              <w:lastRenderedPageBreak/>
              <w:t>“… the numbness is really now has become permanent. And it started, um, the top of my – it started on my right side from the, the top and side to my knee. And so my, uh, hematologist sent me to a neurologist who ordered an MRI and a CT after she did a prick test ‘cause I could feel absolutely nothing, no sensation at all, and there’s still no sensation.” (Patient No. 18)</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lastRenderedPageBreak/>
              <w:t>7 (37)</w:t>
            </w:r>
          </w:p>
        </w:tc>
      </w:tr>
      <w:tr w:rsidR="0081383D" w:rsidRPr="001B3DE5" w:rsidTr="00622330">
        <w:tc>
          <w:tcPr>
            <w:tcW w:w="2405" w:type="dxa"/>
            <w:tcBorders>
              <w:top w:val="nil"/>
              <w:left w:val="nil"/>
              <w:bottom w:val="nil"/>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Tiredness</w:t>
            </w:r>
          </w:p>
        </w:tc>
        <w:tc>
          <w:tcPr>
            <w:tcW w:w="2552" w:type="dxa"/>
            <w:tcBorders>
              <w:top w:val="nil"/>
              <w:left w:val="nil"/>
              <w:bottom w:val="nil"/>
              <w:right w:val="nil"/>
            </w:tcBorders>
          </w:tcPr>
          <w:p w:rsidR="0081383D" w:rsidRPr="001B3DE5" w:rsidRDefault="0081383D" w:rsidP="00925A55">
            <w:pPr>
              <w:spacing w:before="120" w:after="0"/>
              <w:rPr>
                <w:rFonts w:cstheme="minorHAnsi"/>
                <w:sz w:val="18"/>
                <w:szCs w:val="18"/>
                <w:lang w:val="en-US"/>
              </w:rPr>
            </w:pPr>
            <w:r w:rsidRPr="001B3DE5">
              <w:rPr>
                <w:sz w:val="18"/>
                <w:szCs w:val="18"/>
                <w:lang w:val="en-US"/>
              </w:rPr>
              <w:t>Need to lie down/rest, lack of energy, inability to complete tasks</w:t>
            </w:r>
          </w:p>
        </w:tc>
        <w:tc>
          <w:tcPr>
            <w:tcW w:w="7229" w:type="dxa"/>
            <w:tcBorders>
              <w:top w:val="nil"/>
              <w:left w:val="nil"/>
              <w:bottom w:val="nil"/>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“I get so tired. … I got to lay down and rest a little bit and then you know between helping them and trying to keep them on path, trying to keep up on cleaning house and things like that and so it can be a little exhausting. There’s days where I don’t keep caught up as well as I should.” (Patient No. 03)</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7 (37)</w:t>
            </w:r>
          </w:p>
        </w:tc>
      </w:tr>
      <w:tr w:rsidR="0081383D" w:rsidRPr="001B3DE5" w:rsidTr="00622330">
        <w:tc>
          <w:tcPr>
            <w:tcW w:w="2405" w:type="dxa"/>
            <w:tcBorders>
              <w:top w:val="nil"/>
              <w:left w:val="nil"/>
              <w:bottom w:val="single" w:sz="4" w:space="0" w:color="auto"/>
              <w:right w:val="nil"/>
            </w:tcBorders>
          </w:tcPr>
          <w:p w:rsidR="0081383D" w:rsidRPr="001B3DE5" w:rsidRDefault="0081383D" w:rsidP="00925A55">
            <w:pPr>
              <w:spacing w:before="120" w:after="0"/>
              <w:rPr>
                <w:rFonts w:cstheme="minorHAnsi"/>
                <w:szCs w:val="18"/>
                <w:lang w:val="en-US"/>
              </w:rPr>
            </w:pPr>
            <w:r w:rsidRPr="001B3DE5">
              <w:rPr>
                <w:rFonts w:cstheme="minorHAnsi"/>
                <w:szCs w:val="18"/>
                <w:lang w:val="en-US"/>
              </w:rPr>
              <w:t>Fatigue</w:t>
            </w:r>
          </w:p>
        </w:tc>
        <w:tc>
          <w:tcPr>
            <w:tcW w:w="2552" w:type="dxa"/>
            <w:tcBorders>
              <w:top w:val="nil"/>
              <w:left w:val="nil"/>
              <w:bottom w:val="single" w:sz="4" w:space="0" w:color="auto"/>
              <w:right w:val="nil"/>
            </w:tcBorders>
          </w:tcPr>
          <w:p w:rsidR="0081383D" w:rsidRPr="001B3DE5" w:rsidRDefault="0081383D" w:rsidP="00925A55">
            <w:pPr>
              <w:spacing w:before="120" w:after="0"/>
              <w:rPr>
                <w:rFonts w:cstheme="minorHAnsi"/>
                <w:sz w:val="18"/>
                <w:szCs w:val="18"/>
                <w:lang w:val="en-US"/>
              </w:rPr>
            </w:pPr>
            <w:r w:rsidRPr="001B3DE5">
              <w:rPr>
                <w:sz w:val="18"/>
                <w:szCs w:val="18"/>
                <w:lang w:val="en-US"/>
              </w:rPr>
              <w:t>Need to sleep/rest, extreme tiredness, loss of stamina, drowsy all day</w:t>
            </w:r>
          </w:p>
        </w:tc>
        <w:tc>
          <w:tcPr>
            <w:tcW w:w="7229" w:type="dxa"/>
            <w:tcBorders>
              <w:top w:val="nil"/>
              <w:left w:val="nil"/>
              <w:bottom w:val="single" w:sz="4" w:space="0" w:color="auto"/>
              <w:right w:val="nil"/>
            </w:tcBorders>
          </w:tcPr>
          <w:p w:rsidR="0081383D" w:rsidRPr="001B3DE5" w:rsidRDefault="0081383D" w:rsidP="00925A55">
            <w:pPr>
              <w:tabs>
                <w:tab w:val="center" w:pos="3669"/>
              </w:tabs>
              <w:spacing w:before="120" w:after="0"/>
              <w:rPr>
                <w:i/>
                <w:sz w:val="18"/>
                <w:szCs w:val="18"/>
                <w:lang w:val="en-US"/>
              </w:rPr>
            </w:pPr>
            <w:r w:rsidRPr="001B3DE5">
              <w:rPr>
                <w:i/>
                <w:sz w:val="18"/>
                <w:szCs w:val="18"/>
                <w:lang w:val="en-US"/>
              </w:rPr>
              <w:t>“Mostly it would be like fatigue and, and backaches. Um, very noticeable in the morning when I first wake up. Um, I’m just really sore. Um, and, you know, just not having the stamina that I used to have. I’m 38 years old and, you know, putting in an eight-hour day is something that’s just not possible for me” (Patient No. 09)</w:t>
            </w:r>
          </w:p>
        </w:tc>
        <w:tc>
          <w:tcPr>
            <w:tcW w:w="992" w:type="dxa"/>
            <w:tcBorders>
              <w:top w:val="nil"/>
              <w:left w:val="nil"/>
              <w:bottom w:val="nil"/>
              <w:right w:val="nil"/>
            </w:tcBorders>
          </w:tcPr>
          <w:p w:rsidR="0081383D" w:rsidRPr="001B3DE5" w:rsidRDefault="0081383D" w:rsidP="00925A55">
            <w:pPr>
              <w:tabs>
                <w:tab w:val="center" w:pos="3669"/>
              </w:tabs>
              <w:spacing w:before="120" w:after="0"/>
              <w:rPr>
                <w:rFonts w:cstheme="minorHAnsi"/>
                <w:sz w:val="18"/>
                <w:szCs w:val="18"/>
                <w:lang w:val="en-US"/>
              </w:rPr>
            </w:pPr>
            <w:r w:rsidRPr="001B3DE5">
              <w:rPr>
                <w:rFonts w:cstheme="minorHAnsi"/>
                <w:sz w:val="18"/>
                <w:szCs w:val="18"/>
                <w:lang w:val="en-US"/>
              </w:rPr>
              <w:t>7 (37)</w:t>
            </w:r>
          </w:p>
        </w:tc>
      </w:tr>
    </w:tbl>
    <w:p w:rsidR="0081383D" w:rsidRDefault="0081383D" w:rsidP="001E6C1F">
      <w:pPr>
        <w:rPr>
          <w:sz w:val="16"/>
          <w:lang w:val="en-US"/>
        </w:rPr>
      </w:pPr>
      <w:r w:rsidRPr="001B3DE5">
        <w:rPr>
          <w:i/>
          <w:sz w:val="16"/>
          <w:lang w:val="en-US"/>
        </w:rPr>
        <w:t>AIP</w:t>
      </w:r>
      <w:r w:rsidRPr="001B3DE5">
        <w:rPr>
          <w:sz w:val="16"/>
          <w:lang w:val="en-US"/>
        </w:rPr>
        <w:t xml:space="preserve"> acute intermittent porphyria, </w:t>
      </w:r>
      <w:r w:rsidRPr="001B3DE5">
        <w:rPr>
          <w:i/>
          <w:sz w:val="16"/>
          <w:lang w:val="en-US"/>
        </w:rPr>
        <w:t>CT</w:t>
      </w:r>
      <w:r w:rsidRPr="001B3DE5">
        <w:rPr>
          <w:sz w:val="16"/>
          <w:lang w:val="en-US"/>
        </w:rPr>
        <w:t xml:space="preserve"> computed tomography, </w:t>
      </w:r>
      <w:r w:rsidRPr="001B3DE5">
        <w:rPr>
          <w:i/>
          <w:sz w:val="16"/>
          <w:lang w:val="en-US"/>
        </w:rPr>
        <w:t>MRI</w:t>
      </w:r>
      <w:r w:rsidRPr="001B3DE5">
        <w:rPr>
          <w:sz w:val="16"/>
          <w:lang w:val="en-US"/>
        </w:rPr>
        <w:t xml:space="preserve"> magnetic resonance imaging</w:t>
      </w:r>
      <w:bookmarkStart w:id="0" w:name="_GoBack"/>
    </w:p>
    <w:p w:rsidR="003E5EDB" w:rsidRDefault="003E5EDB" w:rsidP="001E6C1F">
      <w:pPr>
        <w:rPr>
          <w:lang w:val="en-US"/>
        </w:rPr>
        <w:sectPr w:rsidR="003E5EDB" w:rsidSect="007E3ED6">
          <w:pgSz w:w="15840" w:h="12240" w:orient="landscape" w:code="1"/>
          <w:pgMar w:top="1440" w:right="1440" w:bottom="1440" w:left="1440" w:header="708" w:footer="708" w:gutter="0"/>
          <w:cols w:space="708"/>
          <w:docGrid w:linePitch="360"/>
        </w:sectPr>
      </w:pPr>
    </w:p>
    <w:bookmarkEnd w:id="0"/>
    <w:p w:rsidR="003E5EDB" w:rsidRPr="001B3DE5" w:rsidRDefault="003E5EDB" w:rsidP="003E5EDB">
      <w:pPr>
        <w:outlineLvl w:val="0"/>
        <w:rPr>
          <w:lang w:val="en-US"/>
        </w:rPr>
      </w:pPr>
      <w:r w:rsidRPr="001B3DE5">
        <w:rPr>
          <w:b/>
          <w:lang w:val="en-US"/>
        </w:rPr>
        <w:lastRenderedPageBreak/>
        <w:t>Supplemental Fig. 1</w:t>
      </w:r>
      <w:r w:rsidRPr="001B3DE5">
        <w:rPr>
          <w:lang w:val="en-US"/>
        </w:rPr>
        <w:t xml:space="preserve"> Heme metabolism pathway with corresponding porphyria. Adapted from Bovenschen HJ, Vissers HPM. Primary hemochromatosis presented by porphyria cutanea tarda: a case report</w:t>
      </w:r>
      <w:r>
        <w:rPr>
          <w:lang w:val="en-US"/>
        </w:rPr>
        <w:t>.</w:t>
      </w:r>
      <w:r w:rsidRPr="001B3DE5">
        <w:rPr>
          <w:lang w:val="en-US"/>
        </w:rPr>
        <w:t xml:space="preserve"> Cases J. 2009;2:7246</w:t>
      </w:r>
    </w:p>
    <w:p w:rsidR="003E5EDB" w:rsidRDefault="003E5EDB" w:rsidP="001E6C1F">
      <w:pPr>
        <w:rPr>
          <w:lang w:val="en-US"/>
        </w:rPr>
      </w:pPr>
      <w:r w:rsidRPr="001B3DE5">
        <w:rPr>
          <w:noProof/>
          <w:lang w:eastAsia="en-GB"/>
        </w:rPr>
        <w:drawing>
          <wp:inline distT="0" distB="0" distL="0" distR="0" wp14:anchorId="625912A6" wp14:editId="0E2D5E5F">
            <wp:extent cx="5942662" cy="66357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 Fig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2662" cy="6635750"/>
                    </a:xfrm>
                    <a:prstGeom prst="rect">
                      <a:avLst/>
                    </a:prstGeom>
                  </pic:spPr>
                </pic:pic>
              </a:graphicData>
            </a:graphic>
          </wp:inline>
        </w:drawing>
      </w:r>
    </w:p>
    <w:p w:rsidR="003E5EDB" w:rsidRDefault="003E5EDB">
      <w:pPr>
        <w:spacing w:after="160" w:line="259" w:lineRule="auto"/>
        <w:rPr>
          <w:lang w:val="en-US"/>
        </w:rPr>
      </w:pPr>
      <w:r>
        <w:rPr>
          <w:lang w:val="en-US"/>
        </w:rPr>
        <w:br w:type="page"/>
      </w:r>
    </w:p>
    <w:p w:rsidR="003E5EDB" w:rsidRPr="001B3DE5" w:rsidRDefault="003E5EDB" w:rsidP="003E5EDB">
      <w:pPr>
        <w:outlineLvl w:val="0"/>
        <w:rPr>
          <w:rFonts w:asciiTheme="minorHAnsi" w:hAnsiTheme="minorHAnsi" w:cstheme="minorBidi"/>
          <w:b/>
          <w:lang w:val="en-US"/>
        </w:rPr>
      </w:pPr>
      <w:r w:rsidRPr="001B3DE5">
        <w:rPr>
          <w:b/>
          <w:lang w:val="en-US"/>
        </w:rPr>
        <w:lastRenderedPageBreak/>
        <w:t xml:space="preserve">Supplemental Fig. 2 </w:t>
      </w:r>
      <w:r w:rsidRPr="001B3DE5">
        <w:rPr>
          <w:lang w:val="en-US"/>
        </w:rPr>
        <w:t>Semi-structured interview guide</w:t>
      </w:r>
    </w:p>
    <w:p w:rsidR="003E5EDB" w:rsidRDefault="003E5EDB" w:rsidP="001E6C1F">
      <w:pPr>
        <w:rPr>
          <w:lang w:val="en-US"/>
        </w:rPr>
      </w:pPr>
      <w:r w:rsidRPr="001B3DE5">
        <w:rPr>
          <w:noProof/>
          <w:lang w:eastAsia="en-GB"/>
        </w:rPr>
        <w:drawing>
          <wp:inline distT="0" distB="0" distL="0" distR="0" wp14:anchorId="0280C620" wp14:editId="213D71E6">
            <wp:extent cx="5913786" cy="5190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 Fig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3786" cy="5190490"/>
                    </a:xfrm>
                    <a:prstGeom prst="rect">
                      <a:avLst/>
                    </a:prstGeom>
                  </pic:spPr>
                </pic:pic>
              </a:graphicData>
            </a:graphic>
          </wp:inline>
        </w:drawing>
      </w:r>
    </w:p>
    <w:p w:rsidR="003E5EDB" w:rsidRDefault="003E5EDB">
      <w:pPr>
        <w:spacing w:after="160" w:line="259" w:lineRule="auto"/>
        <w:rPr>
          <w:lang w:val="en-US"/>
        </w:rPr>
      </w:pPr>
      <w:r>
        <w:rPr>
          <w:lang w:val="en-US"/>
        </w:rPr>
        <w:br w:type="page"/>
      </w:r>
    </w:p>
    <w:p w:rsidR="003E5EDB" w:rsidRPr="001B3DE5" w:rsidRDefault="003E5EDB" w:rsidP="003E5EDB">
      <w:pPr>
        <w:outlineLvl w:val="0"/>
        <w:rPr>
          <w:lang w:val="en-US"/>
        </w:rPr>
      </w:pPr>
      <w:r w:rsidRPr="001B3DE5">
        <w:rPr>
          <w:b/>
          <w:lang w:val="en-US"/>
        </w:rPr>
        <w:lastRenderedPageBreak/>
        <w:t>Supplemental Fig. 3</w:t>
      </w:r>
      <w:r w:rsidRPr="001B3DE5">
        <w:rPr>
          <w:lang w:val="en-US"/>
        </w:rPr>
        <w:t xml:space="preserve"> Overview of the study process</w:t>
      </w:r>
    </w:p>
    <w:p w:rsidR="003E5EDB" w:rsidRPr="001B3DE5" w:rsidRDefault="003E5EDB" w:rsidP="001E6C1F">
      <w:pPr>
        <w:rPr>
          <w:lang w:val="en-US"/>
        </w:rPr>
      </w:pPr>
      <w:r w:rsidRPr="001B3DE5">
        <w:rPr>
          <w:noProof/>
          <w:lang w:eastAsia="en-GB"/>
        </w:rPr>
        <w:drawing>
          <wp:inline distT="0" distB="0" distL="0" distR="0" wp14:anchorId="2A3E8C1F" wp14:editId="3C924260">
            <wp:extent cx="3058823" cy="7118024"/>
            <wp:effectExtent l="0" t="0" r="825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8823" cy="7118024"/>
                    </a:xfrm>
                    <a:prstGeom prst="rect">
                      <a:avLst/>
                    </a:prstGeom>
                  </pic:spPr>
                </pic:pic>
              </a:graphicData>
            </a:graphic>
          </wp:inline>
        </w:drawing>
      </w:r>
    </w:p>
    <w:sectPr w:rsidR="003E5EDB" w:rsidRPr="001B3DE5" w:rsidSect="003E5EDB">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D20" w:rsidRDefault="007C4D20">
      <w:pPr>
        <w:spacing w:after="0" w:line="240" w:lineRule="auto"/>
      </w:pPr>
      <w:r>
        <w:separator/>
      </w:r>
    </w:p>
  </w:endnote>
  <w:endnote w:type="continuationSeparator" w:id="0">
    <w:p w:rsidR="007C4D20" w:rsidRDefault="007C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55 Roman">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D20" w:rsidRDefault="007C4D20">
      <w:pPr>
        <w:spacing w:after="0" w:line="240" w:lineRule="auto"/>
      </w:pPr>
      <w:r>
        <w:separator/>
      </w:r>
    </w:p>
  </w:footnote>
  <w:footnote w:type="continuationSeparator" w:id="0">
    <w:p w:rsidR="007C4D20" w:rsidRDefault="007C4D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3987"/>
    <w:multiLevelType w:val="hybridMultilevel"/>
    <w:tmpl w:val="78B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12EB6"/>
    <w:multiLevelType w:val="hybridMultilevel"/>
    <w:tmpl w:val="6DF488FC"/>
    <w:lvl w:ilvl="0" w:tplc="0602B9B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745080"/>
    <w:multiLevelType w:val="hybridMultilevel"/>
    <w:tmpl w:val="A656A9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DC53502"/>
    <w:multiLevelType w:val="multilevel"/>
    <w:tmpl w:val="798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16163"/>
    <w:multiLevelType w:val="multilevel"/>
    <w:tmpl w:val="C626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A159E"/>
    <w:multiLevelType w:val="hybridMultilevel"/>
    <w:tmpl w:val="63704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784369"/>
    <w:multiLevelType w:val="hybridMultilevel"/>
    <w:tmpl w:val="DFFC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F0DB7"/>
    <w:multiLevelType w:val="hybridMultilevel"/>
    <w:tmpl w:val="A8F8D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791211"/>
    <w:multiLevelType w:val="multilevel"/>
    <w:tmpl w:val="8F12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41FAE"/>
    <w:multiLevelType w:val="hybridMultilevel"/>
    <w:tmpl w:val="59EE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6806B6"/>
    <w:multiLevelType w:val="hybridMultilevel"/>
    <w:tmpl w:val="68E0F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30EBF"/>
    <w:multiLevelType w:val="hybridMultilevel"/>
    <w:tmpl w:val="B2DC27D2"/>
    <w:lvl w:ilvl="0" w:tplc="22649848">
      <w:start w:val="1"/>
      <w:numFmt w:val="bullet"/>
      <w:lvlText w:val="•"/>
      <w:lvlJc w:val="left"/>
      <w:pPr>
        <w:tabs>
          <w:tab w:val="num" w:pos="720"/>
        </w:tabs>
        <w:ind w:left="720" w:hanging="360"/>
      </w:pPr>
      <w:rPr>
        <w:rFonts w:ascii="Arial" w:hAnsi="Arial" w:hint="default"/>
      </w:rPr>
    </w:lvl>
    <w:lvl w:ilvl="1" w:tplc="7366A206">
      <w:start w:val="276"/>
      <w:numFmt w:val="bullet"/>
      <w:lvlText w:val="•"/>
      <w:lvlJc w:val="left"/>
      <w:pPr>
        <w:tabs>
          <w:tab w:val="num" w:pos="1440"/>
        </w:tabs>
        <w:ind w:left="1440" w:hanging="360"/>
      </w:pPr>
      <w:rPr>
        <w:rFonts w:ascii="Arial" w:hAnsi="Arial" w:hint="default"/>
      </w:rPr>
    </w:lvl>
    <w:lvl w:ilvl="2" w:tplc="272055C8" w:tentative="1">
      <w:start w:val="1"/>
      <w:numFmt w:val="bullet"/>
      <w:lvlText w:val="•"/>
      <w:lvlJc w:val="left"/>
      <w:pPr>
        <w:tabs>
          <w:tab w:val="num" w:pos="2160"/>
        </w:tabs>
        <w:ind w:left="2160" w:hanging="360"/>
      </w:pPr>
      <w:rPr>
        <w:rFonts w:ascii="Arial" w:hAnsi="Arial" w:hint="default"/>
      </w:rPr>
    </w:lvl>
    <w:lvl w:ilvl="3" w:tplc="2DCC4DD6" w:tentative="1">
      <w:start w:val="1"/>
      <w:numFmt w:val="bullet"/>
      <w:lvlText w:val="•"/>
      <w:lvlJc w:val="left"/>
      <w:pPr>
        <w:tabs>
          <w:tab w:val="num" w:pos="2880"/>
        </w:tabs>
        <w:ind w:left="2880" w:hanging="360"/>
      </w:pPr>
      <w:rPr>
        <w:rFonts w:ascii="Arial" w:hAnsi="Arial" w:hint="default"/>
      </w:rPr>
    </w:lvl>
    <w:lvl w:ilvl="4" w:tplc="69A69FDE" w:tentative="1">
      <w:start w:val="1"/>
      <w:numFmt w:val="bullet"/>
      <w:lvlText w:val="•"/>
      <w:lvlJc w:val="left"/>
      <w:pPr>
        <w:tabs>
          <w:tab w:val="num" w:pos="3600"/>
        </w:tabs>
        <w:ind w:left="3600" w:hanging="360"/>
      </w:pPr>
      <w:rPr>
        <w:rFonts w:ascii="Arial" w:hAnsi="Arial" w:hint="default"/>
      </w:rPr>
    </w:lvl>
    <w:lvl w:ilvl="5" w:tplc="B8D2FB08" w:tentative="1">
      <w:start w:val="1"/>
      <w:numFmt w:val="bullet"/>
      <w:lvlText w:val="•"/>
      <w:lvlJc w:val="left"/>
      <w:pPr>
        <w:tabs>
          <w:tab w:val="num" w:pos="4320"/>
        </w:tabs>
        <w:ind w:left="4320" w:hanging="360"/>
      </w:pPr>
      <w:rPr>
        <w:rFonts w:ascii="Arial" w:hAnsi="Arial" w:hint="default"/>
      </w:rPr>
    </w:lvl>
    <w:lvl w:ilvl="6" w:tplc="F8A447A0" w:tentative="1">
      <w:start w:val="1"/>
      <w:numFmt w:val="bullet"/>
      <w:lvlText w:val="•"/>
      <w:lvlJc w:val="left"/>
      <w:pPr>
        <w:tabs>
          <w:tab w:val="num" w:pos="5040"/>
        </w:tabs>
        <w:ind w:left="5040" w:hanging="360"/>
      </w:pPr>
      <w:rPr>
        <w:rFonts w:ascii="Arial" w:hAnsi="Arial" w:hint="default"/>
      </w:rPr>
    </w:lvl>
    <w:lvl w:ilvl="7" w:tplc="504E2B18" w:tentative="1">
      <w:start w:val="1"/>
      <w:numFmt w:val="bullet"/>
      <w:lvlText w:val="•"/>
      <w:lvlJc w:val="left"/>
      <w:pPr>
        <w:tabs>
          <w:tab w:val="num" w:pos="5760"/>
        </w:tabs>
        <w:ind w:left="5760" w:hanging="360"/>
      </w:pPr>
      <w:rPr>
        <w:rFonts w:ascii="Arial" w:hAnsi="Arial" w:hint="default"/>
      </w:rPr>
    </w:lvl>
    <w:lvl w:ilvl="8" w:tplc="87D80E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F137C0"/>
    <w:multiLevelType w:val="hybridMultilevel"/>
    <w:tmpl w:val="A510F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073E11"/>
    <w:multiLevelType w:val="hybridMultilevel"/>
    <w:tmpl w:val="B2F62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B769B2"/>
    <w:multiLevelType w:val="hybridMultilevel"/>
    <w:tmpl w:val="E7CE4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DE3975"/>
    <w:multiLevelType w:val="hybridMultilevel"/>
    <w:tmpl w:val="16B694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124691"/>
    <w:multiLevelType w:val="multilevel"/>
    <w:tmpl w:val="E3CA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540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241E3"/>
    <w:multiLevelType w:val="hybridMultilevel"/>
    <w:tmpl w:val="A410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B169F"/>
    <w:multiLevelType w:val="hybridMultilevel"/>
    <w:tmpl w:val="DD5C9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9917F1"/>
    <w:multiLevelType w:val="hybridMultilevel"/>
    <w:tmpl w:val="7A269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0F27CC"/>
    <w:multiLevelType w:val="hybridMultilevel"/>
    <w:tmpl w:val="E15C1B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D30B9"/>
    <w:multiLevelType w:val="hybridMultilevel"/>
    <w:tmpl w:val="E00CE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1973248"/>
    <w:multiLevelType w:val="hybridMultilevel"/>
    <w:tmpl w:val="6242D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7704B9"/>
    <w:multiLevelType w:val="hybridMultilevel"/>
    <w:tmpl w:val="C37AB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6232D"/>
    <w:multiLevelType w:val="multilevel"/>
    <w:tmpl w:val="D2EC4E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FF0DC2"/>
    <w:multiLevelType w:val="hybridMultilevel"/>
    <w:tmpl w:val="06B817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540264"/>
    <w:multiLevelType w:val="hybridMultilevel"/>
    <w:tmpl w:val="6CB0037A"/>
    <w:lvl w:ilvl="0" w:tplc="56F08BD2">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B55532"/>
    <w:multiLevelType w:val="hybridMultilevel"/>
    <w:tmpl w:val="4B20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D1DDC"/>
    <w:multiLevelType w:val="hybridMultilevel"/>
    <w:tmpl w:val="5726B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D66726"/>
    <w:multiLevelType w:val="hybridMultilevel"/>
    <w:tmpl w:val="F6942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EC4165"/>
    <w:multiLevelType w:val="hybridMultilevel"/>
    <w:tmpl w:val="D5A6D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567BC"/>
    <w:multiLevelType w:val="hybridMultilevel"/>
    <w:tmpl w:val="A6AA7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790906"/>
    <w:multiLevelType w:val="hybridMultilevel"/>
    <w:tmpl w:val="9F286A12"/>
    <w:lvl w:ilvl="0" w:tplc="9BBCFB5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2"/>
  </w:num>
  <w:num w:numId="3">
    <w:abstractNumId w:val="8"/>
  </w:num>
  <w:num w:numId="4">
    <w:abstractNumId w:val="16"/>
  </w:num>
  <w:num w:numId="5">
    <w:abstractNumId w:val="4"/>
  </w:num>
  <w:num w:numId="6">
    <w:abstractNumId w:val="3"/>
  </w:num>
  <w:num w:numId="7">
    <w:abstractNumId w:val="7"/>
  </w:num>
  <w:num w:numId="8">
    <w:abstractNumId w:val="1"/>
  </w:num>
  <w:num w:numId="9">
    <w:abstractNumId w:val="29"/>
  </w:num>
  <w:num w:numId="10">
    <w:abstractNumId w:val="11"/>
  </w:num>
  <w:num w:numId="11">
    <w:abstractNumId w:val="10"/>
  </w:num>
  <w:num w:numId="12">
    <w:abstractNumId w:val="20"/>
  </w:num>
  <w:num w:numId="13">
    <w:abstractNumId w:val="32"/>
  </w:num>
  <w:num w:numId="14">
    <w:abstractNumId w:val="23"/>
  </w:num>
  <w:num w:numId="15">
    <w:abstractNumId w:val="33"/>
  </w:num>
  <w:num w:numId="16">
    <w:abstractNumId w:val="17"/>
  </w:num>
  <w:num w:numId="17">
    <w:abstractNumId w:val="25"/>
  </w:num>
  <w:num w:numId="18">
    <w:abstractNumId w:val="24"/>
  </w:num>
  <w:num w:numId="19">
    <w:abstractNumId w:val="26"/>
  </w:num>
  <w:num w:numId="20">
    <w:abstractNumId w:val="15"/>
  </w:num>
  <w:num w:numId="21">
    <w:abstractNumId w:val="6"/>
  </w:num>
  <w:num w:numId="22">
    <w:abstractNumId w:val="28"/>
  </w:num>
  <w:num w:numId="23">
    <w:abstractNumId w:val="0"/>
  </w:num>
  <w:num w:numId="24">
    <w:abstractNumId w:val="30"/>
  </w:num>
  <w:num w:numId="25">
    <w:abstractNumId w:val="12"/>
  </w:num>
  <w:num w:numId="26">
    <w:abstractNumId w:val="21"/>
  </w:num>
  <w:num w:numId="27">
    <w:abstractNumId w:val="31"/>
  </w:num>
  <w:num w:numId="28">
    <w:abstractNumId w:val="1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5"/>
  </w:num>
  <w:num w:numId="32">
    <w:abstractNumId w:val="13"/>
  </w:num>
  <w:num w:numId="33">
    <w:abstractNumId w:val="19"/>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1383D"/>
    <w:rsid w:val="0018574A"/>
    <w:rsid w:val="001A1FED"/>
    <w:rsid w:val="003E5EDB"/>
    <w:rsid w:val="00476678"/>
    <w:rsid w:val="004E30C3"/>
    <w:rsid w:val="00596892"/>
    <w:rsid w:val="007C4D20"/>
    <w:rsid w:val="007E3ED6"/>
    <w:rsid w:val="0081383D"/>
    <w:rsid w:val="00881920"/>
    <w:rsid w:val="00A8166A"/>
    <w:rsid w:val="00B0289E"/>
    <w:rsid w:val="00B04BCF"/>
    <w:rsid w:val="00BB3F94"/>
    <w:rsid w:val="00BB6F38"/>
    <w:rsid w:val="00C96127"/>
    <w:rsid w:val="00CD3505"/>
    <w:rsid w:val="00E15D5A"/>
    <w:rsid w:val="00F23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27BF2-46C2-48C6-8106-61C3101C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83D"/>
    <w:pPr>
      <w:spacing w:after="240" w:line="480" w:lineRule="auto"/>
    </w:pPr>
    <w:rPr>
      <w:rFonts w:ascii="Times New Roman" w:eastAsia="Times New Roman" w:hAnsi="Times New Roman" w:cs="Arial"/>
      <w:sz w:val="20"/>
    </w:rPr>
  </w:style>
  <w:style w:type="paragraph" w:styleId="Heading1">
    <w:name w:val="heading 1"/>
    <w:basedOn w:val="Normal"/>
    <w:next w:val="Normal"/>
    <w:link w:val="Heading1Char"/>
    <w:autoRedefine/>
    <w:uiPriority w:val="9"/>
    <w:qFormat/>
    <w:rsid w:val="0081383D"/>
    <w:pPr>
      <w:keepNext/>
      <w:ind w:left="4"/>
      <w:outlineLvl w:val="0"/>
    </w:pPr>
    <w:rPr>
      <w:b/>
      <w:sz w:val="24"/>
      <w:lang w:val="en-US"/>
    </w:rPr>
  </w:style>
  <w:style w:type="paragraph" w:styleId="Heading2">
    <w:name w:val="heading 2"/>
    <w:basedOn w:val="Heading1"/>
    <w:next w:val="Normal"/>
    <w:link w:val="Heading2Char"/>
    <w:autoRedefine/>
    <w:uiPriority w:val="9"/>
    <w:unhideWhenUsed/>
    <w:qFormat/>
    <w:rsid w:val="0081383D"/>
    <w:pPr>
      <w:outlineLvl w:val="1"/>
    </w:pPr>
    <w:rPr>
      <w:sz w:val="22"/>
    </w:rPr>
  </w:style>
  <w:style w:type="paragraph" w:styleId="Heading3">
    <w:name w:val="heading 3"/>
    <w:basedOn w:val="Normal"/>
    <w:next w:val="Normal"/>
    <w:link w:val="Heading3Char"/>
    <w:uiPriority w:val="9"/>
    <w:semiHidden/>
    <w:unhideWhenUsed/>
    <w:rsid w:val="0081383D"/>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81383D"/>
    <w:pPr>
      <w:keepNext/>
      <w:keepLines/>
      <w:spacing w:before="40" w:after="0" w:line="256" w:lineRule="auto"/>
      <w:outlineLvl w:val="3"/>
    </w:pPr>
    <w:rPr>
      <w:rFonts w:asciiTheme="majorHAnsi" w:eastAsiaTheme="majorEastAsia" w:hAnsiTheme="majorHAnsi"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83D"/>
    <w:rPr>
      <w:rFonts w:ascii="Times New Roman" w:eastAsia="Times New Roman" w:hAnsi="Times New Roman" w:cs="Arial"/>
      <w:b/>
      <w:sz w:val="24"/>
      <w:lang w:val="en-US"/>
    </w:rPr>
  </w:style>
  <w:style w:type="character" w:customStyle="1" w:styleId="Heading2Char">
    <w:name w:val="Heading 2 Char"/>
    <w:basedOn w:val="DefaultParagraphFont"/>
    <w:link w:val="Heading2"/>
    <w:uiPriority w:val="9"/>
    <w:rsid w:val="0081383D"/>
    <w:rPr>
      <w:rFonts w:ascii="Times New Roman" w:eastAsia="Times New Roman" w:hAnsi="Times New Roman" w:cs="Arial"/>
      <w:b/>
      <w:lang w:val="en-US"/>
    </w:rPr>
  </w:style>
  <w:style w:type="character" w:customStyle="1" w:styleId="Heading3Char">
    <w:name w:val="Heading 3 Char"/>
    <w:basedOn w:val="DefaultParagraphFont"/>
    <w:link w:val="Heading3"/>
    <w:uiPriority w:val="9"/>
    <w:semiHidden/>
    <w:rsid w:val="0081383D"/>
    <w:rPr>
      <w:rFonts w:asciiTheme="majorHAnsi" w:eastAsiaTheme="majorEastAsia" w:hAnsiTheme="majorHAnsi" w:cstheme="majorBidi"/>
      <w:color w:val="1F4D78" w:themeColor="accent1" w:themeShade="7F"/>
      <w:sz w:val="20"/>
      <w:szCs w:val="24"/>
    </w:rPr>
  </w:style>
  <w:style w:type="character" w:customStyle="1" w:styleId="Heading4Char">
    <w:name w:val="Heading 4 Char"/>
    <w:basedOn w:val="DefaultParagraphFont"/>
    <w:link w:val="Heading4"/>
    <w:uiPriority w:val="9"/>
    <w:semiHidden/>
    <w:rsid w:val="0081383D"/>
    <w:rPr>
      <w:rFonts w:asciiTheme="majorHAnsi" w:eastAsiaTheme="majorEastAsia" w:hAnsiTheme="majorHAnsi" w:cstheme="majorBidi"/>
      <w:i/>
      <w:iCs/>
      <w:color w:val="2E74B5" w:themeColor="accent1" w:themeShade="BF"/>
      <w:sz w:val="20"/>
      <w:lang w:val="en-US"/>
    </w:rPr>
  </w:style>
  <w:style w:type="paragraph" w:styleId="ListParagraph">
    <w:name w:val="List Paragraph"/>
    <w:aliases w:val="Section 5,Bullet1"/>
    <w:basedOn w:val="Normal"/>
    <w:link w:val="ListParagraphChar"/>
    <w:uiPriority w:val="34"/>
    <w:qFormat/>
    <w:rsid w:val="0081383D"/>
    <w:pPr>
      <w:ind w:left="720"/>
      <w:contextualSpacing/>
    </w:pPr>
  </w:style>
  <w:style w:type="paragraph" w:customStyle="1" w:styleId="EndNoteBibliographyTitle">
    <w:name w:val="EndNote Bibliography Title"/>
    <w:basedOn w:val="Normal"/>
    <w:link w:val="EndNoteBibliographyTitleChar"/>
    <w:rsid w:val="0081383D"/>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81383D"/>
    <w:rPr>
      <w:rFonts w:ascii="Times New Roman" w:eastAsia="Times New Roman" w:hAnsi="Times New Roman" w:cs="Times New Roman"/>
      <w:noProof/>
      <w:sz w:val="20"/>
      <w:lang w:val="en-US"/>
    </w:rPr>
  </w:style>
  <w:style w:type="paragraph" w:customStyle="1" w:styleId="EndNoteBibliography">
    <w:name w:val="EndNote Bibliography"/>
    <w:basedOn w:val="Normal"/>
    <w:link w:val="EndNoteBibliographyChar"/>
    <w:rsid w:val="0081383D"/>
    <w:rPr>
      <w:rFonts w:cs="Times New Roman"/>
      <w:noProof/>
      <w:lang w:val="en-US"/>
    </w:rPr>
  </w:style>
  <w:style w:type="character" w:customStyle="1" w:styleId="EndNoteBibliographyChar">
    <w:name w:val="EndNote Bibliography Char"/>
    <w:basedOn w:val="DefaultParagraphFont"/>
    <w:link w:val="EndNoteBibliography"/>
    <w:rsid w:val="0081383D"/>
    <w:rPr>
      <w:rFonts w:ascii="Times New Roman" w:eastAsia="Times New Roman" w:hAnsi="Times New Roman" w:cs="Times New Roman"/>
      <w:noProof/>
      <w:sz w:val="20"/>
      <w:lang w:val="en-US"/>
    </w:rPr>
  </w:style>
  <w:style w:type="character" w:styleId="Hyperlink">
    <w:name w:val="Hyperlink"/>
    <w:basedOn w:val="DefaultParagraphFont"/>
    <w:uiPriority w:val="99"/>
    <w:unhideWhenUsed/>
    <w:rsid w:val="0081383D"/>
    <w:rPr>
      <w:color w:val="0563C1" w:themeColor="hyperlink"/>
      <w:u w:val="single"/>
    </w:rPr>
  </w:style>
  <w:style w:type="table" w:styleId="TableGrid">
    <w:name w:val="Table Grid"/>
    <w:basedOn w:val="TableNormal"/>
    <w:uiPriority w:val="39"/>
    <w:rsid w:val="00813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3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83D"/>
    <w:rPr>
      <w:rFonts w:ascii="Segoe UI" w:eastAsia="Times New Roman" w:hAnsi="Segoe UI" w:cs="Segoe UI"/>
      <w:sz w:val="18"/>
      <w:szCs w:val="18"/>
    </w:rPr>
  </w:style>
  <w:style w:type="table" w:customStyle="1" w:styleId="GridTable1Light-Accent51">
    <w:name w:val="Grid Table 1 Light - Accent 51"/>
    <w:basedOn w:val="TableNormal"/>
    <w:uiPriority w:val="46"/>
    <w:rsid w:val="0081383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81383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8138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51">
    <w:name w:val="Grid Table 4 - Accent 51"/>
    <w:basedOn w:val="TableNormal"/>
    <w:uiPriority w:val="49"/>
    <w:rsid w:val="0081383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uiPriority w:val="1"/>
    <w:rsid w:val="0081383D"/>
    <w:pPr>
      <w:autoSpaceDE w:val="0"/>
      <w:autoSpaceDN w:val="0"/>
      <w:adjustRightInd w:val="0"/>
      <w:spacing w:after="0" w:line="240" w:lineRule="auto"/>
    </w:pPr>
    <w:rPr>
      <w:rFonts w:cs="Times New Roman"/>
      <w:sz w:val="18"/>
      <w:szCs w:val="18"/>
    </w:rPr>
  </w:style>
  <w:style w:type="character" w:customStyle="1" w:styleId="BodyTextChar">
    <w:name w:val="Body Text Char"/>
    <w:basedOn w:val="DefaultParagraphFont"/>
    <w:link w:val="BodyText"/>
    <w:rsid w:val="0081383D"/>
    <w:rPr>
      <w:rFonts w:ascii="Times New Roman" w:eastAsia="Times New Roman" w:hAnsi="Times New Roman" w:cs="Times New Roman"/>
      <w:sz w:val="18"/>
      <w:szCs w:val="18"/>
    </w:rPr>
  </w:style>
  <w:style w:type="paragraph" w:customStyle="1" w:styleId="TableParagraph">
    <w:name w:val="Table Paragraph"/>
    <w:basedOn w:val="Normal"/>
    <w:uiPriority w:val="1"/>
    <w:rsid w:val="0081383D"/>
    <w:pPr>
      <w:autoSpaceDE w:val="0"/>
      <w:autoSpaceDN w:val="0"/>
      <w:adjustRightInd w:val="0"/>
      <w:spacing w:before="48" w:after="0" w:line="240" w:lineRule="auto"/>
      <w:ind w:left="104" w:right="104"/>
      <w:jc w:val="center"/>
    </w:pPr>
    <w:rPr>
      <w:rFonts w:cs="Times New Roman"/>
      <w:szCs w:val="24"/>
    </w:rPr>
  </w:style>
  <w:style w:type="character" w:customStyle="1" w:styleId="tgc">
    <w:name w:val="_tgc"/>
    <w:basedOn w:val="DefaultParagraphFont"/>
    <w:rsid w:val="0081383D"/>
  </w:style>
  <w:style w:type="paragraph" w:customStyle="1" w:styleId="Default">
    <w:name w:val="Default"/>
    <w:rsid w:val="0081383D"/>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rsid w:val="0081383D"/>
    <w:rPr>
      <w:b/>
      <w:bCs/>
      <w:i w:val="0"/>
      <w:iCs w:val="0"/>
    </w:rPr>
  </w:style>
  <w:style w:type="character" w:customStyle="1" w:styleId="st1">
    <w:name w:val="st1"/>
    <w:basedOn w:val="DefaultParagraphFont"/>
    <w:rsid w:val="0081383D"/>
  </w:style>
  <w:style w:type="table" w:customStyle="1" w:styleId="TableGridLight1">
    <w:name w:val="Table Grid Light1"/>
    <w:basedOn w:val="TableNormal"/>
    <w:uiPriority w:val="40"/>
    <w:rsid w:val="008138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1383D"/>
    <w:pPr>
      <w:spacing w:after="0" w:line="240" w:lineRule="auto"/>
    </w:pPr>
    <w:rPr>
      <w:rFonts w:ascii="Arial" w:hAnsi="Arial" w:cs="Arial"/>
    </w:rPr>
  </w:style>
  <w:style w:type="paragraph" w:styleId="Header">
    <w:name w:val="header"/>
    <w:basedOn w:val="Normal"/>
    <w:link w:val="HeaderChar"/>
    <w:uiPriority w:val="99"/>
    <w:unhideWhenUsed/>
    <w:rsid w:val="00813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83D"/>
    <w:rPr>
      <w:rFonts w:ascii="Times New Roman" w:eastAsia="Times New Roman" w:hAnsi="Times New Roman" w:cs="Arial"/>
      <w:sz w:val="20"/>
    </w:rPr>
  </w:style>
  <w:style w:type="paragraph" w:styleId="Footer">
    <w:name w:val="footer"/>
    <w:basedOn w:val="Normal"/>
    <w:link w:val="FooterChar"/>
    <w:uiPriority w:val="99"/>
    <w:unhideWhenUsed/>
    <w:rsid w:val="00813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83D"/>
    <w:rPr>
      <w:rFonts w:ascii="Times New Roman" w:eastAsia="Times New Roman" w:hAnsi="Times New Roman" w:cs="Arial"/>
      <w:sz w:val="20"/>
    </w:rPr>
  </w:style>
  <w:style w:type="character" w:customStyle="1" w:styleId="Mention1">
    <w:name w:val="Mention1"/>
    <w:basedOn w:val="DefaultParagraphFont"/>
    <w:uiPriority w:val="99"/>
    <w:semiHidden/>
    <w:unhideWhenUsed/>
    <w:rsid w:val="0081383D"/>
    <w:rPr>
      <w:color w:val="2B579A"/>
      <w:shd w:val="clear" w:color="auto" w:fill="E6E6E6"/>
    </w:rPr>
  </w:style>
  <w:style w:type="character" w:customStyle="1" w:styleId="badge8">
    <w:name w:val="badge8"/>
    <w:basedOn w:val="DefaultParagraphFont"/>
    <w:rsid w:val="0081383D"/>
    <w:rPr>
      <w:b/>
      <w:bCs/>
      <w:color w:val="FFFFFF"/>
      <w:sz w:val="18"/>
      <w:szCs w:val="18"/>
      <w:shd w:val="clear" w:color="auto" w:fill="777777"/>
      <w:vertAlign w:val="baseline"/>
    </w:rPr>
  </w:style>
  <w:style w:type="character" w:customStyle="1" w:styleId="highlight2">
    <w:name w:val="highlight2"/>
    <w:basedOn w:val="DefaultParagraphFont"/>
    <w:rsid w:val="0081383D"/>
  </w:style>
  <w:style w:type="character" w:styleId="CommentReference">
    <w:name w:val="annotation reference"/>
    <w:basedOn w:val="DefaultParagraphFont"/>
    <w:uiPriority w:val="99"/>
    <w:semiHidden/>
    <w:unhideWhenUsed/>
    <w:rsid w:val="0081383D"/>
    <w:rPr>
      <w:sz w:val="16"/>
      <w:szCs w:val="16"/>
    </w:rPr>
  </w:style>
  <w:style w:type="paragraph" w:styleId="CommentText">
    <w:name w:val="annotation text"/>
    <w:basedOn w:val="Normal"/>
    <w:link w:val="CommentTextChar"/>
    <w:uiPriority w:val="99"/>
    <w:unhideWhenUsed/>
    <w:rsid w:val="0081383D"/>
    <w:pPr>
      <w:spacing w:line="240" w:lineRule="auto"/>
    </w:pPr>
    <w:rPr>
      <w:szCs w:val="20"/>
    </w:rPr>
  </w:style>
  <w:style w:type="character" w:customStyle="1" w:styleId="CommentTextChar">
    <w:name w:val="Comment Text Char"/>
    <w:basedOn w:val="DefaultParagraphFont"/>
    <w:link w:val="CommentText"/>
    <w:uiPriority w:val="99"/>
    <w:rsid w:val="0081383D"/>
    <w:rPr>
      <w:rFonts w:ascii="Times New Roman" w:eastAsia="Times New Roman" w:hAnsi="Times New Roman" w:cs="Arial"/>
      <w:sz w:val="20"/>
      <w:szCs w:val="20"/>
    </w:rPr>
  </w:style>
  <w:style w:type="paragraph" w:styleId="CommentSubject">
    <w:name w:val="annotation subject"/>
    <w:basedOn w:val="CommentText"/>
    <w:next w:val="CommentText"/>
    <w:link w:val="CommentSubjectChar"/>
    <w:uiPriority w:val="99"/>
    <w:semiHidden/>
    <w:unhideWhenUsed/>
    <w:rsid w:val="0081383D"/>
    <w:rPr>
      <w:b/>
      <w:bCs/>
    </w:rPr>
  </w:style>
  <w:style w:type="character" w:customStyle="1" w:styleId="CommentSubjectChar">
    <w:name w:val="Comment Subject Char"/>
    <w:basedOn w:val="CommentTextChar"/>
    <w:link w:val="CommentSubject"/>
    <w:uiPriority w:val="99"/>
    <w:semiHidden/>
    <w:rsid w:val="0081383D"/>
    <w:rPr>
      <w:rFonts w:ascii="Times New Roman" w:eastAsia="Times New Roman" w:hAnsi="Times New Roman" w:cs="Arial"/>
      <w:b/>
      <w:bCs/>
      <w:sz w:val="20"/>
      <w:szCs w:val="20"/>
    </w:rPr>
  </w:style>
  <w:style w:type="character" w:styleId="Strong">
    <w:name w:val="Strong"/>
    <w:basedOn w:val="DefaultParagraphFont"/>
    <w:uiPriority w:val="22"/>
    <w:qFormat/>
    <w:rsid w:val="0081383D"/>
    <w:rPr>
      <w:b/>
      <w:bCs/>
    </w:rPr>
  </w:style>
  <w:style w:type="paragraph" w:customStyle="1" w:styleId="title1">
    <w:name w:val="title1"/>
    <w:basedOn w:val="Normal"/>
    <w:rsid w:val="0081383D"/>
    <w:pPr>
      <w:spacing w:after="0" w:line="240" w:lineRule="auto"/>
    </w:pPr>
    <w:rPr>
      <w:rFonts w:cs="Times New Roman"/>
      <w:sz w:val="27"/>
      <w:szCs w:val="27"/>
      <w:lang w:eastAsia="en-GB"/>
    </w:rPr>
  </w:style>
  <w:style w:type="paragraph" w:customStyle="1" w:styleId="desc2">
    <w:name w:val="desc2"/>
    <w:basedOn w:val="Normal"/>
    <w:rsid w:val="0081383D"/>
    <w:pPr>
      <w:spacing w:after="0" w:line="240" w:lineRule="auto"/>
    </w:pPr>
    <w:rPr>
      <w:rFonts w:cs="Times New Roman"/>
      <w:sz w:val="26"/>
      <w:szCs w:val="26"/>
      <w:lang w:eastAsia="en-GB"/>
    </w:rPr>
  </w:style>
  <w:style w:type="paragraph" w:customStyle="1" w:styleId="details1">
    <w:name w:val="details1"/>
    <w:basedOn w:val="Normal"/>
    <w:rsid w:val="0081383D"/>
    <w:pPr>
      <w:spacing w:after="0" w:line="240" w:lineRule="auto"/>
    </w:pPr>
    <w:rPr>
      <w:rFonts w:cs="Times New Roman"/>
      <w:lang w:eastAsia="en-GB"/>
    </w:rPr>
  </w:style>
  <w:style w:type="character" w:customStyle="1" w:styleId="jrnl">
    <w:name w:val="jrnl"/>
    <w:basedOn w:val="DefaultParagraphFont"/>
    <w:rsid w:val="0081383D"/>
  </w:style>
  <w:style w:type="character" w:customStyle="1" w:styleId="cit">
    <w:name w:val="cit"/>
    <w:basedOn w:val="DefaultParagraphFont"/>
    <w:rsid w:val="0081383D"/>
  </w:style>
  <w:style w:type="character" w:customStyle="1" w:styleId="A11">
    <w:name w:val="A11"/>
    <w:uiPriority w:val="99"/>
    <w:rsid w:val="0081383D"/>
    <w:rPr>
      <w:rFonts w:cs="Helvetica 55 Roman"/>
      <w:b/>
      <w:bCs/>
      <w:color w:val="000000"/>
      <w:sz w:val="10"/>
      <w:szCs w:val="10"/>
    </w:rPr>
  </w:style>
  <w:style w:type="paragraph" w:styleId="NormalWeb">
    <w:name w:val="Normal (Web)"/>
    <w:basedOn w:val="Normal"/>
    <w:uiPriority w:val="99"/>
    <w:semiHidden/>
    <w:unhideWhenUsed/>
    <w:rsid w:val="0081383D"/>
    <w:pPr>
      <w:spacing w:before="100" w:beforeAutospacing="1" w:after="100" w:afterAutospacing="1" w:line="240" w:lineRule="auto"/>
    </w:pPr>
    <w:rPr>
      <w:rFonts w:cs="Times New Roman"/>
      <w:szCs w:val="24"/>
      <w:lang w:eastAsia="en-GB"/>
    </w:rPr>
  </w:style>
  <w:style w:type="paragraph" w:customStyle="1" w:styleId="Heading1nonumbering">
    <w:name w:val="Heading 1 no numbering"/>
    <w:basedOn w:val="Heading1"/>
    <w:link w:val="Heading1nonumberingChar"/>
    <w:autoRedefine/>
    <w:qFormat/>
    <w:rsid w:val="0081383D"/>
  </w:style>
  <w:style w:type="character" w:customStyle="1" w:styleId="Heading1nonumberingChar">
    <w:name w:val="Heading 1 no numbering Char"/>
    <w:basedOn w:val="Heading1Char"/>
    <w:link w:val="Heading1nonumbering"/>
    <w:rsid w:val="0081383D"/>
    <w:rPr>
      <w:rFonts w:ascii="Times New Roman" w:eastAsia="Times New Roman" w:hAnsi="Times New Roman" w:cs="Arial"/>
      <w:b/>
      <w:sz w:val="24"/>
      <w:lang w:val="en-US"/>
    </w:rPr>
  </w:style>
  <w:style w:type="character" w:customStyle="1" w:styleId="CaptionChar">
    <w:name w:val="Caption Char"/>
    <w:link w:val="Caption"/>
    <w:semiHidden/>
    <w:locked/>
    <w:rsid w:val="0081383D"/>
    <w:rPr>
      <w:rFonts w:ascii="Times New Roman" w:eastAsiaTheme="minorEastAsia" w:hAnsi="Times New Roman" w:cs="Times New Roman"/>
      <w:b/>
      <w:i/>
      <w:iCs/>
      <w:sz w:val="24"/>
      <w:szCs w:val="24"/>
      <w:lang w:eastAsia="en-GB"/>
    </w:rPr>
  </w:style>
  <w:style w:type="paragraph" w:styleId="Caption">
    <w:name w:val="caption"/>
    <w:basedOn w:val="Normal"/>
    <w:next w:val="Normal"/>
    <w:link w:val="CaptionChar"/>
    <w:semiHidden/>
    <w:unhideWhenUsed/>
    <w:qFormat/>
    <w:rsid w:val="0081383D"/>
    <w:pPr>
      <w:keepNext/>
      <w:spacing w:after="200" w:line="240" w:lineRule="auto"/>
    </w:pPr>
    <w:rPr>
      <w:rFonts w:eastAsiaTheme="minorEastAsia" w:cs="Times New Roman"/>
      <w:b/>
      <w:i/>
      <w:iCs/>
      <w:sz w:val="24"/>
      <w:szCs w:val="24"/>
      <w:lang w:eastAsia="en-GB"/>
    </w:rPr>
  </w:style>
  <w:style w:type="character" w:customStyle="1" w:styleId="ListParagraphChar">
    <w:name w:val="List Paragraph Char"/>
    <w:aliases w:val="Section 5 Char,Bullet1 Char"/>
    <w:link w:val="ListParagraph"/>
    <w:uiPriority w:val="34"/>
    <w:locked/>
    <w:rsid w:val="0081383D"/>
    <w:rPr>
      <w:rFonts w:ascii="Times New Roman" w:eastAsia="Times New Roman" w:hAnsi="Times New Roman" w:cs="Arial"/>
      <w:sz w:val="20"/>
    </w:rPr>
  </w:style>
  <w:style w:type="table" w:customStyle="1" w:styleId="GridTable1Light1">
    <w:name w:val="Grid Table 1 Light1"/>
    <w:basedOn w:val="TableNormal"/>
    <w:uiPriority w:val="46"/>
    <w:rsid w:val="0081383D"/>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1383D"/>
    <w:pPr>
      <w:spacing w:after="0" w:line="240" w:lineRule="auto"/>
    </w:pPr>
    <w:rPr>
      <w:rFonts w:ascii="Arial" w:eastAsia="Times New Roman" w:hAnsi="Arial" w:cs="Arial"/>
    </w:rPr>
  </w:style>
  <w:style w:type="character" w:styleId="FollowedHyperlink">
    <w:name w:val="FollowedHyperlink"/>
    <w:basedOn w:val="DefaultParagraphFont"/>
    <w:uiPriority w:val="99"/>
    <w:semiHidden/>
    <w:unhideWhenUsed/>
    <w:rsid w:val="0081383D"/>
    <w:rPr>
      <w:color w:val="954F72" w:themeColor="followedHyperlink"/>
      <w:u w:val="single"/>
    </w:rPr>
  </w:style>
  <w:style w:type="table" w:styleId="TableGridLight">
    <w:name w:val="Grid Table Light"/>
    <w:basedOn w:val="TableNormal"/>
    <w:uiPriority w:val="40"/>
    <w:rsid w:val="008138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81383D"/>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81383D"/>
    <w:pPr>
      <w:keepNext/>
      <w:spacing w:after="480"/>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81383D"/>
    <w:rPr>
      <w:rFonts w:ascii="Times New Roman" w:eastAsiaTheme="majorEastAsia" w:hAnsi="Times New Roman"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Ball</dc:creator>
  <cp:keywords/>
  <dc:description/>
  <cp:lastModifiedBy>Stephen Whiting</cp:lastModifiedBy>
  <cp:revision>4</cp:revision>
  <dcterms:created xsi:type="dcterms:W3CDTF">2018-05-08T09:54:00Z</dcterms:created>
  <dcterms:modified xsi:type="dcterms:W3CDTF">2018-05-09T13:09:00Z</dcterms:modified>
</cp:coreProperties>
</file>