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87C" w:rsidRPr="000F2FBB" w:rsidRDefault="00B1587C" w:rsidP="00B1587C">
      <w:pPr>
        <w:rPr>
          <w:b/>
          <w:i/>
        </w:rPr>
      </w:pPr>
      <w:bookmarkStart w:id="0" w:name="_GoBack"/>
      <w:bookmarkEnd w:id="0"/>
      <w:r w:rsidRPr="000F2FBB">
        <w:rPr>
          <w:b/>
          <w:i/>
        </w:rPr>
        <w:t>Supplementary Materials 1</w:t>
      </w:r>
      <w:r w:rsidR="000F2FBB" w:rsidRPr="000F2FBB">
        <w:rPr>
          <w:b/>
          <w:i/>
        </w:rPr>
        <w:t xml:space="preserve"> - </w:t>
      </w:r>
      <w:r w:rsidRPr="000F2FBB">
        <w:rPr>
          <w:b/>
          <w:i/>
        </w:rPr>
        <w:t xml:space="preserve">Participating Organizations </w:t>
      </w:r>
      <w:r w:rsidR="000F2FBB" w:rsidRPr="000F2FBB">
        <w:rPr>
          <w:b/>
          <w:i/>
        </w:rPr>
        <w:t xml:space="preserve"> </w:t>
      </w:r>
    </w:p>
    <w:p w:rsidR="00B1587C" w:rsidRPr="000F2FBB" w:rsidRDefault="00B1587C" w:rsidP="00B1587C">
      <w:pPr>
        <w:rPr>
          <w:u w:val="single"/>
        </w:rPr>
      </w:pPr>
      <w:r w:rsidRPr="000F2FBB">
        <w:rPr>
          <w:u w:val="single"/>
        </w:rPr>
        <w:t xml:space="preserve">PATIENT GROUPS </w:t>
      </w:r>
    </w:p>
    <w:p w:rsidR="00B1587C" w:rsidRDefault="00B1587C" w:rsidP="00B1587C">
      <w:r>
        <w:t>Alpha- 1 Foundation, Alzheimer’s Association, American Cancer Society, Cancer Action Network, American Diabetes Association, Foundation for Ichthyosis &amp; Related Skin Types, Hydrocephalus Association, Immune Deficiency Foundation, Lung Cancer Alliance, Myasthenia Gravis Foundation of America, National Alliance on Mental Illness,</w:t>
      </w:r>
      <w:r w:rsidRPr="00B1587C">
        <w:t xml:space="preserve"> </w:t>
      </w:r>
      <w:r>
        <w:t>National Blood Clot Alliance, National Eczema Association, National Multiple Sclerosis Society, National Psoriasis Foundation, Osteogenesis Imperfecta Foundation, Parent Project Muscular Dystrophy, PKD Foundation, WomenHeart: The National Coalition for Women with Heart Disease</w:t>
      </w:r>
    </w:p>
    <w:p w:rsidR="00B1587C" w:rsidRPr="000F2FBB" w:rsidRDefault="00B1587C" w:rsidP="00B1587C">
      <w:pPr>
        <w:rPr>
          <w:u w:val="single"/>
        </w:rPr>
      </w:pPr>
      <w:r w:rsidRPr="000F2FBB">
        <w:rPr>
          <w:u w:val="single"/>
        </w:rPr>
        <w:t>INDUSTRY ORGANIZATIONS</w:t>
      </w:r>
    </w:p>
    <w:p w:rsidR="00B1587C" w:rsidRDefault="00B1587C" w:rsidP="00B1587C">
      <w:r>
        <w:t>Amgen, Biogen, Biotechnology Innovation Organization, Eli Lilly and Company, GlaxoSmithKline, HealthCore,</w:t>
      </w:r>
      <w:r w:rsidRPr="00B1587C">
        <w:t xml:space="preserve"> </w:t>
      </w:r>
      <w:r>
        <w:t>Janssen, Merck &amp; Co., National Pharmaceutical Council, Nestle Health Science, Sanofi, QuintilesIMS</w:t>
      </w:r>
    </w:p>
    <w:p w:rsidR="00B1587C" w:rsidRPr="000F2FBB" w:rsidRDefault="00B1587C" w:rsidP="00B1587C">
      <w:pPr>
        <w:rPr>
          <w:u w:val="single"/>
        </w:rPr>
      </w:pPr>
      <w:r w:rsidRPr="000F2FBB">
        <w:rPr>
          <w:u w:val="single"/>
        </w:rPr>
        <w:t>ACADEMIC/RESEARCH ORGANIZATIONS</w:t>
      </w:r>
    </w:p>
    <w:p w:rsidR="00B1587C" w:rsidRDefault="00B1587C" w:rsidP="00B1587C">
      <w:r>
        <w:t>Duke-Margolis Center for Health Policy, Patient-Centered Outcomes Research Institute (PCORI), University of Maryland School of Pharmacy</w:t>
      </w:r>
    </w:p>
    <w:p w:rsidR="00B1587C" w:rsidRPr="000F2FBB" w:rsidRDefault="00B1587C" w:rsidP="00B1587C">
      <w:pPr>
        <w:rPr>
          <w:u w:val="single"/>
        </w:rPr>
      </w:pPr>
      <w:r w:rsidRPr="000F2FBB">
        <w:rPr>
          <w:u w:val="single"/>
        </w:rPr>
        <w:t xml:space="preserve">GOVERNMENT </w:t>
      </w:r>
    </w:p>
    <w:p w:rsidR="00B1587C" w:rsidRDefault="00B1587C" w:rsidP="00B1587C">
      <w:r>
        <w:t>U.S. Food and Drug Administration</w:t>
      </w:r>
    </w:p>
    <w:p w:rsidR="00B1587C" w:rsidRPr="000F2FBB" w:rsidRDefault="00B1587C" w:rsidP="00B1587C">
      <w:pPr>
        <w:rPr>
          <w:u w:val="single"/>
        </w:rPr>
      </w:pPr>
      <w:r w:rsidRPr="000F2FBB">
        <w:rPr>
          <w:u w:val="single"/>
        </w:rPr>
        <w:t xml:space="preserve">OTHER PARTICIPATING ORGANIZATIONS </w:t>
      </w:r>
    </w:p>
    <w:p w:rsidR="00B1587C" w:rsidRDefault="00B1587C" w:rsidP="00B1587C">
      <w:r>
        <w:t>AcademyHealth, FasterCures – A Center of the Milken Institute Momentum Health Strategies, Research!America</w:t>
      </w:r>
    </w:p>
    <w:p w:rsidR="00B1587C" w:rsidRDefault="00B1587C"/>
    <w:sectPr w:rsidR="00B15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7C"/>
    <w:rsid w:val="000F2FBB"/>
    <w:rsid w:val="00A56A36"/>
    <w:rsid w:val="00B1587C"/>
    <w:rsid w:val="00F9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FD091-18CE-4F02-863C-6971466A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Harris</dc:creator>
  <cp:keywords/>
  <dc:description/>
  <cp:lastModifiedBy>Elisabeth Oehrlein</cp:lastModifiedBy>
  <cp:revision>2</cp:revision>
  <dcterms:created xsi:type="dcterms:W3CDTF">2018-08-20T14:07:00Z</dcterms:created>
  <dcterms:modified xsi:type="dcterms:W3CDTF">2018-08-20T14:07:00Z</dcterms:modified>
</cp:coreProperties>
</file>