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82F36" w14:textId="77777777" w:rsidR="00071145" w:rsidRPr="009D022F" w:rsidRDefault="00071145" w:rsidP="00071145">
      <w:r w:rsidRPr="001E3353">
        <w:rPr>
          <w:b/>
          <w:bCs/>
        </w:rPr>
        <w:t xml:space="preserve">Title: </w:t>
      </w:r>
      <w:r>
        <w:t xml:space="preserve">Comparing patient preferences </w:t>
      </w:r>
      <w:r w:rsidRPr="009D022F">
        <w:t xml:space="preserve">for antithrombotic </w:t>
      </w:r>
      <w:r>
        <w:t>treatment during the acute and chronic phases of myocardial infarction</w:t>
      </w:r>
      <w:r w:rsidRPr="000A140B">
        <w:t>: A discrete</w:t>
      </w:r>
      <w:r>
        <w:t>-</w:t>
      </w:r>
      <w:r w:rsidRPr="000A140B">
        <w:t>choice experiment</w:t>
      </w:r>
    </w:p>
    <w:p w14:paraId="1B0823A1" w14:textId="77777777" w:rsidR="00071145" w:rsidRDefault="00071145" w:rsidP="00071145">
      <w:pPr>
        <w:rPr>
          <w:i/>
          <w:iCs/>
        </w:rPr>
      </w:pPr>
      <w:r w:rsidRPr="001E3353">
        <w:rPr>
          <w:b/>
          <w:bCs/>
        </w:rPr>
        <w:t>Journal:</w:t>
      </w:r>
      <w:r>
        <w:t xml:space="preserve"> </w:t>
      </w:r>
      <w:r w:rsidRPr="001E3353">
        <w:rPr>
          <w:i/>
          <w:iCs/>
        </w:rPr>
        <w:t>The Patient</w:t>
      </w:r>
    </w:p>
    <w:p w14:paraId="224B9874" w14:textId="77777777" w:rsidR="00071145" w:rsidRPr="00EF5B25" w:rsidRDefault="00071145" w:rsidP="00071145">
      <w:r w:rsidRPr="001E3353">
        <w:rPr>
          <w:b/>
          <w:bCs/>
        </w:rPr>
        <w:t>Authors:</w:t>
      </w:r>
      <w:r>
        <w:t xml:space="preserve"> C</w:t>
      </w:r>
      <w:r w:rsidRPr="009D022F">
        <w:t>athy Anne Pinto, Gin Nie Chua, John F</w:t>
      </w:r>
      <w:r>
        <w:t xml:space="preserve">.P. </w:t>
      </w:r>
      <w:r w:rsidRPr="009D022F">
        <w:t>Bridges, Ella Brookes, Johanna Hyacinthe, Tommi Tervonen</w:t>
      </w:r>
    </w:p>
    <w:p w14:paraId="49246020" w14:textId="77777777" w:rsidR="00071145" w:rsidRPr="004B6DBA" w:rsidRDefault="00071145" w:rsidP="00071145">
      <w:pPr>
        <w:spacing w:after="0"/>
        <w:rPr>
          <w:rStyle w:val="Hyperlink"/>
        </w:rPr>
      </w:pPr>
      <w:r w:rsidRPr="001E3353">
        <w:rPr>
          <w:b/>
          <w:bCs/>
        </w:rPr>
        <w:t>Corresponding author:</w:t>
      </w:r>
      <w:r w:rsidRPr="001E3353">
        <w:t xml:space="preserve"> </w:t>
      </w:r>
      <w:r>
        <w:t xml:space="preserve">Tommi Tervonen, Evidera, London, UK. Email: </w:t>
      </w:r>
      <w:hyperlink r:id="rId4" w:history="1">
        <w:r w:rsidRPr="00557783">
          <w:rPr>
            <w:rStyle w:val="Hyperlink"/>
          </w:rPr>
          <w:t>tommi.tervonen@evidera.com</w:t>
        </w:r>
      </w:hyperlink>
    </w:p>
    <w:p w14:paraId="12F3C76C" w14:textId="77777777" w:rsidR="00071145" w:rsidRDefault="00071145" w:rsidP="00071145">
      <w:pPr>
        <w:rPr>
          <w:rFonts w:cs="Arial"/>
          <w:b/>
          <w:bCs/>
          <w:szCs w:val="24"/>
        </w:rPr>
      </w:pPr>
    </w:p>
    <w:p w14:paraId="157B4EA6" w14:textId="77777777" w:rsidR="00071145" w:rsidRDefault="00071145" w:rsidP="00071145">
      <w:pPr>
        <w:rPr>
          <w:rFonts w:cs="Arial"/>
          <w:b/>
          <w:bCs/>
          <w:szCs w:val="24"/>
        </w:rPr>
      </w:pPr>
    </w:p>
    <w:p w14:paraId="4BFDD5A0" w14:textId="13887821" w:rsidR="00071145" w:rsidRDefault="00071145" w:rsidP="00071145">
      <w:pPr>
        <w:rPr>
          <w:rFonts w:cs="Arial"/>
          <w:b/>
          <w:bCs/>
          <w:szCs w:val="24"/>
        </w:rPr>
      </w:pPr>
      <w:bookmarkStart w:id="0" w:name="_GoBack"/>
      <w:bookmarkEnd w:id="0"/>
      <w:r w:rsidRPr="002113F4">
        <w:rPr>
          <w:rFonts w:cs="Arial"/>
          <w:b/>
          <w:bCs/>
          <w:szCs w:val="24"/>
        </w:rPr>
        <w:t xml:space="preserve">Validity </w:t>
      </w:r>
      <w:r>
        <w:rPr>
          <w:rFonts w:cs="Arial"/>
          <w:b/>
          <w:bCs/>
          <w:szCs w:val="24"/>
        </w:rPr>
        <w:t>Assessments</w:t>
      </w:r>
    </w:p>
    <w:tbl>
      <w:tblPr>
        <w:tblStyle w:val="TableProfessional1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0"/>
        <w:gridCol w:w="1118"/>
        <w:gridCol w:w="1125"/>
        <w:gridCol w:w="1242"/>
        <w:gridCol w:w="1242"/>
        <w:gridCol w:w="1429"/>
        <w:gridCol w:w="1234"/>
      </w:tblGrid>
      <w:tr w:rsidR="00071145" w:rsidRPr="003E7932" w14:paraId="075018BC" w14:textId="77777777" w:rsidTr="001E33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3929" w14:textId="77777777" w:rsidR="00071145" w:rsidRPr="003E7932" w:rsidRDefault="00071145" w:rsidP="001E3353">
            <w:pPr>
              <w:spacing w:after="0"/>
              <w:rPr>
                <w:rFonts w:cs="Arial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12BD9F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Overall Sample</w:t>
            </w:r>
          </w:p>
          <w:p w14:paraId="490173E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N</w:t>
            </w:r>
            <w:r>
              <w:rPr>
                <w:rFonts w:cs="Arial"/>
                <w:sz w:val="18"/>
                <w:szCs w:val="18"/>
                <w:lang w:val="en-GB" w:eastAsia="en-GB"/>
              </w:rPr>
              <w:t xml:space="preserve"> </w:t>
            </w:r>
            <w:r w:rsidRPr="003E7932">
              <w:rPr>
                <w:rFonts w:cs="Arial"/>
                <w:sz w:val="18"/>
                <w:szCs w:val="18"/>
                <w:lang w:val="en-GB" w:eastAsia="en-GB"/>
              </w:rPr>
              <w:t>=</w:t>
            </w:r>
            <w:r>
              <w:rPr>
                <w:rFonts w:cs="Arial"/>
                <w:sz w:val="18"/>
                <w:szCs w:val="18"/>
                <w:lang w:val="en-GB" w:eastAsia="en-GB"/>
              </w:rPr>
              <w:t xml:space="preserve"> </w:t>
            </w:r>
            <w:r w:rsidRPr="003E7932">
              <w:rPr>
                <w:rFonts w:cs="Arial"/>
                <w:sz w:val="18"/>
                <w:szCs w:val="18"/>
                <w:lang w:val="en-GB" w:eastAsia="en-GB"/>
              </w:rPr>
              <w:t>335</w:t>
            </w:r>
          </w:p>
        </w:tc>
        <w:tc>
          <w:tcPr>
            <w:tcW w:w="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113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Acute</w:t>
            </w:r>
            <w:r>
              <w:rPr>
                <w:rFonts w:cs="Arial"/>
                <w:sz w:val="18"/>
                <w:szCs w:val="18"/>
                <w:lang w:val="en-GB" w:eastAsia="en-GB"/>
              </w:rPr>
              <w:t xml:space="preserve"> phase of</w:t>
            </w:r>
            <w:r w:rsidRPr="003E7932">
              <w:rPr>
                <w:rFonts w:cs="Arial"/>
                <w:sz w:val="18"/>
                <w:szCs w:val="18"/>
                <w:lang w:val="en-GB" w:eastAsia="en-GB"/>
              </w:rPr>
              <w:t xml:space="preserve"> MI</w:t>
            </w:r>
          </w:p>
          <w:p w14:paraId="3148B8C8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N</w:t>
            </w:r>
            <w:r>
              <w:rPr>
                <w:rFonts w:cs="Arial"/>
                <w:sz w:val="18"/>
                <w:szCs w:val="18"/>
                <w:lang w:val="en-GB" w:eastAsia="en-GB"/>
              </w:rPr>
              <w:t xml:space="preserve"> </w:t>
            </w:r>
            <w:r w:rsidRPr="003E7932">
              <w:rPr>
                <w:rFonts w:cs="Arial"/>
                <w:sz w:val="18"/>
                <w:szCs w:val="18"/>
                <w:lang w:val="en-GB" w:eastAsia="en-GB"/>
              </w:rPr>
              <w:t>=</w:t>
            </w:r>
            <w:r>
              <w:rPr>
                <w:rFonts w:cs="Arial"/>
                <w:sz w:val="18"/>
                <w:szCs w:val="18"/>
                <w:lang w:val="en-GB" w:eastAsia="en-GB"/>
              </w:rPr>
              <w:t xml:space="preserve"> </w:t>
            </w:r>
            <w:r w:rsidRPr="003E7932">
              <w:rPr>
                <w:rFonts w:cs="Arial"/>
                <w:sz w:val="18"/>
                <w:szCs w:val="18"/>
                <w:lang w:val="en-GB" w:eastAsia="en-GB"/>
              </w:rPr>
              <w:t>155</w:t>
            </w:r>
          </w:p>
        </w:tc>
        <w:tc>
          <w:tcPr>
            <w:tcW w:w="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58FA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Chronic</w:t>
            </w:r>
            <w:r>
              <w:rPr>
                <w:rFonts w:cs="Arial"/>
                <w:sz w:val="18"/>
                <w:szCs w:val="18"/>
                <w:lang w:val="en-GB" w:eastAsia="en-GB"/>
              </w:rPr>
              <w:t xml:space="preserve"> phase of</w:t>
            </w:r>
            <w:r w:rsidRPr="003E7932">
              <w:rPr>
                <w:rFonts w:cs="Arial"/>
                <w:sz w:val="18"/>
                <w:szCs w:val="18"/>
                <w:lang w:val="en-GB" w:eastAsia="en-GB"/>
              </w:rPr>
              <w:t xml:space="preserve"> MI</w:t>
            </w:r>
          </w:p>
          <w:p w14:paraId="7AC58A1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N</w:t>
            </w:r>
            <w:r>
              <w:rPr>
                <w:rFonts w:cs="Arial"/>
                <w:sz w:val="18"/>
                <w:szCs w:val="18"/>
                <w:lang w:val="en-GB" w:eastAsia="en-GB"/>
              </w:rPr>
              <w:t xml:space="preserve"> </w:t>
            </w:r>
            <w:r w:rsidRPr="003E7932">
              <w:rPr>
                <w:rFonts w:cs="Arial"/>
                <w:sz w:val="18"/>
                <w:szCs w:val="18"/>
                <w:lang w:val="en-GB" w:eastAsia="en-GB"/>
              </w:rPr>
              <w:t>=</w:t>
            </w:r>
            <w:r>
              <w:rPr>
                <w:rFonts w:cs="Arial"/>
                <w:sz w:val="18"/>
                <w:szCs w:val="18"/>
                <w:lang w:val="en-GB" w:eastAsia="en-GB"/>
              </w:rPr>
              <w:t xml:space="preserve"> </w:t>
            </w:r>
            <w:r w:rsidRPr="003E7932">
              <w:rPr>
                <w:rFonts w:cs="Arial"/>
                <w:sz w:val="18"/>
                <w:szCs w:val="18"/>
                <w:lang w:val="en-GB" w:eastAsia="en-GB"/>
              </w:rPr>
              <w:t>180</w:t>
            </w:r>
          </w:p>
        </w:tc>
      </w:tr>
      <w:tr w:rsidR="00071145" w:rsidRPr="003E7932" w14:paraId="4E55FAA6" w14:textId="77777777" w:rsidTr="001E33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tblHeader/>
        </w:trPr>
        <w:tc>
          <w:tcPr>
            <w:tcW w:w="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6D19F9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FFFFFF"/>
                <w:sz w:val="18"/>
                <w:szCs w:val="18"/>
                <w:lang w:val="en-GB" w:eastAsia="en-GB"/>
              </w:rPr>
            </w:pP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E34B27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C6E9F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0A778F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995FB9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FA0D9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n</w:t>
            </w:r>
          </w:p>
        </w:tc>
        <w:tc>
          <w:tcPr>
            <w:tcW w:w="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E7CAA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sz w:val="18"/>
                <w:szCs w:val="18"/>
                <w:lang w:val="en-GB" w:eastAsia="en-GB"/>
              </w:rPr>
              <w:t>%</w:t>
            </w:r>
          </w:p>
        </w:tc>
      </w:tr>
      <w:tr w:rsidR="00071145" w:rsidRPr="003E7932" w14:paraId="15E011CD" w14:textId="77777777" w:rsidTr="001E3353">
        <w:trPr>
          <w:trHeight w:val="20"/>
        </w:trPr>
        <w:tc>
          <w:tcPr>
            <w:tcW w:w="0" w:type="pct"/>
            <w:gridSpan w:val="7"/>
            <w:tcBorders>
              <w:top w:val="single" w:sz="4" w:space="0" w:color="auto"/>
            </w:tcBorders>
            <w:noWrap/>
            <w:vAlign w:val="center"/>
            <w:hideMark/>
          </w:tcPr>
          <w:p w14:paraId="537DA2EC" w14:textId="77777777" w:rsidR="00071145" w:rsidRPr="003E7932" w:rsidRDefault="00071145" w:rsidP="001E3353">
            <w:pPr>
              <w:spacing w:after="0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Dominance test</w:t>
            </w:r>
          </w:p>
        </w:tc>
      </w:tr>
      <w:tr w:rsidR="00071145" w:rsidRPr="003E7932" w14:paraId="5F41F528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5017A5B0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Failed</w:t>
            </w:r>
          </w:p>
        </w:tc>
        <w:tc>
          <w:tcPr>
            <w:tcW w:w="0" w:type="pct"/>
            <w:noWrap/>
            <w:vAlign w:val="center"/>
            <w:hideMark/>
          </w:tcPr>
          <w:p w14:paraId="363C1DF7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22</w:t>
            </w:r>
          </w:p>
        </w:tc>
        <w:tc>
          <w:tcPr>
            <w:tcW w:w="0" w:type="pct"/>
            <w:noWrap/>
            <w:vAlign w:val="center"/>
            <w:hideMark/>
          </w:tcPr>
          <w:p w14:paraId="3B565C1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0" w:type="pct"/>
            <w:noWrap/>
            <w:vAlign w:val="center"/>
            <w:hideMark/>
          </w:tcPr>
          <w:p w14:paraId="7B1752D0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0" w:type="pct"/>
            <w:noWrap/>
            <w:vAlign w:val="center"/>
            <w:hideMark/>
          </w:tcPr>
          <w:p w14:paraId="48D0F6D0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0" w:type="pct"/>
            <w:noWrap/>
            <w:vAlign w:val="center"/>
            <w:hideMark/>
          </w:tcPr>
          <w:p w14:paraId="13997024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0" w:type="pct"/>
            <w:noWrap/>
            <w:vAlign w:val="center"/>
            <w:hideMark/>
          </w:tcPr>
          <w:p w14:paraId="006FE21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</w:tr>
      <w:tr w:rsidR="00071145" w:rsidRPr="003E7932" w14:paraId="6AB93603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0066E716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Passed</w:t>
            </w:r>
          </w:p>
        </w:tc>
        <w:tc>
          <w:tcPr>
            <w:tcW w:w="0" w:type="pct"/>
            <w:noWrap/>
            <w:vAlign w:val="center"/>
            <w:hideMark/>
          </w:tcPr>
          <w:p w14:paraId="06BBF6F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313</w:t>
            </w:r>
          </w:p>
        </w:tc>
        <w:tc>
          <w:tcPr>
            <w:tcW w:w="0" w:type="pct"/>
            <w:noWrap/>
            <w:vAlign w:val="center"/>
            <w:hideMark/>
          </w:tcPr>
          <w:p w14:paraId="73FED9A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93</w:t>
            </w:r>
          </w:p>
        </w:tc>
        <w:tc>
          <w:tcPr>
            <w:tcW w:w="0" w:type="pct"/>
            <w:noWrap/>
            <w:vAlign w:val="center"/>
            <w:hideMark/>
          </w:tcPr>
          <w:p w14:paraId="12F15F37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145</w:t>
            </w:r>
          </w:p>
        </w:tc>
        <w:tc>
          <w:tcPr>
            <w:tcW w:w="0" w:type="pct"/>
            <w:noWrap/>
            <w:vAlign w:val="center"/>
            <w:hideMark/>
          </w:tcPr>
          <w:p w14:paraId="50DE6D1D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94</w:t>
            </w:r>
          </w:p>
        </w:tc>
        <w:tc>
          <w:tcPr>
            <w:tcW w:w="0" w:type="pct"/>
            <w:noWrap/>
            <w:vAlign w:val="center"/>
            <w:hideMark/>
          </w:tcPr>
          <w:p w14:paraId="000CCAD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168</w:t>
            </w:r>
          </w:p>
        </w:tc>
        <w:tc>
          <w:tcPr>
            <w:tcW w:w="0" w:type="pct"/>
            <w:noWrap/>
            <w:vAlign w:val="center"/>
            <w:hideMark/>
          </w:tcPr>
          <w:p w14:paraId="05CED47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93</w:t>
            </w:r>
          </w:p>
        </w:tc>
      </w:tr>
      <w:tr w:rsidR="00071145" w:rsidRPr="003E7932" w14:paraId="403FF4E7" w14:textId="77777777" w:rsidTr="001E3353">
        <w:trPr>
          <w:trHeight w:val="20"/>
        </w:trPr>
        <w:tc>
          <w:tcPr>
            <w:tcW w:w="0" w:type="pct"/>
            <w:gridSpan w:val="7"/>
            <w:noWrap/>
            <w:vAlign w:val="center"/>
            <w:hideMark/>
          </w:tcPr>
          <w:p w14:paraId="5E5A10B6" w14:textId="77777777" w:rsidR="00071145" w:rsidRPr="003E7932" w:rsidRDefault="00071145" w:rsidP="001E3353">
            <w:pPr>
              <w:spacing w:after="0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Repeated question</w:t>
            </w:r>
          </w:p>
        </w:tc>
      </w:tr>
      <w:tr w:rsidR="00071145" w:rsidRPr="003E7932" w14:paraId="5E8450F5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70A31323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Inconsistent answers</w:t>
            </w:r>
          </w:p>
        </w:tc>
        <w:tc>
          <w:tcPr>
            <w:tcW w:w="0" w:type="pct"/>
            <w:noWrap/>
            <w:vAlign w:val="center"/>
            <w:hideMark/>
          </w:tcPr>
          <w:p w14:paraId="3B22220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59</w:t>
            </w:r>
          </w:p>
        </w:tc>
        <w:tc>
          <w:tcPr>
            <w:tcW w:w="0" w:type="pct"/>
            <w:noWrap/>
            <w:vAlign w:val="center"/>
            <w:hideMark/>
          </w:tcPr>
          <w:p w14:paraId="278000D8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0" w:type="pct"/>
            <w:noWrap/>
            <w:vAlign w:val="center"/>
            <w:hideMark/>
          </w:tcPr>
          <w:p w14:paraId="74AD2EF0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24</w:t>
            </w:r>
          </w:p>
        </w:tc>
        <w:tc>
          <w:tcPr>
            <w:tcW w:w="0" w:type="pct"/>
            <w:noWrap/>
            <w:vAlign w:val="center"/>
            <w:hideMark/>
          </w:tcPr>
          <w:p w14:paraId="32EEB08A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0" w:type="pct"/>
            <w:noWrap/>
            <w:vAlign w:val="center"/>
            <w:hideMark/>
          </w:tcPr>
          <w:p w14:paraId="09F761A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35</w:t>
            </w:r>
          </w:p>
        </w:tc>
        <w:tc>
          <w:tcPr>
            <w:tcW w:w="0" w:type="pct"/>
            <w:noWrap/>
            <w:vAlign w:val="center"/>
            <w:hideMark/>
          </w:tcPr>
          <w:p w14:paraId="7269C3AA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</w:tr>
      <w:tr w:rsidR="00071145" w:rsidRPr="003E7932" w14:paraId="44C7C36D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1522BF1E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Consistent answers</w:t>
            </w:r>
          </w:p>
        </w:tc>
        <w:tc>
          <w:tcPr>
            <w:tcW w:w="0" w:type="pct"/>
            <w:noWrap/>
            <w:vAlign w:val="center"/>
            <w:hideMark/>
          </w:tcPr>
          <w:p w14:paraId="710A9BE4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276</w:t>
            </w:r>
          </w:p>
        </w:tc>
        <w:tc>
          <w:tcPr>
            <w:tcW w:w="0" w:type="pct"/>
            <w:noWrap/>
            <w:vAlign w:val="center"/>
            <w:hideMark/>
          </w:tcPr>
          <w:p w14:paraId="3F0B6A4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82</w:t>
            </w:r>
          </w:p>
        </w:tc>
        <w:tc>
          <w:tcPr>
            <w:tcW w:w="0" w:type="pct"/>
            <w:noWrap/>
            <w:vAlign w:val="center"/>
            <w:hideMark/>
          </w:tcPr>
          <w:p w14:paraId="33F9B1D0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131</w:t>
            </w:r>
          </w:p>
        </w:tc>
        <w:tc>
          <w:tcPr>
            <w:tcW w:w="0" w:type="pct"/>
            <w:noWrap/>
            <w:vAlign w:val="center"/>
            <w:hideMark/>
          </w:tcPr>
          <w:p w14:paraId="0D2747FD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85</w:t>
            </w:r>
          </w:p>
        </w:tc>
        <w:tc>
          <w:tcPr>
            <w:tcW w:w="0" w:type="pct"/>
            <w:noWrap/>
            <w:vAlign w:val="center"/>
            <w:hideMark/>
          </w:tcPr>
          <w:p w14:paraId="37017D1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145</w:t>
            </w:r>
          </w:p>
        </w:tc>
        <w:tc>
          <w:tcPr>
            <w:tcW w:w="0" w:type="pct"/>
            <w:noWrap/>
            <w:vAlign w:val="center"/>
            <w:hideMark/>
          </w:tcPr>
          <w:p w14:paraId="4F27CBF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81</w:t>
            </w:r>
          </w:p>
        </w:tc>
      </w:tr>
      <w:tr w:rsidR="00071145" w:rsidRPr="003E7932" w14:paraId="44C28E5D" w14:textId="77777777" w:rsidTr="001E3353">
        <w:trPr>
          <w:trHeight w:val="20"/>
        </w:trPr>
        <w:tc>
          <w:tcPr>
            <w:tcW w:w="0" w:type="pct"/>
            <w:gridSpan w:val="7"/>
            <w:noWrap/>
            <w:hideMark/>
          </w:tcPr>
          <w:p w14:paraId="3EA1157F" w14:textId="77777777" w:rsidR="00071145" w:rsidRPr="003E7932" w:rsidRDefault="00071145" w:rsidP="001E3353">
            <w:pPr>
              <w:spacing w:after="0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Always choosing the alternative better on one attribute</w:t>
            </w:r>
          </w:p>
        </w:tc>
      </w:tr>
      <w:tr w:rsidR="00071145" w:rsidRPr="003E7932" w14:paraId="51F6B6DA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76DC6ED5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Not choosing based on single attribute</w:t>
            </w:r>
          </w:p>
        </w:tc>
        <w:tc>
          <w:tcPr>
            <w:tcW w:w="0" w:type="pct"/>
            <w:noWrap/>
            <w:vAlign w:val="center"/>
            <w:hideMark/>
          </w:tcPr>
          <w:p w14:paraId="0194D48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266</w:t>
            </w:r>
          </w:p>
        </w:tc>
        <w:tc>
          <w:tcPr>
            <w:tcW w:w="0" w:type="pct"/>
            <w:noWrap/>
            <w:vAlign w:val="center"/>
            <w:hideMark/>
          </w:tcPr>
          <w:p w14:paraId="45AAB96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79</w:t>
            </w:r>
          </w:p>
        </w:tc>
        <w:tc>
          <w:tcPr>
            <w:tcW w:w="0" w:type="pct"/>
            <w:noWrap/>
            <w:vAlign w:val="center"/>
            <w:hideMark/>
          </w:tcPr>
          <w:p w14:paraId="419692C2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121</w:t>
            </w:r>
          </w:p>
        </w:tc>
        <w:tc>
          <w:tcPr>
            <w:tcW w:w="0" w:type="pct"/>
            <w:noWrap/>
            <w:vAlign w:val="center"/>
            <w:hideMark/>
          </w:tcPr>
          <w:p w14:paraId="4888FD9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78</w:t>
            </w:r>
          </w:p>
        </w:tc>
        <w:tc>
          <w:tcPr>
            <w:tcW w:w="0" w:type="pct"/>
            <w:noWrap/>
            <w:vAlign w:val="center"/>
            <w:hideMark/>
          </w:tcPr>
          <w:p w14:paraId="4A75268D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145</w:t>
            </w:r>
          </w:p>
        </w:tc>
        <w:tc>
          <w:tcPr>
            <w:tcW w:w="0" w:type="pct"/>
            <w:noWrap/>
            <w:vAlign w:val="center"/>
            <w:hideMark/>
          </w:tcPr>
          <w:p w14:paraId="0B54DEDF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81</w:t>
            </w:r>
          </w:p>
        </w:tc>
      </w:tr>
      <w:tr w:rsidR="00071145" w:rsidRPr="003E7932" w14:paraId="60D9A669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00D198A0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Always choosing alternative better on CV death</w:t>
            </w:r>
          </w:p>
        </w:tc>
        <w:tc>
          <w:tcPr>
            <w:tcW w:w="0" w:type="pct"/>
            <w:noWrap/>
            <w:vAlign w:val="center"/>
            <w:hideMark/>
          </w:tcPr>
          <w:p w14:paraId="03D8D3E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62</w:t>
            </w:r>
          </w:p>
        </w:tc>
        <w:tc>
          <w:tcPr>
            <w:tcW w:w="0" w:type="pct"/>
            <w:noWrap/>
            <w:vAlign w:val="center"/>
            <w:hideMark/>
          </w:tcPr>
          <w:p w14:paraId="3046B524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19</w:t>
            </w:r>
          </w:p>
        </w:tc>
        <w:tc>
          <w:tcPr>
            <w:tcW w:w="0" w:type="pct"/>
            <w:noWrap/>
            <w:vAlign w:val="center"/>
            <w:hideMark/>
          </w:tcPr>
          <w:p w14:paraId="239FF217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32</w:t>
            </w:r>
          </w:p>
        </w:tc>
        <w:tc>
          <w:tcPr>
            <w:tcW w:w="0" w:type="pct"/>
            <w:noWrap/>
            <w:vAlign w:val="center"/>
            <w:hideMark/>
          </w:tcPr>
          <w:p w14:paraId="4A1725E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0" w:type="pct"/>
            <w:noWrap/>
            <w:vAlign w:val="center"/>
            <w:hideMark/>
          </w:tcPr>
          <w:p w14:paraId="7515B9F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30</w:t>
            </w:r>
          </w:p>
        </w:tc>
        <w:tc>
          <w:tcPr>
            <w:tcW w:w="0" w:type="pct"/>
            <w:noWrap/>
            <w:vAlign w:val="center"/>
            <w:hideMark/>
          </w:tcPr>
          <w:p w14:paraId="5D8C0CF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</w:tr>
      <w:tr w:rsidR="00071145" w:rsidRPr="003E7932" w14:paraId="40EB2E4F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18D1E5B6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Always choosing alternative better on MI</w:t>
            </w:r>
          </w:p>
        </w:tc>
        <w:tc>
          <w:tcPr>
            <w:tcW w:w="0" w:type="pct"/>
            <w:noWrap/>
            <w:vAlign w:val="center"/>
            <w:hideMark/>
          </w:tcPr>
          <w:p w14:paraId="4766293E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0" w:type="pct"/>
            <w:noWrap/>
            <w:vAlign w:val="center"/>
            <w:hideMark/>
          </w:tcPr>
          <w:p w14:paraId="35491D38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&lt;1</w:t>
            </w:r>
          </w:p>
        </w:tc>
        <w:tc>
          <w:tcPr>
            <w:tcW w:w="0" w:type="pct"/>
            <w:noWrap/>
            <w:vAlign w:val="center"/>
            <w:hideMark/>
          </w:tcPr>
          <w:p w14:paraId="50F2C42F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  <w:hideMark/>
          </w:tcPr>
          <w:p w14:paraId="0C5D2CE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  <w:hideMark/>
          </w:tcPr>
          <w:p w14:paraId="6D91182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0" w:type="pct"/>
            <w:noWrap/>
            <w:vAlign w:val="center"/>
            <w:hideMark/>
          </w:tcPr>
          <w:p w14:paraId="72584F68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&lt;1</w:t>
            </w:r>
          </w:p>
        </w:tc>
      </w:tr>
      <w:tr w:rsidR="00071145" w:rsidRPr="003E7932" w14:paraId="151467CF" w14:textId="77777777" w:rsidTr="001E3353">
        <w:trPr>
          <w:trHeight w:val="20"/>
        </w:trPr>
        <w:tc>
          <w:tcPr>
            <w:tcW w:w="0" w:type="pct"/>
            <w:noWrap/>
            <w:vAlign w:val="center"/>
          </w:tcPr>
          <w:p w14:paraId="195C6B56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Always choosing alternative better on IS</w:t>
            </w:r>
          </w:p>
        </w:tc>
        <w:tc>
          <w:tcPr>
            <w:tcW w:w="0" w:type="pct"/>
            <w:noWrap/>
            <w:vAlign w:val="center"/>
          </w:tcPr>
          <w:p w14:paraId="098E8588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3BA56A3A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53E9194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307B62F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0890F4C7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3C0B359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</w:tr>
      <w:tr w:rsidR="00071145" w:rsidRPr="003E7932" w14:paraId="44DEBC5A" w14:textId="77777777" w:rsidTr="001E3353">
        <w:trPr>
          <w:trHeight w:val="20"/>
        </w:trPr>
        <w:tc>
          <w:tcPr>
            <w:tcW w:w="0" w:type="pct"/>
            <w:noWrap/>
            <w:vAlign w:val="center"/>
          </w:tcPr>
          <w:p w14:paraId="4ADF2446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Always choosing alternative better on ICH</w:t>
            </w:r>
          </w:p>
        </w:tc>
        <w:tc>
          <w:tcPr>
            <w:tcW w:w="0" w:type="pct"/>
            <w:noWrap/>
            <w:vAlign w:val="center"/>
          </w:tcPr>
          <w:p w14:paraId="6D7F747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0" w:type="pct"/>
            <w:noWrap/>
            <w:vAlign w:val="center"/>
          </w:tcPr>
          <w:p w14:paraId="4DA497D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0" w:type="pct"/>
            <w:noWrap/>
            <w:vAlign w:val="center"/>
          </w:tcPr>
          <w:p w14:paraId="3E6197AD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0" w:type="pct"/>
            <w:noWrap/>
            <w:vAlign w:val="center"/>
          </w:tcPr>
          <w:p w14:paraId="4104A4C2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0" w:type="pct"/>
            <w:noWrap/>
            <w:vAlign w:val="center"/>
          </w:tcPr>
          <w:p w14:paraId="6A31894E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0" w:type="pct"/>
            <w:noWrap/>
            <w:vAlign w:val="center"/>
          </w:tcPr>
          <w:p w14:paraId="096D659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</w:tr>
      <w:tr w:rsidR="00071145" w:rsidRPr="003E7932" w14:paraId="5EE787CB" w14:textId="77777777" w:rsidTr="001E3353">
        <w:trPr>
          <w:trHeight w:val="20"/>
        </w:trPr>
        <w:tc>
          <w:tcPr>
            <w:tcW w:w="0" w:type="pct"/>
            <w:noWrap/>
            <w:vAlign w:val="center"/>
          </w:tcPr>
          <w:p w14:paraId="2FEC9D84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Always choosing alternative better on other severe bleeding</w:t>
            </w:r>
          </w:p>
        </w:tc>
        <w:tc>
          <w:tcPr>
            <w:tcW w:w="0" w:type="pct"/>
            <w:noWrap/>
            <w:vAlign w:val="center"/>
          </w:tcPr>
          <w:p w14:paraId="23639C1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3F6898C4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2AB972B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2771C1D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5225871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04BCED48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</w:tr>
      <w:tr w:rsidR="00071145" w:rsidRPr="003E7932" w14:paraId="164785B9" w14:textId="77777777" w:rsidTr="001E3353">
        <w:trPr>
          <w:trHeight w:val="20"/>
        </w:trPr>
        <w:tc>
          <w:tcPr>
            <w:tcW w:w="0" w:type="pct"/>
            <w:gridSpan w:val="7"/>
            <w:noWrap/>
            <w:vAlign w:val="center"/>
            <w:hideMark/>
          </w:tcPr>
          <w:p w14:paraId="73517021" w14:textId="77777777" w:rsidR="00071145" w:rsidRPr="003E7932" w:rsidRDefault="00071145" w:rsidP="001E3353">
            <w:pPr>
              <w:spacing w:after="0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Always choosing A or B</w:t>
            </w:r>
            <w:r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 </w:t>
            </w:r>
            <w:r w:rsidRPr="00094CA8">
              <w:rPr>
                <w:rFonts w:cs="Arial"/>
                <w:color w:val="000000"/>
                <w:sz w:val="18"/>
                <w:szCs w:val="18"/>
                <w:vertAlign w:val="superscript"/>
                <w:lang w:val="en-GB" w:eastAsia="en-GB"/>
              </w:rPr>
              <w:t>a</w:t>
            </w:r>
          </w:p>
        </w:tc>
      </w:tr>
      <w:tr w:rsidR="00071145" w:rsidRPr="003E7932" w14:paraId="5BC5865B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50E1B4B1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Neither A nor B</w:t>
            </w:r>
          </w:p>
        </w:tc>
        <w:tc>
          <w:tcPr>
            <w:tcW w:w="0" w:type="pct"/>
            <w:noWrap/>
            <w:vAlign w:val="center"/>
            <w:hideMark/>
          </w:tcPr>
          <w:p w14:paraId="7DDDC3C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334</w:t>
            </w:r>
          </w:p>
        </w:tc>
        <w:tc>
          <w:tcPr>
            <w:tcW w:w="0" w:type="pct"/>
            <w:noWrap/>
            <w:vAlign w:val="center"/>
            <w:hideMark/>
          </w:tcPr>
          <w:p w14:paraId="3FAC0B6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&gt;99</w:t>
            </w:r>
          </w:p>
        </w:tc>
        <w:tc>
          <w:tcPr>
            <w:tcW w:w="0" w:type="pct"/>
            <w:noWrap/>
            <w:vAlign w:val="center"/>
            <w:hideMark/>
          </w:tcPr>
          <w:p w14:paraId="463E0FC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155</w:t>
            </w:r>
          </w:p>
        </w:tc>
        <w:tc>
          <w:tcPr>
            <w:tcW w:w="0" w:type="pct"/>
            <w:noWrap/>
            <w:vAlign w:val="center"/>
            <w:hideMark/>
          </w:tcPr>
          <w:p w14:paraId="55EF7F29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100</w:t>
            </w:r>
          </w:p>
        </w:tc>
        <w:tc>
          <w:tcPr>
            <w:tcW w:w="0" w:type="pct"/>
            <w:noWrap/>
            <w:vAlign w:val="center"/>
            <w:hideMark/>
          </w:tcPr>
          <w:p w14:paraId="5FEE2122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179</w:t>
            </w:r>
          </w:p>
        </w:tc>
        <w:tc>
          <w:tcPr>
            <w:tcW w:w="0" w:type="pct"/>
            <w:noWrap/>
            <w:vAlign w:val="center"/>
            <w:hideMark/>
          </w:tcPr>
          <w:p w14:paraId="4D79FC0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99</w:t>
            </w:r>
          </w:p>
        </w:tc>
      </w:tr>
      <w:tr w:rsidR="00071145" w:rsidRPr="003E7932" w14:paraId="74A61D19" w14:textId="77777777" w:rsidTr="001E3353">
        <w:trPr>
          <w:trHeight w:val="20"/>
        </w:trPr>
        <w:tc>
          <w:tcPr>
            <w:tcW w:w="0" w:type="pct"/>
            <w:noWrap/>
            <w:vAlign w:val="center"/>
          </w:tcPr>
          <w:p w14:paraId="43C042A6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Always A</w:t>
            </w:r>
          </w:p>
        </w:tc>
        <w:tc>
          <w:tcPr>
            <w:tcW w:w="0" w:type="pct"/>
            <w:noWrap/>
            <w:vAlign w:val="center"/>
          </w:tcPr>
          <w:p w14:paraId="41C9C23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742D28C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03831260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56648E84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6ABC4D2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</w:tcPr>
          <w:p w14:paraId="54E8738F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</w:tr>
      <w:tr w:rsidR="00071145" w:rsidRPr="003E7932" w14:paraId="2CDF0548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23B7345B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Always B</w:t>
            </w:r>
          </w:p>
        </w:tc>
        <w:tc>
          <w:tcPr>
            <w:tcW w:w="0" w:type="pct"/>
            <w:noWrap/>
            <w:vAlign w:val="center"/>
            <w:hideMark/>
          </w:tcPr>
          <w:p w14:paraId="46604CA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0" w:type="pct"/>
            <w:noWrap/>
            <w:vAlign w:val="center"/>
            <w:hideMark/>
          </w:tcPr>
          <w:p w14:paraId="776A0C24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&lt;1</w:t>
            </w:r>
          </w:p>
        </w:tc>
        <w:tc>
          <w:tcPr>
            <w:tcW w:w="0" w:type="pct"/>
            <w:noWrap/>
            <w:vAlign w:val="center"/>
            <w:hideMark/>
          </w:tcPr>
          <w:p w14:paraId="3A60C0F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  <w:hideMark/>
          </w:tcPr>
          <w:p w14:paraId="2CD8396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0</w:t>
            </w:r>
          </w:p>
        </w:tc>
        <w:tc>
          <w:tcPr>
            <w:tcW w:w="0" w:type="pct"/>
            <w:noWrap/>
            <w:vAlign w:val="center"/>
            <w:hideMark/>
          </w:tcPr>
          <w:p w14:paraId="7E1FAEB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0" w:type="pct"/>
            <w:noWrap/>
            <w:vAlign w:val="center"/>
            <w:hideMark/>
          </w:tcPr>
          <w:p w14:paraId="207E6B17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&lt;1</w:t>
            </w:r>
          </w:p>
        </w:tc>
      </w:tr>
      <w:tr w:rsidR="00071145" w:rsidRPr="003E7932" w14:paraId="11121476" w14:textId="77777777" w:rsidTr="001E3353">
        <w:trPr>
          <w:trHeight w:val="20"/>
        </w:trPr>
        <w:tc>
          <w:tcPr>
            <w:tcW w:w="0" w:type="pct"/>
            <w:gridSpan w:val="7"/>
            <w:noWrap/>
            <w:hideMark/>
          </w:tcPr>
          <w:p w14:paraId="02DA7047" w14:textId="77777777" w:rsidR="00071145" w:rsidRPr="003E7932" w:rsidRDefault="00071145" w:rsidP="001E3353">
            <w:pPr>
              <w:spacing w:after="0"/>
              <w:rPr>
                <w:rFonts w:cs="Arial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Time taken to complete DCE survey (</w:t>
            </w:r>
            <w:proofErr w:type="spellStart"/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min</w:t>
            </w:r>
            <w:r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:s</w:t>
            </w:r>
            <w:proofErr w:type="spellEnd"/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)</w:t>
            </w:r>
          </w:p>
        </w:tc>
      </w:tr>
      <w:tr w:rsidR="00071145" w:rsidRPr="003E7932" w14:paraId="1C40FAA8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7DA79CFA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10:00-14:59</w:t>
            </w:r>
          </w:p>
        </w:tc>
        <w:tc>
          <w:tcPr>
            <w:tcW w:w="0" w:type="pct"/>
            <w:noWrap/>
            <w:vAlign w:val="center"/>
          </w:tcPr>
          <w:p w14:paraId="223E16D0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pct"/>
            <w:noWrap/>
            <w:vAlign w:val="center"/>
          </w:tcPr>
          <w:p w14:paraId="42FDE3EF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pct"/>
            <w:noWrap/>
            <w:vAlign w:val="center"/>
          </w:tcPr>
          <w:p w14:paraId="211E0E69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pct"/>
            <w:noWrap/>
            <w:vAlign w:val="center"/>
          </w:tcPr>
          <w:p w14:paraId="191B89A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&lt;1</w:t>
            </w:r>
          </w:p>
        </w:tc>
        <w:tc>
          <w:tcPr>
            <w:tcW w:w="0" w:type="pct"/>
            <w:noWrap/>
            <w:vAlign w:val="center"/>
          </w:tcPr>
          <w:p w14:paraId="507D2F7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pct"/>
            <w:noWrap/>
            <w:vAlign w:val="center"/>
          </w:tcPr>
          <w:p w14:paraId="6D922FCF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</w:tr>
      <w:tr w:rsidR="00071145" w:rsidRPr="003E7932" w14:paraId="6270014F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03DCCC96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15:00-19:59</w:t>
            </w:r>
          </w:p>
        </w:tc>
        <w:tc>
          <w:tcPr>
            <w:tcW w:w="0" w:type="pct"/>
            <w:noWrap/>
            <w:vAlign w:val="center"/>
          </w:tcPr>
          <w:p w14:paraId="48A149E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0" w:type="pct"/>
            <w:noWrap/>
            <w:vAlign w:val="center"/>
          </w:tcPr>
          <w:p w14:paraId="6E9CA0E4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pct"/>
            <w:noWrap/>
            <w:vAlign w:val="center"/>
          </w:tcPr>
          <w:p w14:paraId="09D54EB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pct"/>
            <w:noWrap/>
            <w:vAlign w:val="center"/>
          </w:tcPr>
          <w:p w14:paraId="57391D3D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pct"/>
            <w:noWrap/>
            <w:vAlign w:val="center"/>
          </w:tcPr>
          <w:p w14:paraId="4523A2C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0" w:type="pct"/>
            <w:noWrap/>
            <w:vAlign w:val="center"/>
          </w:tcPr>
          <w:p w14:paraId="03294CB2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</w:tr>
      <w:tr w:rsidR="00071145" w:rsidRPr="003E7932" w14:paraId="4B0D5971" w14:textId="77777777" w:rsidTr="001E3353">
        <w:trPr>
          <w:trHeight w:val="20"/>
        </w:trPr>
        <w:tc>
          <w:tcPr>
            <w:tcW w:w="0" w:type="pct"/>
            <w:noWrap/>
            <w:vAlign w:val="center"/>
            <w:hideMark/>
          </w:tcPr>
          <w:p w14:paraId="7DEF19D3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20:00-29:59</w:t>
            </w:r>
          </w:p>
        </w:tc>
        <w:tc>
          <w:tcPr>
            <w:tcW w:w="0" w:type="pct"/>
            <w:noWrap/>
            <w:vAlign w:val="center"/>
          </w:tcPr>
          <w:p w14:paraId="58BEBA99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0" w:type="pct"/>
            <w:noWrap/>
            <w:vAlign w:val="center"/>
          </w:tcPr>
          <w:p w14:paraId="28095EA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pct"/>
            <w:noWrap/>
            <w:vAlign w:val="center"/>
          </w:tcPr>
          <w:p w14:paraId="0A818CD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0" w:type="pct"/>
            <w:noWrap/>
            <w:vAlign w:val="center"/>
          </w:tcPr>
          <w:p w14:paraId="2705730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pct"/>
            <w:noWrap/>
            <w:vAlign w:val="center"/>
          </w:tcPr>
          <w:p w14:paraId="171A48E8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70</w:t>
            </w:r>
          </w:p>
        </w:tc>
        <w:tc>
          <w:tcPr>
            <w:tcW w:w="0" w:type="pct"/>
            <w:noWrap/>
            <w:vAlign w:val="center"/>
          </w:tcPr>
          <w:p w14:paraId="666BA7B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39</w:t>
            </w:r>
          </w:p>
        </w:tc>
      </w:tr>
      <w:tr w:rsidR="00071145" w:rsidRPr="003E7932" w14:paraId="515F30DF" w14:textId="77777777" w:rsidTr="001E3353">
        <w:trPr>
          <w:trHeight w:val="20"/>
        </w:trPr>
        <w:tc>
          <w:tcPr>
            <w:tcW w:w="0" w:type="pct"/>
            <w:noWrap/>
            <w:vAlign w:val="center"/>
          </w:tcPr>
          <w:p w14:paraId="5A2D0E9A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30:00-39:59</w:t>
            </w:r>
          </w:p>
        </w:tc>
        <w:tc>
          <w:tcPr>
            <w:tcW w:w="0" w:type="pct"/>
            <w:noWrap/>
            <w:vAlign w:val="center"/>
          </w:tcPr>
          <w:p w14:paraId="0D961FE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51</w:t>
            </w:r>
          </w:p>
        </w:tc>
        <w:tc>
          <w:tcPr>
            <w:tcW w:w="0" w:type="pct"/>
            <w:noWrap/>
            <w:vAlign w:val="center"/>
          </w:tcPr>
          <w:p w14:paraId="5351F73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pct"/>
            <w:noWrap/>
            <w:vAlign w:val="center"/>
          </w:tcPr>
          <w:p w14:paraId="0A8507B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0" w:type="pct"/>
            <w:noWrap/>
            <w:vAlign w:val="center"/>
          </w:tcPr>
          <w:p w14:paraId="2C84D29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pct"/>
            <w:noWrap/>
            <w:vAlign w:val="center"/>
          </w:tcPr>
          <w:p w14:paraId="7E8EC02A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pct"/>
            <w:noWrap/>
            <w:vAlign w:val="center"/>
          </w:tcPr>
          <w:p w14:paraId="456F1400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</w:tr>
      <w:tr w:rsidR="00071145" w:rsidRPr="003E7932" w14:paraId="70F4F149" w14:textId="77777777" w:rsidTr="001E3353">
        <w:trPr>
          <w:trHeight w:val="20"/>
        </w:trPr>
        <w:tc>
          <w:tcPr>
            <w:tcW w:w="0" w:type="pct"/>
            <w:noWrap/>
            <w:vAlign w:val="center"/>
          </w:tcPr>
          <w:p w14:paraId="4BE2B1EE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40:00-49:59</w:t>
            </w:r>
          </w:p>
        </w:tc>
        <w:tc>
          <w:tcPr>
            <w:tcW w:w="0" w:type="pct"/>
            <w:noWrap/>
            <w:vAlign w:val="center"/>
          </w:tcPr>
          <w:p w14:paraId="52D0C5E9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0" w:type="pct"/>
            <w:noWrap/>
            <w:vAlign w:val="center"/>
          </w:tcPr>
          <w:p w14:paraId="2E455C4E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pct"/>
            <w:noWrap/>
            <w:vAlign w:val="center"/>
          </w:tcPr>
          <w:p w14:paraId="35F2DBF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pct"/>
            <w:noWrap/>
            <w:vAlign w:val="center"/>
          </w:tcPr>
          <w:p w14:paraId="40ECDB49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pct"/>
            <w:noWrap/>
            <w:vAlign w:val="center"/>
          </w:tcPr>
          <w:p w14:paraId="59A54979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pct"/>
            <w:noWrap/>
            <w:vAlign w:val="center"/>
          </w:tcPr>
          <w:p w14:paraId="35008B83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</w:tr>
      <w:tr w:rsidR="00071145" w:rsidRPr="003E7932" w14:paraId="40607395" w14:textId="77777777" w:rsidTr="001E3353">
        <w:trPr>
          <w:trHeight w:val="20"/>
        </w:trPr>
        <w:tc>
          <w:tcPr>
            <w:tcW w:w="0" w:type="pct"/>
            <w:noWrap/>
            <w:vAlign w:val="center"/>
          </w:tcPr>
          <w:p w14:paraId="7FD96F68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50:00-59:59</w:t>
            </w:r>
          </w:p>
        </w:tc>
        <w:tc>
          <w:tcPr>
            <w:tcW w:w="0" w:type="pct"/>
            <w:noWrap/>
            <w:vAlign w:val="center"/>
          </w:tcPr>
          <w:p w14:paraId="5393EC94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pct"/>
            <w:noWrap/>
            <w:vAlign w:val="center"/>
          </w:tcPr>
          <w:p w14:paraId="6CE7D71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pct"/>
            <w:noWrap/>
            <w:vAlign w:val="center"/>
          </w:tcPr>
          <w:p w14:paraId="1533415C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pct"/>
            <w:noWrap/>
            <w:vAlign w:val="center"/>
          </w:tcPr>
          <w:p w14:paraId="6A5F1C4B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pct"/>
            <w:noWrap/>
            <w:vAlign w:val="center"/>
          </w:tcPr>
          <w:p w14:paraId="5DCD5A1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pct"/>
            <w:noWrap/>
            <w:vAlign w:val="center"/>
          </w:tcPr>
          <w:p w14:paraId="2A05ECF6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</w:tr>
      <w:tr w:rsidR="00071145" w:rsidRPr="003E7932" w14:paraId="3E2B2D7D" w14:textId="77777777" w:rsidTr="001E3353">
        <w:trPr>
          <w:trHeight w:val="20"/>
        </w:trPr>
        <w:tc>
          <w:tcPr>
            <w:tcW w:w="0" w:type="pct"/>
            <w:tcBorders>
              <w:bottom w:val="single" w:sz="4" w:space="0" w:color="auto"/>
            </w:tcBorders>
            <w:noWrap/>
            <w:vAlign w:val="center"/>
          </w:tcPr>
          <w:p w14:paraId="4F3EE947" w14:textId="77777777" w:rsidR="00071145" w:rsidRPr="003E7932" w:rsidRDefault="00071145" w:rsidP="001E3353">
            <w:pPr>
              <w:spacing w:after="0"/>
              <w:ind w:left="227"/>
              <w:rPr>
                <w:rFonts w:cs="Arial"/>
                <w:color w:val="000000"/>
                <w:sz w:val="18"/>
                <w:szCs w:val="18"/>
                <w:lang w:val="en-GB" w:eastAsia="en-GB"/>
              </w:rPr>
            </w:pPr>
            <w:r w:rsidRPr="003E7932">
              <w:rPr>
                <w:rFonts w:cs="Arial"/>
                <w:color w:val="000000"/>
                <w:sz w:val="18"/>
                <w:szCs w:val="18"/>
                <w:lang w:val="en-GB" w:eastAsia="en-GB"/>
              </w:rPr>
              <w:t>≥60:00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vAlign w:val="center"/>
          </w:tcPr>
          <w:p w14:paraId="3B8833F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vAlign w:val="center"/>
          </w:tcPr>
          <w:p w14:paraId="733D74A5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vAlign w:val="center"/>
          </w:tcPr>
          <w:p w14:paraId="17B0E4D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vAlign w:val="center"/>
          </w:tcPr>
          <w:p w14:paraId="7846D79A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vAlign w:val="center"/>
          </w:tcPr>
          <w:p w14:paraId="50CA1931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pct"/>
            <w:tcBorders>
              <w:bottom w:val="single" w:sz="4" w:space="0" w:color="auto"/>
            </w:tcBorders>
            <w:noWrap/>
            <w:vAlign w:val="center"/>
          </w:tcPr>
          <w:p w14:paraId="74355C84" w14:textId="77777777" w:rsidR="00071145" w:rsidRPr="003E7932" w:rsidRDefault="00071145" w:rsidP="001E3353">
            <w:pPr>
              <w:spacing w:after="0"/>
              <w:jc w:val="center"/>
              <w:rPr>
                <w:rFonts w:cs="Arial"/>
                <w:color w:val="000000"/>
                <w:sz w:val="18"/>
                <w:szCs w:val="18"/>
              </w:rPr>
            </w:pPr>
            <w:r w:rsidRPr="003E7932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</w:tr>
    </w:tbl>
    <w:p w14:paraId="197CDFDE" w14:textId="77777777" w:rsidR="00071145" w:rsidRPr="003E7932" w:rsidRDefault="00071145" w:rsidP="00071145">
      <w:pPr>
        <w:spacing w:after="0"/>
        <w:rPr>
          <w:rFonts w:cs="Arial"/>
          <w:sz w:val="18"/>
          <w:szCs w:val="18"/>
        </w:rPr>
      </w:pPr>
      <w:r w:rsidRPr="003E7932">
        <w:rPr>
          <w:rFonts w:cs="Arial"/>
          <w:sz w:val="18"/>
          <w:szCs w:val="18"/>
        </w:rPr>
        <w:t>Abbreviations: CV, cardiovascular; ICH, intracranial hemorrhage; IS, ischemic stroke</w:t>
      </w:r>
    </w:p>
    <w:p w14:paraId="2DF9614D" w14:textId="17C95839" w:rsidR="00764949" w:rsidRDefault="00071145" w:rsidP="00071145">
      <w:pPr>
        <w:spacing w:after="0"/>
      </w:pPr>
      <w:r w:rsidRPr="00094CA8">
        <w:rPr>
          <w:rFonts w:cs="Arial"/>
          <w:sz w:val="18"/>
          <w:szCs w:val="18"/>
          <w:vertAlign w:val="superscript"/>
        </w:rPr>
        <w:t>a</w:t>
      </w:r>
      <w:r>
        <w:rPr>
          <w:rFonts w:cs="Arial"/>
          <w:sz w:val="18"/>
          <w:szCs w:val="18"/>
        </w:rPr>
        <w:t> </w:t>
      </w:r>
      <w:proofErr w:type="spellStart"/>
      <w:r w:rsidRPr="003E7932">
        <w:rPr>
          <w:rFonts w:cs="Arial"/>
          <w:sz w:val="18"/>
          <w:szCs w:val="18"/>
        </w:rPr>
        <w:t>A</w:t>
      </w:r>
      <w:proofErr w:type="spellEnd"/>
      <w:r w:rsidRPr="003E7932">
        <w:rPr>
          <w:rFonts w:cs="Arial"/>
          <w:sz w:val="18"/>
          <w:szCs w:val="18"/>
        </w:rPr>
        <w:t xml:space="preserve"> and B are the two treatment options provided for each survey question</w:t>
      </w:r>
    </w:p>
    <w:sectPr w:rsidR="00764949" w:rsidSect="00071145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45"/>
    <w:rsid w:val="00071145"/>
    <w:rsid w:val="004E18EE"/>
    <w:rsid w:val="0050730D"/>
    <w:rsid w:val="00764949"/>
    <w:rsid w:val="00943466"/>
    <w:rsid w:val="00D8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4E015"/>
  <w15:chartTrackingRefBased/>
  <w15:docId w15:val="{7B1358A1-5E0E-4D81-915E-C8D81602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145"/>
    <w:pPr>
      <w:spacing w:after="120" w:line="240" w:lineRule="auto"/>
    </w:pPr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Professional12">
    <w:name w:val="Table Professional12"/>
    <w:basedOn w:val="TableNormal"/>
    <w:next w:val="TableProfessional"/>
    <w:rsid w:val="000711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071145"/>
    <w:pPr>
      <w:spacing w:after="12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7114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14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711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mmi.tervonen@evider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Leventhal</dc:creator>
  <cp:keywords/>
  <dc:description/>
  <cp:lastModifiedBy>Phil Leventhal</cp:lastModifiedBy>
  <cp:revision>1</cp:revision>
  <dcterms:created xsi:type="dcterms:W3CDTF">2021-04-20T16:54:00Z</dcterms:created>
  <dcterms:modified xsi:type="dcterms:W3CDTF">2021-04-20T16:55:00Z</dcterms:modified>
</cp:coreProperties>
</file>