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91FB7" w14:textId="77777777" w:rsidR="00B00BF2" w:rsidRDefault="00B00BF2" w:rsidP="00B00BF2">
      <w:pPr>
        <w:pStyle w:val="Heading1"/>
      </w:pPr>
      <w:bookmarkStart w:id="0" w:name="_Toc125646250"/>
      <w:bookmarkStart w:id="1" w:name="_Toc127257279"/>
      <w:r>
        <w:t>OnliNe Supplementary Appendix</w:t>
      </w:r>
    </w:p>
    <w:p w14:paraId="7B528C9D" w14:textId="77777777" w:rsidR="00B00BF2" w:rsidRDefault="00B00BF2" w:rsidP="00B00BF2">
      <w:pPr>
        <w:pStyle w:val="Heading1"/>
      </w:pPr>
    </w:p>
    <w:p w14:paraId="28E95AC6" w14:textId="77777777" w:rsidR="00B00BF2" w:rsidRDefault="00B00BF2" w:rsidP="00B00BF2">
      <w:pPr>
        <w:pStyle w:val="Heading1"/>
      </w:pPr>
      <w:commentRangeStart w:id="2"/>
      <w:commentRangeStart w:id="3"/>
      <w:r w:rsidRPr="008C457D">
        <w:t>Boxes</w:t>
      </w:r>
      <w:bookmarkEnd w:id="0"/>
      <w:bookmarkEnd w:id="1"/>
      <w:commentRangeEnd w:id="2"/>
      <w:r>
        <w:rPr>
          <w:rStyle w:val="CommentReference"/>
          <w:rFonts w:asciiTheme="minorBidi" w:hAnsiTheme="minorBidi" w:cs="Times New Roman"/>
          <w:b w:val="0"/>
          <w:caps w:val="0"/>
          <w:kern w:val="0"/>
        </w:rPr>
        <w:commentReference w:id="2"/>
      </w:r>
      <w:commentRangeEnd w:id="3"/>
      <w:r>
        <w:rPr>
          <w:rStyle w:val="CommentReference"/>
          <w:rFonts w:asciiTheme="minorBidi" w:hAnsiTheme="minorBidi" w:cs="Times New Roman"/>
          <w:b w:val="0"/>
          <w:caps w:val="0"/>
          <w:kern w:val="0"/>
        </w:rPr>
        <w:commentReference w:id="3"/>
      </w:r>
    </w:p>
    <w:p w14:paraId="1B4C1B99" w14:textId="77777777" w:rsidR="00B00BF2" w:rsidRPr="0048107A" w:rsidRDefault="00B00BF2" w:rsidP="00B00BF2">
      <w:pPr>
        <w:pStyle w:val="Heading2"/>
      </w:pPr>
      <w:r w:rsidRPr="0048107A">
        <w:t xml:space="preserve">Box </w:t>
      </w:r>
      <w:r>
        <w:t>1</w:t>
      </w:r>
      <w:r w:rsidRPr="0048107A">
        <w:t xml:space="preserve">: </w:t>
      </w:r>
      <w:r>
        <w:t>Example that Illustrates the Decision Context</w:t>
      </w:r>
    </w:p>
    <w:p w14:paraId="51CB82DD" w14:textId="77777777" w:rsidR="00B00BF2" w:rsidRDefault="00B00BF2" w:rsidP="00B00BF2">
      <w:pPr>
        <w:pStyle w:val="BodyText"/>
      </w:pPr>
    </w:p>
    <w:p w14:paraId="076840AA" w14:textId="77777777" w:rsidR="00B00BF2" w:rsidRPr="00046F3F" w:rsidRDefault="00B00BF2" w:rsidP="00B00BF2">
      <w:pPr>
        <w:pStyle w:val="Heading3"/>
        <w:rPr>
          <w:i w:val="0"/>
          <w:iCs/>
          <w:lang w:eastAsia="de-DE"/>
        </w:rPr>
      </w:pPr>
      <w:r w:rsidRPr="00046F3F">
        <w:rPr>
          <w:i w:val="0"/>
          <w:iCs/>
          <w:lang w:eastAsia="de-DE"/>
        </w:rPr>
        <w:t>Patient Group</w:t>
      </w:r>
    </w:p>
    <w:p w14:paraId="45856E35" w14:textId="77777777" w:rsidR="00B00BF2" w:rsidRPr="00046F3F" w:rsidRDefault="00B00BF2" w:rsidP="00B00BF2">
      <w:pPr>
        <w:spacing w:before="100" w:beforeAutospacing="1" w:after="100" w:afterAutospacing="1" w:line="240" w:lineRule="auto"/>
        <w:rPr>
          <w:szCs w:val="24"/>
          <w:lang w:eastAsia="de-DE"/>
        </w:rPr>
      </w:pPr>
      <w:r w:rsidRPr="00046F3F">
        <w:rPr>
          <w:szCs w:val="24"/>
          <w:lang w:eastAsia="de-DE"/>
        </w:rPr>
        <w:t>Individuals with late-stage lung cancer.</w:t>
      </w:r>
    </w:p>
    <w:p w14:paraId="2AE1C6CA" w14:textId="77777777" w:rsidR="00B00BF2" w:rsidRPr="00046F3F" w:rsidRDefault="00B00BF2" w:rsidP="00B00BF2">
      <w:pPr>
        <w:pStyle w:val="Heading3"/>
        <w:rPr>
          <w:i w:val="0"/>
          <w:iCs/>
          <w:lang w:val="de-DE" w:eastAsia="de-DE"/>
        </w:rPr>
      </w:pPr>
      <w:r w:rsidRPr="00046F3F">
        <w:rPr>
          <w:i w:val="0"/>
          <w:iCs/>
          <w:lang w:val="de-DE" w:eastAsia="de-DE"/>
        </w:rPr>
        <w:t>Treatment Options</w:t>
      </w:r>
    </w:p>
    <w:p w14:paraId="3293FD90"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Aggressive Treatment:</w:t>
      </w:r>
      <w:r w:rsidRPr="00046F3F">
        <w:rPr>
          <w:szCs w:val="24"/>
          <w:lang w:eastAsia="de-DE"/>
        </w:rPr>
        <w:t xml:space="preserve"> This might include options like advanced chemotherapy, targeted therapy, or experimental treatments available through clinical trials.</w:t>
      </w:r>
    </w:p>
    <w:p w14:paraId="72735068"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Palliative Care:</w:t>
      </w:r>
      <w:r w:rsidRPr="00046F3F">
        <w:rPr>
          <w:szCs w:val="24"/>
          <w:lang w:eastAsia="de-DE"/>
        </w:rPr>
        <w:t xml:space="preserve"> Focusing on quality of life, this option includes pain management, symptom control, and psychological support, without actively trying to cure the cancer.</w:t>
      </w:r>
    </w:p>
    <w:p w14:paraId="4CE0907B" w14:textId="77777777" w:rsidR="00B00BF2" w:rsidRPr="00046F3F" w:rsidRDefault="00B00BF2" w:rsidP="00B00BF2">
      <w:pPr>
        <w:pStyle w:val="Heading3"/>
        <w:rPr>
          <w:i w:val="0"/>
          <w:iCs/>
          <w:lang w:val="de-DE" w:eastAsia="de-DE"/>
        </w:rPr>
      </w:pPr>
      <w:r w:rsidRPr="00046F3F">
        <w:rPr>
          <w:i w:val="0"/>
          <w:iCs/>
          <w:lang w:val="de-DE" w:eastAsia="de-DE"/>
        </w:rPr>
        <w:t>Decision Context</w:t>
      </w:r>
    </w:p>
    <w:p w14:paraId="5E138B55" w14:textId="77777777" w:rsidR="00B00BF2" w:rsidRPr="00046F3F" w:rsidRDefault="00B00BF2" w:rsidP="00B00BF2">
      <w:pPr>
        <w:spacing w:before="100" w:beforeAutospacing="1" w:after="100" w:afterAutospacing="1" w:line="240" w:lineRule="auto"/>
        <w:rPr>
          <w:b/>
          <w:bCs/>
          <w:szCs w:val="24"/>
          <w:lang w:val="de-DE" w:eastAsia="de-DE"/>
        </w:rPr>
      </w:pPr>
      <w:r w:rsidRPr="00046F3F">
        <w:rPr>
          <w:b/>
          <w:bCs/>
          <w:szCs w:val="24"/>
          <w:lang w:val="de-DE" w:eastAsia="de-DE"/>
        </w:rPr>
        <w:t>Individual Perspective:</w:t>
      </w:r>
    </w:p>
    <w:p w14:paraId="2ED5351D"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Health Status and Symptoms:</w:t>
      </w:r>
      <w:r w:rsidRPr="00046F3F">
        <w:rPr>
          <w:szCs w:val="24"/>
          <w:lang w:eastAsia="de-DE"/>
        </w:rPr>
        <w:t xml:space="preserve"> Late-stage lung cancer often comes with significant symptoms like pain, difficulty breathing, and fatigue, which can influence treatment preferences.</w:t>
      </w:r>
    </w:p>
    <w:p w14:paraId="44636F54"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Life Expectancy and Prognosis:</w:t>
      </w:r>
      <w:r w:rsidRPr="00046F3F">
        <w:rPr>
          <w:szCs w:val="24"/>
          <w:lang w:eastAsia="de-DE"/>
        </w:rPr>
        <w:t xml:space="preserve"> The expected prognosis might influence whether patients prefer to extend life at all costs or focus on quality of life.</w:t>
      </w:r>
    </w:p>
    <w:p w14:paraId="35B2C288" w14:textId="77777777" w:rsidR="00B00BF2" w:rsidRPr="00046F3F" w:rsidRDefault="00B00BF2" w:rsidP="00B00BF2">
      <w:pPr>
        <w:spacing w:before="100" w:beforeAutospacing="1" w:after="100" w:afterAutospacing="1" w:line="240" w:lineRule="auto"/>
        <w:rPr>
          <w:b/>
          <w:bCs/>
          <w:szCs w:val="24"/>
          <w:lang w:val="de-DE" w:eastAsia="de-DE"/>
        </w:rPr>
      </w:pPr>
      <w:r w:rsidRPr="00046F3F">
        <w:rPr>
          <w:b/>
          <w:bCs/>
          <w:szCs w:val="24"/>
          <w:lang w:val="de-DE" w:eastAsia="de-DE"/>
        </w:rPr>
        <w:t>Social Perspective:</w:t>
      </w:r>
    </w:p>
    <w:p w14:paraId="25DDAD28"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Family and Caregiver Impact:</w:t>
      </w:r>
      <w:r w:rsidRPr="00046F3F">
        <w:rPr>
          <w:szCs w:val="24"/>
          <w:lang w:eastAsia="de-DE"/>
        </w:rPr>
        <w:t xml:space="preserve"> The preferences and capacities of family members or caregivers, who may need to provide significant support, especially if aggressive treatments are chosen.</w:t>
      </w:r>
    </w:p>
    <w:p w14:paraId="44489187"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Cultural and Ethical Considerations:</w:t>
      </w:r>
      <w:r w:rsidRPr="00046F3F">
        <w:rPr>
          <w:szCs w:val="24"/>
          <w:lang w:eastAsia="de-DE"/>
        </w:rPr>
        <w:t xml:space="preserve"> Cultural beliefs about end-of-life care and the ethics of choosing palliative care over aggressive treatment.</w:t>
      </w:r>
    </w:p>
    <w:p w14:paraId="2F03B226" w14:textId="77777777" w:rsidR="00B00BF2" w:rsidRPr="00046F3F" w:rsidRDefault="00B00BF2" w:rsidP="00B00BF2">
      <w:pPr>
        <w:spacing w:before="100" w:beforeAutospacing="1" w:after="100" w:afterAutospacing="1" w:line="240" w:lineRule="auto"/>
        <w:rPr>
          <w:b/>
          <w:bCs/>
          <w:szCs w:val="24"/>
          <w:lang w:val="de-DE" w:eastAsia="de-DE"/>
        </w:rPr>
      </w:pPr>
      <w:r w:rsidRPr="00046F3F">
        <w:rPr>
          <w:b/>
          <w:bCs/>
          <w:szCs w:val="24"/>
          <w:lang w:val="de-DE" w:eastAsia="de-DE"/>
        </w:rPr>
        <w:t>Economic and Policy Perspective:</w:t>
      </w:r>
    </w:p>
    <w:p w14:paraId="3BD627EF"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Insurance and Financial Implications:</w:t>
      </w:r>
      <w:r w:rsidRPr="00046F3F">
        <w:rPr>
          <w:szCs w:val="24"/>
          <w:lang w:eastAsia="de-DE"/>
        </w:rPr>
        <w:t xml:space="preserve"> The cost of treatments and the extent of insurance coverage can be a critical factor, especially for expensive experimental therapies.</w:t>
      </w:r>
    </w:p>
    <w:p w14:paraId="21C6C448"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Healthcare Policy:</w:t>
      </w:r>
      <w:r w:rsidRPr="00046F3F">
        <w:rPr>
          <w:szCs w:val="24"/>
          <w:lang w:eastAsia="de-DE"/>
        </w:rPr>
        <w:t xml:space="preserve"> Access to certain treatments might be influenced by healthcare policies, availability of experimental treatments, and hospice care options.</w:t>
      </w:r>
    </w:p>
    <w:p w14:paraId="6164CA6E" w14:textId="77777777" w:rsidR="00B00BF2" w:rsidRPr="00046F3F" w:rsidRDefault="00B00BF2" w:rsidP="00B00BF2">
      <w:pPr>
        <w:spacing w:before="100" w:beforeAutospacing="1" w:after="100" w:afterAutospacing="1" w:line="240" w:lineRule="auto"/>
        <w:rPr>
          <w:b/>
          <w:bCs/>
          <w:szCs w:val="24"/>
          <w:lang w:val="de-DE" w:eastAsia="de-DE"/>
        </w:rPr>
      </w:pPr>
      <w:r w:rsidRPr="00046F3F">
        <w:rPr>
          <w:b/>
          <w:bCs/>
          <w:szCs w:val="24"/>
          <w:lang w:val="de-DE" w:eastAsia="de-DE"/>
        </w:rPr>
        <w:t>Contextual Factors:</w:t>
      </w:r>
    </w:p>
    <w:p w14:paraId="72B6DAB7"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Availability of Clinical Trials:</w:t>
      </w:r>
      <w:r w:rsidRPr="00046F3F">
        <w:rPr>
          <w:szCs w:val="24"/>
          <w:lang w:eastAsia="de-DE"/>
        </w:rPr>
        <w:t xml:space="preserve"> Access to and eligibility for clinical trials offering new or experimental treatments.</w:t>
      </w:r>
    </w:p>
    <w:p w14:paraId="6BF188E0"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Advancements in Treatment:</w:t>
      </w:r>
      <w:r w:rsidRPr="00046F3F">
        <w:rPr>
          <w:szCs w:val="24"/>
          <w:lang w:eastAsia="de-DE"/>
        </w:rPr>
        <w:t xml:space="preserve"> Emerging research and new treatments might offer hope but also add complexity to the decision-making process.</w:t>
      </w:r>
    </w:p>
    <w:p w14:paraId="2C1CF6E2" w14:textId="77777777" w:rsidR="00B00BF2" w:rsidRPr="00046F3F" w:rsidRDefault="00B00BF2" w:rsidP="00B00BF2">
      <w:pPr>
        <w:spacing w:before="100" w:beforeAutospacing="1" w:after="100" w:afterAutospacing="1" w:line="240" w:lineRule="auto"/>
        <w:rPr>
          <w:b/>
          <w:bCs/>
          <w:szCs w:val="24"/>
          <w:lang w:val="de-DE" w:eastAsia="de-DE"/>
        </w:rPr>
      </w:pPr>
      <w:r w:rsidRPr="00046F3F">
        <w:rPr>
          <w:b/>
          <w:bCs/>
          <w:szCs w:val="24"/>
          <w:lang w:val="de-DE" w:eastAsia="de-DE"/>
        </w:rPr>
        <w:t>Psychological Perspective:</w:t>
      </w:r>
    </w:p>
    <w:p w14:paraId="6E37F92A"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Emotional and Psychological State:</w:t>
      </w:r>
      <w:r w:rsidRPr="00046F3F">
        <w:rPr>
          <w:szCs w:val="24"/>
          <w:lang w:eastAsia="de-DE"/>
        </w:rPr>
        <w:t xml:space="preserve"> Dealing with a late-stage cancer diagnosis can be emotionally challenging, influencing decisions about treatment.</w:t>
      </w:r>
    </w:p>
    <w:p w14:paraId="745EC1E2" w14:textId="77777777" w:rsidR="00B00BF2" w:rsidRPr="00046F3F" w:rsidRDefault="00B00BF2" w:rsidP="00B00BF2">
      <w:pPr>
        <w:spacing w:before="100" w:beforeAutospacing="1" w:after="100" w:afterAutospacing="1" w:line="240" w:lineRule="auto"/>
        <w:rPr>
          <w:szCs w:val="24"/>
          <w:lang w:eastAsia="de-DE"/>
        </w:rPr>
      </w:pPr>
      <w:r w:rsidRPr="00046F3F">
        <w:rPr>
          <w:i/>
          <w:iCs/>
          <w:szCs w:val="24"/>
          <w:lang w:eastAsia="de-DE"/>
        </w:rPr>
        <w:t>Perception of Quality vs. Quantity of Life:</w:t>
      </w:r>
      <w:r w:rsidRPr="00046F3F">
        <w:rPr>
          <w:szCs w:val="24"/>
          <w:lang w:eastAsia="de-DE"/>
        </w:rPr>
        <w:t xml:space="preserve"> Different individuals might prioritize extending life as long as possible, while others might focus on maintaining a certain quality of life.</w:t>
      </w:r>
    </w:p>
    <w:p w14:paraId="7240DE3B" w14:textId="77777777" w:rsidR="00B00BF2" w:rsidRDefault="00B00BF2" w:rsidP="00B00BF2">
      <w:pPr>
        <w:pStyle w:val="BodyText"/>
      </w:pPr>
    </w:p>
    <w:p w14:paraId="3D9A6343" w14:textId="77777777" w:rsidR="00B00BF2" w:rsidRPr="0048107A" w:rsidRDefault="00B00BF2" w:rsidP="00B00BF2">
      <w:pPr>
        <w:pStyle w:val="Heading2"/>
      </w:pPr>
      <w:r w:rsidRPr="00046F3F">
        <w:t>Box 2: Identifying Attributes Using Meta-Synthesis and In-Depth Interviews</w:t>
      </w:r>
    </w:p>
    <w:p w14:paraId="66DED57B" w14:textId="77777777" w:rsidR="00B00BF2" w:rsidRPr="008C457D" w:rsidRDefault="00B00BF2" w:rsidP="00B00BF2">
      <w:pPr>
        <w:pStyle w:val="Heading3"/>
      </w:pPr>
      <w:r w:rsidRPr="008C457D">
        <w:t>Background:</w:t>
      </w:r>
    </w:p>
    <w:p w14:paraId="0DB0CF37" w14:textId="77777777" w:rsidR="00B00BF2" w:rsidRPr="008C457D" w:rsidRDefault="00B00BF2" w:rsidP="00B00BF2">
      <w:pPr>
        <w:pStyle w:val="paragraph"/>
      </w:pPr>
      <w:r w:rsidRPr="008C457D">
        <w:t xml:space="preserve">In some scenarios it is unclear what sources of utility </w:t>
      </w:r>
      <w:r>
        <w:t>drive</w:t>
      </w:r>
      <w:r w:rsidRPr="008C457D">
        <w:t xml:space="preserve"> an individual</w:t>
      </w:r>
      <w:r>
        <w:t>’s</w:t>
      </w:r>
      <w:r w:rsidRPr="008C457D">
        <w:t xml:space="preserve"> decision to consume or not</w:t>
      </w:r>
      <w:r>
        <w:t xml:space="preserve"> consume a medical product or treatment</w:t>
      </w:r>
      <w:r w:rsidRPr="008C457D">
        <w:t xml:space="preserve">. </w:t>
      </w:r>
      <w:r>
        <w:t>In the</w:t>
      </w:r>
      <w:r w:rsidRPr="008C457D">
        <w:t xml:space="preserve"> example</w:t>
      </w:r>
      <w:r>
        <w:t xml:space="preserve"> discussed here</w:t>
      </w:r>
      <w:r w:rsidRPr="008C457D">
        <w:t>, researchers were seeking to</w:t>
      </w:r>
      <w:r>
        <w:t xml:space="preserve"> determine the</w:t>
      </w:r>
      <w:r w:rsidRPr="008C457D">
        <w:t xml:space="preserve"> value </w:t>
      </w:r>
      <w:r>
        <w:t xml:space="preserve">of </w:t>
      </w:r>
      <w:r w:rsidRPr="008C457D">
        <w:t xml:space="preserve">a genetic test </w:t>
      </w:r>
      <w:r>
        <w:t>that</w:t>
      </w:r>
      <w:r w:rsidRPr="008C457D">
        <w:t xml:space="preserve"> in some cases would </w:t>
      </w:r>
      <w:r>
        <w:t>offer</w:t>
      </w:r>
      <w:r w:rsidRPr="008C457D">
        <w:t xml:space="preserve"> no health benefit. </w:t>
      </w:r>
    </w:p>
    <w:p w14:paraId="530A2A4D" w14:textId="77777777" w:rsidR="00B00BF2" w:rsidRPr="008C457D" w:rsidRDefault="00B00BF2" w:rsidP="00B00BF2">
      <w:pPr>
        <w:pStyle w:val="Heading3"/>
      </w:pPr>
      <w:r w:rsidRPr="008C457D">
        <w:t>Rational</w:t>
      </w:r>
      <w:r>
        <w:t>e</w:t>
      </w:r>
      <w:r w:rsidRPr="008C457D">
        <w:t xml:space="preserve"> for using the method:</w:t>
      </w:r>
    </w:p>
    <w:p w14:paraId="4805A417" w14:textId="77777777" w:rsidR="00B00BF2" w:rsidRPr="008C457D" w:rsidRDefault="00B00BF2" w:rsidP="00B00BF2">
      <w:pPr>
        <w:pStyle w:val="paragraph"/>
      </w:pPr>
      <w:r>
        <w:t>E</w:t>
      </w:r>
      <w:r w:rsidRPr="008C457D">
        <w:t xml:space="preserve">xisting qualitative evidence </w:t>
      </w:r>
      <w:r>
        <w:t xml:space="preserve">was analyzed </w:t>
      </w:r>
      <w:r w:rsidRPr="008C457D">
        <w:t>using meta-ethnography</w:t>
      </w:r>
      <w:r>
        <w:t>, which is</w:t>
      </w:r>
      <w:r w:rsidRPr="008C457D">
        <w:t xml:space="preserve"> a specific approach to meta-synthesis </w:t>
      </w:r>
      <w:r>
        <w:t>in the review of literature.</w:t>
      </w:r>
      <w:r w:rsidRPr="008C457D">
        <w:t xml:space="preserve"> </w:t>
      </w:r>
      <w:r>
        <w:t>The meta-ethnographic analysis</w:t>
      </w:r>
      <w:r w:rsidRPr="008C457D">
        <w:t xml:space="preserve"> inform</w:t>
      </w:r>
      <w:r>
        <w:t>ed</w:t>
      </w:r>
      <w:r w:rsidRPr="008C457D">
        <w:t xml:space="preserve"> an interview guide </w:t>
      </w:r>
      <w:r>
        <w:t>that</w:t>
      </w:r>
      <w:r w:rsidRPr="008C457D">
        <w:t xml:space="preserve"> was used in </w:t>
      </w:r>
      <w:r>
        <w:t>25</w:t>
      </w:r>
      <w:r w:rsidRPr="008C457D">
        <w:t xml:space="preserve"> semi</w:t>
      </w:r>
      <w:r>
        <w:t>-</w:t>
      </w:r>
      <w:r w:rsidRPr="008C457D">
        <w:t xml:space="preserve">structured interviews with the </w:t>
      </w:r>
      <w:r>
        <w:t xml:space="preserve">members of the </w:t>
      </w:r>
      <w:r w:rsidRPr="008C457D">
        <w:t xml:space="preserve">general public and patient representatives. Interview data were subjected to thematic analysis and compared </w:t>
      </w:r>
      <w:r>
        <w:t>with</w:t>
      </w:r>
      <w:r w:rsidRPr="008C457D">
        <w:t xml:space="preserve"> the results of the meta-synthesis.</w:t>
      </w:r>
    </w:p>
    <w:p w14:paraId="1B74D136" w14:textId="77777777" w:rsidR="00B00BF2" w:rsidRPr="008C457D" w:rsidRDefault="00B00BF2" w:rsidP="00B00BF2">
      <w:pPr>
        <w:pStyle w:val="Heading3"/>
      </w:pPr>
      <w:r w:rsidRPr="008C457D">
        <w:t>Results and how they helped develop the study/survey:</w:t>
      </w:r>
    </w:p>
    <w:p w14:paraId="6B8AC9B3" w14:textId="77777777" w:rsidR="00B00BF2" w:rsidRPr="008C457D" w:rsidRDefault="00B00BF2" w:rsidP="00B00BF2">
      <w:pPr>
        <w:pStyle w:val="paragraph"/>
      </w:pPr>
      <w:r w:rsidRPr="008C457D">
        <w:t xml:space="preserve">Three components of value </w:t>
      </w:r>
      <w:r>
        <w:t xml:space="preserve">outside of normal health metrics </w:t>
      </w:r>
      <w:r w:rsidRPr="008C457D">
        <w:t>were identified as attributes:</w:t>
      </w:r>
    </w:p>
    <w:p w14:paraId="4668C400" w14:textId="77777777" w:rsidR="00B00BF2" w:rsidRPr="008C457D" w:rsidRDefault="00B00BF2" w:rsidP="00B00BF2">
      <w:pPr>
        <w:pStyle w:val="paragraph"/>
      </w:pPr>
      <w:r w:rsidRPr="008C457D">
        <w:rPr>
          <w:i/>
        </w:rPr>
        <w:t xml:space="preserve">1. Value of informed decision making: </w:t>
      </w:r>
      <w:r w:rsidRPr="008C457D">
        <w:t xml:space="preserve">This is the value </w:t>
      </w:r>
      <w:r>
        <w:t>that</w:t>
      </w:r>
      <w:r w:rsidRPr="008C457D">
        <w:t xml:space="preserve"> diagnostic information provides </w:t>
      </w:r>
      <w:r>
        <w:t xml:space="preserve">to </w:t>
      </w:r>
      <w:r w:rsidRPr="008C457D">
        <w:t xml:space="preserve">individuals </w:t>
      </w:r>
      <w:r>
        <w:t>to facilitate</w:t>
      </w:r>
      <w:r w:rsidRPr="008C457D">
        <w:t xml:space="preserve"> important decisions. </w:t>
      </w:r>
      <w:r>
        <w:t>Such d</w:t>
      </w:r>
      <w:r w:rsidRPr="008C457D">
        <w:t xml:space="preserve">ecisions could be related </w:t>
      </w:r>
      <w:r>
        <w:t xml:space="preserve">to health </w:t>
      </w:r>
      <w:r w:rsidRPr="008C457D">
        <w:t xml:space="preserve">(e.g., </w:t>
      </w:r>
      <w:r>
        <w:t xml:space="preserve">whether or not to </w:t>
      </w:r>
      <w:r w:rsidRPr="008C457D">
        <w:t>have preventative surgery)</w:t>
      </w:r>
      <w:r>
        <w:t>,</w:t>
      </w:r>
      <w:r w:rsidRPr="008C457D">
        <w:t xml:space="preserve"> or </w:t>
      </w:r>
      <w:r>
        <w:t xml:space="preserve">they could be related to </w:t>
      </w:r>
      <w:r w:rsidRPr="008C457D">
        <w:t xml:space="preserve">other important aspects of life (e.g., career decisions). It includes the value of information </w:t>
      </w:r>
      <w:r>
        <w:t xml:space="preserve">from diagnostic tests </w:t>
      </w:r>
      <w:r w:rsidRPr="008C457D">
        <w:t xml:space="preserve">to individuals </w:t>
      </w:r>
      <w:r>
        <w:t>making</w:t>
      </w:r>
      <w:r w:rsidRPr="008C457D">
        <w:t xml:space="preserve"> reproductive decision. It also includes the value of </w:t>
      </w:r>
      <w:r>
        <w:t>receiving</w:t>
      </w:r>
      <w:r w:rsidRPr="008C457D">
        <w:t xml:space="preserve"> a diagnosis </w:t>
      </w:r>
      <w:r>
        <w:t>that makes additional</w:t>
      </w:r>
      <w:r w:rsidRPr="008C457D">
        <w:t xml:space="preserve"> options available (e.g., </w:t>
      </w:r>
      <w:r>
        <w:t xml:space="preserve">a </w:t>
      </w:r>
      <w:r w:rsidRPr="008C457D">
        <w:t>diagnosis needed for access to specialist services</w:t>
      </w:r>
      <w:r>
        <w:t xml:space="preserve"> or</w:t>
      </w:r>
      <w:r w:rsidRPr="008C457D">
        <w:t xml:space="preserve"> </w:t>
      </w:r>
      <w:r>
        <w:t>to enroll in a</w:t>
      </w:r>
      <w:r w:rsidRPr="008C457D">
        <w:t xml:space="preserve"> medical trial). </w:t>
      </w:r>
    </w:p>
    <w:p w14:paraId="3C340419" w14:textId="77777777" w:rsidR="00B00BF2" w:rsidRPr="008C457D" w:rsidRDefault="00B00BF2" w:rsidP="00B00BF2">
      <w:pPr>
        <w:pStyle w:val="paragraph"/>
      </w:pPr>
      <w:r w:rsidRPr="008C457D">
        <w:rPr>
          <w:i/>
        </w:rPr>
        <w:t xml:space="preserve">2. Value of benefit to others: </w:t>
      </w:r>
      <w:r>
        <w:t>I</w:t>
      </w:r>
      <w:r w:rsidRPr="008C457D">
        <w:t xml:space="preserve">ndividuals seek and value test information for the benefit it confers to others. For example, people sometimes </w:t>
      </w:r>
      <w:r>
        <w:t>test for</w:t>
      </w:r>
      <w:r w:rsidRPr="008C457D">
        <w:t xml:space="preserve"> BRCA </w:t>
      </w:r>
      <w:r>
        <w:t xml:space="preserve">gene mutations </w:t>
      </w:r>
      <w:r w:rsidRPr="008C457D">
        <w:t>because they think the information will be useful to</w:t>
      </w:r>
      <w:r>
        <w:t xml:space="preserve"> their</w:t>
      </w:r>
      <w:r w:rsidRPr="008C457D">
        <w:t xml:space="preserve"> children </w:t>
      </w:r>
      <w:r>
        <w:t>and/or</w:t>
      </w:r>
      <w:r w:rsidRPr="008C457D">
        <w:t xml:space="preserve"> siblings as well as to themselves. Sometimes this </w:t>
      </w:r>
      <w:r>
        <w:t>is</w:t>
      </w:r>
      <w:r w:rsidRPr="008C457D">
        <w:t xml:space="preserve"> a primary motivating factor for </w:t>
      </w:r>
      <w:r>
        <w:t>testing</w:t>
      </w:r>
      <w:r w:rsidRPr="008C457D">
        <w:t xml:space="preserve">. This type of value also explains </w:t>
      </w:r>
      <w:r>
        <w:t>some people’s decision</w:t>
      </w:r>
      <w:r w:rsidRPr="008C457D">
        <w:t xml:space="preserve"> to get tested for research purposes (e.g., contribute to 100K Genomes Project). </w:t>
      </w:r>
    </w:p>
    <w:p w14:paraId="328E1397" w14:textId="77777777" w:rsidR="00B00BF2" w:rsidRPr="008C457D" w:rsidRDefault="00B00BF2" w:rsidP="00B00BF2">
      <w:pPr>
        <w:pStyle w:val="paragraph"/>
      </w:pPr>
      <w:r w:rsidRPr="008C457D">
        <w:rPr>
          <w:i/>
        </w:rPr>
        <w:t>3. Intrinsic value of knowing</w:t>
      </w:r>
      <w:r>
        <w:rPr>
          <w:i/>
        </w:rPr>
        <w:t>:</w:t>
      </w:r>
      <w:r w:rsidRPr="008C457D">
        <w:rPr>
          <w:i/>
        </w:rPr>
        <w:t xml:space="preserve"> </w:t>
      </w:r>
      <w:r>
        <w:t>This is the v</w:t>
      </w:r>
      <w:r w:rsidRPr="008C457D">
        <w:t xml:space="preserve">alue in diagnostic information </w:t>
      </w:r>
      <w:r w:rsidRPr="00FC726A">
        <w:rPr>
          <w:iCs/>
        </w:rPr>
        <w:t>per se</w:t>
      </w:r>
      <w:r w:rsidRPr="008C457D">
        <w:t xml:space="preserve">. </w:t>
      </w:r>
      <w:r>
        <w:t>It</w:t>
      </w:r>
      <w:r w:rsidRPr="008C457D">
        <w:t xml:space="preserve"> includes the value of ending the </w:t>
      </w:r>
      <w:r>
        <w:t>“</w:t>
      </w:r>
      <w:r w:rsidRPr="008C457D">
        <w:t>diagnostic odyssey.</w:t>
      </w:r>
      <w:r>
        <w:t>”</w:t>
      </w:r>
      <w:r w:rsidRPr="008C457D">
        <w:t xml:space="preserve"> It also includes </w:t>
      </w:r>
      <w:r>
        <w:t xml:space="preserve">attaining </w:t>
      </w:r>
      <w:r w:rsidRPr="008C457D">
        <w:t>peace</w:t>
      </w:r>
      <w:r>
        <w:t xml:space="preserve"> </w:t>
      </w:r>
      <w:r w:rsidRPr="008C457D">
        <w:t>of</w:t>
      </w:r>
      <w:r>
        <w:t xml:space="preserve"> </w:t>
      </w:r>
      <w:r w:rsidRPr="008C457D">
        <w:t xml:space="preserve">mind (e.g., </w:t>
      </w:r>
      <w:r>
        <w:t>a particular test result, though undesired, can at least offer relief from uncertainty</w:t>
      </w:r>
      <w:r w:rsidRPr="008C457D">
        <w:t xml:space="preserve">). </w:t>
      </w:r>
      <w:r>
        <w:t>Likewise, it may</w:t>
      </w:r>
      <w:r w:rsidRPr="008C457D">
        <w:t xml:space="preserve"> include the value </w:t>
      </w:r>
      <w:r>
        <w:t>of</w:t>
      </w:r>
      <w:r w:rsidRPr="008C457D">
        <w:t xml:space="preserve"> knowing why</w:t>
      </w:r>
      <w:r>
        <w:t xml:space="preserve"> or </w:t>
      </w:r>
      <w:r w:rsidRPr="008C457D">
        <w:t>how a medical condition has occurred in the family.</w:t>
      </w:r>
    </w:p>
    <w:p w14:paraId="0F925FE6" w14:textId="77777777" w:rsidR="00B00BF2" w:rsidRPr="008C457D" w:rsidRDefault="00B00BF2" w:rsidP="00B00BF2">
      <w:pPr>
        <w:pStyle w:val="paragraph"/>
      </w:pPr>
      <w:r w:rsidRPr="008C457D">
        <w:t xml:space="preserve">These </w:t>
      </w:r>
      <w:r>
        <w:t>3</w:t>
      </w:r>
      <w:r w:rsidRPr="008C457D">
        <w:t xml:space="preserve"> attributes were used in a subsequent quantitative preference (</w:t>
      </w:r>
      <w:r>
        <w:t>d</w:t>
      </w:r>
      <w:r w:rsidRPr="008C457D">
        <w:t>iscrete</w:t>
      </w:r>
      <w:r>
        <w:t>-c</w:t>
      </w:r>
      <w:r w:rsidRPr="008C457D">
        <w:t xml:space="preserve">hoice </w:t>
      </w:r>
      <w:r>
        <w:t>e</w:t>
      </w:r>
      <w:r w:rsidRPr="008C457D">
        <w:t xml:space="preserve">xperiment) study. </w:t>
      </w:r>
    </w:p>
    <w:p w14:paraId="7D75BE70" w14:textId="77777777" w:rsidR="00B00BF2" w:rsidRPr="008C457D" w:rsidRDefault="00B00BF2" w:rsidP="00B00BF2">
      <w:pPr>
        <w:pStyle w:val="paragraph"/>
      </w:pPr>
      <w:r w:rsidRPr="008C457D">
        <w:t>From Eden et al. “Evaluating the economic benefits of complex interventions: accounting for non-health effects” (2019)</w:t>
      </w:r>
    </w:p>
    <w:p w14:paraId="2917BE42" w14:textId="77777777" w:rsidR="00B00BF2" w:rsidRPr="009A41BC" w:rsidRDefault="00B00BF2" w:rsidP="00B00BF2">
      <w:pPr>
        <w:pStyle w:val="Heading2"/>
      </w:pPr>
      <w:r w:rsidRPr="009A41BC">
        <w:t xml:space="preserve">Box </w:t>
      </w:r>
      <w:r>
        <w:t>3</w:t>
      </w:r>
      <w:r w:rsidRPr="009A41BC">
        <w:t xml:space="preserve">: Identifying Attributes </w:t>
      </w:r>
      <w:r>
        <w:t>U</w:t>
      </w:r>
      <w:r w:rsidRPr="009A41BC">
        <w:t>sing Literature Review</w:t>
      </w:r>
      <w:r>
        <w:t>s</w:t>
      </w:r>
      <w:r w:rsidRPr="009A41BC">
        <w:t>, Observational Fieldwork, and In-Depth Interviews</w:t>
      </w:r>
    </w:p>
    <w:p w14:paraId="0EEAAF4A" w14:textId="77777777" w:rsidR="00B00BF2" w:rsidRPr="008C457D" w:rsidRDefault="00B00BF2" w:rsidP="00B00BF2">
      <w:pPr>
        <w:pStyle w:val="Heading3"/>
      </w:pPr>
      <w:r w:rsidRPr="008C457D">
        <w:t>Background:</w:t>
      </w:r>
    </w:p>
    <w:p w14:paraId="5C535E08" w14:textId="77777777" w:rsidR="00B00BF2" w:rsidRPr="008C457D" w:rsidRDefault="00B00BF2" w:rsidP="00B00BF2">
      <w:pPr>
        <w:pStyle w:val="paragraph"/>
      </w:pPr>
      <w:r w:rsidRPr="008C457D">
        <w:t xml:space="preserve">Patients with degenerative disc diseases of the spine </w:t>
      </w:r>
      <w:r>
        <w:t>must often</w:t>
      </w:r>
      <w:r w:rsidRPr="008C457D">
        <w:t xml:space="preserve"> decide whether </w:t>
      </w:r>
      <w:r>
        <w:t xml:space="preserve">or not </w:t>
      </w:r>
      <w:r w:rsidRPr="008C457D">
        <w:t xml:space="preserve">to have surgery. The decision is </w:t>
      </w:r>
      <w:r>
        <w:t xml:space="preserve">rendered particularly </w:t>
      </w:r>
      <w:r w:rsidRPr="008C457D">
        <w:t xml:space="preserve">difficult because of a conflicting evidence base </w:t>
      </w:r>
      <w:r>
        <w:t>that suggests</w:t>
      </w:r>
      <w:r w:rsidRPr="008C457D">
        <w:t xml:space="preserve"> there </w:t>
      </w:r>
      <w:r>
        <w:t>may be</w:t>
      </w:r>
      <w:r w:rsidRPr="008C457D">
        <w:t xml:space="preserve"> no improvement with either treatment option. In </w:t>
      </w:r>
      <w:r>
        <w:t>the</w:t>
      </w:r>
      <w:r w:rsidRPr="008C457D">
        <w:t xml:space="preserve"> study</w:t>
      </w:r>
      <w:r>
        <w:t xml:space="preserve"> discussed here</w:t>
      </w:r>
      <w:r w:rsidRPr="008C457D">
        <w:t xml:space="preserve">, there was a need to determine </w:t>
      </w:r>
      <w:r>
        <w:t>(</w:t>
      </w:r>
      <w:r w:rsidRPr="008C457D">
        <w:t>1) the decision context</w:t>
      </w:r>
      <w:r>
        <w:t>,</w:t>
      </w:r>
      <w:r w:rsidRPr="008C457D">
        <w:t xml:space="preserve"> </w:t>
      </w:r>
      <w:r>
        <w:t>(</w:t>
      </w:r>
      <w:r w:rsidRPr="008C457D">
        <w:t>2) the relevant attributes and levels</w:t>
      </w:r>
      <w:r>
        <w:t>,</w:t>
      </w:r>
      <w:r w:rsidRPr="008C457D">
        <w:t xml:space="preserve"> and </w:t>
      </w:r>
      <w:r>
        <w:t>(</w:t>
      </w:r>
      <w:r w:rsidRPr="008C457D">
        <w:t>3)</w:t>
      </w:r>
      <w:r>
        <w:t xml:space="preserve"> the</w:t>
      </w:r>
      <w:r w:rsidRPr="008C457D">
        <w:t xml:space="preserve"> appropriate framing of attributes and levels in the task.  </w:t>
      </w:r>
    </w:p>
    <w:p w14:paraId="054B42EF" w14:textId="77777777" w:rsidR="00B00BF2" w:rsidRPr="008C457D" w:rsidRDefault="00B00BF2" w:rsidP="00B00BF2">
      <w:pPr>
        <w:pStyle w:val="Heading3"/>
      </w:pPr>
      <w:r w:rsidRPr="008C457D">
        <w:t>Rational</w:t>
      </w:r>
      <w:r>
        <w:t>e</w:t>
      </w:r>
      <w:r w:rsidRPr="008C457D">
        <w:t xml:space="preserve"> for using the method:</w:t>
      </w:r>
    </w:p>
    <w:p w14:paraId="33537F20" w14:textId="77777777" w:rsidR="00B00BF2" w:rsidRPr="008C457D" w:rsidRDefault="00B00BF2" w:rsidP="00B00BF2">
      <w:pPr>
        <w:pStyle w:val="paragraph"/>
      </w:pPr>
      <w:r w:rsidRPr="008C457D">
        <w:t xml:space="preserve">A number of </w:t>
      </w:r>
      <w:r>
        <w:t xml:space="preserve">different </w:t>
      </w:r>
      <w:r w:rsidRPr="008C457D">
        <w:t>approaches were used sequentially to refine the research question</w:t>
      </w:r>
      <w:r>
        <w:t>,</w:t>
      </w:r>
      <w:r w:rsidRPr="008C457D">
        <w:t xml:space="preserve"> identify attributes</w:t>
      </w:r>
      <w:r>
        <w:t>,</w:t>
      </w:r>
      <w:r w:rsidRPr="008C457D">
        <w:t xml:space="preserve"> assign levels</w:t>
      </w:r>
      <w:r>
        <w:t>,</w:t>
      </w:r>
      <w:r w:rsidRPr="008C457D">
        <w:t xml:space="preserve"> and select the most appropriate framing. First, a systematic literature review identified existing preference studies from which potential attributes and levels were extracted. </w:t>
      </w:r>
      <w:r>
        <w:t>Next</w:t>
      </w:r>
      <w:r w:rsidRPr="008C457D">
        <w:t>, observation</w:t>
      </w:r>
      <w:r>
        <w:t>al</w:t>
      </w:r>
      <w:r w:rsidRPr="008C457D">
        <w:t xml:space="preserve"> field work was conducted over a </w:t>
      </w:r>
      <w:r>
        <w:t>3</w:t>
      </w:r>
      <w:r w:rsidRPr="008C457D">
        <w:t xml:space="preserve">-day stay at a spine surgical hospital to observe how doctors and patients (who were being reviewed or who had previously experienced surgery) thought about and discussed different treatment options. In-depth interviews were then conducted with clinicians at </w:t>
      </w:r>
      <w:r>
        <w:t>2</w:t>
      </w:r>
      <w:r w:rsidRPr="008C457D">
        <w:t xml:space="preserve"> hospitals (</w:t>
      </w:r>
      <w:r>
        <w:t>1</w:t>
      </w:r>
      <w:r w:rsidRPr="008C457D">
        <w:t xml:space="preserve"> specializ</w:t>
      </w:r>
      <w:r>
        <w:t>ing</w:t>
      </w:r>
      <w:r w:rsidRPr="008C457D">
        <w:t xml:space="preserve"> in surgical treatment and the other in nonsurgical treatment) to ensure the proposed attributes were</w:t>
      </w:r>
      <w:r w:rsidRPr="00C74E10">
        <w:t xml:space="preserve"> </w:t>
      </w:r>
      <w:r w:rsidRPr="008C457D">
        <w:t>clinically plausible</w:t>
      </w:r>
      <w:r>
        <w:t xml:space="preserve"> and</w:t>
      </w:r>
      <w:r w:rsidRPr="008C457D">
        <w:t xml:space="preserve"> relevant to the decision context. Finally, structured interviews and think-aloud </w:t>
      </w:r>
      <w:r>
        <w:t>pretesting</w:t>
      </w:r>
      <w:r w:rsidRPr="008C457D">
        <w:t xml:space="preserve"> of the survey were conducted with patients suffering from lower back pain. </w:t>
      </w:r>
    </w:p>
    <w:p w14:paraId="2540C039" w14:textId="77777777" w:rsidR="00B00BF2" w:rsidRPr="008C457D" w:rsidRDefault="00B00BF2" w:rsidP="00B00BF2">
      <w:pPr>
        <w:pStyle w:val="Heading3"/>
      </w:pPr>
      <w:r w:rsidRPr="008C457D">
        <w:t>Results and how they helped develop the study/survey:</w:t>
      </w:r>
    </w:p>
    <w:p w14:paraId="401B1D21" w14:textId="77777777" w:rsidR="00B00BF2" w:rsidRPr="008C457D" w:rsidRDefault="00B00BF2" w:rsidP="00B00BF2">
      <w:pPr>
        <w:pStyle w:val="paragraph"/>
      </w:pPr>
      <w:r w:rsidRPr="008C457D">
        <w:t xml:space="preserve">The systematic literature review identified </w:t>
      </w:r>
      <w:r>
        <w:t>6</w:t>
      </w:r>
      <w:r w:rsidRPr="008C457D">
        <w:t xml:space="preserve"> existing preference studies</w:t>
      </w:r>
      <w:r>
        <w:t>.</w:t>
      </w:r>
      <w:r w:rsidRPr="008C457D">
        <w:t xml:space="preserve"> </w:t>
      </w:r>
      <w:r>
        <w:t>These studies</w:t>
      </w:r>
      <w:r w:rsidRPr="008C457D">
        <w:t xml:space="preserve"> found </w:t>
      </w:r>
      <w:r>
        <w:t xml:space="preserve">that </w:t>
      </w:r>
      <w:r w:rsidRPr="008C457D">
        <w:t>patients generally favored surgical over nonsurgical treatment</w:t>
      </w:r>
      <w:r>
        <w:t>,</w:t>
      </w:r>
      <w:r w:rsidRPr="008C457D">
        <w:t xml:space="preserve"> as </w:t>
      </w:r>
      <w:r>
        <w:t>surgical treatment</w:t>
      </w:r>
      <w:r w:rsidRPr="008C457D">
        <w:t xml:space="preserve"> was perceived to be </w:t>
      </w:r>
      <w:r>
        <w:t>more</w:t>
      </w:r>
      <w:r w:rsidRPr="008C457D">
        <w:t xml:space="preserve"> likely to reduce pain (</w:t>
      </w:r>
      <w:r>
        <w:t>i.e., the</w:t>
      </w:r>
      <w:r w:rsidRPr="008C457D">
        <w:t xml:space="preserve"> primary concern</w:t>
      </w:r>
      <w:r>
        <w:t xml:space="preserve"> of patients</w:t>
      </w:r>
      <w:r w:rsidRPr="008C457D">
        <w:t xml:space="preserve">). The literature review also identified other potential attributes: walking ability, the ability to pursue leisure activities, the ability to work, and neurological deficits. The observational field work revealed that </w:t>
      </w:r>
      <w:r w:rsidRPr="00210F43">
        <w:t>pain</w:t>
      </w:r>
      <w:r w:rsidRPr="008C457D">
        <w:t xml:space="preserve"> and disability were also important, with patients highlighting </w:t>
      </w:r>
      <w:r w:rsidRPr="00210F43">
        <w:t>physical ability</w:t>
      </w:r>
      <w:r w:rsidRPr="008C457D">
        <w:t xml:space="preserve"> (specifically</w:t>
      </w:r>
      <w:r>
        <w:t>, the</w:t>
      </w:r>
      <w:r w:rsidRPr="008C457D">
        <w:t xml:space="preserve"> ability to work) as an important attribute. The field work also highlighted the importance of </w:t>
      </w:r>
      <w:r w:rsidRPr="00210F43">
        <w:t>mental state</w:t>
      </w:r>
      <w:r w:rsidRPr="008C457D">
        <w:t xml:space="preserve">. Although </w:t>
      </w:r>
      <w:r>
        <w:t>there was a perception revealed</w:t>
      </w:r>
      <w:r w:rsidRPr="008C457D">
        <w:t xml:space="preserve"> in the literature that surgery would reduce pain, the field work revealed</w:t>
      </w:r>
      <w:r>
        <w:t xml:space="preserve"> that</w:t>
      </w:r>
      <w:r w:rsidRPr="008C457D">
        <w:t xml:space="preserve"> </w:t>
      </w:r>
      <w:r>
        <w:t>such pain reduction did not always materialize</w:t>
      </w:r>
      <w:r w:rsidRPr="008C457D">
        <w:t xml:space="preserve"> and</w:t>
      </w:r>
      <w:r>
        <w:t xml:space="preserve"> that</w:t>
      </w:r>
      <w:r w:rsidRPr="008C457D">
        <w:t xml:space="preserve"> there was a </w:t>
      </w:r>
      <w:r w:rsidRPr="00210F43">
        <w:t xml:space="preserve">risk of </w:t>
      </w:r>
      <w:r>
        <w:t xml:space="preserve">pain </w:t>
      </w:r>
      <w:r w:rsidRPr="00210F43">
        <w:t>relapse</w:t>
      </w:r>
      <w:r w:rsidRPr="008C457D">
        <w:t xml:space="preserve"> after a successful operation. The observational work also indicated that patients were expecting treatment to be </w:t>
      </w:r>
      <w:r w:rsidRPr="00210F43">
        <w:t>effective immediately</w:t>
      </w:r>
      <w:r>
        <w:t>,</w:t>
      </w:r>
      <w:r w:rsidRPr="008C457D">
        <w:t xml:space="preserve"> </w:t>
      </w:r>
      <w:r>
        <w:t>even though</w:t>
      </w:r>
      <w:r w:rsidRPr="008C457D">
        <w:t xml:space="preserve"> doctors </w:t>
      </w:r>
      <w:r>
        <w:t xml:space="preserve">had attempted </w:t>
      </w:r>
      <w:r w:rsidRPr="008C457D">
        <w:t xml:space="preserve">to explain </w:t>
      </w:r>
      <w:r>
        <w:t>that it would not have immediate effect</w:t>
      </w:r>
      <w:r w:rsidRPr="008C457D">
        <w:t xml:space="preserve">. The in-depth interviews with clinicians revealed that the risk of relapse was substantial and </w:t>
      </w:r>
      <w:r>
        <w:t xml:space="preserve">that </w:t>
      </w:r>
      <w:r w:rsidRPr="008C457D">
        <w:t>the range of levels for this attribute needed to be increased</w:t>
      </w:r>
      <w:r>
        <w:t>; however, they also revealed that</w:t>
      </w:r>
      <w:r w:rsidRPr="008C457D">
        <w:t xml:space="preserve"> the waiting time for effects from treatment could be narrowed. The attributes and levels were then explored in structured interviews and think-aloud </w:t>
      </w:r>
      <w:r>
        <w:t>pretesting</w:t>
      </w:r>
      <w:r w:rsidRPr="008C457D">
        <w:t xml:space="preserve"> with patients</w:t>
      </w:r>
      <w:r>
        <w:t>.</w:t>
      </w:r>
      <w:r w:rsidRPr="008C457D">
        <w:t xml:space="preserve"> </w:t>
      </w:r>
      <w:r>
        <w:t>During this step,</w:t>
      </w:r>
      <w:r w:rsidRPr="008C457D">
        <w:t xml:space="preserve"> </w:t>
      </w:r>
      <w:r>
        <w:t>interview and pretest participants</w:t>
      </w:r>
      <w:r w:rsidRPr="008C457D">
        <w:t xml:space="preserve"> suggested that there were too many attributes</w:t>
      </w:r>
      <w:r>
        <w:t>;</w:t>
      </w:r>
      <w:r w:rsidRPr="008C457D">
        <w:t xml:space="preserve"> physical and mental states were</w:t>
      </w:r>
      <w:r>
        <w:t xml:space="preserve"> therefore</w:t>
      </w:r>
      <w:r w:rsidRPr="008C457D">
        <w:t xml:space="preserve"> combined into </w:t>
      </w:r>
      <w:r>
        <w:t>a</w:t>
      </w:r>
      <w:r w:rsidRPr="008C457D">
        <w:t xml:space="preserve"> single attribute: </w:t>
      </w:r>
      <w:r>
        <w:t>“</w:t>
      </w:r>
      <w:r w:rsidRPr="008C457D">
        <w:t>other symptoms.</w:t>
      </w:r>
      <w:r>
        <w:t>”</w:t>
      </w:r>
      <w:r w:rsidRPr="008C457D">
        <w:t xml:space="preserve"> The think-aloud interviews suggested </w:t>
      </w:r>
      <w:r>
        <w:t xml:space="preserve">that </w:t>
      </w:r>
      <w:r w:rsidRPr="008C457D">
        <w:t>respondents understood the risk of relapse framed as a percentage.</w:t>
      </w:r>
    </w:p>
    <w:p w14:paraId="6B394D55" w14:textId="77777777" w:rsidR="00B00BF2" w:rsidRPr="008C457D" w:rsidRDefault="00B00BF2" w:rsidP="00B00BF2">
      <w:pPr>
        <w:pStyle w:val="paragraph"/>
      </w:pPr>
      <w:r w:rsidRPr="008C457D">
        <w:t>As a result of the literature review, observational field work</w:t>
      </w:r>
      <w:r>
        <w:t>,</w:t>
      </w:r>
      <w:r w:rsidRPr="008C457D">
        <w:t xml:space="preserve"> and in-depth interviews, the final DCE </w:t>
      </w:r>
      <w:r>
        <w:t>included</w:t>
      </w:r>
      <w:r w:rsidRPr="008C457D">
        <w:t xml:space="preserve"> </w:t>
      </w:r>
      <w:r>
        <w:t>5</w:t>
      </w:r>
      <w:r w:rsidRPr="008C457D">
        <w:t xml:space="preserve"> attributes: pain at the end of treatment; other symptoms at the end of treatment; waiting time for the given treatment effect to occur; risk of relapse to present state; and treatment modality (surgical or nonsurgical). </w:t>
      </w:r>
    </w:p>
    <w:p w14:paraId="1058A7A0" w14:textId="77777777" w:rsidR="00B00BF2" w:rsidRPr="00060977" w:rsidRDefault="00B00BF2" w:rsidP="00B00BF2">
      <w:pPr>
        <w:pStyle w:val="paragraph"/>
      </w:pPr>
      <w:r w:rsidRPr="009A41BC">
        <w:t>From Klajgaard et al. “Designing a Stated Choice Experiment: The Value of a Qualitative Process” (2012)</w:t>
      </w:r>
      <w:r w:rsidRPr="00060977">
        <w:t xml:space="preserve"> </w:t>
      </w:r>
    </w:p>
    <w:p w14:paraId="34234E69" w14:textId="77777777" w:rsidR="00B00BF2" w:rsidRPr="0048107A" w:rsidRDefault="00B00BF2" w:rsidP="00B00BF2">
      <w:pPr>
        <w:pStyle w:val="Heading2"/>
      </w:pPr>
      <w:r w:rsidRPr="0048107A">
        <w:t xml:space="preserve">Box </w:t>
      </w:r>
      <w:r>
        <w:t>4</w:t>
      </w:r>
      <w:r w:rsidRPr="0048107A">
        <w:t>: Identifying Attributes Using Factor Analysis</w:t>
      </w:r>
    </w:p>
    <w:p w14:paraId="4983EF35" w14:textId="77777777" w:rsidR="00B00BF2" w:rsidRPr="008C457D" w:rsidRDefault="00B00BF2" w:rsidP="00B00BF2">
      <w:pPr>
        <w:pStyle w:val="Heading3"/>
      </w:pPr>
      <w:r w:rsidRPr="008C457D">
        <w:t>Background:</w:t>
      </w:r>
    </w:p>
    <w:p w14:paraId="657C8EA8" w14:textId="77777777" w:rsidR="00B00BF2" w:rsidRPr="008C457D" w:rsidRDefault="00B00BF2" w:rsidP="00B00BF2">
      <w:pPr>
        <w:pStyle w:val="paragraph"/>
      </w:pPr>
      <w:r w:rsidRPr="008C457D">
        <w:t xml:space="preserve">Chronic pain is a common phenomenon that appears at all ages and in all populations. It has a substantial impact on the quality of patients’ daily </w:t>
      </w:r>
      <w:r>
        <w:t>lives</w:t>
      </w:r>
      <w:r w:rsidRPr="008C457D">
        <w:t>. The objective of this study was to document attributes of a pain medication that are relevant for chronic pain patients.</w:t>
      </w:r>
    </w:p>
    <w:p w14:paraId="7679AB07" w14:textId="77777777" w:rsidR="00B00BF2" w:rsidRPr="008C457D" w:rsidRDefault="00B00BF2" w:rsidP="00B00BF2">
      <w:pPr>
        <w:pStyle w:val="Heading3"/>
      </w:pPr>
      <w:r w:rsidRPr="008C457D">
        <w:t>Rational for using the method:</w:t>
      </w:r>
    </w:p>
    <w:p w14:paraId="34A3303E" w14:textId="77777777" w:rsidR="00B00BF2" w:rsidRPr="008C457D" w:rsidRDefault="00B00BF2" w:rsidP="00B00BF2">
      <w:pPr>
        <w:pStyle w:val="paragraph"/>
      </w:pPr>
      <w:r w:rsidRPr="008C457D">
        <w:t>In a literature review</w:t>
      </w:r>
      <w:r>
        <w:t xml:space="preserve"> conducted during the qualitative first phase of the project</w:t>
      </w:r>
      <w:r w:rsidRPr="008C457D">
        <w:t xml:space="preserve">, focus groups and interviews with experts </w:t>
      </w:r>
      <w:r>
        <w:t>revealed</w:t>
      </w:r>
      <w:r w:rsidRPr="008C457D">
        <w:t xml:space="preserve"> a large number (N=36) of aspects</w:t>
      </w:r>
      <w:r>
        <w:t xml:space="preserve"> and/or </w:t>
      </w:r>
      <w:r w:rsidRPr="008C457D">
        <w:t xml:space="preserve">characteristics </w:t>
      </w:r>
      <w:r>
        <w:t xml:space="preserve">of chronic pain </w:t>
      </w:r>
      <w:r w:rsidRPr="008C457D">
        <w:t>relevant to patients.</w:t>
      </w:r>
    </w:p>
    <w:p w14:paraId="737E885F" w14:textId="77777777" w:rsidR="00B00BF2" w:rsidRPr="008C457D" w:rsidRDefault="00B00BF2" w:rsidP="00B00BF2">
      <w:pPr>
        <w:pStyle w:val="paragraph"/>
      </w:pPr>
      <w:r w:rsidRPr="008C457D">
        <w:t>In order to narrow down the potential attributes and learn more about the value dimensions</w:t>
      </w:r>
      <w:r>
        <w:t xml:space="preserve"> and </w:t>
      </w:r>
      <w:r w:rsidRPr="008C457D">
        <w:t xml:space="preserve">categories, a factor analysis was performed. A questionnaire was developed for the quantitative pilot study </w:t>
      </w:r>
      <w:r>
        <w:t>(</w:t>
      </w:r>
      <w:r w:rsidRPr="008C457D">
        <w:t>N=104 patients</w:t>
      </w:r>
      <w:r>
        <w:t>)</w:t>
      </w:r>
      <w:r w:rsidRPr="008C457D">
        <w:t xml:space="preserve">. This survey included a </w:t>
      </w:r>
      <w:r>
        <w:t xml:space="preserve">portion for </w:t>
      </w:r>
      <w:r w:rsidRPr="008C457D">
        <w:t xml:space="preserve">rating </w:t>
      </w:r>
      <w:r>
        <w:t xml:space="preserve">the </w:t>
      </w:r>
      <w:r w:rsidRPr="008C457D">
        <w:t xml:space="preserve">relevance of the 36 items using a 5-point Likert scale. For the analysis, all items </w:t>
      </w:r>
      <w:r>
        <w:t>from</w:t>
      </w:r>
      <w:r w:rsidRPr="008C457D">
        <w:t xml:space="preserve"> the rating</w:t>
      </w:r>
      <w:r>
        <w:t xml:space="preserve"> portion</w:t>
      </w:r>
      <w:r w:rsidRPr="008C457D">
        <w:t xml:space="preserve"> were transformed to </w:t>
      </w:r>
      <w:r>
        <w:t xml:space="preserve">fit </w:t>
      </w:r>
      <w:r w:rsidRPr="008C457D">
        <w:t xml:space="preserve">a scale </w:t>
      </w:r>
      <w:r>
        <w:t>ranging from</w:t>
      </w:r>
      <w:r w:rsidRPr="008C457D">
        <w:t xml:space="preserve"> 0 (not important) to 100 (very important). Items with a mean value &gt; 75 points (n = 7) were considered less relevant and therefore not included in the factor analysis to determine the assessment dimensions for the DCE. Factor analysis (principal component analysis, varimax rotation) was conducted to verify the structure of relevant and dominant attributes and to evaluate the most frequently mentioned representatives of each factor from the patient perspective. </w:t>
      </w:r>
    </w:p>
    <w:p w14:paraId="58429A26" w14:textId="77777777" w:rsidR="00B00BF2" w:rsidRPr="008C457D" w:rsidRDefault="00B00BF2" w:rsidP="00B00BF2">
      <w:pPr>
        <w:pStyle w:val="Heading3"/>
      </w:pPr>
      <w:r w:rsidRPr="008C457D">
        <w:t>Results and how they helped develop the study/survey:</w:t>
      </w:r>
    </w:p>
    <w:p w14:paraId="0E20848A" w14:textId="77777777" w:rsidR="00B00BF2" w:rsidRPr="008C457D" w:rsidRDefault="00B00BF2" w:rsidP="00B00BF2">
      <w:pPr>
        <w:pStyle w:val="paragraph"/>
      </w:pPr>
      <w:r>
        <w:t>This approach</w:t>
      </w:r>
      <w:r w:rsidRPr="008C457D">
        <w:t xml:space="preserve"> resulted in a 4-factor solution according to the eigenvalue criterion, but </w:t>
      </w:r>
      <w:r>
        <w:t xml:space="preserve">it </w:t>
      </w:r>
      <w:r w:rsidRPr="008C457D">
        <w:t>also</w:t>
      </w:r>
      <w:r>
        <w:t xml:space="preserve"> resulted</w:t>
      </w:r>
      <w:r w:rsidRPr="008C457D">
        <w:t xml:space="preserve"> in a well-defined 6-factor solution in terms of content interpretation. </w:t>
      </w:r>
      <w:r>
        <w:t>O</w:t>
      </w:r>
      <w:r w:rsidRPr="008C457D">
        <w:t>ne aspect (</w:t>
      </w:r>
      <w:r>
        <w:t xml:space="preserve">i.e., </w:t>
      </w:r>
      <w:r w:rsidRPr="008C457D">
        <w:t>item) from each resulting factor was taken into account</w:t>
      </w:r>
      <w:r>
        <w:t>, w</w:t>
      </w:r>
      <w:r w:rsidRPr="008C457D">
        <w:t xml:space="preserve">ith the aim of integrating all quality criteria from the patient perspective into the DCE. </w:t>
      </w:r>
      <w:r>
        <w:t>I</w:t>
      </w:r>
      <w:r w:rsidRPr="008C457D">
        <w:t xml:space="preserve">tems were selected as attributes </w:t>
      </w:r>
      <w:r>
        <w:t>if they</w:t>
      </w:r>
      <w:r w:rsidRPr="008C457D">
        <w:t xml:space="preserve"> had a high loading on the factor, </w:t>
      </w:r>
      <w:r>
        <w:t>if they</w:t>
      </w:r>
      <w:r w:rsidRPr="008C457D">
        <w:t xml:space="preserve"> affected </w:t>
      </w:r>
      <w:r>
        <w:t>more</w:t>
      </w:r>
      <w:r w:rsidRPr="008C457D">
        <w:t xml:space="preserve"> patients, and </w:t>
      </w:r>
      <w:r>
        <w:t>if they</w:t>
      </w:r>
      <w:r w:rsidRPr="008C457D">
        <w:t xml:space="preserve"> could be operationalized in a positive and negative role. As a result of</w:t>
      </w:r>
      <w:r>
        <w:t xml:space="preserve"> (1)</w:t>
      </w:r>
      <w:r w:rsidRPr="008C457D">
        <w:t xml:space="preserve"> the detailed review of literature,</w:t>
      </w:r>
      <w:r>
        <w:t xml:space="preserve"> (2) the</w:t>
      </w:r>
      <w:r w:rsidRPr="008C457D">
        <w:t xml:space="preserve"> interviews, and </w:t>
      </w:r>
      <w:r>
        <w:t xml:space="preserve">(3) the </w:t>
      </w:r>
      <w:r w:rsidRPr="008C457D">
        <w:t xml:space="preserve">factor analyses, </w:t>
      </w:r>
      <w:r>
        <w:t>7</w:t>
      </w:r>
      <w:r w:rsidRPr="008C457D">
        <w:t xml:space="preserve"> value dimensions were identified and used as final attributes </w:t>
      </w:r>
      <w:r>
        <w:t>in</w:t>
      </w:r>
      <w:r w:rsidRPr="008C457D">
        <w:t xml:space="preserve"> the DCE. </w:t>
      </w:r>
    </w:p>
    <w:p w14:paraId="108968B8" w14:textId="77777777" w:rsidR="00B00BF2" w:rsidRDefault="00B00BF2" w:rsidP="00B00BF2">
      <w:pPr>
        <w:pStyle w:val="paragraph"/>
        <w:rPr>
          <w:rFonts w:cs="Arial"/>
        </w:rPr>
        <w:sectPr w:rsidR="00B00BF2" w:rsidSect="00E34CC0">
          <w:headerReference w:type="even" r:id="rId6"/>
          <w:headerReference w:type="default" r:id="rId7"/>
          <w:footerReference w:type="even" r:id="rId8"/>
          <w:footerReference w:type="default" r:id="rId9"/>
          <w:headerReference w:type="first" r:id="rId10"/>
          <w:footerReference w:type="first" r:id="rId11"/>
          <w:footnotePr>
            <w:numRestart w:val="eachPage"/>
          </w:footnotePr>
          <w:pgSz w:w="12240" w:h="15840" w:code="1"/>
          <w:pgMar w:top="1440" w:right="1440" w:bottom="1440" w:left="1440" w:header="720" w:footer="720" w:gutter="0"/>
          <w:pgNumType w:start="1"/>
          <w:cols w:space="0"/>
          <w:docGrid w:linePitch="326"/>
        </w:sectPr>
      </w:pPr>
      <w:r w:rsidRPr="008C457D">
        <w:t>From Mühlbacher et al. “</w:t>
      </w:r>
      <w:r w:rsidRPr="008C457D">
        <w:rPr>
          <w:rFonts w:cs="Arial"/>
        </w:rPr>
        <w:t>Chronic pain patients’ treatment preferences: a discrete-choice experiment”</w:t>
      </w:r>
    </w:p>
    <w:p w14:paraId="0283125F" w14:textId="77777777" w:rsidR="00B00BF2" w:rsidRDefault="00B00BF2" w:rsidP="00B00BF2">
      <w:pPr>
        <w:pStyle w:val="paragraph"/>
        <w:rPr>
          <w:rFonts w:cs="Arial"/>
        </w:rPr>
      </w:pPr>
    </w:p>
    <w:p w14:paraId="79646A79" w14:textId="77777777" w:rsidR="001C47D9" w:rsidRDefault="001C47D9">
      <w:bookmarkStart w:id="4" w:name="_GoBack"/>
      <w:bookmarkEnd w:id="4"/>
    </w:p>
    <w:sectPr w:rsidR="001C47D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date="2023-11-08T09:42:00Z" w:initials="A">
    <w:p w14:paraId="28F5B4F6" w14:textId="77777777" w:rsidR="00B00BF2" w:rsidRDefault="00B00BF2" w:rsidP="00B00BF2">
      <w:pPr>
        <w:pStyle w:val="CommentText"/>
      </w:pPr>
      <w:r>
        <w:rPr>
          <w:rStyle w:val="CommentReference"/>
        </w:rPr>
        <w:annotationRef/>
      </w:r>
      <w:r>
        <w:t>Suggest formatting as an online supplementary appendix</w:t>
      </w:r>
    </w:p>
  </w:comment>
  <w:comment w:id="3" w:author="Author" w:date="2024-01-12T18:18:00Z" w:initials="A">
    <w:p w14:paraId="752C113D" w14:textId="77777777" w:rsidR="00B00BF2" w:rsidRDefault="00B00BF2" w:rsidP="00B00BF2">
      <w:r>
        <w:rPr>
          <w:rStyle w:val="CommentReference"/>
        </w:rPr>
        <w:annotationRef/>
      </w:r>
      <w:r>
        <w:rPr>
          <w:rFonts w:asciiTheme="minorBidi" w:hAnsiTheme="minorBidi"/>
          <w:color w:val="000000"/>
          <w:sz w:val="20"/>
        </w:rPr>
        <w:t>Ok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F5B4F6" w15:done="0"/>
  <w15:commentEx w15:paraId="752C113D" w15:paraIdParent="28F5B4F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27BB" w14:textId="77777777" w:rsidR="00721A22" w:rsidRDefault="00B00BF2">
    <w:pPr>
      <w:pStyle w:val="Footer"/>
    </w:pPr>
    <w:r>
      <w:rPr>
        <w:noProof/>
        <w:lang w:val="en-IN" w:eastAsia="en-IN"/>
      </w:rPr>
      <mc:AlternateContent>
        <mc:Choice Requires="wps">
          <w:drawing>
            <wp:anchor distT="0" distB="0" distL="0" distR="0" simplePos="0" relativeHeight="251660288" behindDoc="0" locked="0" layoutInCell="1" allowOverlap="1" wp14:anchorId="10F193F2" wp14:editId="1EC55B65">
              <wp:simplePos x="635" y="635"/>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EAA051"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F193F2" id="_x0000_t202" coordsize="21600,21600" o:spt="202" path="m,l,21600r21600,l21600,xe">
              <v:stroke joinstyle="miter"/>
              <v:path gradientshapeok="t" o:connecttype="rect"/>
            </v:shapetype>
            <v:shape id="Text Box 3" o:spid="_x0000_s1026" type="#_x0000_t202" alt="Classificatio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" filled="f" stroked="f">
              <v:textbox style="mso-fit-shape-to-text:t" inset="20pt,0,0,15pt">
                <w:txbxContent>
                  <w:p w14:paraId="18EAA051"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89DFE" w14:textId="77777777" w:rsidR="00CE67DF" w:rsidRDefault="00B00BF2" w:rsidP="00E34CC0">
    <w:pPr>
      <w:pStyle w:val="Footer"/>
      <w:jc w:val="right"/>
    </w:pPr>
    <w:r>
      <w:rPr>
        <w:rFonts w:ascii="Arial" w:hAnsi="Arial"/>
        <w:noProof/>
        <w:lang w:val="en-IN" w:eastAsia="en-IN"/>
      </w:rPr>
      <mc:AlternateContent>
        <mc:Choice Requires="wps">
          <w:drawing>
            <wp:anchor distT="0" distB="0" distL="0" distR="0" simplePos="0" relativeHeight="251661312" behindDoc="0" locked="0" layoutInCell="1" allowOverlap="1" wp14:anchorId="144FF92D" wp14:editId="5B16F1C3">
              <wp:simplePos x="914400" y="9429750"/>
              <wp:positionH relativeFrom="page">
                <wp:align>left</wp:align>
              </wp:positionH>
              <wp:positionV relativeFrom="page">
                <wp:align>bottom</wp:align>
              </wp:positionV>
              <wp:extent cx="443865" cy="443865"/>
              <wp:effectExtent l="0" t="0" r="13335" b="0"/>
              <wp:wrapNone/>
              <wp:docPr id="4" name="Text Box 4" descr="Classification: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87141D"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4FF92D" id="_x0000_t202" coordsize="21600,21600" o:spt="202" path="m,l,21600r21600,l21600,xe">
              <v:stroke joinstyle="miter"/>
              <v:path gradientshapeok="t" o:connecttype="rect"/>
            </v:shapetype>
            <v:shape id="Text Box 4" o:spid="_x0000_s1027" type="#_x0000_t202" alt="Classification: Internal"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" filled="f" stroked="f">
              <v:textbox style="mso-fit-shape-to-text:t" inset="20pt,0,0,15pt">
                <w:txbxContent>
                  <w:p w14:paraId="4D87141D"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A888" w14:textId="77777777" w:rsidR="00CE67DF" w:rsidRDefault="00B00BF2">
    <w:pPr>
      <w:pStyle w:val="Footer"/>
      <w:jc w:val="right"/>
    </w:pPr>
    <w:r>
      <w:rPr>
        <w:rFonts w:ascii="Arial" w:hAnsi="Arial"/>
        <w:noProof/>
        <w:lang w:val="en-IN" w:eastAsia="en-IN"/>
      </w:rPr>
      <mc:AlternateContent>
        <mc:Choice Requires="wps">
          <w:drawing>
            <wp:anchor distT="0" distB="0" distL="0" distR="0" simplePos="0" relativeHeight="251659264" behindDoc="0" locked="0" layoutInCell="1" allowOverlap="1" wp14:anchorId="1A45AB72" wp14:editId="7DCEF393">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9C1DEF"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45AB72" id="_x0000_t202" coordsize="21600,21600" o:spt="202" path="m,l,21600r21600,l21600,xe">
              <v:stroke joinstyle="miter"/>
              <v:path gradientshapeok="t" o:connecttype="rect"/>
            </v:shapetype>
            <v:shape id="Text Box 2" o:spid="_x0000_s1028" type="#_x0000_t202" alt="Classification: Intern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" filled="f" stroked="f">
              <v:textbox style="mso-fit-shape-to-text:t" inset="20pt,0,0,15pt">
                <w:txbxContent>
                  <w:p w14:paraId="019C1DEF" w14:textId="77777777" w:rsidR="00901409" w:rsidRPr="00901409" w:rsidRDefault="00B00BF2" w:rsidP="00901409">
                    <w:pPr>
                      <w:rPr>
                        <w:rFonts w:ascii="Calibri" w:eastAsia="Calibri" w:hAnsi="Calibri" w:cs="Calibri"/>
                        <w:noProof/>
                        <w:color w:val="000000"/>
                        <w:sz w:val="20"/>
                      </w:rPr>
                    </w:pPr>
                    <w:r w:rsidRPr="00901409">
                      <w:rPr>
                        <w:rFonts w:ascii="Calibri" w:eastAsia="Calibri" w:hAnsi="Calibri" w:cs="Calibri"/>
                        <w:noProof/>
                        <w:color w:val="000000"/>
                        <w:sz w:val="20"/>
                      </w:rPr>
                      <w:t>Classification: Internal</w:t>
                    </w:r>
                  </w:p>
                </w:txbxContent>
              </v:textbox>
              <w10:wrap anchorx="page" anchory="page"/>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 xml:space="preserve"> </w:t>
    </w:r>
  </w:p>
  <w:p w14:paraId="03DB5383" w14:textId="77777777" w:rsidR="00CE67DF" w:rsidRDefault="00B00BF2"/>
  <w:p w14:paraId="101F6BE2" w14:textId="77777777" w:rsidR="00CE67DF" w:rsidRDefault="00B00BF2"/>
  <w:p w14:paraId="207A85C9" w14:textId="77777777" w:rsidR="00CE67DF" w:rsidRDefault="00B00B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2071A" w14:textId="77777777" w:rsidR="00CE67DF" w:rsidRDefault="00B00BF2"/>
  <w:p w14:paraId="4757608A" w14:textId="77777777" w:rsidR="00CE67DF" w:rsidRDefault="00B00BF2"/>
  <w:p w14:paraId="7E1F5DC7" w14:textId="77777777" w:rsidR="00CE67DF" w:rsidRDefault="00B00B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EC365" w14:textId="77777777" w:rsidR="00CE67DF" w:rsidRPr="00291F4D" w:rsidRDefault="00B00BF2" w:rsidP="00291F4D"/>
  <w:p w14:paraId="73BAEFA0" w14:textId="77777777" w:rsidR="00CE67DF" w:rsidRPr="00291F4D" w:rsidRDefault="00B00BF2" w:rsidP="00291F4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E81D1" w14:textId="77777777" w:rsidR="00CE67DF" w:rsidRDefault="00B00BF2">
    <w:pPr>
      <w:pStyle w:val="Header"/>
      <w:pBdr>
        <w:bottom w:val="none" w:sz="0" w:space="0" w:color="auto"/>
      </w:pBdr>
      <w:rPr>
        <w:i w:val="0"/>
      </w:rPr>
    </w:pPr>
  </w:p>
  <w:p w14:paraId="47E710A2" w14:textId="77777777" w:rsidR="00CE67DF" w:rsidRDefault="00B00BF2"/>
  <w:p w14:paraId="0675EB4D" w14:textId="77777777" w:rsidR="00CE67DF" w:rsidRDefault="00B00BF2"/>
  <w:p w14:paraId="74D09148" w14:textId="77777777" w:rsidR="00CE67DF" w:rsidRDefault="00B00B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26"/>
    <w:rsid w:val="00000A44"/>
    <w:rsid w:val="00002B27"/>
    <w:rsid w:val="00003E35"/>
    <w:rsid w:val="00015C39"/>
    <w:rsid w:val="00017030"/>
    <w:rsid w:val="0001751B"/>
    <w:rsid w:val="00022F95"/>
    <w:rsid w:val="00023EC9"/>
    <w:rsid w:val="000242EC"/>
    <w:rsid w:val="000246E9"/>
    <w:rsid w:val="000257F6"/>
    <w:rsid w:val="00026601"/>
    <w:rsid w:val="000311E7"/>
    <w:rsid w:val="00032049"/>
    <w:rsid w:val="00033F3B"/>
    <w:rsid w:val="00034CE8"/>
    <w:rsid w:val="00036297"/>
    <w:rsid w:val="0004540C"/>
    <w:rsid w:val="00045A3E"/>
    <w:rsid w:val="00050445"/>
    <w:rsid w:val="000551FD"/>
    <w:rsid w:val="00061854"/>
    <w:rsid w:val="000657BC"/>
    <w:rsid w:val="0006732B"/>
    <w:rsid w:val="00071DFA"/>
    <w:rsid w:val="0007396B"/>
    <w:rsid w:val="00073CA5"/>
    <w:rsid w:val="00075F23"/>
    <w:rsid w:val="0008436C"/>
    <w:rsid w:val="00085637"/>
    <w:rsid w:val="0009410E"/>
    <w:rsid w:val="0009481C"/>
    <w:rsid w:val="0009730E"/>
    <w:rsid w:val="000A071A"/>
    <w:rsid w:val="000A141A"/>
    <w:rsid w:val="000A4F0B"/>
    <w:rsid w:val="000A6BE4"/>
    <w:rsid w:val="000B0D64"/>
    <w:rsid w:val="000B339B"/>
    <w:rsid w:val="000B3615"/>
    <w:rsid w:val="000B72F5"/>
    <w:rsid w:val="000B7561"/>
    <w:rsid w:val="000B76A8"/>
    <w:rsid w:val="000B7C22"/>
    <w:rsid w:val="000C0335"/>
    <w:rsid w:val="000C0743"/>
    <w:rsid w:val="000C19E1"/>
    <w:rsid w:val="000C4A91"/>
    <w:rsid w:val="000C5E91"/>
    <w:rsid w:val="000D10DC"/>
    <w:rsid w:val="000E1E27"/>
    <w:rsid w:val="0010107F"/>
    <w:rsid w:val="0010128E"/>
    <w:rsid w:val="00111F8B"/>
    <w:rsid w:val="00112308"/>
    <w:rsid w:val="0012500B"/>
    <w:rsid w:val="0012749A"/>
    <w:rsid w:val="00130760"/>
    <w:rsid w:val="00131314"/>
    <w:rsid w:val="00132C3E"/>
    <w:rsid w:val="00141832"/>
    <w:rsid w:val="001434EF"/>
    <w:rsid w:val="00144665"/>
    <w:rsid w:val="001506C7"/>
    <w:rsid w:val="001507B5"/>
    <w:rsid w:val="00150AF0"/>
    <w:rsid w:val="00150DE2"/>
    <w:rsid w:val="0015320F"/>
    <w:rsid w:val="00153D28"/>
    <w:rsid w:val="001602B5"/>
    <w:rsid w:val="001712AB"/>
    <w:rsid w:val="001762AD"/>
    <w:rsid w:val="00176C5E"/>
    <w:rsid w:val="00182404"/>
    <w:rsid w:val="001878E8"/>
    <w:rsid w:val="00190A06"/>
    <w:rsid w:val="00190A93"/>
    <w:rsid w:val="00190FED"/>
    <w:rsid w:val="00192003"/>
    <w:rsid w:val="00192BD5"/>
    <w:rsid w:val="00193BE8"/>
    <w:rsid w:val="0019577C"/>
    <w:rsid w:val="00196AD2"/>
    <w:rsid w:val="00196C18"/>
    <w:rsid w:val="00197B6D"/>
    <w:rsid w:val="001A04B2"/>
    <w:rsid w:val="001A1002"/>
    <w:rsid w:val="001A44B0"/>
    <w:rsid w:val="001B28E5"/>
    <w:rsid w:val="001B4EE8"/>
    <w:rsid w:val="001B6265"/>
    <w:rsid w:val="001C47D9"/>
    <w:rsid w:val="001C548D"/>
    <w:rsid w:val="001C7636"/>
    <w:rsid w:val="001D1835"/>
    <w:rsid w:val="001D244A"/>
    <w:rsid w:val="001E007B"/>
    <w:rsid w:val="001E4E0E"/>
    <w:rsid w:val="001E76BB"/>
    <w:rsid w:val="001F1117"/>
    <w:rsid w:val="001F60C5"/>
    <w:rsid w:val="001F7C53"/>
    <w:rsid w:val="00203119"/>
    <w:rsid w:val="0021158D"/>
    <w:rsid w:val="0021233C"/>
    <w:rsid w:val="0021253D"/>
    <w:rsid w:val="002133E4"/>
    <w:rsid w:val="00224C8E"/>
    <w:rsid w:val="002254F3"/>
    <w:rsid w:val="00225EA8"/>
    <w:rsid w:val="00236AB9"/>
    <w:rsid w:val="00240E85"/>
    <w:rsid w:val="00244C65"/>
    <w:rsid w:val="00246370"/>
    <w:rsid w:val="00250E98"/>
    <w:rsid w:val="002521CE"/>
    <w:rsid w:val="00253E3B"/>
    <w:rsid w:val="00254345"/>
    <w:rsid w:val="00255424"/>
    <w:rsid w:val="00260AE2"/>
    <w:rsid w:val="002637A8"/>
    <w:rsid w:val="0026476E"/>
    <w:rsid w:val="00266FF6"/>
    <w:rsid w:val="002671D7"/>
    <w:rsid w:val="00270E45"/>
    <w:rsid w:val="002769FB"/>
    <w:rsid w:val="00277786"/>
    <w:rsid w:val="0028493F"/>
    <w:rsid w:val="00285FEB"/>
    <w:rsid w:val="00290B44"/>
    <w:rsid w:val="00292C49"/>
    <w:rsid w:val="002931D9"/>
    <w:rsid w:val="0029513D"/>
    <w:rsid w:val="00295377"/>
    <w:rsid w:val="00296695"/>
    <w:rsid w:val="00297724"/>
    <w:rsid w:val="002A38B9"/>
    <w:rsid w:val="002A62B7"/>
    <w:rsid w:val="002A6F1B"/>
    <w:rsid w:val="002A76DA"/>
    <w:rsid w:val="002B0376"/>
    <w:rsid w:val="002B2620"/>
    <w:rsid w:val="002B7FF7"/>
    <w:rsid w:val="002C4A68"/>
    <w:rsid w:val="002C523E"/>
    <w:rsid w:val="002C72BA"/>
    <w:rsid w:val="002D0735"/>
    <w:rsid w:val="002D2F65"/>
    <w:rsid w:val="002D5C47"/>
    <w:rsid w:val="002E20A7"/>
    <w:rsid w:val="002E2B9B"/>
    <w:rsid w:val="002E5F56"/>
    <w:rsid w:val="002F0DED"/>
    <w:rsid w:val="002F14FC"/>
    <w:rsid w:val="002F1992"/>
    <w:rsid w:val="0030268A"/>
    <w:rsid w:val="003102C0"/>
    <w:rsid w:val="003128F3"/>
    <w:rsid w:val="00312A0F"/>
    <w:rsid w:val="00313199"/>
    <w:rsid w:val="00316FE2"/>
    <w:rsid w:val="003172F6"/>
    <w:rsid w:val="003202E9"/>
    <w:rsid w:val="003218B4"/>
    <w:rsid w:val="00322593"/>
    <w:rsid w:val="003238CB"/>
    <w:rsid w:val="003309E9"/>
    <w:rsid w:val="003328C1"/>
    <w:rsid w:val="0033464F"/>
    <w:rsid w:val="00340BA5"/>
    <w:rsid w:val="00345308"/>
    <w:rsid w:val="00346913"/>
    <w:rsid w:val="00346AFF"/>
    <w:rsid w:val="00347BFD"/>
    <w:rsid w:val="003537E0"/>
    <w:rsid w:val="00360DEB"/>
    <w:rsid w:val="00361DAE"/>
    <w:rsid w:val="003642A7"/>
    <w:rsid w:val="00365758"/>
    <w:rsid w:val="00370B71"/>
    <w:rsid w:val="00371F40"/>
    <w:rsid w:val="003731AC"/>
    <w:rsid w:val="00373F7B"/>
    <w:rsid w:val="00376FF0"/>
    <w:rsid w:val="00382741"/>
    <w:rsid w:val="00382B9E"/>
    <w:rsid w:val="00384894"/>
    <w:rsid w:val="003861FE"/>
    <w:rsid w:val="00387C4B"/>
    <w:rsid w:val="00387E53"/>
    <w:rsid w:val="0039131C"/>
    <w:rsid w:val="0039619D"/>
    <w:rsid w:val="00396553"/>
    <w:rsid w:val="003A14EC"/>
    <w:rsid w:val="003A19B7"/>
    <w:rsid w:val="003A2677"/>
    <w:rsid w:val="003A28CC"/>
    <w:rsid w:val="003A7538"/>
    <w:rsid w:val="003B0AB6"/>
    <w:rsid w:val="003C0825"/>
    <w:rsid w:val="003C26E4"/>
    <w:rsid w:val="003C47BD"/>
    <w:rsid w:val="003D1D4D"/>
    <w:rsid w:val="003D21DF"/>
    <w:rsid w:val="003D3ED2"/>
    <w:rsid w:val="003D50E5"/>
    <w:rsid w:val="003D5467"/>
    <w:rsid w:val="003D6811"/>
    <w:rsid w:val="003E1D6E"/>
    <w:rsid w:val="003E24F1"/>
    <w:rsid w:val="003E2E81"/>
    <w:rsid w:val="003E3B3E"/>
    <w:rsid w:val="003E4462"/>
    <w:rsid w:val="003E5218"/>
    <w:rsid w:val="003E66FE"/>
    <w:rsid w:val="003E75A8"/>
    <w:rsid w:val="003F23FD"/>
    <w:rsid w:val="003F29A2"/>
    <w:rsid w:val="003F6172"/>
    <w:rsid w:val="00401492"/>
    <w:rsid w:val="00402228"/>
    <w:rsid w:val="004114D3"/>
    <w:rsid w:val="00416867"/>
    <w:rsid w:val="0041779A"/>
    <w:rsid w:val="0042078A"/>
    <w:rsid w:val="00420DAB"/>
    <w:rsid w:val="00424DAE"/>
    <w:rsid w:val="00427735"/>
    <w:rsid w:val="00430CFE"/>
    <w:rsid w:val="004319B5"/>
    <w:rsid w:val="00432F80"/>
    <w:rsid w:val="00435704"/>
    <w:rsid w:val="0043714C"/>
    <w:rsid w:val="004462C3"/>
    <w:rsid w:val="00452DE7"/>
    <w:rsid w:val="00453E3C"/>
    <w:rsid w:val="00454019"/>
    <w:rsid w:val="00462A61"/>
    <w:rsid w:val="004637FE"/>
    <w:rsid w:val="00465882"/>
    <w:rsid w:val="00466F73"/>
    <w:rsid w:val="00477B7F"/>
    <w:rsid w:val="00481566"/>
    <w:rsid w:val="0048334C"/>
    <w:rsid w:val="004946E8"/>
    <w:rsid w:val="00497D11"/>
    <w:rsid w:val="004A024B"/>
    <w:rsid w:val="004A0C5C"/>
    <w:rsid w:val="004A6519"/>
    <w:rsid w:val="004A7D4E"/>
    <w:rsid w:val="004B01C9"/>
    <w:rsid w:val="004B079A"/>
    <w:rsid w:val="004B2DA7"/>
    <w:rsid w:val="004B63B6"/>
    <w:rsid w:val="004B79B0"/>
    <w:rsid w:val="004C1868"/>
    <w:rsid w:val="004C56C3"/>
    <w:rsid w:val="004C58A7"/>
    <w:rsid w:val="004C61BF"/>
    <w:rsid w:val="004D384C"/>
    <w:rsid w:val="004E27DE"/>
    <w:rsid w:val="004E5C0D"/>
    <w:rsid w:val="004E5E2A"/>
    <w:rsid w:val="004F005C"/>
    <w:rsid w:val="004F02D5"/>
    <w:rsid w:val="004F115C"/>
    <w:rsid w:val="004F32C5"/>
    <w:rsid w:val="004F468A"/>
    <w:rsid w:val="004F531A"/>
    <w:rsid w:val="00500F36"/>
    <w:rsid w:val="0050434C"/>
    <w:rsid w:val="005063E8"/>
    <w:rsid w:val="00507F80"/>
    <w:rsid w:val="00510D80"/>
    <w:rsid w:val="00514EA0"/>
    <w:rsid w:val="00517DDD"/>
    <w:rsid w:val="00524497"/>
    <w:rsid w:val="00524E05"/>
    <w:rsid w:val="00525399"/>
    <w:rsid w:val="00533920"/>
    <w:rsid w:val="00533CD1"/>
    <w:rsid w:val="005352DF"/>
    <w:rsid w:val="00540629"/>
    <w:rsid w:val="00540F9D"/>
    <w:rsid w:val="00541386"/>
    <w:rsid w:val="005457A4"/>
    <w:rsid w:val="00551BBF"/>
    <w:rsid w:val="005529CB"/>
    <w:rsid w:val="0055373C"/>
    <w:rsid w:val="0055669A"/>
    <w:rsid w:val="00573431"/>
    <w:rsid w:val="00580E60"/>
    <w:rsid w:val="00581241"/>
    <w:rsid w:val="00583F8A"/>
    <w:rsid w:val="00585F60"/>
    <w:rsid w:val="00586279"/>
    <w:rsid w:val="005913E7"/>
    <w:rsid w:val="005A1D41"/>
    <w:rsid w:val="005A2521"/>
    <w:rsid w:val="005A41A4"/>
    <w:rsid w:val="005B179B"/>
    <w:rsid w:val="005B1DE8"/>
    <w:rsid w:val="005C4FD8"/>
    <w:rsid w:val="005C56BD"/>
    <w:rsid w:val="005D1E5B"/>
    <w:rsid w:val="005D3777"/>
    <w:rsid w:val="005D6E9A"/>
    <w:rsid w:val="005E1E12"/>
    <w:rsid w:val="005E3078"/>
    <w:rsid w:val="005F396C"/>
    <w:rsid w:val="005F50E3"/>
    <w:rsid w:val="005F5EF1"/>
    <w:rsid w:val="005F5F49"/>
    <w:rsid w:val="005F69EE"/>
    <w:rsid w:val="005F6DAE"/>
    <w:rsid w:val="005F6E04"/>
    <w:rsid w:val="006025FF"/>
    <w:rsid w:val="00605BC2"/>
    <w:rsid w:val="00606053"/>
    <w:rsid w:val="0060746D"/>
    <w:rsid w:val="00612498"/>
    <w:rsid w:val="0061791D"/>
    <w:rsid w:val="0062099E"/>
    <w:rsid w:val="00624231"/>
    <w:rsid w:val="00630268"/>
    <w:rsid w:val="00630C7A"/>
    <w:rsid w:val="00630DCB"/>
    <w:rsid w:val="006349FF"/>
    <w:rsid w:val="00635DA8"/>
    <w:rsid w:val="00636A97"/>
    <w:rsid w:val="00637608"/>
    <w:rsid w:val="006379D0"/>
    <w:rsid w:val="00640C4C"/>
    <w:rsid w:val="0064121B"/>
    <w:rsid w:val="00642DF0"/>
    <w:rsid w:val="00644BF8"/>
    <w:rsid w:val="006469F1"/>
    <w:rsid w:val="0065422F"/>
    <w:rsid w:val="00656428"/>
    <w:rsid w:val="00663145"/>
    <w:rsid w:val="00663F7F"/>
    <w:rsid w:val="00664AD7"/>
    <w:rsid w:val="00667378"/>
    <w:rsid w:val="00672A27"/>
    <w:rsid w:val="0067374E"/>
    <w:rsid w:val="00677A3C"/>
    <w:rsid w:val="0068051F"/>
    <w:rsid w:val="006827FD"/>
    <w:rsid w:val="006838A3"/>
    <w:rsid w:val="00686162"/>
    <w:rsid w:val="00693A55"/>
    <w:rsid w:val="00695196"/>
    <w:rsid w:val="00697847"/>
    <w:rsid w:val="006A0173"/>
    <w:rsid w:val="006A16F4"/>
    <w:rsid w:val="006A6DD2"/>
    <w:rsid w:val="006A7E41"/>
    <w:rsid w:val="006B3CF8"/>
    <w:rsid w:val="006B4839"/>
    <w:rsid w:val="006B54AA"/>
    <w:rsid w:val="006C0B35"/>
    <w:rsid w:val="006C5218"/>
    <w:rsid w:val="006D0057"/>
    <w:rsid w:val="006D24E5"/>
    <w:rsid w:val="006D30E1"/>
    <w:rsid w:val="006E378E"/>
    <w:rsid w:val="006E4ED9"/>
    <w:rsid w:val="006E60F9"/>
    <w:rsid w:val="006F2D7E"/>
    <w:rsid w:val="006F3EEB"/>
    <w:rsid w:val="006F70A4"/>
    <w:rsid w:val="007010FB"/>
    <w:rsid w:val="0070122E"/>
    <w:rsid w:val="00701DA8"/>
    <w:rsid w:val="0070449B"/>
    <w:rsid w:val="00707DC1"/>
    <w:rsid w:val="00713174"/>
    <w:rsid w:val="00713D2B"/>
    <w:rsid w:val="0071529B"/>
    <w:rsid w:val="00715F5D"/>
    <w:rsid w:val="00720E44"/>
    <w:rsid w:val="007210BA"/>
    <w:rsid w:val="00725A89"/>
    <w:rsid w:val="0073022C"/>
    <w:rsid w:val="007311D4"/>
    <w:rsid w:val="00731AA8"/>
    <w:rsid w:val="00732A23"/>
    <w:rsid w:val="00734633"/>
    <w:rsid w:val="0074110F"/>
    <w:rsid w:val="00745A9F"/>
    <w:rsid w:val="00745D16"/>
    <w:rsid w:val="0075799C"/>
    <w:rsid w:val="007613C2"/>
    <w:rsid w:val="00763F53"/>
    <w:rsid w:val="00766303"/>
    <w:rsid w:val="0076734D"/>
    <w:rsid w:val="00776485"/>
    <w:rsid w:val="007840E6"/>
    <w:rsid w:val="00785F06"/>
    <w:rsid w:val="0079301C"/>
    <w:rsid w:val="007942D2"/>
    <w:rsid w:val="007A4018"/>
    <w:rsid w:val="007A766E"/>
    <w:rsid w:val="007B4A03"/>
    <w:rsid w:val="007B5B3D"/>
    <w:rsid w:val="007C49FF"/>
    <w:rsid w:val="007D1A7E"/>
    <w:rsid w:val="007D2DB2"/>
    <w:rsid w:val="007D5EAA"/>
    <w:rsid w:val="007E22F9"/>
    <w:rsid w:val="007E6FD7"/>
    <w:rsid w:val="007E7163"/>
    <w:rsid w:val="007F0A2C"/>
    <w:rsid w:val="007F124F"/>
    <w:rsid w:val="007F75A7"/>
    <w:rsid w:val="00807CAB"/>
    <w:rsid w:val="008107F4"/>
    <w:rsid w:val="00814F8A"/>
    <w:rsid w:val="00820B39"/>
    <w:rsid w:val="00823791"/>
    <w:rsid w:val="00826EA6"/>
    <w:rsid w:val="00827E69"/>
    <w:rsid w:val="0083259F"/>
    <w:rsid w:val="00835E0A"/>
    <w:rsid w:val="00836AEF"/>
    <w:rsid w:val="00836F0E"/>
    <w:rsid w:val="008401AF"/>
    <w:rsid w:val="0084023D"/>
    <w:rsid w:val="0084460D"/>
    <w:rsid w:val="0084476D"/>
    <w:rsid w:val="00844AAA"/>
    <w:rsid w:val="0084514A"/>
    <w:rsid w:val="0085285C"/>
    <w:rsid w:val="0085471B"/>
    <w:rsid w:val="00856A3B"/>
    <w:rsid w:val="00862F48"/>
    <w:rsid w:val="0086609C"/>
    <w:rsid w:val="00875124"/>
    <w:rsid w:val="00875B86"/>
    <w:rsid w:val="008804B6"/>
    <w:rsid w:val="00883974"/>
    <w:rsid w:val="00886C08"/>
    <w:rsid w:val="00887DCF"/>
    <w:rsid w:val="0089047E"/>
    <w:rsid w:val="008930F7"/>
    <w:rsid w:val="00895374"/>
    <w:rsid w:val="008A2CAE"/>
    <w:rsid w:val="008A5C56"/>
    <w:rsid w:val="008B1950"/>
    <w:rsid w:val="008B2BB7"/>
    <w:rsid w:val="008B4870"/>
    <w:rsid w:val="008C2C98"/>
    <w:rsid w:val="008C5241"/>
    <w:rsid w:val="008C5EFC"/>
    <w:rsid w:val="008C67DE"/>
    <w:rsid w:val="008D0BD6"/>
    <w:rsid w:val="008E108A"/>
    <w:rsid w:val="008E18E0"/>
    <w:rsid w:val="008E51B9"/>
    <w:rsid w:val="008F2FB2"/>
    <w:rsid w:val="0090044E"/>
    <w:rsid w:val="0090482D"/>
    <w:rsid w:val="00905164"/>
    <w:rsid w:val="0092024A"/>
    <w:rsid w:val="00922787"/>
    <w:rsid w:val="00924161"/>
    <w:rsid w:val="00925CF2"/>
    <w:rsid w:val="00930ED8"/>
    <w:rsid w:val="00936B46"/>
    <w:rsid w:val="009452DE"/>
    <w:rsid w:val="0095054B"/>
    <w:rsid w:val="00954ECC"/>
    <w:rsid w:val="00956C1F"/>
    <w:rsid w:val="009577F8"/>
    <w:rsid w:val="00961161"/>
    <w:rsid w:val="009619E2"/>
    <w:rsid w:val="00966DF4"/>
    <w:rsid w:val="00970A75"/>
    <w:rsid w:val="00976327"/>
    <w:rsid w:val="00980462"/>
    <w:rsid w:val="0098134A"/>
    <w:rsid w:val="009833D6"/>
    <w:rsid w:val="0099536A"/>
    <w:rsid w:val="009A0CFB"/>
    <w:rsid w:val="009A1D68"/>
    <w:rsid w:val="009A7061"/>
    <w:rsid w:val="009C0CC3"/>
    <w:rsid w:val="009C40DF"/>
    <w:rsid w:val="009D4E2E"/>
    <w:rsid w:val="009E79E9"/>
    <w:rsid w:val="009F3394"/>
    <w:rsid w:val="009F5DDA"/>
    <w:rsid w:val="00A03104"/>
    <w:rsid w:val="00A06E5F"/>
    <w:rsid w:val="00A12040"/>
    <w:rsid w:val="00A13479"/>
    <w:rsid w:val="00A13CD4"/>
    <w:rsid w:val="00A14BCE"/>
    <w:rsid w:val="00A32A59"/>
    <w:rsid w:val="00A357D7"/>
    <w:rsid w:val="00A41DF5"/>
    <w:rsid w:val="00A4618D"/>
    <w:rsid w:val="00A466EA"/>
    <w:rsid w:val="00A46832"/>
    <w:rsid w:val="00A530EB"/>
    <w:rsid w:val="00A54D72"/>
    <w:rsid w:val="00A61DCE"/>
    <w:rsid w:val="00A66487"/>
    <w:rsid w:val="00A72960"/>
    <w:rsid w:val="00A7425E"/>
    <w:rsid w:val="00A75C87"/>
    <w:rsid w:val="00A87138"/>
    <w:rsid w:val="00A90F97"/>
    <w:rsid w:val="00A922AD"/>
    <w:rsid w:val="00A92E98"/>
    <w:rsid w:val="00A96F3D"/>
    <w:rsid w:val="00AA08C5"/>
    <w:rsid w:val="00AA3CF5"/>
    <w:rsid w:val="00AB6062"/>
    <w:rsid w:val="00AB70EB"/>
    <w:rsid w:val="00AC35F9"/>
    <w:rsid w:val="00AD006C"/>
    <w:rsid w:val="00AE053A"/>
    <w:rsid w:val="00AE5608"/>
    <w:rsid w:val="00AE67E9"/>
    <w:rsid w:val="00AF0625"/>
    <w:rsid w:val="00AF51E8"/>
    <w:rsid w:val="00AF64BE"/>
    <w:rsid w:val="00AF6F0E"/>
    <w:rsid w:val="00B00BF2"/>
    <w:rsid w:val="00B00EDB"/>
    <w:rsid w:val="00B05D8F"/>
    <w:rsid w:val="00B06927"/>
    <w:rsid w:val="00B0771B"/>
    <w:rsid w:val="00B1061B"/>
    <w:rsid w:val="00B11100"/>
    <w:rsid w:val="00B2385A"/>
    <w:rsid w:val="00B26F67"/>
    <w:rsid w:val="00B37E06"/>
    <w:rsid w:val="00B40C09"/>
    <w:rsid w:val="00B44D2D"/>
    <w:rsid w:val="00B44E42"/>
    <w:rsid w:val="00B52EC3"/>
    <w:rsid w:val="00B61FA1"/>
    <w:rsid w:val="00B62325"/>
    <w:rsid w:val="00B6663A"/>
    <w:rsid w:val="00B70F86"/>
    <w:rsid w:val="00B7369B"/>
    <w:rsid w:val="00B74A3F"/>
    <w:rsid w:val="00B74DDE"/>
    <w:rsid w:val="00B7677C"/>
    <w:rsid w:val="00B80F06"/>
    <w:rsid w:val="00B8349B"/>
    <w:rsid w:val="00B83D3A"/>
    <w:rsid w:val="00B84BB9"/>
    <w:rsid w:val="00B857FB"/>
    <w:rsid w:val="00B85FAC"/>
    <w:rsid w:val="00B92963"/>
    <w:rsid w:val="00B94D8F"/>
    <w:rsid w:val="00B959AD"/>
    <w:rsid w:val="00B977E9"/>
    <w:rsid w:val="00B9794E"/>
    <w:rsid w:val="00B97F9C"/>
    <w:rsid w:val="00BA0000"/>
    <w:rsid w:val="00BA73E1"/>
    <w:rsid w:val="00BB022A"/>
    <w:rsid w:val="00BB038C"/>
    <w:rsid w:val="00BB1D9D"/>
    <w:rsid w:val="00BB7F56"/>
    <w:rsid w:val="00BC1B84"/>
    <w:rsid w:val="00BC2082"/>
    <w:rsid w:val="00BC2662"/>
    <w:rsid w:val="00BC2AEB"/>
    <w:rsid w:val="00BC2E1A"/>
    <w:rsid w:val="00BD169A"/>
    <w:rsid w:val="00BD2BE6"/>
    <w:rsid w:val="00BD4449"/>
    <w:rsid w:val="00BD7FF6"/>
    <w:rsid w:val="00BE15B4"/>
    <w:rsid w:val="00BE245C"/>
    <w:rsid w:val="00BE45FA"/>
    <w:rsid w:val="00BE528C"/>
    <w:rsid w:val="00BE605B"/>
    <w:rsid w:val="00BE677A"/>
    <w:rsid w:val="00BE74DA"/>
    <w:rsid w:val="00BF1A96"/>
    <w:rsid w:val="00BF3AF4"/>
    <w:rsid w:val="00BF407C"/>
    <w:rsid w:val="00BF4473"/>
    <w:rsid w:val="00BF5BBB"/>
    <w:rsid w:val="00BF73CF"/>
    <w:rsid w:val="00BF7D61"/>
    <w:rsid w:val="00C00708"/>
    <w:rsid w:val="00C07CE5"/>
    <w:rsid w:val="00C1393A"/>
    <w:rsid w:val="00C1735D"/>
    <w:rsid w:val="00C17F6B"/>
    <w:rsid w:val="00C2065B"/>
    <w:rsid w:val="00C24D7D"/>
    <w:rsid w:val="00C31687"/>
    <w:rsid w:val="00C319A7"/>
    <w:rsid w:val="00C32FB2"/>
    <w:rsid w:val="00C35D2D"/>
    <w:rsid w:val="00C43557"/>
    <w:rsid w:val="00C45A6D"/>
    <w:rsid w:val="00C516D0"/>
    <w:rsid w:val="00C51881"/>
    <w:rsid w:val="00C55801"/>
    <w:rsid w:val="00C55DE1"/>
    <w:rsid w:val="00C56186"/>
    <w:rsid w:val="00C56B26"/>
    <w:rsid w:val="00C614E7"/>
    <w:rsid w:val="00C62AAE"/>
    <w:rsid w:val="00C632F7"/>
    <w:rsid w:val="00C63456"/>
    <w:rsid w:val="00C6634D"/>
    <w:rsid w:val="00C663D1"/>
    <w:rsid w:val="00C669AB"/>
    <w:rsid w:val="00C700CA"/>
    <w:rsid w:val="00C70A51"/>
    <w:rsid w:val="00C71BB3"/>
    <w:rsid w:val="00C748F0"/>
    <w:rsid w:val="00C75A9E"/>
    <w:rsid w:val="00C82FCB"/>
    <w:rsid w:val="00C85D2B"/>
    <w:rsid w:val="00CA537D"/>
    <w:rsid w:val="00CB04CD"/>
    <w:rsid w:val="00CB098B"/>
    <w:rsid w:val="00CC0F81"/>
    <w:rsid w:val="00CD61AF"/>
    <w:rsid w:val="00CE4F08"/>
    <w:rsid w:val="00CE7937"/>
    <w:rsid w:val="00CF14F5"/>
    <w:rsid w:val="00CF346D"/>
    <w:rsid w:val="00CF45F0"/>
    <w:rsid w:val="00CF57EF"/>
    <w:rsid w:val="00CF6A02"/>
    <w:rsid w:val="00CF7525"/>
    <w:rsid w:val="00D00A8A"/>
    <w:rsid w:val="00D066CB"/>
    <w:rsid w:val="00D20EA2"/>
    <w:rsid w:val="00D3427A"/>
    <w:rsid w:val="00D3434C"/>
    <w:rsid w:val="00D34ECF"/>
    <w:rsid w:val="00D373A1"/>
    <w:rsid w:val="00D379D6"/>
    <w:rsid w:val="00D4225A"/>
    <w:rsid w:val="00D42D45"/>
    <w:rsid w:val="00D43AB4"/>
    <w:rsid w:val="00D47FCC"/>
    <w:rsid w:val="00D73B25"/>
    <w:rsid w:val="00D74CFD"/>
    <w:rsid w:val="00D80C99"/>
    <w:rsid w:val="00D8715A"/>
    <w:rsid w:val="00D91325"/>
    <w:rsid w:val="00D925CF"/>
    <w:rsid w:val="00D95DB6"/>
    <w:rsid w:val="00D970E4"/>
    <w:rsid w:val="00D97A03"/>
    <w:rsid w:val="00DA2522"/>
    <w:rsid w:val="00DA5EB7"/>
    <w:rsid w:val="00DB2E39"/>
    <w:rsid w:val="00DC574E"/>
    <w:rsid w:val="00DC79E5"/>
    <w:rsid w:val="00DD5B3C"/>
    <w:rsid w:val="00DD6983"/>
    <w:rsid w:val="00DE0A36"/>
    <w:rsid w:val="00DE196F"/>
    <w:rsid w:val="00DE1C1B"/>
    <w:rsid w:val="00DE297A"/>
    <w:rsid w:val="00DE4888"/>
    <w:rsid w:val="00DE7C2B"/>
    <w:rsid w:val="00DF024A"/>
    <w:rsid w:val="00DF08E8"/>
    <w:rsid w:val="00DF0BFE"/>
    <w:rsid w:val="00DF1068"/>
    <w:rsid w:val="00DF1072"/>
    <w:rsid w:val="00DF2E44"/>
    <w:rsid w:val="00DF5337"/>
    <w:rsid w:val="00DF7B1E"/>
    <w:rsid w:val="00E00619"/>
    <w:rsid w:val="00E03DBA"/>
    <w:rsid w:val="00E05CFB"/>
    <w:rsid w:val="00E07924"/>
    <w:rsid w:val="00E07B1C"/>
    <w:rsid w:val="00E11B5B"/>
    <w:rsid w:val="00E13387"/>
    <w:rsid w:val="00E14964"/>
    <w:rsid w:val="00E14D58"/>
    <w:rsid w:val="00E15574"/>
    <w:rsid w:val="00E16D39"/>
    <w:rsid w:val="00E235B7"/>
    <w:rsid w:val="00E304DA"/>
    <w:rsid w:val="00E3167B"/>
    <w:rsid w:val="00E324A8"/>
    <w:rsid w:val="00E41505"/>
    <w:rsid w:val="00E42327"/>
    <w:rsid w:val="00E44A52"/>
    <w:rsid w:val="00E51669"/>
    <w:rsid w:val="00E53BF9"/>
    <w:rsid w:val="00E54F92"/>
    <w:rsid w:val="00E57F3A"/>
    <w:rsid w:val="00E61610"/>
    <w:rsid w:val="00E63D41"/>
    <w:rsid w:val="00E66038"/>
    <w:rsid w:val="00E744F3"/>
    <w:rsid w:val="00E749CC"/>
    <w:rsid w:val="00E757A1"/>
    <w:rsid w:val="00E803D9"/>
    <w:rsid w:val="00E80DF0"/>
    <w:rsid w:val="00E8114B"/>
    <w:rsid w:val="00E815B3"/>
    <w:rsid w:val="00E833F2"/>
    <w:rsid w:val="00E835C6"/>
    <w:rsid w:val="00E85F89"/>
    <w:rsid w:val="00E92A00"/>
    <w:rsid w:val="00E92A13"/>
    <w:rsid w:val="00EB2A54"/>
    <w:rsid w:val="00EB3F88"/>
    <w:rsid w:val="00EB7D50"/>
    <w:rsid w:val="00EC0B5A"/>
    <w:rsid w:val="00EC6355"/>
    <w:rsid w:val="00EC737E"/>
    <w:rsid w:val="00EC7392"/>
    <w:rsid w:val="00ED0242"/>
    <w:rsid w:val="00ED21AB"/>
    <w:rsid w:val="00ED4589"/>
    <w:rsid w:val="00ED7CB8"/>
    <w:rsid w:val="00EE16CA"/>
    <w:rsid w:val="00EE182A"/>
    <w:rsid w:val="00EE36F9"/>
    <w:rsid w:val="00EF4515"/>
    <w:rsid w:val="00F01130"/>
    <w:rsid w:val="00F0171B"/>
    <w:rsid w:val="00F06D8F"/>
    <w:rsid w:val="00F07B6F"/>
    <w:rsid w:val="00F1365A"/>
    <w:rsid w:val="00F24224"/>
    <w:rsid w:val="00F257CE"/>
    <w:rsid w:val="00F3186D"/>
    <w:rsid w:val="00F327E7"/>
    <w:rsid w:val="00F344E1"/>
    <w:rsid w:val="00F540BF"/>
    <w:rsid w:val="00F54F2E"/>
    <w:rsid w:val="00F55005"/>
    <w:rsid w:val="00F56A18"/>
    <w:rsid w:val="00F572C5"/>
    <w:rsid w:val="00F60D47"/>
    <w:rsid w:val="00F647C4"/>
    <w:rsid w:val="00F65A4A"/>
    <w:rsid w:val="00F65A5B"/>
    <w:rsid w:val="00F65FAB"/>
    <w:rsid w:val="00F673D3"/>
    <w:rsid w:val="00F6768A"/>
    <w:rsid w:val="00F70525"/>
    <w:rsid w:val="00F70AB6"/>
    <w:rsid w:val="00F72383"/>
    <w:rsid w:val="00F81A4E"/>
    <w:rsid w:val="00F81EC3"/>
    <w:rsid w:val="00F8311E"/>
    <w:rsid w:val="00F851B6"/>
    <w:rsid w:val="00F8656F"/>
    <w:rsid w:val="00F875E6"/>
    <w:rsid w:val="00F96655"/>
    <w:rsid w:val="00F97161"/>
    <w:rsid w:val="00F97804"/>
    <w:rsid w:val="00FA130E"/>
    <w:rsid w:val="00FA4490"/>
    <w:rsid w:val="00FA6712"/>
    <w:rsid w:val="00FB4655"/>
    <w:rsid w:val="00FB564C"/>
    <w:rsid w:val="00FC0090"/>
    <w:rsid w:val="00FD387F"/>
    <w:rsid w:val="00FD576C"/>
    <w:rsid w:val="00FE00FC"/>
    <w:rsid w:val="00FE0526"/>
    <w:rsid w:val="00FE3124"/>
    <w:rsid w:val="00FE35B1"/>
    <w:rsid w:val="00FE51FF"/>
    <w:rsid w:val="00FF0B10"/>
    <w:rsid w:val="00FF78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A834"/>
  <w15:chartTrackingRefBased/>
  <w15:docId w15:val="{7FCEDE2A-7236-48C8-91A0-242F5312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B00BF2"/>
    <w:pPr>
      <w:keepNext/>
      <w:keepLines/>
      <w:spacing w:before="480" w:after="0" w:line="480" w:lineRule="auto"/>
      <w:outlineLvl w:val="0"/>
    </w:pPr>
    <w:rPr>
      <w:rFonts w:ascii="Arial" w:eastAsia="Times New Roman" w:hAnsi="Arial" w:cs="Arial"/>
      <w:b/>
      <w:caps/>
      <w:kern w:val="28"/>
      <w:sz w:val="30"/>
      <w:szCs w:val="20"/>
      <w:lang w:val="en-US"/>
    </w:rPr>
  </w:style>
  <w:style w:type="paragraph" w:styleId="Heading2">
    <w:name w:val="heading 2"/>
    <w:basedOn w:val="Normal"/>
    <w:next w:val="Normal"/>
    <w:link w:val="Heading2Char"/>
    <w:uiPriority w:val="9"/>
    <w:qFormat/>
    <w:rsid w:val="00B00BF2"/>
    <w:pPr>
      <w:keepNext/>
      <w:keepLines/>
      <w:spacing w:after="0" w:line="480" w:lineRule="auto"/>
      <w:outlineLvl w:val="1"/>
    </w:pPr>
    <w:rPr>
      <w:rFonts w:ascii="Arial" w:eastAsia="Times New Roman" w:hAnsi="Arial" w:cs="Times New Roman"/>
      <w:b/>
      <w:sz w:val="26"/>
      <w:szCs w:val="20"/>
      <w:lang w:val="en-US"/>
    </w:rPr>
  </w:style>
  <w:style w:type="paragraph" w:styleId="Heading3">
    <w:name w:val="heading 3"/>
    <w:basedOn w:val="Normal"/>
    <w:next w:val="Normal"/>
    <w:link w:val="Heading3Char"/>
    <w:uiPriority w:val="9"/>
    <w:qFormat/>
    <w:rsid w:val="00B00BF2"/>
    <w:pPr>
      <w:keepNext/>
      <w:keepLines/>
      <w:spacing w:after="0" w:line="480" w:lineRule="auto"/>
      <w:outlineLvl w:val="2"/>
    </w:pPr>
    <w:rPr>
      <w:rFonts w:ascii="Arial" w:eastAsia="Times New Roman" w:hAnsi="Arial" w:cs="Times New Roman"/>
      <w:b/>
      <w: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BF2"/>
    <w:rPr>
      <w:rFonts w:ascii="Arial" w:eastAsia="Times New Roman" w:hAnsi="Arial" w:cs="Arial"/>
      <w:b/>
      <w:caps/>
      <w:kern w:val="28"/>
      <w:sz w:val="30"/>
      <w:szCs w:val="20"/>
      <w:lang w:val="en-US"/>
    </w:rPr>
  </w:style>
  <w:style w:type="character" w:customStyle="1" w:styleId="Heading2Char">
    <w:name w:val="Heading 2 Char"/>
    <w:basedOn w:val="DefaultParagraphFont"/>
    <w:link w:val="Heading2"/>
    <w:uiPriority w:val="9"/>
    <w:rsid w:val="00B00BF2"/>
    <w:rPr>
      <w:rFonts w:ascii="Arial" w:eastAsia="Times New Roman" w:hAnsi="Arial" w:cs="Times New Roman"/>
      <w:b/>
      <w:sz w:val="26"/>
      <w:szCs w:val="20"/>
      <w:lang w:val="en-US"/>
    </w:rPr>
  </w:style>
  <w:style w:type="character" w:customStyle="1" w:styleId="Heading3Char">
    <w:name w:val="Heading 3 Char"/>
    <w:basedOn w:val="DefaultParagraphFont"/>
    <w:link w:val="Heading3"/>
    <w:uiPriority w:val="9"/>
    <w:rsid w:val="00B00BF2"/>
    <w:rPr>
      <w:rFonts w:ascii="Arial" w:eastAsia="Times New Roman" w:hAnsi="Arial" w:cs="Times New Roman"/>
      <w:b/>
      <w:i/>
      <w:sz w:val="24"/>
      <w:szCs w:val="24"/>
      <w:lang w:val="en-US"/>
    </w:rPr>
  </w:style>
  <w:style w:type="character" w:styleId="CommentReference">
    <w:name w:val="annotation reference"/>
    <w:basedOn w:val="DefaultParagraphFont"/>
    <w:uiPriority w:val="99"/>
    <w:semiHidden/>
    <w:rsid w:val="00B00BF2"/>
    <w:rPr>
      <w:sz w:val="16"/>
      <w:szCs w:val="16"/>
    </w:rPr>
  </w:style>
  <w:style w:type="paragraph" w:styleId="CommentText">
    <w:name w:val="annotation text"/>
    <w:basedOn w:val="Normal"/>
    <w:link w:val="CommentTextChar"/>
    <w:uiPriority w:val="99"/>
    <w:rsid w:val="00B00BF2"/>
    <w:pPr>
      <w:spacing w:after="0" w:line="240" w:lineRule="auto"/>
    </w:pPr>
    <w:rPr>
      <w:rFonts w:asciiTheme="minorBidi" w:eastAsia="Times New Roman" w:hAnsiTheme="minorBidi" w:cs="Times New Roman"/>
      <w:sz w:val="20"/>
      <w:szCs w:val="20"/>
      <w:lang w:val="en-US"/>
    </w:rPr>
  </w:style>
  <w:style w:type="character" w:customStyle="1" w:styleId="CommentTextChar">
    <w:name w:val="Comment Text Char"/>
    <w:basedOn w:val="DefaultParagraphFont"/>
    <w:link w:val="CommentText"/>
    <w:uiPriority w:val="99"/>
    <w:rsid w:val="00B00BF2"/>
    <w:rPr>
      <w:rFonts w:asciiTheme="minorBidi" w:eastAsia="Times New Roman" w:hAnsiTheme="minorBidi" w:cs="Times New Roman"/>
      <w:sz w:val="20"/>
      <w:szCs w:val="20"/>
      <w:lang w:val="en-US"/>
    </w:rPr>
  </w:style>
  <w:style w:type="paragraph" w:styleId="Footer">
    <w:name w:val="footer"/>
    <w:basedOn w:val="Normal"/>
    <w:next w:val="Normal"/>
    <w:link w:val="FooterChar"/>
    <w:uiPriority w:val="99"/>
    <w:rsid w:val="00B00BF2"/>
    <w:pPr>
      <w:spacing w:after="0" w:line="240" w:lineRule="atLeast"/>
    </w:pPr>
    <w:rPr>
      <w:rFonts w:ascii="Tahoma" w:eastAsia="Times New Roman" w:hAnsi="Tahoma" w:cs="Times New Roman"/>
      <w:sz w:val="24"/>
      <w:szCs w:val="20"/>
      <w:lang w:val="en-US"/>
    </w:rPr>
  </w:style>
  <w:style w:type="character" w:customStyle="1" w:styleId="FooterChar">
    <w:name w:val="Footer Char"/>
    <w:basedOn w:val="DefaultParagraphFont"/>
    <w:link w:val="Footer"/>
    <w:uiPriority w:val="99"/>
    <w:rsid w:val="00B00BF2"/>
    <w:rPr>
      <w:rFonts w:ascii="Tahoma" w:eastAsia="Times New Roman" w:hAnsi="Tahoma" w:cs="Times New Roman"/>
      <w:sz w:val="24"/>
      <w:szCs w:val="20"/>
      <w:lang w:val="en-US"/>
    </w:rPr>
  </w:style>
  <w:style w:type="paragraph" w:styleId="Header">
    <w:name w:val="header"/>
    <w:basedOn w:val="Normal"/>
    <w:next w:val="Normal"/>
    <w:link w:val="HeaderChar"/>
    <w:uiPriority w:val="99"/>
    <w:rsid w:val="00B00BF2"/>
    <w:pPr>
      <w:pBdr>
        <w:bottom w:val="single" w:sz="8" w:space="1" w:color="auto"/>
      </w:pBdr>
      <w:spacing w:after="0" w:line="240" w:lineRule="atLeast"/>
    </w:pPr>
    <w:rPr>
      <w:rFonts w:ascii="Arial" w:eastAsia="Times New Roman" w:hAnsi="Arial" w:cs="Times New Roman"/>
      <w:i/>
      <w:sz w:val="20"/>
      <w:szCs w:val="20"/>
      <w:lang w:val="en-US"/>
    </w:rPr>
  </w:style>
  <w:style w:type="character" w:customStyle="1" w:styleId="HeaderChar">
    <w:name w:val="Header Char"/>
    <w:basedOn w:val="DefaultParagraphFont"/>
    <w:link w:val="Header"/>
    <w:uiPriority w:val="99"/>
    <w:rsid w:val="00B00BF2"/>
    <w:rPr>
      <w:rFonts w:ascii="Arial" w:eastAsia="Times New Roman" w:hAnsi="Arial" w:cs="Times New Roman"/>
      <w:i/>
      <w:sz w:val="20"/>
      <w:szCs w:val="20"/>
      <w:lang w:val="en-US"/>
    </w:rPr>
  </w:style>
  <w:style w:type="character" w:styleId="PageNumber">
    <w:name w:val="page number"/>
    <w:basedOn w:val="DefaultParagraphFont"/>
    <w:rsid w:val="00B00BF2"/>
    <w:rPr>
      <w:rFonts w:ascii="Arial" w:hAnsi="Arial"/>
    </w:rPr>
  </w:style>
  <w:style w:type="paragraph" w:customStyle="1" w:styleId="paragraph">
    <w:name w:val="paragraph"/>
    <w:basedOn w:val="Normal"/>
    <w:qFormat/>
    <w:rsid w:val="00B00BF2"/>
    <w:pPr>
      <w:spacing w:before="120" w:after="240" w:line="480" w:lineRule="auto"/>
    </w:pPr>
    <w:rPr>
      <w:rFonts w:ascii="Times New Roman" w:eastAsia="Times New Roman" w:hAnsi="Times New Roman" w:cs="Times New Roman"/>
      <w:sz w:val="24"/>
      <w:szCs w:val="20"/>
      <w:lang w:val="en-US"/>
    </w:rPr>
  </w:style>
  <w:style w:type="paragraph" w:styleId="BodyText">
    <w:name w:val="Body Text"/>
    <w:basedOn w:val="Normal"/>
    <w:link w:val="BodyTextChar"/>
    <w:uiPriority w:val="1"/>
    <w:unhideWhenUsed/>
    <w:qFormat/>
    <w:rsid w:val="00B00BF2"/>
    <w:pPr>
      <w:spacing w:after="120" w:line="240" w:lineRule="atLeast"/>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rsid w:val="00B00BF2"/>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00B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B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microsoft.com/office/2011/relationships/commentsExtended" Target="commentsExtended.xml"/><Relationship Id="rId10" Type="http://schemas.openxmlformats.org/officeDocument/2006/relationships/header" Target="header3.xml"/><Relationship Id="rId4" Type="http://schemas.openxmlformats.org/officeDocument/2006/relationships/comments" Target="comment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1655</Words>
  <Characters>9434</Characters>
  <Application>Microsoft Office Word</Application>
  <DocSecurity>0</DocSecurity>
  <Lines>78</Lines>
  <Paragraphs>22</Paragraphs>
  <ScaleCrop>false</ScaleCrop>
  <Company>HP Inc.</Company>
  <LinksUpToDate>false</LinksUpToDate>
  <CharactersWithSpaces>11067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 D.</dc:creator>
  <cp:keywords/>
  <dc:description/>
  <cp:lastModifiedBy>Paul Alexander D.</cp:lastModifiedBy>
  <cp:revision>2</cp:revision>
  <dcterms:created xsi:type="dcterms:W3CDTF">2024-01-26T03:22:00Z</dcterms:created>
  <dcterms:modified xsi:type="dcterms:W3CDTF">2024-01-26T03:22:00Z</dcterms:modified>
</cp:coreProperties>
</file>