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4C64" w14:textId="18DC792A" w:rsidR="002D6FA4" w:rsidRPr="003A616F" w:rsidRDefault="002D6FA4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A616F">
        <w:rPr>
          <w:rFonts w:asciiTheme="majorBidi" w:hAnsiTheme="majorBidi" w:cstheme="majorBidi"/>
          <w:b/>
          <w:bCs/>
          <w:sz w:val="20"/>
          <w:szCs w:val="20"/>
        </w:rPr>
        <w:t>Supplementary File B</w:t>
      </w:r>
    </w:p>
    <w:p w14:paraId="7468709C" w14:textId="77777777" w:rsidR="002D6FA4" w:rsidRPr="003A616F" w:rsidRDefault="002D6FA4" w:rsidP="002D6FA4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FCB530E" w14:textId="694E1AD6" w:rsidR="002D6FA4" w:rsidRPr="003A616F" w:rsidRDefault="002D6FA4" w:rsidP="002D6FA4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A616F">
        <w:rPr>
          <w:rFonts w:asciiTheme="majorBidi" w:hAnsiTheme="majorBidi" w:cstheme="majorBidi"/>
          <w:b/>
          <w:bCs/>
          <w:sz w:val="20"/>
          <w:szCs w:val="20"/>
        </w:rPr>
        <w:t xml:space="preserve">List of patient organisations </w:t>
      </w:r>
    </w:p>
    <w:p w14:paraId="2FE55838" w14:textId="7337DA4D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Allergy UK</w:t>
      </w:r>
    </w:p>
    <w:p w14:paraId="2B99B6D0" w14:textId="29528F5B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Asthma UK and British Lung Foundation</w:t>
      </w:r>
    </w:p>
    <w:p w14:paraId="7FDE0684" w14:textId="07F3F909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British Skin Foundation</w:t>
      </w:r>
    </w:p>
    <w:p w14:paraId="1AD9EBF9" w14:textId="0D021EE1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Cancer Research UK</w:t>
      </w:r>
    </w:p>
    <w:p w14:paraId="351E5FBB" w14:textId="5A4C2185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Childhood Tumour Trust</w:t>
      </w:r>
    </w:p>
    <w:p w14:paraId="0A390D34" w14:textId="3095F6E4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Children’s Cancer and Leukaemia Group</w:t>
      </w:r>
    </w:p>
    <w:p w14:paraId="543A879B" w14:textId="56809CE2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Cystic Fibrosis Trust</w:t>
      </w:r>
    </w:p>
    <w:p w14:paraId="628E28EF" w14:textId="2880C11D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 xml:space="preserve">Hepatitis Trust </w:t>
      </w:r>
    </w:p>
    <w:p w14:paraId="6260937D" w14:textId="33ED0FB7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Insulin Dependent Diabetes Trust</w:t>
      </w:r>
    </w:p>
    <w:p w14:paraId="5F32D2F7" w14:textId="6E34ABD8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Juvenile Diabetes Research Foundation</w:t>
      </w:r>
    </w:p>
    <w:p w14:paraId="551B9C6B" w14:textId="3E37D7A1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Kidney Care UK</w:t>
      </w:r>
    </w:p>
    <w:p w14:paraId="568D337A" w14:textId="3A80D008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Kidney Research UK</w:t>
      </w:r>
    </w:p>
    <w:p w14:paraId="590E6C3B" w14:textId="120079E5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National Children’s Bureau</w:t>
      </w:r>
    </w:p>
    <w:p w14:paraId="216CC41B" w14:textId="26629EC4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 xml:space="preserve">Psoriasis Association </w:t>
      </w:r>
    </w:p>
    <w:p w14:paraId="38A5EF62" w14:textId="78105A3C" w:rsidR="002D6FA4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 xml:space="preserve">Young Epilepsy </w:t>
      </w:r>
    </w:p>
    <w:p w14:paraId="7CA3156A" w14:textId="57050EA9" w:rsidR="00655132" w:rsidRPr="003A616F" w:rsidRDefault="00636DB1" w:rsidP="002D6FA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3A616F">
        <w:rPr>
          <w:rFonts w:asciiTheme="majorBidi" w:hAnsiTheme="majorBidi" w:cstheme="majorBidi"/>
          <w:sz w:val="20"/>
          <w:szCs w:val="20"/>
        </w:rPr>
        <w:t>Young Minds</w:t>
      </w:r>
    </w:p>
    <w:sectPr w:rsidR="00655132" w:rsidRPr="003A616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63E81" w14:textId="77777777" w:rsidR="003A616F" w:rsidRDefault="003A616F" w:rsidP="003A616F">
      <w:pPr>
        <w:spacing w:after="0" w:line="240" w:lineRule="auto"/>
      </w:pPr>
      <w:r>
        <w:separator/>
      </w:r>
    </w:p>
  </w:endnote>
  <w:endnote w:type="continuationSeparator" w:id="0">
    <w:p w14:paraId="684EE97E" w14:textId="77777777" w:rsidR="003A616F" w:rsidRDefault="003A616F" w:rsidP="003A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D0922" w14:textId="77777777" w:rsidR="003A616F" w:rsidRDefault="003A616F" w:rsidP="003A616F">
      <w:pPr>
        <w:spacing w:after="0" w:line="240" w:lineRule="auto"/>
      </w:pPr>
      <w:r>
        <w:separator/>
      </w:r>
    </w:p>
  </w:footnote>
  <w:footnote w:type="continuationSeparator" w:id="0">
    <w:p w14:paraId="53B6EA2C" w14:textId="77777777" w:rsidR="003A616F" w:rsidRDefault="003A616F" w:rsidP="003A6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C0B4C" w14:textId="77777777" w:rsidR="003A616F" w:rsidRPr="006B014C" w:rsidRDefault="003A616F" w:rsidP="003A616F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Determining the content validity of the EQ-5D-5L, EQ-5D-Y-3L, and CHU9D instruments for assessing generic child and adolescent health-related quality of life: A qualitative study</w:t>
    </w:r>
  </w:p>
  <w:p w14:paraId="24FA22D3" w14:textId="77777777" w:rsidR="003A616F" w:rsidRPr="006B014C" w:rsidRDefault="003A616F" w:rsidP="003A616F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The Patient</w:t>
    </w:r>
  </w:p>
  <w:p w14:paraId="2B16C5AE" w14:textId="77777777" w:rsidR="003A616F" w:rsidRPr="006B014C" w:rsidRDefault="003A616F" w:rsidP="003A616F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Jill Carlton, Philip A Powell, Andrew Kirkcaldy, Donna Rowen</w:t>
    </w:r>
  </w:p>
  <w:p w14:paraId="23AA7390" w14:textId="77777777" w:rsidR="003A616F" w:rsidRPr="006B014C" w:rsidRDefault="003A616F" w:rsidP="003A616F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University of Sheffield</w:t>
    </w:r>
  </w:p>
  <w:p w14:paraId="0C89FC2A" w14:textId="64BB08AC" w:rsidR="003A616F" w:rsidRDefault="003A616F" w:rsidP="003A616F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 xml:space="preserve">Corresponding author: </w:t>
    </w:r>
    <w:hyperlink r:id="rId1" w:history="1">
      <w:r w:rsidRPr="00FD5A73">
        <w:rPr>
          <w:rStyle w:val="Hyperlink"/>
          <w:rFonts w:asciiTheme="majorBidi" w:hAnsiTheme="majorBidi" w:cstheme="majorBidi"/>
          <w:sz w:val="16"/>
          <w:szCs w:val="16"/>
        </w:rPr>
        <w:t>j.carlton@sheffield.ac.uk</w:t>
      </w:r>
    </w:hyperlink>
  </w:p>
  <w:p w14:paraId="12E2C071" w14:textId="77777777" w:rsidR="003A616F" w:rsidRPr="003A616F" w:rsidRDefault="003A616F" w:rsidP="003A616F">
    <w:pPr>
      <w:pStyle w:val="Header"/>
      <w:rPr>
        <w:rFonts w:asciiTheme="majorBidi" w:hAnsiTheme="majorBidi" w:cstheme="majorBid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549B6"/>
    <w:multiLevelType w:val="hybridMultilevel"/>
    <w:tmpl w:val="39585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22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B1"/>
    <w:rsid w:val="002D6FA4"/>
    <w:rsid w:val="003A616F"/>
    <w:rsid w:val="00636DB1"/>
    <w:rsid w:val="00655132"/>
    <w:rsid w:val="00755CA2"/>
    <w:rsid w:val="009A11EB"/>
    <w:rsid w:val="00AD4046"/>
    <w:rsid w:val="00B3756C"/>
    <w:rsid w:val="00EB7AC6"/>
    <w:rsid w:val="00EF2670"/>
    <w:rsid w:val="00F2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7EC8A"/>
  <w15:chartTrackingRefBased/>
  <w15:docId w15:val="{7C81A624-6BCA-4215-A410-EA098134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D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D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D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D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DB1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636DB1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DB1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36DB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6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16F"/>
  </w:style>
  <w:style w:type="paragraph" w:styleId="Footer">
    <w:name w:val="footer"/>
    <w:basedOn w:val="Normal"/>
    <w:link w:val="FooterChar"/>
    <w:uiPriority w:val="99"/>
    <w:unhideWhenUsed/>
    <w:rsid w:val="003A6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16F"/>
  </w:style>
  <w:style w:type="character" w:styleId="Hyperlink">
    <w:name w:val="Hyperlink"/>
    <w:basedOn w:val="DefaultParagraphFont"/>
    <w:uiPriority w:val="99"/>
    <w:unhideWhenUsed/>
    <w:rsid w:val="003A61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.carlton@sheffiel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Carlton</dc:creator>
  <cp:keywords/>
  <dc:description/>
  <cp:lastModifiedBy>Jill Carlton</cp:lastModifiedBy>
  <cp:revision>3</cp:revision>
  <dcterms:created xsi:type="dcterms:W3CDTF">2025-03-06T17:38:00Z</dcterms:created>
  <dcterms:modified xsi:type="dcterms:W3CDTF">2025-03-19T10:19:00Z</dcterms:modified>
</cp:coreProperties>
</file>