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816F" w14:textId="77777777" w:rsidR="00C334AD" w:rsidRPr="001907A1" w:rsidRDefault="00C334AD" w:rsidP="00C334AD">
      <w:pPr>
        <w:pStyle w:val="Caption"/>
        <w:keepNext/>
        <w:spacing w:before="240"/>
        <w:rPr>
          <w:b/>
          <w:bCs/>
          <w:i w:val="0"/>
          <w:iCs w:val="0"/>
          <w:color w:val="auto"/>
          <w:sz w:val="20"/>
          <w:szCs w:val="20"/>
        </w:rPr>
      </w:pPr>
      <w:r w:rsidRPr="001907A1">
        <w:rPr>
          <w:b/>
          <w:bCs/>
          <w:i w:val="0"/>
          <w:iCs w:val="0"/>
          <w:color w:val="auto"/>
          <w:sz w:val="20"/>
          <w:szCs w:val="20"/>
        </w:rPr>
        <w:t>Supplementary Figure 1   Number of patients who experienced fatigue (</w:t>
      </w:r>
      <w:r w:rsidRPr="001907A1">
        <w:rPr>
          <w:b/>
          <w:color w:val="auto"/>
          <w:sz w:val="20"/>
          <w:szCs w:val="20"/>
        </w:rPr>
        <w:t>n</w:t>
      </w:r>
      <w:r w:rsidRPr="001907A1">
        <w:rPr>
          <w:b/>
          <w:bCs/>
          <w:color w:val="auto"/>
          <w:sz w:val="20"/>
          <w:szCs w:val="20"/>
        </w:rPr>
        <w:t xml:space="preserve"> </w:t>
      </w:r>
      <w:r w:rsidRPr="001907A1">
        <w:rPr>
          <w:b/>
          <w:bCs/>
          <w:i w:val="0"/>
          <w:iCs w:val="0"/>
          <w:color w:val="auto"/>
          <w:sz w:val="20"/>
          <w:szCs w:val="20"/>
        </w:rPr>
        <w:t>= 17)</w:t>
      </w:r>
    </w:p>
    <w:p w14:paraId="659D5D48" w14:textId="77777777" w:rsidR="00C334AD" w:rsidRPr="001907A1" w:rsidRDefault="00C334AD" w:rsidP="00C334AD">
      <w:pPr>
        <w:spacing w:line="360" w:lineRule="auto"/>
        <w:rPr>
          <w:sz w:val="20"/>
          <w:szCs w:val="20"/>
        </w:rPr>
      </w:pPr>
      <w:r w:rsidRPr="001907A1">
        <w:rPr>
          <w:noProof/>
          <w:sz w:val="20"/>
          <w:szCs w:val="20"/>
          <w:lang w:eastAsia="zh-TW"/>
        </w:rPr>
        <w:drawing>
          <wp:inline distT="0" distB="0" distL="0" distR="0" wp14:anchorId="306C7B5A" wp14:editId="4CC4ED2F">
            <wp:extent cx="5619750" cy="4006850"/>
            <wp:effectExtent l="0" t="0" r="0" b="12700"/>
            <wp:docPr id="1244680809" name="Chart 12446808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1108AF7" w14:textId="77777777" w:rsidR="00C334AD" w:rsidRPr="001907A1" w:rsidRDefault="00C334AD" w:rsidP="00C334AD">
      <w:pPr>
        <w:pStyle w:val="Caption"/>
        <w:keepNext/>
        <w:spacing w:after="0" w:line="360" w:lineRule="auto"/>
        <w:rPr>
          <w:b/>
          <w:bCs/>
          <w:i w:val="0"/>
          <w:iCs w:val="0"/>
          <w:color w:val="auto"/>
          <w:sz w:val="20"/>
          <w:szCs w:val="20"/>
        </w:rPr>
      </w:pPr>
      <w:r w:rsidRPr="001907A1">
        <w:rPr>
          <w:b/>
          <w:bCs/>
          <w:i w:val="0"/>
          <w:iCs w:val="0"/>
          <w:color w:val="auto"/>
          <w:sz w:val="20"/>
          <w:szCs w:val="20"/>
        </w:rPr>
        <w:t>Supplementary Figure 2   Patients experiencing both physical and mental fatigue</w:t>
      </w:r>
    </w:p>
    <w:p w14:paraId="52B01094" w14:textId="77777777" w:rsidR="00C334AD" w:rsidRPr="001907A1" w:rsidRDefault="00C334AD" w:rsidP="00C334AD">
      <w:pPr>
        <w:spacing w:before="0" w:after="0" w:line="360" w:lineRule="auto"/>
        <w:jc w:val="center"/>
        <w:rPr>
          <w:sz w:val="20"/>
          <w:szCs w:val="20"/>
        </w:rPr>
      </w:pPr>
      <w:r w:rsidRPr="001907A1">
        <w:rPr>
          <w:noProof/>
          <w:sz w:val="20"/>
          <w:szCs w:val="20"/>
        </w:rPr>
        <w:drawing>
          <wp:inline distT="0" distB="0" distL="0" distR="0" wp14:anchorId="39CBF479" wp14:editId="606E9BF9">
            <wp:extent cx="5943600" cy="2762885"/>
            <wp:effectExtent l="0" t="0" r="0" b="0"/>
            <wp:docPr id="898148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38622" name=""/>
                    <pic:cNvPicPr/>
                  </pic:nvPicPr>
                  <pic:blipFill>
                    <a:blip r:embed="rId11"/>
                    <a:stretch>
                      <a:fillRect/>
                    </a:stretch>
                  </pic:blipFill>
                  <pic:spPr>
                    <a:xfrm>
                      <a:off x="0" y="0"/>
                      <a:ext cx="5943600" cy="2762885"/>
                    </a:xfrm>
                    <a:prstGeom prst="rect">
                      <a:avLst/>
                    </a:prstGeom>
                  </pic:spPr>
                </pic:pic>
              </a:graphicData>
            </a:graphic>
          </wp:inline>
        </w:drawing>
      </w:r>
    </w:p>
    <w:p w14:paraId="4778D85B" w14:textId="77777777" w:rsidR="00C334AD" w:rsidRPr="001907A1" w:rsidRDefault="00C334AD" w:rsidP="00C334AD">
      <w:pPr>
        <w:pStyle w:val="Heading2"/>
        <w:rPr>
          <w:b/>
          <w:sz w:val="20"/>
          <w:szCs w:val="20"/>
        </w:rPr>
      </w:pPr>
      <w:r w:rsidRPr="001907A1">
        <w:rPr>
          <w:b/>
          <w:sz w:val="20"/>
          <w:szCs w:val="20"/>
        </w:rPr>
        <w:lastRenderedPageBreak/>
        <w:t>Supplementary Table 1   Inclusion and exclusion criteria</w:t>
      </w:r>
    </w:p>
    <w:tbl>
      <w:tblPr>
        <w:tblStyle w:val="IQVIAManual"/>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420"/>
        <w:gridCol w:w="7930"/>
      </w:tblGrid>
      <w:tr w:rsidR="00B347E9" w:rsidRPr="00B347E9" w14:paraId="3DB6ABA8" w14:textId="77777777" w:rsidTr="00F85567">
        <w:trPr>
          <w:cnfStyle w:val="100000000000" w:firstRow="1" w:lastRow="0" w:firstColumn="0" w:lastColumn="0" w:oddVBand="0" w:evenVBand="0" w:oddHBand="0" w:evenHBand="0" w:firstRowFirstColumn="0" w:firstRowLastColumn="0" w:lastRowFirstColumn="0" w:lastRowLastColumn="0"/>
          <w:trHeight w:val="432"/>
        </w:trPr>
        <w:tc>
          <w:tcPr>
            <w:tcW w:w="0" w:type="auto"/>
            <w:tcBorders>
              <w:top w:val="single" w:sz="4" w:space="0" w:color="auto"/>
              <w:bottom w:val="single" w:sz="4" w:space="0" w:color="auto"/>
              <w:right w:val="nil"/>
            </w:tcBorders>
            <w:shd w:val="clear" w:color="auto" w:fill="D0CECE" w:themeFill="background2" w:themeFillShade="E6"/>
            <w:vAlign w:val="center"/>
          </w:tcPr>
          <w:p w14:paraId="0210E5B1" w14:textId="77777777" w:rsidR="00C334AD" w:rsidRPr="00B347E9" w:rsidRDefault="00C334AD" w:rsidP="00F85567">
            <w:pPr>
              <w:spacing w:before="0" w:after="0" w:line="360" w:lineRule="auto"/>
              <w:rPr>
                <w:color w:val="auto"/>
                <w:sz w:val="20"/>
              </w:rPr>
            </w:pPr>
            <w:r w:rsidRPr="00B347E9">
              <w:rPr>
                <w:color w:val="auto"/>
                <w:sz w:val="20"/>
              </w:rPr>
              <w:t>Criteria</w:t>
            </w:r>
          </w:p>
        </w:tc>
        <w:tc>
          <w:tcPr>
            <w:tcW w:w="0" w:type="auto"/>
            <w:tcBorders>
              <w:top w:val="single" w:sz="4" w:space="0" w:color="auto"/>
              <w:left w:val="nil"/>
              <w:bottom w:val="single" w:sz="4" w:space="0" w:color="auto"/>
            </w:tcBorders>
            <w:shd w:val="clear" w:color="auto" w:fill="D0CECE" w:themeFill="background2" w:themeFillShade="E6"/>
            <w:vAlign w:val="center"/>
          </w:tcPr>
          <w:p w14:paraId="5D48677A" w14:textId="77777777" w:rsidR="00C334AD" w:rsidRPr="00B347E9" w:rsidRDefault="00C334AD" w:rsidP="00F85567">
            <w:pPr>
              <w:spacing w:before="0" w:after="0" w:line="360" w:lineRule="auto"/>
              <w:rPr>
                <w:color w:val="auto"/>
                <w:sz w:val="20"/>
              </w:rPr>
            </w:pPr>
            <w:r w:rsidRPr="00B347E9">
              <w:rPr>
                <w:color w:val="auto"/>
                <w:sz w:val="20"/>
              </w:rPr>
              <w:t>Description</w:t>
            </w:r>
          </w:p>
        </w:tc>
      </w:tr>
      <w:tr w:rsidR="00B347E9" w:rsidRPr="00B347E9" w14:paraId="0EB5BA31" w14:textId="77777777" w:rsidTr="00F85567">
        <w:trPr>
          <w:trHeight w:val="432"/>
        </w:trPr>
        <w:tc>
          <w:tcPr>
            <w:tcW w:w="0" w:type="auto"/>
            <w:tcBorders>
              <w:top w:val="single" w:sz="4" w:space="0" w:color="auto"/>
              <w:bottom w:val="single" w:sz="4" w:space="0" w:color="auto"/>
            </w:tcBorders>
          </w:tcPr>
          <w:p w14:paraId="23E431F0" w14:textId="77777777" w:rsidR="00C334AD" w:rsidRPr="00B347E9" w:rsidRDefault="00C334AD" w:rsidP="00F85567">
            <w:pPr>
              <w:spacing w:before="0" w:after="0" w:line="360" w:lineRule="auto"/>
              <w:rPr>
                <w:color w:val="auto"/>
              </w:rPr>
            </w:pPr>
            <w:r w:rsidRPr="00B347E9">
              <w:rPr>
                <w:color w:val="auto"/>
              </w:rPr>
              <w:t>Inclusion criteria</w:t>
            </w:r>
          </w:p>
        </w:tc>
        <w:tc>
          <w:tcPr>
            <w:tcW w:w="0" w:type="auto"/>
            <w:tcBorders>
              <w:top w:val="single" w:sz="4" w:space="0" w:color="auto"/>
              <w:bottom w:val="single" w:sz="4" w:space="0" w:color="auto"/>
            </w:tcBorders>
          </w:tcPr>
          <w:p w14:paraId="045C78DE" w14:textId="77777777" w:rsidR="00C334AD" w:rsidRPr="00B347E9" w:rsidRDefault="00C334AD" w:rsidP="00F85567">
            <w:pPr>
              <w:spacing w:before="0" w:after="0" w:line="360" w:lineRule="auto"/>
              <w:rPr>
                <w:color w:val="auto"/>
              </w:rPr>
            </w:pPr>
            <w:r w:rsidRPr="00B347E9">
              <w:rPr>
                <w:color w:val="auto"/>
              </w:rPr>
              <w:t>Patient is aged ≥18 years</w:t>
            </w:r>
          </w:p>
          <w:p w14:paraId="6A95845C" w14:textId="77777777" w:rsidR="00C334AD" w:rsidRPr="00B347E9" w:rsidRDefault="00C334AD" w:rsidP="00F85567">
            <w:pPr>
              <w:spacing w:before="0" w:after="0" w:line="360" w:lineRule="auto"/>
              <w:rPr>
                <w:color w:val="auto"/>
              </w:rPr>
            </w:pPr>
            <w:r w:rsidRPr="00B347E9">
              <w:rPr>
                <w:color w:val="auto"/>
              </w:rPr>
              <w:t>Patient has a diagnosis of primary ITP for more than 3 months</w:t>
            </w:r>
          </w:p>
          <w:p w14:paraId="0503A19B" w14:textId="77777777" w:rsidR="00C334AD" w:rsidRPr="00B347E9" w:rsidRDefault="00C334AD" w:rsidP="00F85567">
            <w:pPr>
              <w:spacing w:before="0" w:after="0" w:line="360" w:lineRule="auto"/>
              <w:rPr>
                <w:color w:val="auto"/>
              </w:rPr>
            </w:pPr>
            <w:r w:rsidRPr="00B347E9">
              <w:rPr>
                <w:color w:val="auto"/>
              </w:rPr>
              <w:t>Patient has a documented un-sustained response, intolerance, insufficient response, or any contraindication to first-line ITP therapy (e.g., oral corticosteroids, intravenous immunoglobin, and anti-D immunoglobin)</w:t>
            </w:r>
          </w:p>
          <w:p w14:paraId="775B6529" w14:textId="77777777" w:rsidR="00C334AD" w:rsidRPr="00B347E9" w:rsidRDefault="00C334AD" w:rsidP="00F85567">
            <w:pPr>
              <w:spacing w:before="0" w:after="0" w:line="360" w:lineRule="auto"/>
              <w:rPr>
                <w:color w:val="auto"/>
              </w:rPr>
            </w:pPr>
            <w:r w:rsidRPr="00B347E9">
              <w:rPr>
                <w:color w:val="auto"/>
              </w:rPr>
              <w:t>Patient resides in the United States</w:t>
            </w:r>
          </w:p>
          <w:p w14:paraId="0844DC65" w14:textId="77777777" w:rsidR="00C334AD" w:rsidRPr="00B347E9" w:rsidRDefault="00C334AD" w:rsidP="00F85567">
            <w:pPr>
              <w:spacing w:before="0" w:after="0" w:line="360" w:lineRule="auto"/>
              <w:rPr>
                <w:color w:val="auto"/>
              </w:rPr>
            </w:pPr>
            <w:r w:rsidRPr="00B347E9">
              <w:rPr>
                <w:color w:val="auto"/>
              </w:rPr>
              <w:t>Patient speaks English</w:t>
            </w:r>
          </w:p>
          <w:p w14:paraId="54C7C3F7" w14:textId="77777777" w:rsidR="00C334AD" w:rsidRPr="00B347E9" w:rsidRDefault="00C334AD" w:rsidP="00F85567">
            <w:pPr>
              <w:spacing w:before="0" w:after="0" w:line="360" w:lineRule="auto"/>
              <w:rPr>
                <w:color w:val="auto"/>
              </w:rPr>
            </w:pPr>
            <w:r w:rsidRPr="00B347E9">
              <w:rPr>
                <w:color w:val="auto"/>
              </w:rPr>
              <w:t>Patient is willing and able to electronically sign an informed consent form</w:t>
            </w:r>
          </w:p>
        </w:tc>
      </w:tr>
      <w:tr w:rsidR="00B347E9" w:rsidRPr="00B347E9" w14:paraId="2D822D22" w14:textId="77777777" w:rsidTr="00F85567">
        <w:trPr>
          <w:trHeight w:val="432"/>
        </w:trPr>
        <w:tc>
          <w:tcPr>
            <w:tcW w:w="0" w:type="auto"/>
            <w:tcBorders>
              <w:top w:val="single" w:sz="4" w:space="0" w:color="auto"/>
              <w:bottom w:val="single" w:sz="4" w:space="0" w:color="auto"/>
            </w:tcBorders>
          </w:tcPr>
          <w:p w14:paraId="6CB4AD02" w14:textId="77777777" w:rsidR="00C334AD" w:rsidRPr="00575FD0" w:rsidRDefault="00C334AD" w:rsidP="00F85567">
            <w:pPr>
              <w:spacing w:before="0" w:after="0" w:line="360" w:lineRule="auto"/>
              <w:rPr>
                <w:color w:val="auto"/>
              </w:rPr>
            </w:pPr>
            <w:r w:rsidRPr="00575FD0">
              <w:rPr>
                <w:sz w:val="22"/>
                <w:szCs w:val="22"/>
              </w:rPr>
              <w:t>Exclusion criteria</w:t>
            </w:r>
          </w:p>
        </w:tc>
        <w:tc>
          <w:tcPr>
            <w:tcW w:w="0" w:type="auto"/>
            <w:tcBorders>
              <w:top w:val="single" w:sz="4" w:space="0" w:color="auto"/>
              <w:bottom w:val="single" w:sz="4" w:space="0" w:color="auto"/>
            </w:tcBorders>
          </w:tcPr>
          <w:p w14:paraId="6A5E234E" w14:textId="77777777" w:rsidR="00C334AD" w:rsidRPr="00B347E9" w:rsidRDefault="00C334AD" w:rsidP="00F85567">
            <w:pPr>
              <w:spacing w:before="0" w:after="0" w:line="360" w:lineRule="auto"/>
              <w:rPr>
                <w:color w:val="auto"/>
              </w:rPr>
            </w:pPr>
            <w:r w:rsidRPr="00B347E9">
              <w:rPr>
                <w:color w:val="auto"/>
              </w:rPr>
              <w:t>Patient has been diagnosed with secondary ITP or whose ITP is caused by an underlying disease (i.e., autoimmune disorder or infection)</w:t>
            </w:r>
          </w:p>
          <w:p w14:paraId="387D51A9" w14:textId="77777777" w:rsidR="00C334AD" w:rsidRPr="00B347E9" w:rsidRDefault="00C334AD" w:rsidP="00F85567">
            <w:pPr>
              <w:spacing w:before="0" w:after="0" w:line="360" w:lineRule="auto"/>
              <w:rPr>
                <w:color w:val="auto"/>
              </w:rPr>
            </w:pPr>
            <w:r w:rsidRPr="00B347E9">
              <w:rPr>
                <w:color w:val="auto"/>
              </w:rPr>
              <w:t>Patient is pregnant or lactating</w:t>
            </w:r>
          </w:p>
          <w:p w14:paraId="3AB29092" w14:textId="77777777" w:rsidR="00C334AD" w:rsidRPr="00B347E9" w:rsidRDefault="00C334AD" w:rsidP="00F85567">
            <w:pPr>
              <w:spacing w:before="0" w:after="0" w:line="360" w:lineRule="auto"/>
              <w:rPr>
                <w:color w:val="auto"/>
              </w:rPr>
            </w:pPr>
            <w:r w:rsidRPr="00B347E9">
              <w:rPr>
                <w:color w:val="auto"/>
              </w:rPr>
              <w:t>Patient is living with or has recently experienced any of the following diagnoses in the past 3 months</w:t>
            </w:r>
          </w:p>
          <w:p w14:paraId="6F60F226" w14:textId="77777777" w:rsidR="00C334AD" w:rsidRPr="00B347E9" w:rsidRDefault="00C334AD" w:rsidP="00F85567">
            <w:pPr>
              <w:spacing w:before="0" w:after="0" w:line="360" w:lineRule="auto"/>
              <w:rPr>
                <w:color w:val="auto"/>
              </w:rPr>
            </w:pPr>
            <w:r w:rsidRPr="00B347E9">
              <w:rPr>
                <w:color w:val="auto"/>
              </w:rPr>
              <w:t>HIV</w:t>
            </w:r>
          </w:p>
          <w:p w14:paraId="75369616" w14:textId="77777777" w:rsidR="00C334AD" w:rsidRPr="00B347E9" w:rsidRDefault="00C334AD" w:rsidP="00F85567">
            <w:pPr>
              <w:spacing w:before="0" w:after="0" w:line="360" w:lineRule="auto"/>
              <w:rPr>
                <w:color w:val="auto"/>
              </w:rPr>
            </w:pPr>
            <w:r w:rsidRPr="00B347E9">
              <w:rPr>
                <w:color w:val="auto"/>
              </w:rPr>
              <w:t>Hepatitis B or C</w:t>
            </w:r>
          </w:p>
          <w:p w14:paraId="4A28B49D" w14:textId="77777777" w:rsidR="00C334AD" w:rsidRPr="00B347E9" w:rsidRDefault="00C334AD" w:rsidP="00F85567">
            <w:pPr>
              <w:spacing w:before="0" w:after="0" w:line="360" w:lineRule="auto"/>
              <w:rPr>
                <w:color w:val="auto"/>
              </w:rPr>
            </w:pPr>
            <w:r w:rsidRPr="00B347E9">
              <w:rPr>
                <w:color w:val="auto"/>
              </w:rPr>
              <w:t>Autoimmune diseases such as lupus, rheumatoid arthritis, and antiphospholipid syndrome</w:t>
            </w:r>
          </w:p>
          <w:p w14:paraId="16A5D729" w14:textId="77777777" w:rsidR="00C334AD" w:rsidRPr="00B347E9" w:rsidRDefault="00C334AD" w:rsidP="00F85567">
            <w:pPr>
              <w:spacing w:before="0" w:after="0" w:line="360" w:lineRule="auto"/>
              <w:rPr>
                <w:color w:val="auto"/>
              </w:rPr>
            </w:pPr>
            <w:r w:rsidRPr="00B347E9">
              <w:rPr>
                <w:color w:val="auto"/>
              </w:rPr>
              <w:t xml:space="preserve">Any other disease where a key symptom is fatigue </w:t>
            </w:r>
          </w:p>
          <w:p w14:paraId="733BF77D" w14:textId="77777777" w:rsidR="00C334AD" w:rsidRPr="00B347E9" w:rsidRDefault="00C334AD" w:rsidP="00F85567">
            <w:pPr>
              <w:spacing w:before="0" w:after="0" w:line="360" w:lineRule="auto"/>
              <w:rPr>
                <w:color w:val="auto"/>
              </w:rPr>
            </w:pPr>
            <w:r w:rsidRPr="00B347E9">
              <w:rPr>
                <w:color w:val="auto"/>
              </w:rPr>
              <w:t>Any other clinically significant disease, condition, or medical history that, in the opinion of the patient’s clinician would interfere with the patient’s safety, study evaluations, and/or study procedures</w:t>
            </w:r>
          </w:p>
          <w:p w14:paraId="5E926E12" w14:textId="77777777" w:rsidR="00C334AD" w:rsidRPr="00B347E9" w:rsidRDefault="00C334AD" w:rsidP="00F85567">
            <w:pPr>
              <w:spacing w:before="0" w:after="0" w:line="360" w:lineRule="auto"/>
              <w:rPr>
                <w:color w:val="auto"/>
              </w:rPr>
            </w:pPr>
            <w:r w:rsidRPr="00B347E9">
              <w:rPr>
                <w:color w:val="auto"/>
              </w:rPr>
              <w:t>Patient has received any of the following in the past 3 months (self-reported)</w:t>
            </w:r>
          </w:p>
          <w:p w14:paraId="32958587" w14:textId="77777777" w:rsidR="00C334AD" w:rsidRPr="00B347E9" w:rsidRDefault="00C334AD" w:rsidP="00F85567">
            <w:pPr>
              <w:spacing w:before="0" w:after="0" w:line="360" w:lineRule="auto"/>
              <w:rPr>
                <w:color w:val="auto"/>
              </w:rPr>
            </w:pPr>
            <w:r w:rsidRPr="00B347E9">
              <w:rPr>
                <w:color w:val="auto"/>
              </w:rPr>
              <w:t xml:space="preserve">Chemotherapy </w:t>
            </w:r>
          </w:p>
          <w:p w14:paraId="2D304F7B" w14:textId="77777777" w:rsidR="00C334AD" w:rsidRPr="00B347E9" w:rsidRDefault="00C334AD" w:rsidP="00F85567">
            <w:pPr>
              <w:spacing w:before="0" w:after="0" w:line="360" w:lineRule="auto"/>
              <w:rPr>
                <w:color w:val="auto"/>
              </w:rPr>
            </w:pPr>
            <w:r w:rsidRPr="00B347E9">
              <w:rPr>
                <w:color w:val="auto"/>
              </w:rPr>
              <w:t>Rilzabrutinib or any other Bruton’s tyrosine kinase inhibitors</w:t>
            </w:r>
          </w:p>
          <w:p w14:paraId="3165E771" w14:textId="77777777" w:rsidR="00C334AD" w:rsidRPr="00B347E9" w:rsidRDefault="00C334AD" w:rsidP="00F85567">
            <w:pPr>
              <w:spacing w:before="0" w:after="0" w:line="360" w:lineRule="auto"/>
              <w:rPr>
                <w:color w:val="auto"/>
              </w:rPr>
            </w:pPr>
            <w:r w:rsidRPr="00B347E9">
              <w:rPr>
                <w:color w:val="auto"/>
              </w:rPr>
              <w:t>Any investigational product</w:t>
            </w:r>
          </w:p>
          <w:p w14:paraId="2D6CB803" w14:textId="77777777" w:rsidR="00C334AD" w:rsidRPr="00B347E9" w:rsidRDefault="00C334AD" w:rsidP="00F85567">
            <w:pPr>
              <w:spacing w:before="0" w:after="0" w:line="360" w:lineRule="auto"/>
              <w:rPr>
                <w:color w:val="auto"/>
              </w:rPr>
            </w:pPr>
            <w:r w:rsidRPr="00B347E9">
              <w:rPr>
                <w:color w:val="auto"/>
              </w:rPr>
              <w:t>Any other treatment where a known side effect is fatigue</w:t>
            </w:r>
          </w:p>
          <w:p w14:paraId="3EDC1C63" w14:textId="77777777" w:rsidR="00C334AD" w:rsidRPr="00B347E9" w:rsidRDefault="00C334AD" w:rsidP="00F85567">
            <w:pPr>
              <w:spacing w:before="0" w:after="0" w:line="360" w:lineRule="auto"/>
              <w:rPr>
                <w:color w:val="auto"/>
              </w:rPr>
            </w:pPr>
            <w:r w:rsidRPr="00B347E9">
              <w:rPr>
                <w:color w:val="auto"/>
              </w:rPr>
              <w:t>Patient is currently experiencing drug or alcohol abuse</w:t>
            </w:r>
          </w:p>
          <w:p w14:paraId="1D39DEE1" w14:textId="77777777" w:rsidR="00C334AD" w:rsidRPr="00B347E9" w:rsidRDefault="00C334AD" w:rsidP="00F85567">
            <w:pPr>
              <w:spacing w:before="0" w:after="0" w:line="360" w:lineRule="auto"/>
              <w:rPr>
                <w:color w:val="auto"/>
              </w:rPr>
            </w:pPr>
            <w:r w:rsidRPr="00B347E9">
              <w:rPr>
                <w:color w:val="auto"/>
              </w:rPr>
              <w:t>Patient has had a major surgical procedure, including an organ transplant or a splenectomy in the past 6 months, or planned one within the next month</w:t>
            </w:r>
          </w:p>
          <w:p w14:paraId="50281A34" w14:textId="77777777" w:rsidR="00C334AD" w:rsidRPr="00B347E9" w:rsidRDefault="00C334AD" w:rsidP="00F85567">
            <w:pPr>
              <w:spacing w:before="0" w:after="0" w:line="360" w:lineRule="auto"/>
              <w:rPr>
                <w:color w:val="auto"/>
              </w:rPr>
            </w:pPr>
            <w:r w:rsidRPr="00B347E9">
              <w:rPr>
                <w:color w:val="auto"/>
              </w:rPr>
              <w:t xml:space="preserve">Patient has been tested positive in COVID-19 molecular test within 4 weeks of screening for the interview study </w:t>
            </w:r>
          </w:p>
        </w:tc>
      </w:tr>
      <w:tr w:rsidR="00B347E9" w:rsidRPr="00B347E9" w14:paraId="04832203" w14:textId="77777777" w:rsidTr="00F85567">
        <w:trPr>
          <w:trHeight w:val="152"/>
        </w:trPr>
        <w:tc>
          <w:tcPr>
            <w:tcW w:w="0" w:type="auto"/>
            <w:gridSpan w:val="2"/>
            <w:tcBorders>
              <w:top w:val="single" w:sz="4" w:space="0" w:color="auto"/>
              <w:bottom w:val="single" w:sz="4" w:space="0" w:color="auto"/>
            </w:tcBorders>
          </w:tcPr>
          <w:p w14:paraId="760A4EEF" w14:textId="77777777" w:rsidR="00C334AD" w:rsidRPr="00575FD0" w:rsidRDefault="00C334AD" w:rsidP="00F85567">
            <w:pPr>
              <w:spacing w:before="0" w:after="0" w:line="240" w:lineRule="auto"/>
              <w:rPr>
                <w:color w:val="auto"/>
              </w:rPr>
            </w:pPr>
            <w:r w:rsidRPr="00B347E9">
              <w:rPr>
                <w:color w:val="auto"/>
                <w:sz w:val="16"/>
                <w:szCs w:val="16"/>
              </w:rPr>
              <w:t>COVID, Coronavirus disease 2019; HIV, Human immunodeficiency virus; ITP, Immune thrombocytopenia</w:t>
            </w:r>
            <w:r w:rsidRPr="00575FD0">
              <w:rPr>
                <w:sz w:val="22"/>
                <w:szCs w:val="22"/>
              </w:rPr>
              <w:t xml:space="preserve">. </w:t>
            </w:r>
          </w:p>
        </w:tc>
      </w:tr>
    </w:tbl>
    <w:p w14:paraId="35BC71E1" w14:textId="77777777" w:rsidR="00C334AD" w:rsidRPr="001907A1" w:rsidRDefault="00C334AD" w:rsidP="00C334AD">
      <w:pPr>
        <w:pStyle w:val="Heading2"/>
        <w:rPr>
          <w:b/>
          <w:bCs/>
          <w:i/>
          <w:iCs/>
          <w:sz w:val="20"/>
          <w:szCs w:val="20"/>
        </w:rPr>
      </w:pPr>
      <w:r w:rsidRPr="001907A1">
        <w:rPr>
          <w:b/>
          <w:sz w:val="20"/>
          <w:szCs w:val="20"/>
        </w:rPr>
        <w:lastRenderedPageBreak/>
        <w:t xml:space="preserve">Supplementary Table </w:t>
      </w:r>
      <w:proofErr w:type="gramStart"/>
      <w:r w:rsidRPr="001907A1">
        <w:rPr>
          <w:b/>
          <w:sz w:val="20"/>
          <w:szCs w:val="20"/>
        </w:rPr>
        <w:t>2</w:t>
      </w:r>
      <w:r w:rsidRPr="001907A1">
        <w:rPr>
          <w:b/>
          <w:bCs/>
          <w:sz w:val="20"/>
          <w:szCs w:val="20"/>
        </w:rPr>
        <w:t xml:space="preserve">  </w:t>
      </w:r>
      <w:r w:rsidRPr="001907A1">
        <w:rPr>
          <w:b/>
          <w:sz w:val="20"/>
          <w:szCs w:val="20"/>
        </w:rPr>
        <w:t>Cognitive</w:t>
      </w:r>
      <w:proofErr w:type="gramEnd"/>
      <w:r w:rsidRPr="001907A1">
        <w:rPr>
          <w:b/>
          <w:sz w:val="20"/>
          <w:szCs w:val="20"/>
        </w:rPr>
        <w:t xml:space="preserve"> debriefing interview questions</w:t>
      </w:r>
    </w:p>
    <w:tbl>
      <w:tblPr>
        <w:tblStyle w:val="TableGrid"/>
        <w:tblW w:w="0" w:type="auto"/>
        <w:tblBorders>
          <w:insideV w:val="none" w:sz="0" w:space="0" w:color="auto"/>
        </w:tblBorders>
        <w:tblLook w:val="04A0" w:firstRow="1" w:lastRow="0" w:firstColumn="1" w:lastColumn="0" w:noHBand="0" w:noVBand="1"/>
      </w:tblPr>
      <w:tblGrid>
        <w:gridCol w:w="1980"/>
        <w:gridCol w:w="7036"/>
      </w:tblGrid>
      <w:tr w:rsidR="003B3354" w:rsidRPr="001907A1" w14:paraId="64629EB0" w14:textId="77777777" w:rsidTr="00F85567">
        <w:tc>
          <w:tcPr>
            <w:tcW w:w="1980" w:type="dxa"/>
          </w:tcPr>
          <w:p w14:paraId="1969A5B3" w14:textId="77777777" w:rsidR="00C334AD" w:rsidRPr="001907A1" w:rsidRDefault="00C334AD" w:rsidP="00F85567">
            <w:pPr>
              <w:spacing w:before="240" w:after="240" w:line="360" w:lineRule="auto"/>
              <w:rPr>
                <w:b/>
                <w:bCs/>
                <w:sz w:val="20"/>
                <w:szCs w:val="20"/>
              </w:rPr>
            </w:pPr>
            <w:r w:rsidRPr="001907A1">
              <w:rPr>
                <w:b/>
                <w:bCs/>
                <w:sz w:val="20"/>
                <w:szCs w:val="20"/>
              </w:rPr>
              <w:t>Instrument</w:t>
            </w:r>
          </w:p>
        </w:tc>
        <w:tc>
          <w:tcPr>
            <w:tcW w:w="7036" w:type="dxa"/>
          </w:tcPr>
          <w:p w14:paraId="05067928" w14:textId="77777777" w:rsidR="00C334AD" w:rsidRPr="001907A1" w:rsidRDefault="00C334AD" w:rsidP="00F85567">
            <w:pPr>
              <w:spacing w:before="240" w:after="240" w:line="360" w:lineRule="auto"/>
              <w:jc w:val="center"/>
              <w:rPr>
                <w:b/>
                <w:bCs/>
                <w:sz w:val="20"/>
                <w:szCs w:val="20"/>
              </w:rPr>
            </w:pPr>
            <w:r w:rsidRPr="001907A1">
              <w:rPr>
                <w:b/>
                <w:bCs/>
                <w:sz w:val="20"/>
                <w:szCs w:val="20"/>
              </w:rPr>
              <w:t>Topics explored</w:t>
            </w:r>
          </w:p>
        </w:tc>
      </w:tr>
      <w:tr w:rsidR="003B3354" w:rsidRPr="001907A1" w14:paraId="196A3D55" w14:textId="77777777" w:rsidTr="00F85567">
        <w:trPr>
          <w:trHeight w:val="1020"/>
        </w:trPr>
        <w:tc>
          <w:tcPr>
            <w:tcW w:w="1980" w:type="dxa"/>
          </w:tcPr>
          <w:p w14:paraId="366EB7C1" w14:textId="77777777" w:rsidR="00C334AD" w:rsidRPr="001907A1" w:rsidRDefault="00C334AD" w:rsidP="00F85567">
            <w:pPr>
              <w:spacing w:line="360" w:lineRule="auto"/>
              <w:ind w:left="-43"/>
              <w:rPr>
                <w:sz w:val="20"/>
                <w:szCs w:val="20"/>
              </w:rPr>
            </w:pPr>
            <w:r w:rsidRPr="001907A1">
              <w:rPr>
                <w:sz w:val="20"/>
                <w:szCs w:val="20"/>
              </w:rPr>
              <w:t>ITP-PAQ – Fatigue/Sleep items (items 7–10)</w:t>
            </w:r>
          </w:p>
        </w:tc>
        <w:tc>
          <w:tcPr>
            <w:tcW w:w="7036" w:type="dxa"/>
            <w:vMerge w:val="restart"/>
          </w:tcPr>
          <w:p w14:paraId="508C3D94"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What they thought the item was asking?</w:t>
            </w:r>
          </w:p>
          <w:p w14:paraId="2F234822"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Whether they found the item to be clear and easy to understand or whether they would change the wording of the item?</w:t>
            </w:r>
          </w:p>
          <w:p w14:paraId="7793135E"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Whether they thought that the concept being explored by the item was relevant to their experience with ITP?</w:t>
            </w:r>
          </w:p>
          <w:p w14:paraId="605B073D"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What time they were thinking of when considering an answer?</w:t>
            </w:r>
          </w:p>
          <w:p w14:paraId="1F31A660"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Whether they thought the response options available were easy to understand?</w:t>
            </w:r>
          </w:p>
          <w:p w14:paraId="4EC863FA"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 xml:space="preserve">What </w:t>
            </w:r>
            <w:proofErr w:type="gramStart"/>
            <w:r w:rsidRPr="001907A1">
              <w:rPr>
                <w:sz w:val="20"/>
                <w:szCs w:val="20"/>
              </w:rPr>
              <w:t>they were</w:t>
            </w:r>
            <w:proofErr w:type="gramEnd"/>
            <w:r w:rsidRPr="001907A1">
              <w:rPr>
                <w:sz w:val="20"/>
                <w:szCs w:val="20"/>
              </w:rPr>
              <w:t xml:space="preserve"> thinking when choosing a response?</w:t>
            </w:r>
          </w:p>
          <w:p w14:paraId="78B04303"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Whether the response options/answer choices were different and distinct from one another (ITP-PAQ item 10, PGIS-Fatigue, PGIS and PGIC only)?</w:t>
            </w:r>
          </w:p>
          <w:p w14:paraId="1D07B816"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What they would consider to be a meaningful change of improvement (ITP-PAQ item 10, PGIS-Fatigue, PGIS and PGIC only)?</w:t>
            </w:r>
          </w:p>
          <w:p w14:paraId="4C2DF058"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Whether they could consider moving one response category right to be a meaningful change of improvement for you (ITP-PAQ item 10, PGIS-Fatigue, PGIS and PGIC only)?</w:t>
            </w:r>
          </w:p>
        </w:tc>
      </w:tr>
      <w:tr w:rsidR="003B3354" w:rsidRPr="001907A1" w14:paraId="4709CE2C" w14:textId="77777777" w:rsidTr="00F85567">
        <w:trPr>
          <w:trHeight w:val="1020"/>
        </w:trPr>
        <w:tc>
          <w:tcPr>
            <w:tcW w:w="1980" w:type="dxa"/>
          </w:tcPr>
          <w:p w14:paraId="1BBFA5CC" w14:textId="77777777" w:rsidR="00C334AD" w:rsidRPr="001907A1" w:rsidRDefault="00C334AD" w:rsidP="00F85567">
            <w:pPr>
              <w:spacing w:line="360" w:lineRule="auto"/>
              <w:ind w:left="-43"/>
              <w:rPr>
                <w:sz w:val="20"/>
                <w:szCs w:val="20"/>
              </w:rPr>
            </w:pPr>
            <w:r w:rsidRPr="001907A1">
              <w:rPr>
                <w:sz w:val="20"/>
                <w:szCs w:val="20"/>
              </w:rPr>
              <w:t>PGIS-Fatigue</w:t>
            </w:r>
          </w:p>
        </w:tc>
        <w:tc>
          <w:tcPr>
            <w:tcW w:w="7036" w:type="dxa"/>
            <w:vMerge/>
          </w:tcPr>
          <w:p w14:paraId="22483444" w14:textId="77777777" w:rsidR="00C334AD" w:rsidRPr="001907A1" w:rsidRDefault="00C334AD" w:rsidP="00F85567">
            <w:pPr>
              <w:pStyle w:val="CommentText"/>
              <w:numPr>
                <w:ilvl w:val="0"/>
                <w:numId w:val="1"/>
              </w:numPr>
              <w:spacing w:before="60" w:after="120" w:line="360" w:lineRule="auto"/>
              <w:ind w:left="714" w:hanging="357"/>
              <w:rPr>
                <w:sz w:val="20"/>
                <w:szCs w:val="20"/>
              </w:rPr>
            </w:pPr>
          </w:p>
        </w:tc>
      </w:tr>
      <w:tr w:rsidR="003B3354" w:rsidRPr="001907A1" w14:paraId="0B8524B9" w14:textId="77777777" w:rsidTr="00F85567">
        <w:trPr>
          <w:trHeight w:val="1020"/>
        </w:trPr>
        <w:tc>
          <w:tcPr>
            <w:tcW w:w="1980" w:type="dxa"/>
          </w:tcPr>
          <w:p w14:paraId="5E375409" w14:textId="77777777" w:rsidR="00C334AD" w:rsidRPr="001907A1" w:rsidRDefault="00C334AD" w:rsidP="00F85567">
            <w:pPr>
              <w:spacing w:line="360" w:lineRule="auto"/>
              <w:ind w:left="-43"/>
              <w:rPr>
                <w:sz w:val="20"/>
                <w:szCs w:val="20"/>
              </w:rPr>
            </w:pPr>
            <w:r w:rsidRPr="001907A1">
              <w:rPr>
                <w:sz w:val="20"/>
                <w:szCs w:val="20"/>
              </w:rPr>
              <w:t>PGIS</w:t>
            </w:r>
          </w:p>
        </w:tc>
        <w:tc>
          <w:tcPr>
            <w:tcW w:w="7036" w:type="dxa"/>
            <w:vMerge/>
          </w:tcPr>
          <w:p w14:paraId="0B9FC63F" w14:textId="77777777" w:rsidR="00C334AD" w:rsidRPr="001907A1" w:rsidRDefault="00C334AD" w:rsidP="00F85567">
            <w:pPr>
              <w:pStyle w:val="CommentText"/>
              <w:numPr>
                <w:ilvl w:val="0"/>
                <w:numId w:val="1"/>
              </w:numPr>
              <w:spacing w:before="60" w:after="120" w:line="360" w:lineRule="auto"/>
              <w:ind w:left="714" w:hanging="357"/>
              <w:rPr>
                <w:sz w:val="20"/>
                <w:szCs w:val="20"/>
              </w:rPr>
            </w:pPr>
          </w:p>
        </w:tc>
      </w:tr>
      <w:tr w:rsidR="003B3354" w:rsidRPr="001907A1" w14:paraId="2CCF0119" w14:textId="77777777" w:rsidTr="00F85567">
        <w:trPr>
          <w:trHeight w:val="1020"/>
        </w:trPr>
        <w:tc>
          <w:tcPr>
            <w:tcW w:w="1980" w:type="dxa"/>
          </w:tcPr>
          <w:p w14:paraId="0DDE8BC7" w14:textId="77777777" w:rsidR="00C334AD" w:rsidRPr="001907A1" w:rsidRDefault="00C334AD" w:rsidP="00F85567">
            <w:pPr>
              <w:spacing w:line="360" w:lineRule="auto"/>
              <w:ind w:left="-43"/>
              <w:rPr>
                <w:sz w:val="20"/>
                <w:szCs w:val="20"/>
              </w:rPr>
            </w:pPr>
            <w:r w:rsidRPr="001907A1">
              <w:rPr>
                <w:sz w:val="20"/>
                <w:szCs w:val="20"/>
              </w:rPr>
              <w:t>PGIC</w:t>
            </w:r>
          </w:p>
        </w:tc>
        <w:tc>
          <w:tcPr>
            <w:tcW w:w="7036" w:type="dxa"/>
            <w:vMerge/>
          </w:tcPr>
          <w:p w14:paraId="2DA4F81B" w14:textId="77777777" w:rsidR="00C334AD" w:rsidRPr="001907A1" w:rsidRDefault="00C334AD" w:rsidP="00F85567">
            <w:pPr>
              <w:pStyle w:val="CommentText"/>
              <w:numPr>
                <w:ilvl w:val="0"/>
                <w:numId w:val="1"/>
              </w:numPr>
              <w:spacing w:before="60" w:after="120" w:line="360" w:lineRule="auto"/>
              <w:ind w:left="714" w:hanging="357"/>
              <w:rPr>
                <w:sz w:val="20"/>
                <w:szCs w:val="20"/>
              </w:rPr>
            </w:pPr>
          </w:p>
        </w:tc>
      </w:tr>
      <w:tr w:rsidR="003B3354" w:rsidRPr="001907A1" w14:paraId="4605E032" w14:textId="77777777" w:rsidTr="00F85567">
        <w:tc>
          <w:tcPr>
            <w:tcW w:w="1980" w:type="dxa"/>
          </w:tcPr>
          <w:p w14:paraId="1C69D508" w14:textId="77777777" w:rsidR="00C334AD" w:rsidRPr="001907A1" w:rsidRDefault="00C334AD" w:rsidP="00F85567">
            <w:pPr>
              <w:spacing w:before="240" w:after="240" w:line="360" w:lineRule="auto"/>
              <w:rPr>
                <w:sz w:val="20"/>
                <w:szCs w:val="20"/>
              </w:rPr>
            </w:pPr>
            <w:r w:rsidRPr="001907A1">
              <w:rPr>
                <w:sz w:val="20"/>
                <w:szCs w:val="20"/>
              </w:rPr>
              <w:t>ITP-PAQ - All other items (items 1–6, 11–44)</w:t>
            </w:r>
          </w:p>
        </w:tc>
        <w:tc>
          <w:tcPr>
            <w:tcW w:w="7036" w:type="dxa"/>
          </w:tcPr>
          <w:p w14:paraId="231E492F"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Whether they found the item to be clear and easy to understand or whether they would change the wording of the item?</w:t>
            </w:r>
          </w:p>
          <w:p w14:paraId="5BEA492B" w14:textId="77777777" w:rsidR="00C334AD" w:rsidRPr="001907A1" w:rsidRDefault="00C334AD" w:rsidP="00F85567">
            <w:pPr>
              <w:pStyle w:val="CommentText"/>
              <w:numPr>
                <w:ilvl w:val="0"/>
                <w:numId w:val="1"/>
              </w:numPr>
              <w:spacing w:before="60" w:after="120" w:line="360" w:lineRule="auto"/>
              <w:ind w:left="714" w:hanging="357"/>
              <w:rPr>
                <w:sz w:val="20"/>
                <w:szCs w:val="20"/>
              </w:rPr>
            </w:pPr>
            <w:r w:rsidRPr="001907A1">
              <w:rPr>
                <w:sz w:val="20"/>
                <w:szCs w:val="20"/>
              </w:rPr>
              <w:t>Whether they thought that the concept being explored by the item was relevant to their experience with ITP?</w:t>
            </w:r>
          </w:p>
        </w:tc>
      </w:tr>
      <w:tr w:rsidR="00C334AD" w:rsidRPr="001907A1" w14:paraId="7FEB7C99" w14:textId="77777777" w:rsidTr="00F85567">
        <w:tc>
          <w:tcPr>
            <w:tcW w:w="9016" w:type="dxa"/>
            <w:gridSpan w:val="2"/>
          </w:tcPr>
          <w:p w14:paraId="6A76B561" w14:textId="77777777" w:rsidR="00C334AD" w:rsidRPr="00640833" w:rsidRDefault="00C334AD" w:rsidP="00F85567">
            <w:pPr>
              <w:pStyle w:val="CommentText"/>
              <w:spacing w:after="0"/>
              <w:rPr>
                <w:sz w:val="16"/>
                <w:szCs w:val="16"/>
              </w:rPr>
            </w:pPr>
            <w:r w:rsidRPr="00640833">
              <w:rPr>
                <w:sz w:val="16"/>
                <w:szCs w:val="16"/>
              </w:rPr>
              <w:t>-The ITP-PAQ, PGIS, PGIS-Fatigue, and PGIC instruments were coded for: Item clarity, Item relevance, Response option clarity, Response option relevance.</w:t>
            </w:r>
          </w:p>
          <w:p w14:paraId="6719348F" w14:textId="77777777" w:rsidR="00C334AD" w:rsidRPr="00640833" w:rsidRDefault="00C334AD" w:rsidP="00F85567">
            <w:pPr>
              <w:pStyle w:val="CommentText"/>
              <w:spacing w:after="0"/>
              <w:rPr>
                <w:sz w:val="16"/>
                <w:szCs w:val="16"/>
              </w:rPr>
            </w:pPr>
            <w:r w:rsidRPr="00640833">
              <w:rPr>
                <w:sz w:val="16"/>
                <w:szCs w:val="16"/>
              </w:rPr>
              <w:t>-ITP-PAQ Fatigue/Sleep items (items 7–10), PGIS, PGIS-Fatigue, and PGIC items were also coded for: Response option (timeframe, rationale, and feedback).</w:t>
            </w:r>
          </w:p>
          <w:p w14:paraId="4D02487C" w14:textId="77777777" w:rsidR="00C334AD" w:rsidRPr="00640833" w:rsidRDefault="00C334AD" w:rsidP="00F85567">
            <w:pPr>
              <w:pStyle w:val="CommentText"/>
              <w:spacing w:after="0"/>
              <w:rPr>
                <w:sz w:val="16"/>
                <w:szCs w:val="16"/>
              </w:rPr>
            </w:pPr>
            <w:r w:rsidRPr="00640833">
              <w:rPr>
                <w:sz w:val="16"/>
                <w:szCs w:val="16"/>
              </w:rPr>
              <w:t>-Participants were asked about the minimum level of change in the ITP-PAQ item 10 (physical fatigue) and the anchor items (PGIS-Fatigue, PGIS, and PGIC) that would be meaningful to their experience with ITP.</w:t>
            </w:r>
          </w:p>
          <w:p w14:paraId="6BA3A485" w14:textId="77777777" w:rsidR="00C334AD" w:rsidRPr="001907A1" w:rsidRDefault="00C334AD" w:rsidP="00F85567">
            <w:pPr>
              <w:pStyle w:val="CommentText"/>
              <w:spacing w:before="60" w:after="120"/>
              <w:rPr>
                <w:sz w:val="20"/>
                <w:szCs w:val="20"/>
              </w:rPr>
            </w:pPr>
            <w:r w:rsidRPr="00640833">
              <w:rPr>
                <w:sz w:val="16"/>
                <w:szCs w:val="16"/>
              </w:rPr>
              <w:t>ITP, immune thrombocytopenia; PAQ, Patient Assessment Questionnaire; PGIS-Fatigue, Patient Global Impression of Severity of Fatigue; PGIS, Patient Global Impression on Severity; PGIC, Patient Global Impression on Change scales.</w:t>
            </w:r>
          </w:p>
        </w:tc>
      </w:tr>
    </w:tbl>
    <w:p w14:paraId="0817E435" w14:textId="77777777" w:rsidR="00C334AD" w:rsidRPr="001907A1" w:rsidRDefault="00C334AD" w:rsidP="00C334AD">
      <w:pPr>
        <w:rPr>
          <w:sz w:val="20"/>
          <w:szCs w:val="20"/>
        </w:rPr>
      </w:pPr>
    </w:p>
    <w:p w14:paraId="179A8B04" w14:textId="77777777" w:rsidR="00C334AD" w:rsidRPr="001907A1" w:rsidRDefault="00C334AD" w:rsidP="00C334AD">
      <w:pPr>
        <w:pStyle w:val="Heading2"/>
        <w:rPr>
          <w:b/>
          <w:i/>
          <w:sz w:val="20"/>
          <w:szCs w:val="20"/>
        </w:rPr>
      </w:pPr>
      <w:r w:rsidRPr="001907A1">
        <w:rPr>
          <w:b/>
          <w:sz w:val="20"/>
          <w:szCs w:val="20"/>
        </w:rPr>
        <w:lastRenderedPageBreak/>
        <w:t xml:space="preserve">Supplementary Table </w:t>
      </w:r>
      <w:proofErr w:type="gramStart"/>
      <w:r w:rsidRPr="001907A1">
        <w:rPr>
          <w:b/>
          <w:sz w:val="20"/>
          <w:szCs w:val="20"/>
        </w:rPr>
        <w:t>3  ITP</w:t>
      </w:r>
      <w:proofErr w:type="gramEnd"/>
      <w:r w:rsidRPr="001907A1">
        <w:rPr>
          <w:b/>
          <w:sz w:val="20"/>
          <w:szCs w:val="20"/>
        </w:rPr>
        <w:t xml:space="preserve"> signs and symptoms saturation per wave of interviews</w:t>
      </w:r>
    </w:p>
    <w:tbl>
      <w:tblPr>
        <w:tblStyle w:val="GridTable1Light"/>
        <w:tblW w:w="5041" w:type="pct"/>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ayout w:type="fixed"/>
        <w:tblLook w:val="0620" w:firstRow="1" w:lastRow="0" w:firstColumn="0" w:lastColumn="0" w:noHBand="1" w:noVBand="1"/>
      </w:tblPr>
      <w:tblGrid>
        <w:gridCol w:w="1572"/>
        <w:gridCol w:w="1571"/>
        <w:gridCol w:w="1571"/>
        <w:gridCol w:w="1571"/>
        <w:gridCol w:w="1571"/>
        <w:gridCol w:w="1571"/>
      </w:tblGrid>
      <w:tr w:rsidR="003B3354" w:rsidRPr="001907A1" w14:paraId="504E9AFB" w14:textId="77777777" w:rsidTr="00F85567">
        <w:trPr>
          <w:cnfStyle w:val="100000000000" w:firstRow="1" w:lastRow="0" w:firstColumn="0" w:lastColumn="0" w:oddVBand="0" w:evenVBand="0" w:oddHBand="0" w:evenHBand="0" w:firstRowFirstColumn="0" w:firstRowLastColumn="0" w:lastRowFirstColumn="0" w:lastRowLastColumn="0"/>
          <w:trHeight w:val="322"/>
        </w:trPr>
        <w:tc>
          <w:tcPr>
            <w:tcW w:w="0" w:type="pct"/>
            <w:tcBorders>
              <w:right w:val="nil"/>
            </w:tcBorders>
          </w:tcPr>
          <w:p w14:paraId="1ED3D00D" w14:textId="77777777" w:rsidR="00C334AD" w:rsidRPr="001907A1" w:rsidRDefault="00C334AD" w:rsidP="00F85567">
            <w:pPr>
              <w:pStyle w:val="TableText"/>
              <w:spacing w:before="0" w:after="0" w:line="360" w:lineRule="auto"/>
              <w:rPr>
                <w:rFonts w:ascii="Arial" w:hAnsi="Arial"/>
                <w:sz w:val="20"/>
                <w:szCs w:val="20"/>
              </w:rPr>
            </w:pPr>
          </w:p>
        </w:tc>
        <w:tc>
          <w:tcPr>
            <w:tcW w:w="0" w:type="pct"/>
            <w:tcBorders>
              <w:left w:val="nil"/>
              <w:right w:val="nil"/>
            </w:tcBorders>
          </w:tcPr>
          <w:p w14:paraId="3EE15405" w14:textId="77777777" w:rsidR="00C334AD" w:rsidRPr="001907A1" w:rsidRDefault="00C334AD" w:rsidP="00F85567">
            <w:pPr>
              <w:pStyle w:val="TableText"/>
              <w:spacing w:before="0" w:after="0" w:line="360" w:lineRule="auto"/>
              <w:jc w:val="center"/>
              <w:rPr>
                <w:rFonts w:ascii="Arial" w:hAnsi="Arial"/>
                <w:b w:val="0"/>
                <w:sz w:val="20"/>
                <w:szCs w:val="20"/>
              </w:rPr>
            </w:pPr>
            <w:r w:rsidRPr="001907A1">
              <w:rPr>
                <w:rFonts w:ascii="Arial" w:hAnsi="Arial"/>
                <w:sz w:val="20"/>
                <w:szCs w:val="20"/>
              </w:rPr>
              <w:t>Wave 1</w:t>
            </w:r>
          </w:p>
        </w:tc>
        <w:tc>
          <w:tcPr>
            <w:tcW w:w="0" w:type="pct"/>
            <w:tcBorders>
              <w:left w:val="nil"/>
              <w:right w:val="nil"/>
            </w:tcBorders>
          </w:tcPr>
          <w:p w14:paraId="656120BA" w14:textId="77777777" w:rsidR="00C334AD" w:rsidRPr="001907A1" w:rsidRDefault="00C334AD" w:rsidP="00F85567">
            <w:pPr>
              <w:pStyle w:val="TableText"/>
              <w:spacing w:before="0" w:after="0" w:line="360" w:lineRule="auto"/>
              <w:jc w:val="center"/>
              <w:rPr>
                <w:rFonts w:ascii="Arial" w:hAnsi="Arial"/>
                <w:b w:val="0"/>
                <w:sz w:val="20"/>
                <w:szCs w:val="20"/>
              </w:rPr>
            </w:pPr>
            <w:r w:rsidRPr="001907A1">
              <w:rPr>
                <w:rFonts w:ascii="Arial" w:hAnsi="Arial"/>
                <w:sz w:val="20"/>
                <w:szCs w:val="20"/>
              </w:rPr>
              <w:t>Wave 2</w:t>
            </w:r>
          </w:p>
        </w:tc>
        <w:tc>
          <w:tcPr>
            <w:tcW w:w="0" w:type="pct"/>
            <w:tcBorders>
              <w:left w:val="nil"/>
              <w:right w:val="nil"/>
            </w:tcBorders>
          </w:tcPr>
          <w:p w14:paraId="5A316266" w14:textId="77777777" w:rsidR="00C334AD" w:rsidRPr="001907A1" w:rsidRDefault="00C334AD" w:rsidP="00F85567">
            <w:pPr>
              <w:pStyle w:val="TableText"/>
              <w:spacing w:before="0" w:after="0" w:line="360" w:lineRule="auto"/>
              <w:jc w:val="center"/>
              <w:rPr>
                <w:rFonts w:ascii="Arial" w:hAnsi="Arial"/>
                <w:b w:val="0"/>
                <w:bCs/>
                <w:sz w:val="20"/>
                <w:szCs w:val="20"/>
              </w:rPr>
            </w:pPr>
            <w:r w:rsidRPr="001907A1">
              <w:rPr>
                <w:rFonts w:ascii="Arial" w:hAnsi="Arial"/>
                <w:sz w:val="20"/>
                <w:szCs w:val="20"/>
              </w:rPr>
              <w:t>Wave 3</w:t>
            </w:r>
          </w:p>
        </w:tc>
        <w:tc>
          <w:tcPr>
            <w:tcW w:w="0" w:type="pct"/>
            <w:tcBorders>
              <w:left w:val="nil"/>
              <w:right w:val="nil"/>
            </w:tcBorders>
          </w:tcPr>
          <w:p w14:paraId="3398D34C" w14:textId="77777777" w:rsidR="00C334AD" w:rsidRPr="001907A1" w:rsidRDefault="00C334AD" w:rsidP="00F85567">
            <w:pPr>
              <w:pStyle w:val="TableText"/>
              <w:spacing w:before="0" w:after="0" w:line="360" w:lineRule="auto"/>
              <w:jc w:val="center"/>
              <w:rPr>
                <w:rFonts w:ascii="Arial" w:hAnsi="Arial"/>
                <w:b w:val="0"/>
                <w:bCs/>
                <w:sz w:val="20"/>
                <w:szCs w:val="20"/>
              </w:rPr>
            </w:pPr>
            <w:r w:rsidRPr="001907A1">
              <w:rPr>
                <w:rFonts w:ascii="Arial" w:hAnsi="Arial"/>
                <w:sz w:val="20"/>
                <w:szCs w:val="20"/>
              </w:rPr>
              <w:t>Wave 4</w:t>
            </w:r>
          </w:p>
        </w:tc>
        <w:tc>
          <w:tcPr>
            <w:tcW w:w="0" w:type="pct"/>
            <w:tcBorders>
              <w:left w:val="nil"/>
            </w:tcBorders>
          </w:tcPr>
          <w:p w14:paraId="08EEE833" w14:textId="77777777" w:rsidR="00C334AD" w:rsidRPr="001907A1" w:rsidRDefault="00C334AD" w:rsidP="00F85567">
            <w:pPr>
              <w:pStyle w:val="TableText"/>
              <w:spacing w:before="0" w:after="0" w:line="360" w:lineRule="auto"/>
              <w:jc w:val="center"/>
              <w:rPr>
                <w:rFonts w:ascii="Arial" w:hAnsi="Arial"/>
                <w:b w:val="0"/>
                <w:bCs/>
                <w:sz w:val="20"/>
                <w:szCs w:val="20"/>
              </w:rPr>
            </w:pPr>
            <w:r w:rsidRPr="001907A1">
              <w:rPr>
                <w:rFonts w:ascii="Arial" w:hAnsi="Arial"/>
                <w:bCs/>
                <w:sz w:val="20"/>
                <w:szCs w:val="20"/>
              </w:rPr>
              <w:t xml:space="preserve">Total </w:t>
            </w:r>
            <w:r w:rsidRPr="001907A1">
              <w:rPr>
                <w:rFonts w:ascii="Arial" w:hAnsi="Arial"/>
                <w:sz w:val="20"/>
                <w:szCs w:val="20"/>
              </w:rPr>
              <w:t>combined</w:t>
            </w:r>
          </w:p>
        </w:tc>
      </w:tr>
      <w:tr w:rsidR="003B3354" w:rsidRPr="001907A1" w14:paraId="48B75995" w14:textId="77777777" w:rsidTr="00F85567">
        <w:trPr>
          <w:trHeight w:val="322"/>
        </w:trPr>
        <w:tc>
          <w:tcPr>
            <w:tcW w:w="0" w:type="pct"/>
          </w:tcPr>
          <w:p w14:paraId="729C80B2"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Number of patients</w:t>
            </w:r>
          </w:p>
        </w:tc>
        <w:tc>
          <w:tcPr>
            <w:tcW w:w="0" w:type="pct"/>
          </w:tcPr>
          <w:p w14:paraId="790233FB"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5</w:t>
            </w:r>
          </w:p>
        </w:tc>
        <w:tc>
          <w:tcPr>
            <w:tcW w:w="0" w:type="pct"/>
          </w:tcPr>
          <w:p w14:paraId="6491262F"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5</w:t>
            </w:r>
          </w:p>
        </w:tc>
        <w:tc>
          <w:tcPr>
            <w:tcW w:w="0" w:type="pct"/>
          </w:tcPr>
          <w:p w14:paraId="2F72B89C"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5</w:t>
            </w:r>
          </w:p>
        </w:tc>
        <w:tc>
          <w:tcPr>
            <w:tcW w:w="0" w:type="pct"/>
          </w:tcPr>
          <w:p w14:paraId="5F2102D9"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3</w:t>
            </w:r>
          </w:p>
        </w:tc>
        <w:tc>
          <w:tcPr>
            <w:tcW w:w="0" w:type="pct"/>
          </w:tcPr>
          <w:p w14:paraId="1077384B"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18</w:t>
            </w:r>
          </w:p>
        </w:tc>
      </w:tr>
      <w:tr w:rsidR="003B3354" w:rsidRPr="001907A1" w14:paraId="56B13747" w14:textId="77777777" w:rsidTr="00F85567">
        <w:trPr>
          <w:trHeight w:val="322"/>
        </w:trPr>
        <w:tc>
          <w:tcPr>
            <w:tcW w:w="0" w:type="pct"/>
          </w:tcPr>
          <w:p w14:paraId="3CF475C8"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Count of new symptom concepts</w:t>
            </w:r>
          </w:p>
        </w:tc>
        <w:tc>
          <w:tcPr>
            <w:tcW w:w="0" w:type="pct"/>
          </w:tcPr>
          <w:p w14:paraId="09574C88"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19</w:t>
            </w:r>
          </w:p>
        </w:tc>
        <w:tc>
          <w:tcPr>
            <w:tcW w:w="0" w:type="pct"/>
          </w:tcPr>
          <w:p w14:paraId="751FACD5"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7</w:t>
            </w:r>
          </w:p>
        </w:tc>
        <w:tc>
          <w:tcPr>
            <w:tcW w:w="0" w:type="pct"/>
          </w:tcPr>
          <w:p w14:paraId="5B3666C1"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0</w:t>
            </w:r>
          </w:p>
        </w:tc>
        <w:tc>
          <w:tcPr>
            <w:tcW w:w="0" w:type="pct"/>
          </w:tcPr>
          <w:p w14:paraId="5110F239"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0</w:t>
            </w:r>
          </w:p>
        </w:tc>
        <w:tc>
          <w:tcPr>
            <w:tcW w:w="0" w:type="pct"/>
          </w:tcPr>
          <w:p w14:paraId="12295511"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26</w:t>
            </w:r>
          </w:p>
        </w:tc>
      </w:tr>
      <w:tr w:rsidR="003B3354" w:rsidRPr="001907A1" w14:paraId="3E8962E2" w14:textId="77777777" w:rsidTr="00F85567">
        <w:trPr>
          <w:trHeight w:val="322"/>
        </w:trPr>
        <w:tc>
          <w:tcPr>
            <w:tcW w:w="0" w:type="pct"/>
          </w:tcPr>
          <w:p w14:paraId="67A29148"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 of concepts first appearing in wave</w:t>
            </w:r>
          </w:p>
        </w:tc>
        <w:tc>
          <w:tcPr>
            <w:tcW w:w="0" w:type="pct"/>
          </w:tcPr>
          <w:p w14:paraId="62AC65F9"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73%</w:t>
            </w:r>
          </w:p>
        </w:tc>
        <w:tc>
          <w:tcPr>
            <w:tcW w:w="0" w:type="pct"/>
          </w:tcPr>
          <w:p w14:paraId="0AD0F41A"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27%</w:t>
            </w:r>
          </w:p>
        </w:tc>
        <w:tc>
          <w:tcPr>
            <w:tcW w:w="0" w:type="pct"/>
          </w:tcPr>
          <w:p w14:paraId="0D31397A"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0%</w:t>
            </w:r>
          </w:p>
        </w:tc>
        <w:tc>
          <w:tcPr>
            <w:tcW w:w="0" w:type="pct"/>
          </w:tcPr>
          <w:p w14:paraId="3476C15B"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0%</w:t>
            </w:r>
          </w:p>
        </w:tc>
        <w:tc>
          <w:tcPr>
            <w:tcW w:w="0" w:type="pct"/>
          </w:tcPr>
          <w:p w14:paraId="4AE49733"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100%</w:t>
            </w:r>
          </w:p>
        </w:tc>
      </w:tr>
      <w:tr w:rsidR="003B3354" w:rsidRPr="001907A1" w14:paraId="0EB6A5CC" w14:textId="77777777" w:rsidTr="00F85567">
        <w:trPr>
          <w:trHeight w:val="322"/>
        </w:trPr>
        <w:tc>
          <w:tcPr>
            <w:tcW w:w="0" w:type="pct"/>
            <w:gridSpan w:val="6"/>
          </w:tcPr>
          <w:p w14:paraId="37A34C66" w14:textId="77777777" w:rsidR="00C334AD" w:rsidRPr="001907A1" w:rsidRDefault="00C334AD" w:rsidP="00F85567">
            <w:pPr>
              <w:pStyle w:val="TableText"/>
              <w:spacing w:before="0" w:after="0" w:line="360" w:lineRule="auto"/>
              <w:rPr>
                <w:rFonts w:ascii="Arial" w:hAnsi="Arial"/>
                <w:b/>
                <w:bCs w:val="0"/>
                <w:i/>
                <w:iCs/>
                <w:sz w:val="20"/>
                <w:szCs w:val="20"/>
              </w:rPr>
            </w:pPr>
            <w:r w:rsidRPr="001907A1">
              <w:rPr>
                <w:rFonts w:ascii="Arial" w:hAnsi="Arial"/>
                <w:b/>
                <w:bCs w:val="0"/>
                <w:i/>
                <w:iCs/>
                <w:sz w:val="20"/>
                <w:szCs w:val="20"/>
              </w:rPr>
              <w:t>Symptoms</w:t>
            </w:r>
          </w:p>
        </w:tc>
      </w:tr>
      <w:tr w:rsidR="003B3354" w:rsidRPr="001907A1" w14:paraId="59D337F3" w14:textId="77777777" w:rsidTr="00F85567">
        <w:trPr>
          <w:trHeight w:val="322"/>
        </w:trPr>
        <w:tc>
          <w:tcPr>
            <w:tcW w:w="0" w:type="pct"/>
            <w:noWrap/>
          </w:tcPr>
          <w:p w14:paraId="10033431"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Physical fatigue</w:t>
            </w:r>
          </w:p>
        </w:tc>
        <w:tc>
          <w:tcPr>
            <w:tcW w:w="0" w:type="pct"/>
            <w:noWrap/>
          </w:tcPr>
          <w:p w14:paraId="65F5EE4D"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26C3EA26"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44FA760B"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578F4D5A"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2F9748D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4CA47DA7" w14:textId="77777777" w:rsidTr="00F85567">
        <w:trPr>
          <w:trHeight w:val="322"/>
        </w:trPr>
        <w:tc>
          <w:tcPr>
            <w:tcW w:w="0" w:type="pct"/>
            <w:noWrap/>
          </w:tcPr>
          <w:p w14:paraId="1716542D"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Bruising</w:t>
            </w:r>
          </w:p>
        </w:tc>
        <w:tc>
          <w:tcPr>
            <w:tcW w:w="0" w:type="pct"/>
            <w:noWrap/>
          </w:tcPr>
          <w:p w14:paraId="4EA7EF3B"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1B917CB5"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769F02A"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762F4EE0"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0FF1DC7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3466DB17" w14:textId="77777777" w:rsidTr="00F85567">
        <w:trPr>
          <w:trHeight w:val="322"/>
        </w:trPr>
        <w:tc>
          <w:tcPr>
            <w:tcW w:w="0" w:type="pct"/>
            <w:noWrap/>
          </w:tcPr>
          <w:p w14:paraId="5D754C21"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Petechiae</w:t>
            </w:r>
          </w:p>
        </w:tc>
        <w:tc>
          <w:tcPr>
            <w:tcW w:w="0" w:type="pct"/>
            <w:noWrap/>
          </w:tcPr>
          <w:p w14:paraId="77F66D5E"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43CEB81E"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6C7A323C"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26E611BF"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6343A03B"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22F96F14" w14:textId="77777777" w:rsidTr="00F85567">
        <w:trPr>
          <w:trHeight w:val="322"/>
        </w:trPr>
        <w:tc>
          <w:tcPr>
            <w:tcW w:w="0" w:type="pct"/>
            <w:noWrap/>
          </w:tcPr>
          <w:p w14:paraId="68EFCB28"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Daytime sleepiness</w:t>
            </w:r>
          </w:p>
        </w:tc>
        <w:tc>
          <w:tcPr>
            <w:tcW w:w="0" w:type="pct"/>
            <w:noWrap/>
          </w:tcPr>
          <w:p w14:paraId="5251BA83"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246D0C88"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6868830"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7223578D"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50E2AC51"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5A7F3E71" w14:textId="77777777" w:rsidTr="00F85567">
        <w:trPr>
          <w:trHeight w:val="322"/>
        </w:trPr>
        <w:tc>
          <w:tcPr>
            <w:tcW w:w="0" w:type="pct"/>
            <w:noWrap/>
          </w:tcPr>
          <w:p w14:paraId="562708F6"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Difficulty staying awake during the day</w:t>
            </w:r>
          </w:p>
        </w:tc>
        <w:tc>
          <w:tcPr>
            <w:tcW w:w="0" w:type="pct"/>
            <w:noWrap/>
          </w:tcPr>
          <w:p w14:paraId="328FB623"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4E4B1E5A"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2D84108"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2D439DAF"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16050AE2"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092B0666" w14:textId="77777777" w:rsidTr="00F85567">
        <w:trPr>
          <w:trHeight w:val="322"/>
        </w:trPr>
        <w:tc>
          <w:tcPr>
            <w:tcW w:w="0" w:type="pct"/>
            <w:noWrap/>
          </w:tcPr>
          <w:p w14:paraId="5E8B53AF"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Difficulty falling asleep</w:t>
            </w:r>
          </w:p>
        </w:tc>
        <w:tc>
          <w:tcPr>
            <w:tcW w:w="0" w:type="pct"/>
            <w:noWrap/>
          </w:tcPr>
          <w:p w14:paraId="22164A3A"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4C2A4AE4"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D87F309"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33834A75"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4ECC2818"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5FF595FC" w14:textId="77777777" w:rsidTr="00F85567">
        <w:trPr>
          <w:trHeight w:val="322"/>
        </w:trPr>
        <w:tc>
          <w:tcPr>
            <w:tcW w:w="0" w:type="pct"/>
            <w:noWrap/>
          </w:tcPr>
          <w:p w14:paraId="52A13D30"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Difficulty staying asleep</w:t>
            </w:r>
          </w:p>
        </w:tc>
        <w:tc>
          <w:tcPr>
            <w:tcW w:w="0" w:type="pct"/>
            <w:noWrap/>
          </w:tcPr>
          <w:p w14:paraId="0EB534E1"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58BA586E"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FDF52B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35763A9C"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13B3489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1E08BD54" w14:textId="77777777" w:rsidTr="00F85567">
        <w:trPr>
          <w:trHeight w:val="322"/>
        </w:trPr>
        <w:tc>
          <w:tcPr>
            <w:tcW w:w="0" w:type="pct"/>
            <w:noWrap/>
          </w:tcPr>
          <w:p w14:paraId="6B87D46A"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Emotional impact of fatigue</w:t>
            </w:r>
          </w:p>
        </w:tc>
        <w:tc>
          <w:tcPr>
            <w:tcW w:w="0" w:type="pct"/>
            <w:noWrap/>
          </w:tcPr>
          <w:p w14:paraId="54ECC79D"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1AB2BB76"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55CE6725"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6A57E901"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4992C126"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175DC69C" w14:textId="77777777" w:rsidTr="00F85567">
        <w:trPr>
          <w:trHeight w:val="322"/>
        </w:trPr>
        <w:tc>
          <w:tcPr>
            <w:tcW w:w="0" w:type="pct"/>
            <w:noWrap/>
          </w:tcPr>
          <w:p w14:paraId="5053EFEB"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Difficulty in waking up in morning</w:t>
            </w:r>
          </w:p>
        </w:tc>
        <w:tc>
          <w:tcPr>
            <w:tcW w:w="0" w:type="pct"/>
            <w:noWrap/>
          </w:tcPr>
          <w:p w14:paraId="3F27F13F"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7A5EE6C8"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25C89240"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1A9F6404"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6FCC9ADB"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4C7FA86A" w14:textId="77777777" w:rsidTr="00F85567">
        <w:trPr>
          <w:trHeight w:val="322"/>
        </w:trPr>
        <w:tc>
          <w:tcPr>
            <w:tcW w:w="0" w:type="pct"/>
            <w:noWrap/>
          </w:tcPr>
          <w:p w14:paraId="03991CAD"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Bleeding gums</w:t>
            </w:r>
          </w:p>
        </w:tc>
        <w:tc>
          <w:tcPr>
            <w:tcW w:w="0" w:type="pct"/>
            <w:noWrap/>
          </w:tcPr>
          <w:p w14:paraId="23EDCFB2"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7545B800"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EB0DE20"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32462A7F"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48D91EC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2BD564AD" w14:textId="77777777" w:rsidTr="00F85567">
        <w:trPr>
          <w:trHeight w:val="322"/>
        </w:trPr>
        <w:tc>
          <w:tcPr>
            <w:tcW w:w="0" w:type="pct"/>
            <w:noWrap/>
          </w:tcPr>
          <w:p w14:paraId="586CD3B5"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Nosebleeds</w:t>
            </w:r>
          </w:p>
        </w:tc>
        <w:tc>
          <w:tcPr>
            <w:tcW w:w="0" w:type="pct"/>
            <w:noWrap/>
          </w:tcPr>
          <w:p w14:paraId="6202A17E"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19FA3757"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2F29D2E8"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728CE100"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0" w:type="pct"/>
          </w:tcPr>
          <w:p w14:paraId="21A0AB39"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3AD79F50" w14:textId="77777777" w:rsidTr="00F85567">
        <w:trPr>
          <w:trHeight w:val="322"/>
        </w:trPr>
        <w:tc>
          <w:tcPr>
            <w:tcW w:w="0" w:type="pct"/>
            <w:noWrap/>
          </w:tcPr>
          <w:p w14:paraId="348418D1"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Bleeding episodes</w:t>
            </w:r>
          </w:p>
        </w:tc>
        <w:tc>
          <w:tcPr>
            <w:tcW w:w="0" w:type="pct"/>
            <w:noWrap/>
          </w:tcPr>
          <w:p w14:paraId="4AB8C6D8"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2DB119CC"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E376BF7"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2F35E029"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40E5616E"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66A64961" w14:textId="77777777" w:rsidTr="00F85567">
        <w:trPr>
          <w:trHeight w:val="322"/>
        </w:trPr>
        <w:tc>
          <w:tcPr>
            <w:tcW w:w="0" w:type="pct"/>
            <w:noWrap/>
          </w:tcPr>
          <w:p w14:paraId="7D079E8B"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Blood blisters</w:t>
            </w:r>
          </w:p>
        </w:tc>
        <w:tc>
          <w:tcPr>
            <w:tcW w:w="0" w:type="pct"/>
            <w:noWrap/>
          </w:tcPr>
          <w:p w14:paraId="285A3C93"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28D29378"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17021AF"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5C90E2B"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D31480E"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386B1254" w14:textId="77777777" w:rsidTr="00F85567">
        <w:trPr>
          <w:trHeight w:val="322"/>
        </w:trPr>
        <w:tc>
          <w:tcPr>
            <w:tcW w:w="0" w:type="pct"/>
            <w:noWrap/>
          </w:tcPr>
          <w:p w14:paraId="1459F7AA"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lastRenderedPageBreak/>
              <w:t>Heavy menstrual cycles</w:t>
            </w:r>
          </w:p>
        </w:tc>
        <w:tc>
          <w:tcPr>
            <w:tcW w:w="0" w:type="pct"/>
            <w:noWrap/>
          </w:tcPr>
          <w:p w14:paraId="5A7EFE09"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54E491D5"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5FBB8E2A"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949CFC7"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5FB4DC0F"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0EF3E26A" w14:textId="77777777" w:rsidTr="00F85567">
        <w:trPr>
          <w:trHeight w:val="322"/>
        </w:trPr>
        <w:tc>
          <w:tcPr>
            <w:tcW w:w="0" w:type="pct"/>
            <w:noWrap/>
          </w:tcPr>
          <w:p w14:paraId="7EAAE30C"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Mental fatigue</w:t>
            </w:r>
          </w:p>
        </w:tc>
        <w:tc>
          <w:tcPr>
            <w:tcW w:w="0" w:type="pct"/>
            <w:noWrap/>
          </w:tcPr>
          <w:p w14:paraId="7CD54EF3"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E42A967"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7E69A842"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668F5FF"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3B20197"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126BE553" w14:textId="77777777" w:rsidTr="00F85567">
        <w:trPr>
          <w:trHeight w:val="322"/>
        </w:trPr>
        <w:tc>
          <w:tcPr>
            <w:tcW w:w="0" w:type="pct"/>
            <w:noWrap/>
          </w:tcPr>
          <w:p w14:paraId="3D41A6FE"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Headache</w:t>
            </w:r>
          </w:p>
        </w:tc>
        <w:tc>
          <w:tcPr>
            <w:tcW w:w="0" w:type="pct"/>
            <w:noWrap/>
          </w:tcPr>
          <w:p w14:paraId="1AB037BE"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755722DA"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2AE0F331"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2DE6B28"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9C19487"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6EF59755" w14:textId="77777777" w:rsidTr="00F85567">
        <w:trPr>
          <w:trHeight w:val="322"/>
        </w:trPr>
        <w:tc>
          <w:tcPr>
            <w:tcW w:w="0" w:type="pct"/>
            <w:noWrap/>
          </w:tcPr>
          <w:p w14:paraId="50495261"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Muscle aches</w:t>
            </w:r>
          </w:p>
        </w:tc>
        <w:tc>
          <w:tcPr>
            <w:tcW w:w="0" w:type="pct"/>
            <w:noWrap/>
          </w:tcPr>
          <w:p w14:paraId="27EA3A0B"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5FC17390"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B7B44AA"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6305F011"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5D7B2DC"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7BC81829" w14:textId="77777777" w:rsidTr="00F85567">
        <w:trPr>
          <w:trHeight w:val="322"/>
        </w:trPr>
        <w:tc>
          <w:tcPr>
            <w:tcW w:w="0" w:type="pct"/>
            <w:noWrap/>
          </w:tcPr>
          <w:p w14:paraId="5EBB89FE"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Hematoma</w:t>
            </w:r>
          </w:p>
        </w:tc>
        <w:tc>
          <w:tcPr>
            <w:tcW w:w="0" w:type="pct"/>
            <w:noWrap/>
          </w:tcPr>
          <w:p w14:paraId="5BA9C7B0"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1B5E92CA"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6321FC9"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BFA11AD"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6384E167"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4A4FC26C" w14:textId="77777777" w:rsidTr="00F85567">
        <w:trPr>
          <w:trHeight w:val="322"/>
        </w:trPr>
        <w:tc>
          <w:tcPr>
            <w:tcW w:w="0" w:type="pct"/>
            <w:noWrap/>
          </w:tcPr>
          <w:p w14:paraId="4653E4BD"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Dizziness</w:t>
            </w:r>
          </w:p>
        </w:tc>
        <w:tc>
          <w:tcPr>
            <w:tcW w:w="0" w:type="pct"/>
            <w:noWrap/>
          </w:tcPr>
          <w:p w14:paraId="1B7B0CA4"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5AA0AB38"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60D573A9"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7C2FEF2"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EBB80FA"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4A5EF240" w14:textId="77777777" w:rsidTr="00F85567">
        <w:trPr>
          <w:trHeight w:val="322"/>
        </w:trPr>
        <w:tc>
          <w:tcPr>
            <w:tcW w:w="0" w:type="pct"/>
            <w:noWrap/>
          </w:tcPr>
          <w:p w14:paraId="70E28DA3"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Blood in feces</w:t>
            </w:r>
          </w:p>
        </w:tc>
        <w:tc>
          <w:tcPr>
            <w:tcW w:w="0" w:type="pct"/>
            <w:noWrap/>
          </w:tcPr>
          <w:p w14:paraId="3E608F57"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967D074"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3EB4AF6F"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4BAFF21"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4DA6B9C"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66BE8ACF" w14:textId="77777777" w:rsidTr="00F85567">
        <w:trPr>
          <w:trHeight w:val="322"/>
        </w:trPr>
        <w:tc>
          <w:tcPr>
            <w:tcW w:w="0" w:type="pct"/>
            <w:noWrap/>
          </w:tcPr>
          <w:p w14:paraId="37804C07"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Migraine</w:t>
            </w:r>
          </w:p>
        </w:tc>
        <w:tc>
          <w:tcPr>
            <w:tcW w:w="0" w:type="pct"/>
            <w:noWrap/>
          </w:tcPr>
          <w:p w14:paraId="4FF18D05"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0BBE8EA"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43E3024B"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6DBD44E"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6A6CB091"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199A85C7" w14:textId="77777777" w:rsidTr="00F85567">
        <w:trPr>
          <w:trHeight w:val="322"/>
        </w:trPr>
        <w:tc>
          <w:tcPr>
            <w:tcW w:w="0" w:type="pct"/>
            <w:noWrap/>
          </w:tcPr>
          <w:p w14:paraId="36E002C3"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Ankle swelling</w:t>
            </w:r>
          </w:p>
        </w:tc>
        <w:tc>
          <w:tcPr>
            <w:tcW w:w="0" w:type="pct"/>
            <w:noWrap/>
          </w:tcPr>
          <w:p w14:paraId="4AD6CB54"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2D434336"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8764576"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C538759"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6B7C461C"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24602995" w14:textId="77777777" w:rsidTr="00F85567">
        <w:trPr>
          <w:trHeight w:val="322"/>
        </w:trPr>
        <w:tc>
          <w:tcPr>
            <w:tcW w:w="0" w:type="pct"/>
            <w:noWrap/>
          </w:tcPr>
          <w:p w14:paraId="580AE275"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Diarrhea</w:t>
            </w:r>
          </w:p>
        </w:tc>
        <w:tc>
          <w:tcPr>
            <w:tcW w:w="0" w:type="pct"/>
            <w:noWrap/>
          </w:tcPr>
          <w:p w14:paraId="349E8110"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3FCA257E"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490D3514"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ABA2619"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2543AC9"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555AB38B" w14:textId="77777777" w:rsidTr="00F85567">
        <w:trPr>
          <w:trHeight w:val="322"/>
        </w:trPr>
        <w:tc>
          <w:tcPr>
            <w:tcW w:w="0" w:type="pct"/>
            <w:noWrap/>
          </w:tcPr>
          <w:p w14:paraId="1827F6A6"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Back pain</w:t>
            </w:r>
          </w:p>
        </w:tc>
        <w:tc>
          <w:tcPr>
            <w:tcW w:w="0" w:type="pct"/>
            <w:noWrap/>
          </w:tcPr>
          <w:p w14:paraId="502DF6A6"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0E5C2EED"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180EDCD"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4A2F91B0"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DF4D9F8"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5593F996" w14:textId="77777777" w:rsidTr="00F85567">
        <w:trPr>
          <w:trHeight w:val="322"/>
        </w:trPr>
        <w:tc>
          <w:tcPr>
            <w:tcW w:w="0" w:type="pct"/>
            <w:noWrap/>
          </w:tcPr>
          <w:p w14:paraId="13A6BB08"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Itchiness</w:t>
            </w:r>
          </w:p>
        </w:tc>
        <w:tc>
          <w:tcPr>
            <w:tcW w:w="0" w:type="pct"/>
            <w:noWrap/>
          </w:tcPr>
          <w:p w14:paraId="7E61EC15"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0DAADB17"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6EA3C5C3"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1BE6C3D3"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7EF34466"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58B10919" w14:textId="77777777" w:rsidTr="00F85567">
        <w:trPr>
          <w:trHeight w:val="322"/>
        </w:trPr>
        <w:tc>
          <w:tcPr>
            <w:tcW w:w="0" w:type="pct"/>
            <w:noWrap/>
          </w:tcPr>
          <w:p w14:paraId="28DAC523"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Blood pressure</w:t>
            </w:r>
          </w:p>
        </w:tc>
        <w:tc>
          <w:tcPr>
            <w:tcW w:w="0" w:type="pct"/>
            <w:noWrap/>
          </w:tcPr>
          <w:p w14:paraId="6BC99ACA"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304437BC"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0" w:type="pct"/>
          </w:tcPr>
          <w:p w14:paraId="441B06FB"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5BE7A34C" w14:textId="77777777" w:rsidR="00C334AD" w:rsidRPr="001907A1" w:rsidRDefault="00C334AD" w:rsidP="00F85567">
            <w:pPr>
              <w:pStyle w:val="TableText"/>
              <w:spacing w:before="0" w:after="0" w:line="360" w:lineRule="auto"/>
              <w:jc w:val="center"/>
              <w:rPr>
                <w:rFonts w:ascii="Arial" w:hAnsi="Arial"/>
                <w:sz w:val="20"/>
                <w:szCs w:val="20"/>
              </w:rPr>
            </w:pPr>
          </w:p>
        </w:tc>
        <w:tc>
          <w:tcPr>
            <w:tcW w:w="0" w:type="pct"/>
          </w:tcPr>
          <w:p w14:paraId="60708BD3"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7724191B" w14:textId="77777777" w:rsidTr="00F85567">
        <w:trPr>
          <w:trHeight w:val="322"/>
        </w:trPr>
        <w:tc>
          <w:tcPr>
            <w:tcW w:w="0" w:type="pct"/>
            <w:gridSpan w:val="6"/>
            <w:noWrap/>
          </w:tcPr>
          <w:p w14:paraId="1AB6F00E" w14:textId="77777777" w:rsidR="00C334AD" w:rsidRPr="001907A1" w:rsidRDefault="00C334AD" w:rsidP="00F85567">
            <w:pPr>
              <w:pStyle w:val="TableText"/>
              <w:spacing w:before="0" w:after="0"/>
              <w:rPr>
                <w:rFonts w:ascii="Arial" w:hAnsi="Arial"/>
                <w:sz w:val="20"/>
                <w:szCs w:val="20"/>
              </w:rPr>
            </w:pPr>
            <w:r w:rsidRPr="00640833">
              <w:rPr>
                <w:rFonts w:ascii="Arial" w:hAnsi="Arial"/>
                <w:sz w:val="16"/>
                <w:szCs w:val="16"/>
              </w:rPr>
              <w:t>ITP, Immune thrombocytopenia</w:t>
            </w:r>
          </w:p>
        </w:tc>
      </w:tr>
    </w:tbl>
    <w:p w14:paraId="3EE420B6" w14:textId="77777777" w:rsidR="00C334AD" w:rsidRPr="001907A1" w:rsidRDefault="00C334AD" w:rsidP="00C334AD">
      <w:pPr>
        <w:pStyle w:val="Caption"/>
        <w:keepNext/>
        <w:spacing w:after="0" w:line="360" w:lineRule="auto"/>
        <w:rPr>
          <w:b/>
          <w:bCs/>
          <w:i w:val="0"/>
          <w:iCs w:val="0"/>
          <w:color w:val="auto"/>
          <w:sz w:val="20"/>
          <w:szCs w:val="20"/>
        </w:rPr>
      </w:pPr>
    </w:p>
    <w:p w14:paraId="50C7C25A" w14:textId="77777777" w:rsidR="00C334AD" w:rsidRPr="001907A1" w:rsidRDefault="00C334AD" w:rsidP="00C334AD">
      <w:pPr>
        <w:pStyle w:val="Heading2"/>
        <w:rPr>
          <w:b/>
          <w:bCs/>
          <w:sz w:val="20"/>
          <w:szCs w:val="20"/>
        </w:rPr>
      </w:pPr>
      <w:r w:rsidRPr="001907A1">
        <w:rPr>
          <w:b/>
          <w:sz w:val="20"/>
          <w:szCs w:val="20"/>
        </w:rPr>
        <w:t xml:space="preserve">Supplementary Table </w:t>
      </w:r>
      <w:proofErr w:type="gramStart"/>
      <w:r w:rsidRPr="001907A1">
        <w:rPr>
          <w:b/>
          <w:sz w:val="20"/>
          <w:szCs w:val="20"/>
        </w:rPr>
        <w:t xml:space="preserve">4 </w:t>
      </w:r>
      <w:r w:rsidRPr="001907A1">
        <w:rPr>
          <w:b/>
          <w:bCs/>
          <w:sz w:val="20"/>
          <w:szCs w:val="20"/>
        </w:rPr>
        <w:t xml:space="preserve"> </w:t>
      </w:r>
      <w:r w:rsidRPr="001907A1">
        <w:rPr>
          <w:b/>
          <w:sz w:val="20"/>
          <w:szCs w:val="20"/>
        </w:rPr>
        <w:t>ITP</w:t>
      </w:r>
      <w:proofErr w:type="gramEnd"/>
      <w:r w:rsidRPr="001907A1">
        <w:rPr>
          <w:b/>
          <w:sz w:val="20"/>
          <w:szCs w:val="20"/>
        </w:rPr>
        <w:t xml:space="preserve"> impacts saturation per wave of interviews</w:t>
      </w:r>
    </w:p>
    <w:tbl>
      <w:tblPr>
        <w:tblStyle w:val="GridTable1Light"/>
        <w:tblW w:w="4966" w:type="pct"/>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ayout w:type="fixed"/>
        <w:tblLook w:val="0620" w:firstRow="1" w:lastRow="0" w:firstColumn="0" w:lastColumn="0" w:noHBand="1" w:noVBand="1"/>
      </w:tblPr>
      <w:tblGrid>
        <w:gridCol w:w="1796"/>
        <w:gridCol w:w="1302"/>
        <w:gridCol w:w="1549"/>
        <w:gridCol w:w="1549"/>
        <w:gridCol w:w="1547"/>
        <w:gridCol w:w="1543"/>
      </w:tblGrid>
      <w:tr w:rsidR="003B3354" w:rsidRPr="001907A1" w14:paraId="3805250B" w14:textId="77777777" w:rsidTr="00F85567">
        <w:trPr>
          <w:cnfStyle w:val="100000000000" w:firstRow="1" w:lastRow="0" w:firstColumn="0" w:lastColumn="0" w:oddVBand="0" w:evenVBand="0" w:oddHBand="0" w:evenHBand="0" w:firstRowFirstColumn="0" w:firstRowLastColumn="0" w:lastRowFirstColumn="0" w:lastRowLastColumn="0"/>
          <w:trHeight w:val="268"/>
        </w:trPr>
        <w:tc>
          <w:tcPr>
            <w:tcW w:w="967" w:type="pct"/>
            <w:tcBorders>
              <w:right w:val="nil"/>
            </w:tcBorders>
          </w:tcPr>
          <w:p w14:paraId="1A77E78A" w14:textId="77777777" w:rsidR="00C334AD" w:rsidRPr="001907A1" w:rsidRDefault="00C334AD" w:rsidP="00F85567">
            <w:pPr>
              <w:pStyle w:val="TableText"/>
              <w:spacing w:before="0" w:after="0" w:line="360" w:lineRule="auto"/>
              <w:rPr>
                <w:rFonts w:ascii="Arial" w:hAnsi="Arial"/>
                <w:sz w:val="20"/>
                <w:szCs w:val="20"/>
                <w:lang w:val="en-GB"/>
              </w:rPr>
            </w:pPr>
          </w:p>
        </w:tc>
        <w:tc>
          <w:tcPr>
            <w:tcW w:w="701" w:type="pct"/>
            <w:tcBorders>
              <w:left w:val="nil"/>
              <w:right w:val="nil"/>
            </w:tcBorders>
          </w:tcPr>
          <w:p w14:paraId="04FA61BE" w14:textId="77777777" w:rsidR="00C334AD" w:rsidRPr="001907A1" w:rsidRDefault="00C334AD" w:rsidP="00F85567">
            <w:pPr>
              <w:pStyle w:val="TableText"/>
              <w:spacing w:before="0" w:after="0" w:line="360" w:lineRule="auto"/>
              <w:jc w:val="center"/>
              <w:rPr>
                <w:rFonts w:ascii="Arial" w:hAnsi="Arial"/>
                <w:sz w:val="20"/>
                <w:szCs w:val="20"/>
                <w:lang w:val="en-GB"/>
              </w:rPr>
            </w:pPr>
            <w:r w:rsidRPr="001907A1">
              <w:rPr>
                <w:rFonts w:ascii="Arial" w:hAnsi="Arial"/>
                <w:sz w:val="20"/>
                <w:szCs w:val="20"/>
              </w:rPr>
              <w:t>Wave 1</w:t>
            </w:r>
          </w:p>
        </w:tc>
        <w:tc>
          <w:tcPr>
            <w:tcW w:w="834" w:type="pct"/>
            <w:tcBorders>
              <w:left w:val="nil"/>
              <w:right w:val="nil"/>
            </w:tcBorders>
          </w:tcPr>
          <w:p w14:paraId="148469E0" w14:textId="77777777" w:rsidR="00C334AD" w:rsidRPr="001907A1" w:rsidRDefault="00C334AD" w:rsidP="00F85567">
            <w:pPr>
              <w:pStyle w:val="TableText"/>
              <w:spacing w:before="0" w:after="0" w:line="360" w:lineRule="auto"/>
              <w:jc w:val="center"/>
              <w:rPr>
                <w:rFonts w:ascii="Arial" w:hAnsi="Arial"/>
                <w:sz w:val="20"/>
                <w:szCs w:val="20"/>
                <w:lang w:val="en-GB"/>
              </w:rPr>
            </w:pPr>
            <w:r w:rsidRPr="001907A1">
              <w:rPr>
                <w:rFonts w:ascii="Arial" w:hAnsi="Arial"/>
                <w:sz w:val="20"/>
                <w:szCs w:val="20"/>
              </w:rPr>
              <w:t>Wave 2</w:t>
            </w:r>
          </w:p>
        </w:tc>
        <w:tc>
          <w:tcPr>
            <w:tcW w:w="834" w:type="pct"/>
            <w:tcBorders>
              <w:left w:val="nil"/>
              <w:right w:val="nil"/>
            </w:tcBorders>
          </w:tcPr>
          <w:p w14:paraId="36DE8487"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Wave 3</w:t>
            </w:r>
          </w:p>
        </w:tc>
        <w:tc>
          <w:tcPr>
            <w:tcW w:w="833" w:type="pct"/>
            <w:tcBorders>
              <w:left w:val="nil"/>
              <w:right w:val="nil"/>
            </w:tcBorders>
          </w:tcPr>
          <w:p w14:paraId="118EF3D5"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Wave 4</w:t>
            </w:r>
          </w:p>
        </w:tc>
        <w:tc>
          <w:tcPr>
            <w:tcW w:w="833" w:type="pct"/>
            <w:tcBorders>
              <w:left w:val="nil"/>
            </w:tcBorders>
          </w:tcPr>
          <w:p w14:paraId="342CDC1D"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bCs/>
                <w:sz w:val="20"/>
                <w:szCs w:val="20"/>
              </w:rPr>
              <w:t xml:space="preserve">Total </w:t>
            </w:r>
            <w:r w:rsidRPr="001907A1">
              <w:rPr>
                <w:rFonts w:ascii="Arial" w:hAnsi="Arial"/>
                <w:sz w:val="20"/>
                <w:szCs w:val="20"/>
              </w:rPr>
              <w:t>combined</w:t>
            </w:r>
          </w:p>
        </w:tc>
      </w:tr>
      <w:tr w:rsidR="003B3354" w:rsidRPr="001907A1" w14:paraId="327AB9A4" w14:textId="77777777" w:rsidTr="00F85567">
        <w:trPr>
          <w:trHeight w:val="268"/>
        </w:trPr>
        <w:tc>
          <w:tcPr>
            <w:tcW w:w="967" w:type="pct"/>
          </w:tcPr>
          <w:p w14:paraId="386AEF0A"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Number of patients</w:t>
            </w:r>
          </w:p>
        </w:tc>
        <w:tc>
          <w:tcPr>
            <w:tcW w:w="701" w:type="pct"/>
          </w:tcPr>
          <w:p w14:paraId="79611684"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5</w:t>
            </w:r>
          </w:p>
        </w:tc>
        <w:tc>
          <w:tcPr>
            <w:tcW w:w="834" w:type="pct"/>
          </w:tcPr>
          <w:p w14:paraId="1CA9B586"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5</w:t>
            </w:r>
          </w:p>
        </w:tc>
        <w:tc>
          <w:tcPr>
            <w:tcW w:w="834" w:type="pct"/>
          </w:tcPr>
          <w:p w14:paraId="35A59AFD"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5</w:t>
            </w:r>
          </w:p>
        </w:tc>
        <w:tc>
          <w:tcPr>
            <w:tcW w:w="833" w:type="pct"/>
          </w:tcPr>
          <w:p w14:paraId="2D37B66D"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3</w:t>
            </w:r>
          </w:p>
        </w:tc>
        <w:tc>
          <w:tcPr>
            <w:tcW w:w="833" w:type="pct"/>
          </w:tcPr>
          <w:p w14:paraId="4D5E3742"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18</w:t>
            </w:r>
          </w:p>
        </w:tc>
      </w:tr>
      <w:tr w:rsidR="003B3354" w:rsidRPr="001907A1" w14:paraId="54C3177C" w14:textId="77777777" w:rsidTr="00F85567">
        <w:trPr>
          <w:trHeight w:val="268"/>
        </w:trPr>
        <w:tc>
          <w:tcPr>
            <w:tcW w:w="967" w:type="pct"/>
          </w:tcPr>
          <w:p w14:paraId="29309A2D"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Count of new impact concepts</w:t>
            </w:r>
          </w:p>
        </w:tc>
        <w:tc>
          <w:tcPr>
            <w:tcW w:w="701" w:type="pct"/>
          </w:tcPr>
          <w:p w14:paraId="489782C5"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16</w:t>
            </w:r>
          </w:p>
        </w:tc>
        <w:tc>
          <w:tcPr>
            <w:tcW w:w="834" w:type="pct"/>
          </w:tcPr>
          <w:p w14:paraId="778091E9"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w:t>
            </w:r>
          </w:p>
        </w:tc>
        <w:tc>
          <w:tcPr>
            <w:tcW w:w="834" w:type="pct"/>
          </w:tcPr>
          <w:p w14:paraId="1A6A8963"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2</w:t>
            </w:r>
          </w:p>
        </w:tc>
        <w:tc>
          <w:tcPr>
            <w:tcW w:w="833" w:type="pct"/>
          </w:tcPr>
          <w:p w14:paraId="04256A9E"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0</w:t>
            </w:r>
          </w:p>
        </w:tc>
        <w:tc>
          <w:tcPr>
            <w:tcW w:w="833" w:type="pct"/>
          </w:tcPr>
          <w:p w14:paraId="2A77E619"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19</w:t>
            </w:r>
          </w:p>
        </w:tc>
      </w:tr>
      <w:tr w:rsidR="003B3354" w:rsidRPr="001907A1" w14:paraId="50A1565E" w14:textId="77777777" w:rsidTr="00F85567">
        <w:trPr>
          <w:trHeight w:val="268"/>
        </w:trPr>
        <w:tc>
          <w:tcPr>
            <w:tcW w:w="967" w:type="pct"/>
          </w:tcPr>
          <w:p w14:paraId="5B68D80C"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 of concepts first appearing in wave</w:t>
            </w:r>
          </w:p>
        </w:tc>
        <w:tc>
          <w:tcPr>
            <w:tcW w:w="701" w:type="pct"/>
          </w:tcPr>
          <w:p w14:paraId="603522B1"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84%</w:t>
            </w:r>
          </w:p>
        </w:tc>
        <w:tc>
          <w:tcPr>
            <w:tcW w:w="834" w:type="pct"/>
          </w:tcPr>
          <w:p w14:paraId="7180D470"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5%</w:t>
            </w:r>
          </w:p>
        </w:tc>
        <w:tc>
          <w:tcPr>
            <w:tcW w:w="834" w:type="pct"/>
          </w:tcPr>
          <w:p w14:paraId="7662BB5B"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11%</w:t>
            </w:r>
          </w:p>
        </w:tc>
        <w:tc>
          <w:tcPr>
            <w:tcW w:w="833" w:type="pct"/>
          </w:tcPr>
          <w:p w14:paraId="44BA76D6"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0%</w:t>
            </w:r>
          </w:p>
        </w:tc>
        <w:tc>
          <w:tcPr>
            <w:tcW w:w="833" w:type="pct"/>
          </w:tcPr>
          <w:p w14:paraId="406DD56C"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100%</w:t>
            </w:r>
          </w:p>
        </w:tc>
      </w:tr>
      <w:tr w:rsidR="003B3354" w:rsidRPr="001907A1" w14:paraId="08B7138D" w14:textId="77777777" w:rsidTr="00F85567">
        <w:trPr>
          <w:trHeight w:val="268"/>
        </w:trPr>
        <w:tc>
          <w:tcPr>
            <w:tcW w:w="5000" w:type="pct"/>
            <w:gridSpan w:val="6"/>
          </w:tcPr>
          <w:p w14:paraId="587B2E96" w14:textId="77777777" w:rsidR="00C334AD" w:rsidRPr="001907A1" w:rsidRDefault="00C334AD" w:rsidP="00F85567">
            <w:pPr>
              <w:pStyle w:val="TableText"/>
              <w:spacing w:before="0" w:after="0" w:line="360" w:lineRule="auto"/>
              <w:rPr>
                <w:rFonts w:ascii="Arial" w:hAnsi="Arial"/>
                <w:b/>
                <w:bCs w:val="0"/>
                <w:i/>
                <w:iCs/>
                <w:sz w:val="20"/>
                <w:szCs w:val="20"/>
              </w:rPr>
            </w:pPr>
            <w:r w:rsidRPr="001907A1">
              <w:rPr>
                <w:rFonts w:ascii="Arial" w:hAnsi="Arial"/>
                <w:b/>
                <w:bCs w:val="0"/>
                <w:i/>
                <w:iCs/>
                <w:sz w:val="20"/>
                <w:szCs w:val="20"/>
              </w:rPr>
              <w:t>Impacts</w:t>
            </w:r>
          </w:p>
        </w:tc>
      </w:tr>
      <w:tr w:rsidR="003B3354" w:rsidRPr="001907A1" w14:paraId="652F36CA" w14:textId="77777777" w:rsidTr="00F85567">
        <w:trPr>
          <w:trHeight w:val="268"/>
        </w:trPr>
        <w:tc>
          <w:tcPr>
            <w:tcW w:w="967" w:type="pct"/>
            <w:noWrap/>
          </w:tcPr>
          <w:p w14:paraId="7275C0A4"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Work impacts</w:t>
            </w:r>
          </w:p>
        </w:tc>
        <w:tc>
          <w:tcPr>
            <w:tcW w:w="701" w:type="pct"/>
            <w:noWrap/>
          </w:tcPr>
          <w:p w14:paraId="2A6C4B2A"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178C6034"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7F536B7A"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3E4F1730"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7B396D9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4841B15B" w14:textId="77777777" w:rsidTr="00F85567">
        <w:trPr>
          <w:trHeight w:val="268"/>
        </w:trPr>
        <w:tc>
          <w:tcPr>
            <w:tcW w:w="967" w:type="pct"/>
            <w:noWrap/>
          </w:tcPr>
          <w:p w14:paraId="5F55CEE7"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Worry and fear</w:t>
            </w:r>
          </w:p>
        </w:tc>
        <w:tc>
          <w:tcPr>
            <w:tcW w:w="701" w:type="pct"/>
            <w:noWrap/>
          </w:tcPr>
          <w:p w14:paraId="79EF66DB"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7049D1D2"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5B0365A4"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2C5F2443"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58FEF674"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31710401" w14:textId="77777777" w:rsidTr="00F85567">
        <w:trPr>
          <w:trHeight w:val="268"/>
        </w:trPr>
        <w:tc>
          <w:tcPr>
            <w:tcW w:w="967" w:type="pct"/>
            <w:noWrap/>
          </w:tcPr>
          <w:p w14:paraId="1B3DDB82"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Family impacts</w:t>
            </w:r>
          </w:p>
        </w:tc>
        <w:tc>
          <w:tcPr>
            <w:tcW w:w="701" w:type="pct"/>
            <w:noWrap/>
          </w:tcPr>
          <w:p w14:paraId="2F1ACFD6"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32A414C4"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5BBD7CB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0F676130"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0C0831F4"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59CA8145" w14:textId="77777777" w:rsidTr="00F85567">
        <w:trPr>
          <w:trHeight w:val="268"/>
        </w:trPr>
        <w:tc>
          <w:tcPr>
            <w:tcW w:w="967" w:type="pct"/>
            <w:noWrap/>
          </w:tcPr>
          <w:p w14:paraId="57B37434"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Friend and social life impacts</w:t>
            </w:r>
          </w:p>
        </w:tc>
        <w:tc>
          <w:tcPr>
            <w:tcW w:w="701" w:type="pct"/>
            <w:noWrap/>
          </w:tcPr>
          <w:p w14:paraId="1A7DC091"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65512DB3"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7653209D"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6E171926"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072CB939"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6F1A1ECD" w14:textId="77777777" w:rsidTr="00F85567">
        <w:trPr>
          <w:trHeight w:val="268"/>
        </w:trPr>
        <w:tc>
          <w:tcPr>
            <w:tcW w:w="967" w:type="pct"/>
            <w:noWrap/>
          </w:tcPr>
          <w:p w14:paraId="48CE0B6F"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Need to be cautious</w:t>
            </w:r>
          </w:p>
        </w:tc>
        <w:tc>
          <w:tcPr>
            <w:tcW w:w="701" w:type="pct"/>
            <w:noWrap/>
          </w:tcPr>
          <w:p w14:paraId="23997339"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50E619A3"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26726A71"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0E6A3DE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1CD694E0"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08255AAB" w14:textId="77777777" w:rsidTr="00F85567">
        <w:trPr>
          <w:trHeight w:val="268"/>
        </w:trPr>
        <w:tc>
          <w:tcPr>
            <w:tcW w:w="967" w:type="pct"/>
            <w:noWrap/>
          </w:tcPr>
          <w:p w14:paraId="581C9EF9"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lastRenderedPageBreak/>
              <w:t xml:space="preserve">Limited types of physical or sporting activities </w:t>
            </w:r>
          </w:p>
        </w:tc>
        <w:tc>
          <w:tcPr>
            <w:tcW w:w="701" w:type="pct"/>
            <w:noWrap/>
          </w:tcPr>
          <w:p w14:paraId="5D0BA413"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22A26324"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4AC227A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1579229E"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6331CA28"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47E56A0E" w14:textId="77777777" w:rsidTr="00F85567">
        <w:trPr>
          <w:trHeight w:val="268"/>
        </w:trPr>
        <w:tc>
          <w:tcPr>
            <w:tcW w:w="967" w:type="pct"/>
            <w:noWrap/>
          </w:tcPr>
          <w:p w14:paraId="1C140872"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Household chores</w:t>
            </w:r>
          </w:p>
        </w:tc>
        <w:tc>
          <w:tcPr>
            <w:tcW w:w="701" w:type="pct"/>
            <w:noWrap/>
          </w:tcPr>
          <w:p w14:paraId="4794CB57"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32499ED9"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4D5FC74B"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6E6D67A1"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762D6E17"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11D424E8" w14:textId="77777777" w:rsidTr="00F85567">
        <w:trPr>
          <w:trHeight w:val="268"/>
        </w:trPr>
        <w:tc>
          <w:tcPr>
            <w:tcW w:w="967" w:type="pct"/>
            <w:noWrap/>
          </w:tcPr>
          <w:p w14:paraId="4722851C"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Sadness/</w:t>
            </w:r>
            <w:r w:rsidRPr="001907A1">
              <w:rPr>
                <w:rFonts w:ascii="Arial" w:hAnsi="Arial"/>
                <w:sz w:val="20"/>
                <w:szCs w:val="20"/>
              </w:rPr>
              <w:br/>
              <w:t>depression</w:t>
            </w:r>
          </w:p>
        </w:tc>
        <w:tc>
          <w:tcPr>
            <w:tcW w:w="701" w:type="pct"/>
            <w:noWrap/>
          </w:tcPr>
          <w:p w14:paraId="12595DD7"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0971AC58"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68ED5806"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7456D6E3"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427EB435"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0CFD9145" w14:textId="77777777" w:rsidTr="00F85567">
        <w:trPr>
          <w:trHeight w:val="268"/>
        </w:trPr>
        <w:tc>
          <w:tcPr>
            <w:tcW w:w="967" w:type="pct"/>
            <w:noWrap/>
          </w:tcPr>
          <w:p w14:paraId="12988EFB"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Financial impacts</w:t>
            </w:r>
          </w:p>
        </w:tc>
        <w:tc>
          <w:tcPr>
            <w:tcW w:w="701" w:type="pct"/>
            <w:noWrap/>
          </w:tcPr>
          <w:p w14:paraId="01B1FD97"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245A4B7F"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370EFF1D"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555DB9F3"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07B384E2"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6C6F5632" w14:textId="77777777" w:rsidTr="00F85567">
        <w:trPr>
          <w:trHeight w:val="268"/>
        </w:trPr>
        <w:tc>
          <w:tcPr>
            <w:tcW w:w="967" w:type="pct"/>
            <w:noWrap/>
          </w:tcPr>
          <w:p w14:paraId="76BABC42"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Need caregiver assistance</w:t>
            </w:r>
          </w:p>
        </w:tc>
        <w:tc>
          <w:tcPr>
            <w:tcW w:w="701" w:type="pct"/>
            <w:noWrap/>
          </w:tcPr>
          <w:p w14:paraId="74D53904"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32F95733"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22930609"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7D5B5E2F" w14:textId="77777777" w:rsidR="00C334AD" w:rsidRPr="001907A1" w:rsidRDefault="00C334AD" w:rsidP="00F85567">
            <w:pPr>
              <w:pStyle w:val="TableText"/>
              <w:spacing w:before="0" w:after="0" w:line="360" w:lineRule="auto"/>
              <w:jc w:val="center"/>
              <w:rPr>
                <w:rFonts w:ascii="Arial" w:hAnsi="Arial"/>
                <w:sz w:val="20"/>
                <w:szCs w:val="20"/>
                <w:lang w:eastAsia="en-GB"/>
              </w:rPr>
            </w:pPr>
          </w:p>
        </w:tc>
        <w:tc>
          <w:tcPr>
            <w:tcW w:w="833" w:type="pct"/>
          </w:tcPr>
          <w:p w14:paraId="353925E3" w14:textId="77777777" w:rsidR="00C334AD" w:rsidRPr="001907A1" w:rsidRDefault="00C334AD" w:rsidP="00F85567">
            <w:pPr>
              <w:pStyle w:val="TableText"/>
              <w:spacing w:before="0" w:after="0" w:line="360" w:lineRule="auto"/>
              <w:jc w:val="center"/>
              <w:rPr>
                <w:rFonts w:ascii="Arial" w:hAnsi="Arial"/>
                <w:sz w:val="20"/>
                <w:szCs w:val="20"/>
                <w:lang w:eastAsia="en-GB"/>
              </w:rPr>
            </w:pPr>
          </w:p>
        </w:tc>
      </w:tr>
      <w:tr w:rsidR="003B3354" w:rsidRPr="001907A1" w14:paraId="4E920BF3" w14:textId="77777777" w:rsidTr="00F85567">
        <w:trPr>
          <w:trHeight w:val="268"/>
        </w:trPr>
        <w:tc>
          <w:tcPr>
            <w:tcW w:w="967" w:type="pct"/>
            <w:noWrap/>
          </w:tcPr>
          <w:p w14:paraId="064AA91D"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Medical appointments</w:t>
            </w:r>
          </w:p>
        </w:tc>
        <w:tc>
          <w:tcPr>
            <w:tcW w:w="701" w:type="pct"/>
            <w:noWrap/>
          </w:tcPr>
          <w:p w14:paraId="79467534"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1F0B4A86"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0F36A942"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3F0813C1"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33EAB798"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05619D6C" w14:textId="77777777" w:rsidTr="00F85567">
        <w:trPr>
          <w:trHeight w:val="268"/>
        </w:trPr>
        <w:tc>
          <w:tcPr>
            <w:tcW w:w="967" w:type="pct"/>
            <w:noWrap/>
          </w:tcPr>
          <w:p w14:paraId="53E138ED"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Travel impacts</w:t>
            </w:r>
          </w:p>
        </w:tc>
        <w:tc>
          <w:tcPr>
            <w:tcW w:w="701" w:type="pct"/>
            <w:noWrap/>
          </w:tcPr>
          <w:p w14:paraId="0251B92A"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1439244D"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6F325F9C"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7A8AD902"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3BB40CF3"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3A2740A3" w14:textId="77777777" w:rsidTr="00F85567">
        <w:trPr>
          <w:trHeight w:val="268"/>
        </w:trPr>
        <w:tc>
          <w:tcPr>
            <w:tcW w:w="967" w:type="pct"/>
            <w:noWrap/>
          </w:tcPr>
          <w:p w14:paraId="0CE0F53B"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Stress</w:t>
            </w:r>
          </w:p>
        </w:tc>
        <w:tc>
          <w:tcPr>
            <w:tcW w:w="701" w:type="pct"/>
            <w:noWrap/>
          </w:tcPr>
          <w:p w14:paraId="2D2C865E"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202B84E4"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4095CFE8"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4E55D025"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4D1F059D"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4A9B76C8" w14:textId="77777777" w:rsidTr="00F85567">
        <w:trPr>
          <w:trHeight w:val="268"/>
        </w:trPr>
        <w:tc>
          <w:tcPr>
            <w:tcW w:w="967" w:type="pct"/>
            <w:noWrap/>
          </w:tcPr>
          <w:p w14:paraId="0EE77693"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Embarrassment</w:t>
            </w:r>
          </w:p>
        </w:tc>
        <w:tc>
          <w:tcPr>
            <w:tcW w:w="701" w:type="pct"/>
            <w:noWrap/>
          </w:tcPr>
          <w:p w14:paraId="60BC9235"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3D41ECEC"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252AE244"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79371DF2"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5284C58C"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4B87C48E" w14:textId="77777777" w:rsidTr="00F85567">
        <w:trPr>
          <w:trHeight w:val="268"/>
        </w:trPr>
        <w:tc>
          <w:tcPr>
            <w:tcW w:w="967" w:type="pct"/>
            <w:noWrap/>
          </w:tcPr>
          <w:p w14:paraId="4928B836"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Hard to make plans</w:t>
            </w:r>
          </w:p>
        </w:tc>
        <w:tc>
          <w:tcPr>
            <w:tcW w:w="701" w:type="pct"/>
            <w:noWrap/>
          </w:tcPr>
          <w:p w14:paraId="3A2FDC7D"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592A7E53"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4E3D2AF7"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1BA62664"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501B89F1"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1AE21E3B" w14:textId="77777777" w:rsidTr="00F85567">
        <w:trPr>
          <w:trHeight w:val="268"/>
        </w:trPr>
        <w:tc>
          <w:tcPr>
            <w:tcW w:w="967" w:type="pct"/>
            <w:noWrap/>
          </w:tcPr>
          <w:p w14:paraId="328C6BE8"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Appetite/eating habits</w:t>
            </w:r>
          </w:p>
        </w:tc>
        <w:tc>
          <w:tcPr>
            <w:tcW w:w="701" w:type="pct"/>
            <w:noWrap/>
          </w:tcPr>
          <w:p w14:paraId="50146179"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38EC2FA8"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57ED0B8F"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3BE14A63"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4CEF7ED9"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092B0380" w14:textId="77777777" w:rsidTr="00F85567">
        <w:trPr>
          <w:trHeight w:val="268"/>
        </w:trPr>
        <w:tc>
          <w:tcPr>
            <w:tcW w:w="967" w:type="pct"/>
            <w:noWrap/>
          </w:tcPr>
          <w:p w14:paraId="6FAE7747"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Period-related impacts</w:t>
            </w:r>
          </w:p>
        </w:tc>
        <w:tc>
          <w:tcPr>
            <w:tcW w:w="701" w:type="pct"/>
            <w:noWrap/>
          </w:tcPr>
          <w:p w14:paraId="1322C154"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375F6199"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612FF941"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3" w:type="pct"/>
          </w:tcPr>
          <w:p w14:paraId="087A282E"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51641FF6"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50CA90F6" w14:textId="77777777" w:rsidTr="00F85567">
        <w:trPr>
          <w:trHeight w:val="268"/>
        </w:trPr>
        <w:tc>
          <w:tcPr>
            <w:tcW w:w="967" w:type="pct"/>
            <w:noWrap/>
          </w:tcPr>
          <w:p w14:paraId="523204E3"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Self-aware with my body</w:t>
            </w:r>
          </w:p>
        </w:tc>
        <w:tc>
          <w:tcPr>
            <w:tcW w:w="701" w:type="pct"/>
            <w:noWrap/>
          </w:tcPr>
          <w:p w14:paraId="63F26BED"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66235FC7"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761E38B8"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3" w:type="pct"/>
          </w:tcPr>
          <w:p w14:paraId="0072EC79"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53E69AB9"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19C4C98A" w14:textId="77777777" w:rsidTr="00F85567">
        <w:trPr>
          <w:trHeight w:val="268"/>
        </w:trPr>
        <w:tc>
          <w:tcPr>
            <w:tcW w:w="967" w:type="pct"/>
            <w:noWrap/>
          </w:tcPr>
          <w:p w14:paraId="062805F0" w14:textId="77777777" w:rsidR="00C334AD" w:rsidRPr="001907A1" w:rsidRDefault="00C334AD" w:rsidP="00F85567">
            <w:pPr>
              <w:pStyle w:val="TableText"/>
              <w:spacing w:before="0" w:after="0" w:line="360" w:lineRule="auto"/>
              <w:rPr>
                <w:rFonts w:ascii="Arial" w:hAnsi="Arial"/>
                <w:sz w:val="20"/>
                <w:szCs w:val="20"/>
              </w:rPr>
            </w:pPr>
            <w:r w:rsidRPr="001907A1">
              <w:rPr>
                <w:rFonts w:ascii="Arial" w:hAnsi="Arial"/>
                <w:sz w:val="20"/>
                <w:szCs w:val="20"/>
              </w:rPr>
              <w:t>Weight gain</w:t>
            </w:r>
          </w:p>
        </w:tc>
        <w:tc>
          <w:tcPr>
            <w:tcW w:w="701" w:type="pct"/>
            <w:noWrap/>
          </w:tcPr>
          <w:p w14:paraId="48787020" w14:textId="77777777" w:rsidR="00C334AD" w:rsidRPr="001907A1" w:rsidRDefault="00C334AD" w:rsidP="00F85567">
            <w:pPr>
              <w:pStyle w:val="TableText"/>
              <w:spacing w:before="0" w:after="0" w:line="360" w:lineRule="auto"/>
              <w:jc w:val="center"/>
              <w:rPr>
                <w:rFonts w:ascii="Arial" w:hAnsi="Arial"/>
                <w:sz w:val="20"/>
                <w:szCs w:val="20"/>
              </w:rPr>
            </w:pPr>
            <w:r w:rsidRPr="001907A1">
              <w:rPr>
                <w:rFonts w:ascii="Arial" w:hAnsi="Arial"/>
                <w:sz w:val="20"/>
                <w:szCs w:val="20"/>
              </w:rPr>
              <w:t>X</w:t>
            </w:r>
          </w:p>
        </w:tc>
        <w:tc>
          <w:tcPr>
            <w:tcW w:w="834" w:type="pct"/>
          </w:tcPr>
          <w:p w14:paraId="4F724E58" w14:textId="77777777" w:rsidR="00C334AD" w:rsidRPr="001907A1" w:rsidRDefault="00C334AD" w:rsidP="00F85567">
            <w:pPr>
              <w:pStyle w:val="TableText"/>
              <w:spacing w:before="0" w:after="0" w:line="360" w:lineRule="auto"/>
              <w:jc w:val="center"/>
              <w:rPr>
                <w:rFonts w:ascii="Arial" w:hAnsi="Arial"/>
                <w:sz w:val="20"/>
                <w:szCs w:val="20"/>
              </w:rPr>
            </w:pPr>
          </w:p>
        </w:tc>
        <w:tc>
          <w:tcPr>
            <w:tcW w:w="834" w:type="pct"/>
          </w:tcPr>
          <w:p w14:paraId="6F347430"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4A5A36B2" w14:textId="77777777" w:rsidR="00C334AD" w:rsidRPr="001907A1" w:rsidRDefault="00C334AD" w:rsidP="00F85567">
            <w:pPr>
              <w:pStyle w:val="TableText"/>
              <w:spacing w:before="0" w:after="0" w:line="360" w:lineRule="auto"/>
              <w:jc w:val="center"/>
              <w:rPr>
                <w:rFonts w:ascii="Arial" w:hAnsi="Arial"/>
                <w:sz w:val="20"/>
                <w:szCs w:val="20"/>
              </w:rPr>
            </w:pPr>
          </w:p>
        </w:tc>
        <w:tc>
          <w:tcPr>
            <w:tcW w:w="833" w:type="pct"/>
          </w:tcPr>
          <w:p w14:paraId="01F11BD1" w14:textId="77777777" w:rsidR="00C334AD" w:rsidRPr="001907A1" w:rsidRDefault="00C334AD" w:rsidP="00F85567">
            <w:pPr>
              <w:pStyle w:val="TableText"/>
              <w:spacing w:before="0" w:after="0" w:line="360" w:lineRule="auto"/>
              <w:jc w:val="center"/>
              <w:rPr>
                <w:rFonts w:ascii="Arial" w:hAnsi="Arial"/>
                <w:sz w:val="20"/>
                <w:szCs w:val="20"/>
              </w:rPr>
            </w:pPr>
          </w:p>
        </w:tc>
      </w:tr>
      <w:tr w:rsidR="003B3354" w:rsidRPr="001907A1" w14:paraId="6826799A" w14:textId="77777777" w:rsidTr="00F85567">
        <w:trPr>
          <w:trHeight w:val="268"/>
        </w:trPr>
        <w:tc>
          <w:tcPr>
            <w:tcW w:w="5000" w:type="pct"/>
            <w:gridSpan w:val="6"/>
            <w:noWrap/>
          </w:tcPr>
          <w:p w14:paraId="2D7477D9" w14:textId="77777777" w:rsidR="00C334AD" w:rsidRPr="001907A1" w:rsidRDefault="00C334AD" w:rsidP="00F85567">
            <w:pPr>
              <w:pStyle w:val="TableText"/>
              <w:spacing w:before="0" w:after="0"/>
              <w:rPr>
                <w:rFonts w:ascii="Arial" w:hAnsi="Arial"/>
                <w:sz w:val="20"/>
                <w:szCs w:val="20"/>
              </w:rPr>
            </w:pPr>
            <w:r w:rsidRPr="00640833">
              <w:rPr>
                <w:rFonts w:ascii="Arial" w:hAnsi="Arial"/>
                <w:sz w:val="16"/>
                <w:szCs w:val="16"/>
              </w:rPr>
              <w:t>ITP, immune thrombocytopenia.</w:t>
            </w:r>
          </w:p>
        </w:tc>
      </w:tr>
    </w:tbl>
    <w:p w14:paraId="2713E482" w14:textId="77777777" w:rsidR="00C334AD" w:rsidRPr="001907A1" w:rsidRDefault="00C334AD" w:rsidP="00C334AD">
      <w:pPr>
        <w:rPr>
          <w:sz w:val="20"/>
          <w:szCs w:val="20"/>
        </w:rPr>
      </w:pPr>
    </w:p>
    <w:p w14:paraId="413227B8" w14:textId="77777777" w:rsidR="00C334AD" w:rsidRPr="001907A1" w:rsidRDefault="00C334AD" w:rsidP="00C334AD">
      <w:pPr>
        <w:pStyle w:val="Heading2"/>
        <w:rPr>
          <w:b/>
          <w:bCs/>
          <w:sz w:val="20"/>
          <w:szCs w:val="20"/>
        </w:rPr>
      </w:pPr>
      <w:r w:rsidRPr="001907A1">
        <w:rPr>
          <w:b/>
          <w:sz w:val="20"/>
          <w:szCs w:val="20"/>
        </w:rPr>
        <w:t xml:space="preserve">Supplementary Table </w:t>
      </w:r>
      <w:proofErr w:type="gramStart"/>
      <w:r w:rsidRPr="001907A1">
        <w:rPr>
          <w:b/>
          <w:sz w:val="20"/>
          <w:szCs w:val="20"/>
        </w:rPr>
        <w:t>5</w:t>
      </w:r>
      <w:r w:rsidRPr="001907A1">
        <w:rPr>
          <w:b/>
          <w:bCs/>
          <w:sz w:val="20"/>
          <w:szCs w:val="20"/>
        </w:rPr>
        <w:t xml:space="preserve">  </w:t>
      </w:r>
      <w:r w:rsidRPr="001907A1">
        <w:rPr>
          <w:b/>
          <w:sz w:val="20"/>
          <w:szCs w:val="20"/>
        </w:rPr>
        <w:t>ITP</w:t>
      </w:r>
      <w:proofErr w:type="gramEnd"/>
      <w:r w:rsidRPr="001907A1">
        <w:rPr>
          <w:b/>
          <w:sz w:val="20"/>
          <w:szCs w:val="20"/>
        </w:rPr>
        <w:t>-PAQ symptoms details as per items</w:t>
      </w:r>
    </w:p>
    <w:tbl>
      <w:tblPr>
        <w:tblStyle w:val="TableGrid"/>
        <w:tblW w:w="0" w:type="auto"/>
        <w:tblLook w:val="04A0" w:firstRow="1" w:lastRow="0" w:firstColumn="1" w:lastColumn="0" w:noHBand="0" w:noVBand="1"/>
      </w:tblPr>
      <w:tblGrid>
        <w:gridCol w:w="2065"/>
        <w:gridCol w:w="7285"/>
        <w:tblGridChange w:id="0">
          <w:tblGrid>
            <w:gridCol w:w="2065"/>
            <w:gridCol w:w="7285"/>
          </w:tblGrid>
        </w:tblGridChange>
      </w:tblGrid>
      <w:tr w:rsidR="003B3354" w:rsidRPr="001907A1" w14:paraId="35E2AD49" w14:textId="77777777" w:rsidTr="00575FD0">
        <w:tc>
          <w:tcPr>
            <w:tcW w:w="2065" w:type="dxa"/>
          </w:tcPr>
          <w:p w14:paraId="3C2A852D" w14:textId="77777777" w:rsidR="00C334AD" w:rsidRPr="001907A1" w:rsidRDefault="00C334AD" w:rsidP="00F85567">
            <w:pPr>
              <w:spacing w:line="360" w:lineRule="auto"/>
              <w:rPr>
                <w:sz w:val="20"/>
                <w:szCs w:val="20"/>
              </w:rPr>
            </w:pPr>
            <w:r w:rsidRPr="001907A1">
              <w:rPr>
                <w:i/>
                <w:iCs/>
                <w:sz w:val="20"/>
                <w:szCs w:val="20"/>
              </w:rPr>
              <w:t>ITP-PAQ Symptoms (Items 1–6)</w:t>
            </w:r>
          </w:p>
        </w:tc>
        <w:tc>
          <w:tcPr>
            <w:tcW w:w="7285" w:type="dxa"/>
          </w:tcPr>
          <w:p w14:paraId="4643E631" w14:textId="7B826CE7" w:rsidR="00C334AD" w:rsidRPr="001907A1" w:rsidRDefault="006535E4" w:rsidP="00F85567">
            <w:pPr>
              <w:spacing w:line="360" w:lineRule="auto"/>
              <w:rPr>
                <w:sz w:val="20"/>
                <w:szCs w:val="20"/>
              </w:rPr>
            </w:pPr>
            <w:r w:rsidRPr="00C97D2C">
              <w:rPr>
                <w:sz w:val="20"/>
                <w:szCs w:val="20"/>
              </w:rPr>
              <w:t>Seventeen patients gave their feedback on items from the ITP-PAQ symptoms domain</w:t>
            </w:r>
            <w:r w:rsidRPr="001907A1">
              <w:rPr>
                <w:sz w:val="20"/>
                <w:szCs w:val="20"/>
              </w:rPr>
              <w:t>. A small number of patients indicated that some of the items were not relevant to them as they have never experienced these symptoms (</w:t>
            </w:r>
            <w:r w:rsidRPr="001907A1">
              <w:rPr>
                <w:i/>
                <w:iCs/>
                <w:sz w:val="20"/>
                <w:szCs w:val="20"/>
              </w:rPr>
              <w:t>n</w:t>
            </w:r>
            <w:r w:rsidRPr="001907A1">
              <w:rPr>
                <w:sz w:val="20"/>
                <w:szCs w:val="20"/>
              </w:rPr>
              <w:t xml:space="preserve"> = 1 items 3-4, </w:t>
            </w:r>
            <w:r w:rsidRPr="001907A1">
              <w:rPr>
                <w:i/>
                <w:iCs/>
                <w:sz w:val="20"/>
                <w:szCs w:val="20"/>
              </w:rPr>
              <w:t>n</w:t>
            </w:r>
            <w:r w:rsidRPr="001907A1">
              <w:rPr>
                <w:sz w:val="20"/>
                <w:szCs w:val="20"/>
              </w:rPr>
              <w:t xml:space="preserve"> = 3 items 5-6). Some of the patients indicated that </w:t>
            </w:r>
            <w:r w:rsidR="00D610D3">
              <w:rPr>
                <w:sz w:val="20"/>
                <w:szCs w:val="20"/>
              </w:rPr>
              <w:t>certain</w:t>
            </w:r>
            <w:r w:rsidR="004A456E" w:rsidRPr="001907A1">
              <w:rPr>
                <w:sz w:val="20"/>
                <w:szCs w:val="20"/>
              </w:rPr>
              <w:t xml:space="preserve"> items should be reworded</w:t>
            </w:r>
            <w:r w:rsidR="00206AA9">
              <w:rPr>
                <w:sz w:val="20"/>
                <w:szCs w:val="20"/>
              </w:rPr>
              <w:t>. For example,</w:t>
            </w:r>
            <w:r w:rsidR="004A456E" w:rsidRPr="001907A1">
              <w:rPr>
                <w:sz w:val="20"/>
                <w:szCs w:val="20"/>
              </w:rPr>
              <w:t xml:space="preserve"> one patient reported </w:t>
            </w:r>
            <w:r w:rsidR="00206AA9">
              <w:rPr>
                <w:sz w:val="20"/>
                <w:szCs w:val="20"/>
              </w:rPr>
              <w:t>that</w:t>
            </w:r>
            <w:r w:rsidR="004A456E" w:rsidRPr="001907A1">
              <w:rPr>
                <w:sz w:val="20"/>
                <w:szCs w:val="20"/>
              </w:rPr>
              <w:t xml:space="preserve"> item 1 should describe the symptom as “small pinpoint red dots”. However, there was no confusion; </w:t>
            </w:r>
            <w:r w:rsidR="004A456E">
              <w:rPr>
                <w:sz w:val="20"/>
                <w:szCs w:val="20"/>
              </w:rPr>
              <w:t>m</w:t>
            </w:r>
            <w:r w:rsidR="00C334AD" w:rsidRPr="001907A1">
              <w:rPr>
                <w:sz w:val="20"/>
                <w:szCs w:val="20"/>
              </w:rPr>
              <w:t xml:space="preserve">ajority of the patients could answer the questions as written. Nearly all patients reported that the response options were clear, except one patient who </w:t>
            </w:r>
            <w:r w:rsidR="00C334AD" w:rsidRPr="001907A1">
              <w:rPr>
                <w:sz w:val="20"/>
                <w:szCs w:val="20"/>
              </w:rPr>
              <w:lastRenderedPageBreak/>
              <w:t>indicated that the response options (“never” to “all the time”) were not relevant, proposing</w:t>
            </w:r>
            <w:r w:rsidR="009924A8">
              <w:rPr>
                <w:sz w:val="20"/>
                <w:szCs w:val="20"/>
              </w:rPr>
              <w:t xml:space="preserve"> using </w:t>
            </w:r>
            <w:r w:rsidR="00C334AD" w:rsidRPr="001907A1">
              <w:rPr>
                <w:sz w:val="20"/>
                <w:szCs w:val="20"/>
              </w:rPr>
              <w:t>the number of days the</w:t>
            </w:r>
            <w:r w:rsidR="009924A8">
              <w:rPr>
                <w:sz w:val="20"/>
                <w:szCs w:val="20"/>
              </w:rPr>
              <w:t xml:space="preserve"> symptom was</w:t>
            </w:r>
            <w:r w:rsidR="00C334AD" w:rsidRPr="001907A1">
              <w:rPr>
                <w:sz w:val="20"/>
                <w:szCs w:val="20"/>
              </w:rPr>
              <w:t xml:space="preserve"> experienced </w:t>
            </w:r>
            <w:r w:rsidR="002446EA">
              <w:rPr>
                <w:sz w:val="20"/>
                <w:szCs w:val="20"/>
              </w:rPr>
              <w:t>instead.</w:t>
            </w:r>
          </w:p>
        </w:tc>
      </w:tr>
      <w:tr w:rsidR="003B3354" w:rsidRPr="001907A1" w14:paraId="281FA230" w14:textId="77777777" w:rsidTr="00575FD0">
        <w:tc>
          <w:tcPr>
            <w:tcW w:w="2065" w:type="dxa"/>
          </w:tcPr>
          <w:p w14:paraId="28BA7C95" w14:textId="7FCFF18A" w:rsidR="007073A8" w:rsidRPr="001907A1" w:rsidRDefault="00C334AD" w:rsidP="00F85567">
            <w:pPr>
              <w:spacing w:before="0" w:after="0" w:line="360" w:lineRule="auto"/>
              <w:rPr>
                <w:i/>
                <w:iCs/>
                <w:sz w:val="20"/>
                <w:szCs w:val="20"/>
              </w:rPr>
            </w:pPr>
            <w:r w:rsidRPr="001907A1">
              <w:rPr>
                <w:i/>
                <w:iCs/>
                <w:sz w:val="20"/>
                <w:szCs w:val="20"/>
              </w:rPr>
              <w:lastRenderedPageBreak/>
              <w:t>ITP-PAQ Fatigue/</w:t>
            </w:r>
            <w:r w:rsidR="007073A8" w:rsidRPr="001907A1">
              <w:rPr>
                <w:i/>
                <w:iCs/>
                <w:sz w:val="20"/>
                <w:szCs w:val="20"/>
              </w:rPr>
              <w:t xml:space="preserve"> </w:t>
            </w:r>
            <w:r w:rsidRPr="001907A1">
              <w:rPr>
                <w:i/>
                <w:iCs/>
                <w:sz w:val="20"/>
                <w:szCs w:val="20"/>
              </w:rPr>
              <w:t xml:space="preserve">Sleep </w:t>
            </w:r>
          </w:p>
          <w:p w14:paraId="541E87EF" w14:textId="75B7D6DB" w:rsidR="00C334AD" w:rsidRPr="001907A1" w:rsidRDefault="00C334AD" w:rsidP="00F85567">
            <w:pPr>
              <w:spacing w:before="0" w:after="0" w:line="360" w:lineRule="auto"/>
              <w:rPr>
                <w:sz w:val="20"/>
                <w:szCs w:val="20"/>
              </w:rPr>
            </w:pPr>
            <w:r w:rsidRPr="001907A1">
              <w:rPr>
                <w:i/>
                <w:iCs/>
                <w:sz w:val="20"/>
                <w:szCs w:val="20"/>
              </w:rPr>
              <w:t>(Items 7–10)</w:t>
            </w:r>
          </w:p>
          <w:p w14:paraId="3251C16E" w14:textId="77777777" w:rsidR="00C334AD" w:rsidRPr="001907A1" w:rsidRDefault="00C334AD" w:rsidP="00F85567">
            <w:pPr>
              <w:spacing w:before="0" w:after="0" w:line="360" w:lineRule="auto"/>
              <w:rPr>
                <w:sz w:val="20"/>
                <w:szCs w:val="20"/>
              </w:rPr>
            </w:pPr>
          </w:p>
        </w:tc>
        <w:tc>
          <w:tcPr>
            <w:tcW w:w="7285" w:type="dxa"/>
          </w:tcPr>
          <w:p w14:paraId="7F00C50C" w14:textId="77777777" w:rsidR="00452ADB" w:rsidRDefault="00452ADB" w:rsidP="00F85567">
            <w:pPr>
              <w:spacing w:line="360" w:lineRule="auto"/>
              <w:rPr>
                <w:sz w:val="20"/>
                <w:szCs w:val="20"/>
              </w:rPr>
            </w:pPr>
            <w:r w:rsidRPr="001907A1">
              <w:rPr>
                <w:sz w:val="20"/>
                <w:szCs w:val="20"/>
              </w:rPr>
              <w:t xml:space="preserve">Patients gave feedback on their comprehension of the item. </w:t>
            </w:r>
            <w:r w:rsidR="00C334AD" w:rsidRPr="001907A1">
              <w:rPr>
                <w:sz w:val="20"/>
                <w:szCs w:val="20"/>
              </w:rPr>
              <w:t>All patients reported items to be clear (</w:t>
            </w:r>
            <w:r w:rsidR="00C334AD" w:rsidRPr="001907A1">
              <w:rPr>
                <w:i/>
                <w:sz w:val="20"/>
                <w:szCs w:val="20"/>
              </w:rPr>
              <w:t>N</w:t>
            </w:r>
            <w:r w:rsidR="00C334AD" w:rsidRPr="001907A1">
              <w:rPr>
                <w:sz w:val="20"/>
                <w:szCs w:val="20"/>
              </w:rPr>
              <w:t xml:space="preserve"> = 18, 100%). </w:t>
            </w:r>
          </w:p>
          <w:p w14:paraId="5DC62BA3" w14:textId="4DA47A50" w:rsidR="00452ADB" w:rsidRPr="001907A1" w:rsidRDefault="00452ADB" w:rsidP="00452ADB">
            <w:pPr>
              <w:spacing w:line="360" w:lineRule="auto"/>
              <w:rPr>
                <w:sz w:val="20"/>
                <w:szCs w:val="20"/>
              </w:rPr>
            </w:pPr>
            <w:r w:rsidRPr="006934A2">
              <w:rPr>
                <w:i/>
                <w:iCs/>
                <w:sz w:val="20"/>
                <w:szCs w:val="20"/>
              </w:rPr>
              <w:t>Item 7 (difficulty falling asleep at bedtime):</w:t>
            </w:r>
            <w:r w:rsidRPr="351F0CFA">
              <w:rPr>
                <w:sz w:val="20"/>
                <w:szCs w:val="20"/>
              </w:rPr>
              <w:t xml:space="preserve"> </w:t>
            </w:r>
            <w:r w:rsidR="00C334AD" w:rsidRPr="351F0CFA">
              <w:rPr>
                <w:sz w:val="20"/>
                <w:szCs w:val="20"/>
              </w:rPr>
              <w:t>Nearly all patients thought that items were relevant to</w:t>
            </w:r>
            <w:r w:rsidR="00692464">
              <w:rPr>
                <w:sz w:val="20"/>
                <w:szCs w:val="20"/>
              </w:rPr>
              <w:t xml:space="preserve"> their </w:t>
            </w:r>
            <w:r w:rsidR="00082B9A">
              <w:rPr>
                <w:sz w:val="20"/>
                <w:szCs w:val="20"/>
              </w:rPr>
              <w:t>experience with</w:t>
            </w:r>
            <w:r w:rsidR="00C334AD" w:rsidRPr="351F0CFA">
              <w:rPr>
                <w:sz w:val="20"/>
                <w:szCs w:val="20"/>
              </w:rPr>
              <w:t xml:space="preserve"> ITP</w:t>
            </w:r>
            <w:r w:rsidR="00575FD0">
              <w:rPr>
                <w:sz w:val="20"/>
                <w:szCs w:val="20"/>
              </w:rPr>
              <w:t xml:space="preserve"> </w:t>
            </w:r>
            <w:r w:rsidRPr="351F0CFA">
              <w:rPr>
                <w:sz w:val="20"/>
                <w:szCs w:val="20"/>
              </w:rPr>
              <w:t>(</w:t>
            </w:r>
            <w:r w:rsidRPr="006934A2">
              <w:rPr>
                <w:i/>
                <w:iCs/>
                <w:sz w:val="20"/>
                <w:szCs w:val="20"/>
              </w:rPr>
              <w:t>n</w:t>
            </w:r>
            <w:r w:rsidRPr="351F0CFA">
              <w:rPr>
                <w:sz w:val="20"/>
                <w:szCs w:val="20"/>
              </w:rPr>
              <w:t xml:space="preserve"> = 16, 89%)</w:t>
            </w:r>
            <w:r w:rsidR="00C334AD" w:rsidRPr="351F0CFA">
              <w:rPr>
                <w:sz w:val="20"/>
                <w:szCs w:val="20"/>
              </w:rPr>
              <w:t>.</w:t>
            </w:r>
            <w:r w:rsidRPr="351F0CFA">
              <w:rPr>
                <w:sz w:val="20"/>
                <w:szCs w:val="20"/>
              </w:rPr>
              <w:t xml:space="preserve"> Some of the patients</w:t>
            </w:r>
            <w:r w:rsidR="00C334AD" w:rsidRPr="351F0CFA">
              <w:rPr>
                <w:sz w:val="20"/>
                <w:szCs w:val="20"/>
              </w:rPr>
              <w:t xml:space="preserve"> </w:t>
            </w:r>
            <w:r w:rsidR="00A73AFD">
              <w:rPr>
                <w:sz w:val="20"/>
                <w:szCs w:val="20"/>
              </w:rPr>
              <w:t>explained they had</w:t>
            </w:r>
            <w:r w:rsidR="007073A8" w:rsidRPr="351F0CFA">
              <w:rPr>
                <w:sz w:val="20"/>
                <w:szCs w:val="20"/>
              </w:rPr>
              <w:t xml:space="preserve"> </w:t>
            </w:r>
            <w:r w:rsidR="00575FD0" w:rsidRPr="351F0CFA">
              <w:rPr>
                <w:sz w:val="20"/>
                <w:szCs w:val="20"/>
              </w:rPr>
              <w:t xml:space="preserve">difficulty falling asleep at bedtime, </w:t>
            </w:r>
            <w:r w:rsidR="00A73AFD">
              <w:rPr>
                <w:sz w:val="20"/>
                <w:szCs w:val="20"/>
              </w:rPr>
              <w:t>citing</w:t>
            </w:r>
            <w:r w:rsidR="00674898">
              <w:rPr>
                <w:sz w:val="20"/>
                <w:szCs w:val="20"/>
              </w:rPr>
              <w:t xml:space="preserve"> </w:t>
            </w:r>
            <w:r w:rsidRPr="351F0CFA">
              <w:rPr>
                <w:sz w:val="20"/>
                <w:szCs w:val="20"/>
              </w:rPr>
              <w:t xml:space="preserve">reasons </w:t>
            </w:r>
            <w:r w:rsidR="00674898">
              <w:rPr>
                <w:sz w:val="20"/>
                <w:szCs w:val="20"/>
              </w:rPr>
              <w:t xml:space="preserve">such as </w:t>
            </w:r>
            <w:r w:rsidRPr="351F0CFA">
              <w:rPr>
                <w:sz w:val="20"/>
                <w:szCs w:val="20"/>
              </w:rPr>
              <w:t>taking too many naps during the day, feeling anxious, and side effects from treatment for their condition. Two patients reported that the item</w:t>
            </w:r>
            <w:r w:rsidR="008A04BB">
              <w:rPr>
                <w:sz w:val="20"/>
                <w:szCs w:val="20"/>
              </w:rPr>
              <w:t xml:space="preserve"> was not</w:t>
            </w:r>
            <w:r w:rsidRPr="351F0CFA">
              <w:rPr>
                <w:sz w:val="20"/>
                <w:szCs w:val="20"/>
              </w:rPr>
              <w:t xml:space="preserve"> relevant to them as they did not experience the symptom. One patient suggested splitting the item in two separate questions to make the involvement of ITP and treatments more obvious. </w:t>
            </w:r>
          </w:p>
          <w:p w14:paraId="1684ECCD" w14:textId="77777777" w:rsidR="00452ADB" w:rsidRPr="001907A1" w:rsidRDefault="00452ADB" w:rsidP="00452ADB">
            <w:pPr>
              <w:spacing w:line="360" w:lineRule="auto"/>
              <w:rPr>
                <w:sz w:val="20"/>
                <w:szCs w:val="20"/>
              </w:rPr>
            </w:pPr>
            <w:r w:rsidRPr="006934A2">
              <w:rPr>
                <w:i/>
                <w:iCs/>
                <w:sz w:val="20"/>
                <w:szCs w:val="20"/>
              </w:rPr>
              <w:t>Item 8 (awaken during the night):</w:t>
            </w:r>
            <w:r w:rsidRPr="001907A1">
              <w:rPr>
                <w:sz w:val="20"/>
                <w:szCs w:val="20"/>
              </w:rPr>
              <w:t xml:space="preserve"> A majority of patients (</w:t>
            </w:r>
            <w:r w:rsidRPr="006934A2">
              <w:rPr>
                <w:i/>
                <w:iCs/>
                <w:sz w:val="20"/>
                <w:szCs w:val="20"/>
              </w:rPr>
              <w:t>n</w:t>
            </w:r>
            <w:r w:rsidRPr="001907A1">
              <w:rPr>
                <w:sz w:val="20"/>
                <w:szCs w:val="20"/>
              </w:rPr>
              <w:t xml:space="preserve"> = 14, 78%) reported that this item was relevant to their experience with ITP. Four patients (22%) indicated they had never experienced the symptom, and therefore did not find the item applicable. Several patients noted that difficulty staying awake could be linked to their lifestyle or to medications they were taking. One patient shared that, although they no longer experienced the symptom, it had been relevant in the past. Another patient suggested enhancing the item by specifying the number of nighttime awakenings to improve clarity.</w:t>
            </w:r>
          </w:p>
          <w:p w14:paraId="372F94AC" w14:textId="5598C5F7" w:rsidR="00452ADB" w:rsidRPr="001907A1" w:rsidRDefault="00452ADB" w:rsidP="00452ADB">
            <w:pPr>
              <w:spacing w:line="360" w:lineRule="auto"/>
              <w:rPr>
                <w:sz w:val="20"/>
                <w:szCs w:val="20"/>
              </w:rPr>
            </w:pPr>
            <w:r w:rsidRPr="006934A2">
              <w:rPr>
                <w:i/>
                <w:iCs/>
                <w:sz w:val="20"/>
                <w:szCs w:val="20"/>
              </w:rPr>
              <w:t>Item 9 (feeling sleepy during the daytime):</w:t>
            </w:r>
            <w:r w:rsidRPr="001907A1">
              <w:rPr>
                <w:sz w:val="20"/>
                <w:szCs w:val="20"/>
              </w:rPr>
              <w:t xml:space="preserve"> Although some participants were not experiencing this symptom at the time of the interview, they noted its relevance based on past experiences with ITP and/or its treatment, particularly corticosteroids, which had previously caused daytime sleepiness. One participant emphasized the importance of including this item, noting that healthcare providers often overlook this aspect of the condition. Regarding comprehension, nearly all participants (</w:t>
            </w:r>
            <w:r w:rsidRPr="006934A2">
              <w:rPr>
                <w:i/>
                <w:iCs/>
                <w:sz w:val="20"/>
                <w:szCs w:val="20"/>
              </w:rPr>
              <w:t>n</w:t>
            </w:r>
            <w:r w:rsidRPr="001907A1">
              <w:rPr>
                <w:sz w:val="20"/>
                <w:szCs w:val="20"/>
              </w:rPr>
              <w:t xml:space="preserve"> = 17, 94%) reported that the item was clear. </w:t>
            </w:r>
            <w:r w:rsidR="00C334AD" w:rsidRPr="001907A1">
              <w:rPr>
                <w:sz w:val="20"/>
                <w:szCs w:val="20"/>
              </w:rPr>
              <w:t xml:space="preserve">However, one patient could not fully comprehend item 9, indicating uncertainty about whether to respond in reference to ITP or the treatment. </w:t>
            </w:r>
            <w:r w:rsidRPr="001907A1">
              <w:rPr>
                <w:sz w:val="20"/>
                <w:szCs w:val="20"/>
              </w:rPr>
              <w:t xml:space="preserve">This patient suggested adding the word “symptoms” to the question to make it easier to think about an answer. Another patient who found the item clear, expressed some difficulty separating sleepiness and exhaustion, but they did not suggest any change in the wording of the item. </w:t>
            </w:r>
          </w:p>
          <w:p w14:paraId="05765821" w14:textId="75EC089B" w:rsidR="00C334AD" w:rsidRPr="001907A1" w:rsidRDefault="000E4B13" w:rsidP="00F85567">
            <w:pPr>
              <w:spacing w:line="360" w:lineRule="auto"/>
              <w:rPr>
                <w:sz w:val="20"/>
                <w:szCs w:val="20"/>
              </w:rPr>
            </w:pPr>
            <w:r w:rsidRPr="001907A1">
              <w:rPr>
                <w:i/>
                <w:iCs/>
                <w:sz w:val="20"/>
                <w:szCs w:val="20"/>
              </w:rPr>
              <w:lastRenderedPageBreak/>
              <w:t>I</w:t>
            </w:r>
            <w:r w:rsidR="00C334AD" w:rsidRPr="00575FD0">
              <w:rPr>
                <w:i/>
                <w:iCs/>
                <w:sz w:val="20"/>
                <w:szCs w:val="20"/>
              </w:rPr>
              <w:t>tem 10 (feeling physically fatigued)</w:t>
            </w:r>
            <w:r w:rsidR="009D604F" w:rsidRPr="006934A2">
              <w:rPr>
                <w:i/>
                <w:iCs/>
                <w:sz w:val="20"/>
                <w:szCs w:val="20"/>
              </w:rPr>
              <w:t>:</w:t>
            </w:r>
            <w:r w:rsidR="009D604F" w:rsidRPr="001907A1">
              <w:rPr>
                <w:sz w:val="20"/>
                <w:szCs w:val="20"/>
              </w:rPr>
              <w:t xml:space="preserve"> Patients mentioned that this item is relevant because ITP and its treatments make them feel tired, drained, exhausted, sluggish, their arms, shoulders and legs are heavy or, they are not able to move or go running.</w:t>
            </w:r>
            <w:r w:rsidR="009D604F">
              <w:rPr>
                <w:sz w:val="20"/>
                <w:szCs w:val="20"/>
              </w:rPr>
              <w:t xml:space="preserve"> </w:t>
            </w:r>
            <w:r w:rsidR="00B11CFA">
              <w:rPr>
                <w:sz w:val="20"/>
                <w:szCs w:val="20"/>
              </w:rPr>
              <w:t>O</w:t>
            </w:r>
            <w:r w:rsidR="00C334AD" w:rsidRPr="001907A1">
              <w:rPr>
                <w:sz w:val="20"/>
                <w:szCs w:val="20"/>
              </w:rPr>
              <w:t xml:space="preserve">ne patient (6%) noted it is </w:t>
            </w:r>
            <w:proofErr w:type="gramStart"/>
            <w:r w:rsidR="00B11CFA">
              <w:rPr>
                <w:sz w:val="20"/>
                <w:szCs w:val="20"/>
              </w:rPr>
              <w:t>important</w:t>
            </w:r>
            <w:proofErr w:type="gramEnd"/>
            <w:r w:rsidR="00C334AD" w:rsidRPr="001907A1">
              <w:rPr>
                <w:sz w:val="20"/>
                <w:szCs w:val="20"/>
              </w:rPr>
              <w:t xml:space="preserve"> and physicians usually ignore the fatigue caused by ITP. Another patient </w:t>
            </w:r>
            <w:r w:rsidR="008722FA">
              <w:rPr>
                <w:sz w:val="20"/>
                <w:szCs w:val="20"/>
              </w:rPr>
              <w:t>also found th</w:t>
            </w:r>
            <w:r w:rsidR="008E3BE0">
              <w:rPr>
                <w:sz w:val="20"/>
                <w:szCs w:val="20"/>
              </w:rPr>
              <w:t>e</w:t>
            </w:r>
            <w:r w:rsidR="008722FA">
              <w:rPr>
                <w:sz w:val="20"/>
                <w:szCs w:val="20"/>
              </w:rPr>
              <w:t xml:space="preserve"> item </w:t>
            </w:r>
            <w:r w:rsidR="00C334AD" w:rsidRPr="001907A1">
              <w:rPr>
                <w:sz w:val="20"/>
                <w:szCs w:val="20"/>
              </w:rPr>
              <w:t xml:space="preserve">to be relevant and </w:t>
            </w:r>
            <w:r w:rsidR="008E3BE0">
              <w:rPr>
                <w:sz w:val="20"/>
                <w:szCs w:val="20"/>
              </w:rPr>
              <w:t>noted</w:t>
            </w:r>
            <w:r w:rsidR="00C334AD" w:rsidRPr="001907A1">
              <w:rPr>
                <w:sz w:val="20"/>
                <w:szCs w:val="20"/>
              </w:rPr>
              <w:t xml:space="preserve"> that the physical aspect of fatigue may be caused by the emotional impact, </w:t>
            </w:r>
            <w:r w:rsidR="00162A1A">
              <w:rPr>
                <w:sz w:val="20"/>
                <w:szCs w:val="20"/>
              </w:rPr>
              <w:t>specifically the</w:t>
            </w:r>
            <w:r w:rsidR="00C334AD" w:rsidRPr="001907A1">
              <w:rPr>
                <w:sz w:val="20"/>
                <w:szCs w:val="20"/>
              </w:rPr>
              <w:t xml:space="preserve"> stress, of ITP. </w:t>
            </w:r>
            <w:r w:rsidR="00B11CFA" w:rsidRPr="001907A1">
              <w:rPr>
                <w:sz w:val="20"/>
                <w:szCs w:val="20"/>
              </w:rPr>
              <w:t>One patient reported that an</w:t>
            </w:r>
            <w:r w:rsidR="00FF620B">
              <w:rPr>
                <w:sz w:val="20"/>
                <w:szCs w:val="20"/>
              </w:rPr>
              <w:t xml:space="preserve"> alternative</w:t>
            </w:r>
            <w:r w:rsidR="00B11CFA" w:rsidRPr="001907A1">
              <w:rPr>
                <w:sz w:val="20"/>
                <w:szCs w:val="20"/>
              </w:rPr>
              <w:t xml:space="preserve"> term would be more useful as they are “not used to hearing” the term fatigue. </w:t>
            </w:r>
            <w:r w:rsidR="00C334AD" w:rsidRPr="001907A1">
              <w:rPr>
                <w:sz w:val="20"/>
                <w:szCs w:val="20"/>
              </w:rPr>
              <w:t>One patient (6%) suggested that the response options could be updated to “quantify” the number of weeks they experience this symptom.</w:t>
            </w:r>
            <w:r w:rsidR="00B11CFA">
              <w:rPr>
                <w:sz w:val="20"/>
                <w:szCs w:val="20"/>
              </w:rPr>
              <w:t xml:space="preserve"> </w:t>
            </w:r>
          </w:p>
        </w:tc>
      </w:tr>
      <w:tr w:rsidR="003B3354" w:rsidRPr="001907A1" w14:paraId="4E73BE19" w14:textId="77777777" w:rsidTr="00575FD0">
        <w:tc>
          <w:tcPr>
            <w:tcW w:w="2065" w:type="dxa"/>
          </w:tcPr>
          <w:p w14:paraId="609DC7C1" w14:textId="77777777" w:rsidR="00C334AD" w:rsidRPr="001907A1" w:rsidRDefault="00C334AD" w:rsidP="00F85567">
            <w:pPr>
              <w:spacing w:before="0" w:after="0" w:line="360" w:lineRule="auto"/>
              <w:rPr>
                <w:sz w:val="20"/>
                <w:szCs w:val="20"/>
              </w:rPr>
            </w:pPr>
            <w:r w:rsidRPr="001907A1">
              <w:rPr>
                <w:i/>
                <w:iCs/>
                <w:sz w:val="20"/>
                <w:szCs w:val="20"/>
              </w:rPr>
              <w:lastRenderedPageBreak/>
              <w:t>ITP-PAQ Bother (Items 11–13)</w:t>
            </w:r>
            <w:r w:rsidRPr="001907A1">
              <w:rPr>
                <w:sz w:val="20"/>
                <w:szCs w:val="20"/>
              </w:rPr>
              <w:t xml:space="preserve"> </w:t>
            </w:r>
          </w:p>
          <w:p w14:paraId="2005196C" w14:textId="77777777" w:rsidR="00C334AD" w:rsidRPr="001907A1" w:rsidRDefault="00C334AD" w:rsidP="00F85567">
            <w:pPr>
              <w:spacing w:line="360" w:lineRule="auto"/>
              <w:rPr>
                <w:sz w:val="20"/>
                <w:szCs w:val="20"/>
              </w:rPr>
            </w:pPr>
          </w:p>
        </w:tc>
        <w:tc>
          <w:tcPr>
            <w:tcW w:w="7285" w:type="dxa"/>
          </w:tcPr>
          <w:p w14:paraId="7EAD03B2" w14:textId="72905F22" w:rsidR="00C334AD" w:rsidRPr="001907A1" w:rsidRDefault="00C334AD" w:rsidP="00F85567">
            <w:pPr>
              <w:spacing w:line="360" w:lineRule="auto"/>
              <w:rPr>
                <w:sz w:val="20"/>
                <w:szCs w:val="20"/>
              </w:rPr>
            </w:pPr>
            <w:r w:rsidRPr="001907A1">
              <w:rPr>
                <w:sz w:val="20"/>
                <w:szCs w:val="20"/>
              </w:rPr>
              <w:t xml:space="preserve">All patients providing feedback were able to answer the three bothersome items. </w:t>
            </w:r>
            <w:r w:rsidR="00B11CFA" w:rsidRPr="001907A1">
              <w:rPr>
                <w:sz w:val="20"/>
                <w:szCs w:val="20"/>
              </w:rPr>
              <w:t>A few patients indicated that certain items were not relevant to their experience, either because they had not encountered the specific impact described or did not consider it important (</w:t>
            </w:r>
            <w:r w:rsidR="00B11CFA" w:rsidRPr="006934A2">
              <w:rPr>
                <w:i/>
                <w:iCs/>
                <w:sz w:val="20"/>
                <w:szCs w:val="20"/>
              </w:rPr>
              <w:t>n</w:t>
            </w:r>
            <w:r w:rsidR="00B11CFA" w:rsidRPr="001907A1">
              <w:rPr>
                <w:sz w:val="20"/>
                <w:szCs w:val="20"/>
              </w:rPr>
              <w:t xml:space="preserve"> = 2 for item 11; </w:t>
            </w:r>
            <w:r w:rsidR="00B11CFA" w:rsidRPr="006934A2">
              <w:rPr>
                <w:i/>
                <w:iCs/>
                <w:sz w:val="20"/>
                <w:szCs w:val="20"/>
              </w:rPr>
              <w:t>n</w:t>
            </w:r>
            <w:r w:rsidR="00B11CFA" w:rsidRPr="001907A1">
              <w:rPr>
                <w:sz w:val="20"/>
                <w:szCs w:val="20"/>
              </w:rPr>
              <w:t xml:space="preserve"> = 1 for item 13). Additionally, two patients reported that some item wordings were unclear (</w:t>
            </w:r>
            <w:r w:rsidR="00B11CFA" w:rsidRPr="006934A2">
              <w:rPr>
                <w:i/>
                <w:iCs/>
                <w:sz w:val="20"/>
                <w:szCs w:val="20"/>
              </w:rPr>
              <w:t>n</w:t>
            </w:r>
            <w:r w:rsidR="00B11CFA" w:rsidRPr="001907A1">
              <w:rPr>
                <w:sz w:val="20"/>
                <w:szCs w:val="20"/>
              </w:rPr>
              <w:t xml:space="preserve"> = 1 for items 11 and 13; </w:t>
            </w:r>
            <w:r w:rsidR="00B11CFA" w:rsidRPr="006934A2">
              <w:rPr>
                <w:i/>
                <w:iCs/>
                <w:sz w:val="20"/>
                <w:szCs w:val="20"/>
              </w:rPr>
              <w:t>n</w:t>
            </w:r>
            <w:r w:rsidR="00B11CFA" w:rsidRPr="001907A1">
              <w:rPr>
                <w:sz w:val="20"/>
                <w:szCs w:val="20"/>
              </w:rPr>
              <w:t xml:space="preserve"> = 2 for item 12). One patient expressed uncertainty about whether the items referred specifically to the effects of ITP symptoms or to their overall health while living with ITP. Another was unsure whether "physical health" referred to general physical well-being or the absence of current illness. </w:t>
            </w:r>
            <w:r w:rsidRPr="001907A1">
              <w:rPr>
                <w:sz w:val="20"/>
                <w:szCs w:val="20"/>
              </w:rPr>
              <w:t xml:space="preserve">Regarding </w:t>
            </w:r>
            <w:r w:rsidR="00697F87">
              <w:rPr>
                <w:sz w:val="20"/>
                <w:szCs w:val="20"/>
              </w:rPr>
              <w:t xml:space="preserve">the </w:t>
            </w:r>
            <w:r w:rsidRPr="001907A1">
              <w:rPr>
                <w:sz w:val="20"/>
                <w:szCs w:val="20"/>
              </w:rPr>
              <w:t>relevance and clarity of response options, one patient commented that items 12 and 13 (on a 7-point Likert-type scale; not at all to extremely) had too many choices and it would be better if the response options of item 11 could be used (a 5-point Likert-type scale; Never to All of the time). One patient suggested reword</w:t>
            </w:r>
            <w:r w:rsidR="00093535">
              <w:rPr>
                <w:sz w:val="20"/>
                <w:szCs w:val="20"/>
              </w:rPr>
              <w:t>ing</w:t>
            </w:r>
            <w:r w:rsidRPr="001907A1">
              <w:rPr>
                <w:sz w:val="20"/>
                <w:szCs w:val="20"/>
              </w:rPr>
              <w:t xml:space="preserve"> item 12 to clarify the meaning of physical health.</w:t>
            </w:r>
          </w:p>
        </w:tc>
      </w:tr>
      <w:tr w:rsidR="003B3354" w:rsidRPr="001907A1" w14:paraId="0608331C" w14:textId="77777777" w:rsidTr="00575FD0">
        <w:tc>
          <w:tcPr>
            <w:tcW w:w="2065" w:type="dxa"/>
          </w:tcPr>
          <w:p w14:paraId="4950976E" w14:textId="77777777" w:rsidR="00C334AD" w:rsidRPr="001907A1" w:rsidRDefault="00C334AD" w:rsidP="00F85567">
            <w:pPr>
              <w:spacing w:before="0" w:after="0" w:line="360" w:lineRule="auto"/>
              <w:rPr>
                <w:sz w:val="20"/>
                <w:szCs w:val="20"/>
              </w:rPr>
            </w:pPr>
            <w:r w:rsidRPr="001907A1">
              <w:rPr>
                <w:i/>
                <w:iCs/>
                <w:sz w:val="20"/>
                <w:szCs w:val="20"/>
              </w:rPr>
              <w:t>ITP-PAQ Activity (Items 14–15);</w:t>
            </w:r>
            <w:r w:rsidRPr="001907A1">
              <w:rPr>
                <w:sz w:val="20"/>
                <w:szCs w:val="20"/>
              </w:rPr>
              <w:t xml:space="preserve"> </w:t>
            </w:r>
            <w:r w:rsidRPr="001907A1">
              <w:rPr>
                <w:i/>
                <w:iCs/>
                <w:sz w:val="20"/>
                <w:szCs w:val="20"/>
              </w:rPr>
              <w:t>Psychological (Items 16-20); Fear (Items 21–25); Overall Quality of Life (Items 26–30); Social Activity (Items 31-34); Work (Items 41–44)</w:t>
            </w:r>
          </w:p>
        </w:tc>
        <w:tc>
          <w:tcPr>
            <w:tcW w:w="7285" w:type="dxa"/>
          </w:tcPr>
          <w:p w14:paraId="3DC662E6" w14:textId="77777777" w:rsidR="0097206B" w:rsidRDefault="00C334AD" w:rsidP="00F85567">
            <w:pPr>
              <w:spacing w:before="0" w:after="0" w:line="360" w:lineRule="auto"/>
              <w:rPr>
                <w:sz w:val="20"/>
                <w:szCs w:val="20"/>
              </w:rPr>
            </w:pPr>
            <w:r w:rsidRPr="001907A1">
              <w:rPr>
                <w:sz w:val="20"/>
                <w:szCs w:val="20"/>
              </w:rPr>
              <w:t xml:space="preserve">All of them were able to answer the items and nearly all found that these questions were relevant and clearly phrased. </w:t>
            </w:r>
          </w:p>
          <w:p w14:paraId="5F2AC7EB" w14:textId="27FA6F18" w:rsidR="008F484D" w:rsidRPr="001907A1" w:rsidRDefault="0097206B" w:rsidP="008F484D">
            <w:pPr>
              <w:spacing w:before="0" w:after="0" w:line="360" w:lineRule="auto"/>
              <w:rPr>
                <w:sz w:val="20"/>
                <w:szCs w:val="20"/>
              </w:rPr>
            </w:pPr>
            <w:r w:rsidRPr="001907A1">
              <w:rPr>
                <w:i/>
                <w:iCs/>
                <w:sz w:val="20"/>
                <w:szCs w:val="20"/>
              </w:rPr>
              <w:t xml:space="preserve">Items 14–15 (ITP-PAQ Activity): </w:t>
            </w:r>
            <w:r w:rsidRPr="001907A1">
              <w:rPr>
                <w:sz w:val="20"/>
                <w:szCs w:val="20"/>
              </w:rPr>
              <w:t>Seventeen patients provided feedback on the ITP-PAQ Activity items. All were able to respond to the questions, and the majority found them both relevant and clearly worded. However, one participant noted that the items were not applicable to their experience, as ITP had not affected their ability to exercise. Regarding item 14, one patient commented that the question focused solely on physical ability to exercise and did not account for a lack of motivation due to overall well-being. This patient suggested revising the item to include motivation as a factor</w:t>
            </w:r>
            <w:r w:rsidR="00C334AD" w:rsidRPr="001907A1">
              <w:rPr>
                <w:sz w:val="20"/>
                <w:szCs w:val="20"/>
              </w:rPr>
              <w:t>.</w:t>
            </w:r>
            <w:r w:rsidR="008F484D" w:rsidRPr="006934A2">
              <w:rPr>
                <w:i/>
                <w:iCs/>
                <w:sz w:val="20"/>
                <w:szCs w:val="20"/>
              </w:rPr>
              <w:t xml:space="preserve"> Items 16-20 (ITP-</w:t>
            </w:r>
            <w:r w:rsidR="008F484D" w:rsidRPr="006934A2">
              <w:rPr>
                <w:i/>
                <w:iCs/>
                <w:sz w:val="20"/>
                <w:szCs w:val="20"/>
              </w:rPr>
              <w:lastRenderedPageBreak/>
              <w:t>PAQ Psychological):</w:t>
            </w:r>
            <w:r w:rsidR="008F484D" w:rsidRPr="001907A1">
              <w:rPr>
                <w:sz w:val="20"/>
                <w:szCs w:val="20"/>
              </w:rPr>
              <w:t xml:space="preserve"> One patient reported that items 19 and 20 were not relevant to their experience, as they had never encountered the symptoms described. Another patient expressed concerns about the response scale used for these items (“not at all” to “extremely”), noting that it differed from the scale used in items 16–18 (“never” to “all the time”) and felt less clear or applicable. This patient suggested that using consistent response options, such as “all the time” or “most of the time”, would be preferable to terms like “extremely” or “quite a bit.” Although recall period was not explicitly discussed for these items, one patient spontaneously mentioned a preference for a longer recall period.</w:t>
            </w:r>
          </w:p>
          <w:p w14:paraId="07447CBC" w14:textId="77777777" w:rsidR="008F484D" w:rsidRPr="001907A1" w:rsidRDefault="008F484D" w:rsidP="008F484D">
            <w:pPr>
              <w:spacing w:before="0" w:after="0" w:line="360" w:lineRule="auto"/>
              <w:rPr>
                <w:sz w:val="20"/>
                <w:szCs w:val="20"/>
              </w:rPr>
            </w:pPr>
            <w:r w:rsidRPr="006934A2">
              <w:rPr>
                <w:i/>
                <w:iCs/>
                <w:sz w:val="20"/>
                <w:szCs w:val="20"/>
              </w:rPr>
              <w:t>Items 21-25 (ITP-PAQ Fear):</w:t>
            </w:r>
            <w:r w:rsidRPr="001907A1">
              <w:rPr>
                <w:sz w:val="20"/>
                <w:szCs w:val="20"/>
              </w:rPr>
              <w:t xml:space="preserve"> Only three patients reported that two items were not relevant to them (</w:t>
            </w:r>
            <w:r w:rsidRPr="006934A2">
              <w:rPr>
                <w:i/>
                <w:iCs/>
                <w:sz w:val="20"/>
                <w:szCs w:val="20"/>
              </w:rPr>
              <w:t>n</w:t>
            </w:r>
            <w:r w:rsidRPr="001907A1">
              <w:rPr>
                <w:sz w:val="20"/>
                <w:szCs w:val="20"/>
              </w:rPr>
              <w:t xml:space="preserve"> = 2, item 23; </w:t>
            </w:r>
            <w:r w:rsidRPr="006934A2">
              <w:rPr>
                <w:i/>
                <w:iCs/>
                <w:sz w:val="20"/>
                <w:szCs w:val="20"/>
              </w:rPr>
              <w:t>n</w:t>
            </w:r>
            <w:r w:rsidRPr="001907A1">
              <w:rPr>
                <w:sz w:val="20"/>
                <w:szCs w:val="20"/>
              </w:rPr>
              <w:t xml:space="preserve"> = 1, item 25) as they did not have such experience, and only one patient reported that item 25 was not very clear as they had to read it twice to understand the question.</w:t>
            </w:r>
          </w:p>
          <w:p w14:paraId="6971DD29" w14:textId="77777777" w:rsidR="008F484D" w:rsidRPr="001907A1" w:rsidRDefault="008F484D" w:rsidP="008F484D">
            <w:pPr>
              <w:spacing w:before="0" w:after="0" w:line="360" w:lineRule="auto"/>
              <w:rPr>
                <w:sz w:val="20"/>
                <w:szCs w:val="20"/>
              </w:rPr>
            </w:pPr>
            <w:r w:rsidRPr="006934A2">
              <w:rPr>
                <w:i/>
                <w:iCs/>
                <w:sz w:val="20"/>
                <w:szCs w:val="20"/>
              </w:rPr>
              <w:t>Items 26-30 (ITP-PAQ Overall Quality of Life)</w:t>
            </w:r>
            <w:r w:rsidRPr="001907A1">
              <w:rPr>
                <w:sz w:val="20"/>
                <w:szCs w:val="20"/>
              </w:rPr>
              <w:t>: Only one patient indicated that items 27–30 were not relevant to their experience, as they had never encountered such impacts due to ITP. Another patient found items 26 and 27 unclear, specifically struggling with the interpretation of the term “quality of life,” which appeared in both items. They felt the items were too similar and suggested distinguishing them by specifying whether the impact was physical, mental, or emotional. Despite the use of different response scales, “not at all” to “extremely” for items 26–27 and “strongly agree” to “strongly disagree” for items 28–30, all participants found the items clear and relevant overall.</w:t>
            </w:r>
          </w:p>
          <w:p w14:paraId="33CE2257" w14:textId="503E55D2" w:rsidR="00173B34" w:rsidRPr="001907A1" w:rsidRDefault="008F484D" w:rsidP="008F484D">
            <w:pPr>
              <w:spacing w:before="0" w:after="0" w:line="360" w:lineRule="auto"/>
              <w:rPr>
                <w:sz w:val="20"/>
                <w:szCs w:val="20"/>
              </w:rPr>
            </w:pPr>
            <w:r w:rsidRPr="001907A1">
              <w:rPr>
                <w:sz w:val="20"/>
                <w:szCs w:val="20"/>
              </w:rPr>
              <w:t>Items 31–34</w:t>
            </w:r>
            <w:r w:rsidRPr="006934A2">
              <w:rPr>
                <w:sz w:val="20"/>
                <w:szCs w:val="20"/>
              </w:rPr>
              <w:t xml:space="preserve"> (ITP-PAQ Social Activity): </w:t>
            </w:r>
            <w:r w:rsidRPr="001907A1">
              <w:rPr>
                <w:sz w:val="20"/>
                <w:szCs w:val="20"/>
              </w:rPr>
              <w:t>One patient noted that item 32 was not relevant to their experience as they never avoided social activities to limit their exposure to infection and another patient mentioned that item 33 was not relevant as they were never bothered by what people might think about their bruising or scarring.</w:t>
            </w:r>
          </w:p>
        </w:tc>
      </w:tr>
      <w:tr w:rsidR="00C334AD" w:rsidRPr="001907A1" w14:paraId="1A2A42D9" w14:textId="77777777" w:rsidTr="00575FD0">
        <w:tc>
          <w:tcPr>
            <w:tcW w:w="2065" w:type="dxa"/>
          </w:tcPr>
          <w:p w14:paraId="039D61F0" w14:textId="612263B7" w:rsidR="00C334AD" w:rsidRPr="001907A1" w:rsidRDefault="00575FD0" w:rsidP="00F85567">
            <w:pPr>
              <w:spacing w:before="0" w:after="0" w:line="360" w:lineRule="auto"/>
              <w:rPr>
                <w:sz w:val="20"/>
                <w:szCs w:val="20"/>
              </w:rPr>
            </w:pPr>
            <w:r w:rsidRPr="001907A1">
              <w:rPr>
                <w:i/>
                <w:iCs/>
                <w:sz w:val="20"/>
                <w:szCs w:val="20"/>
              </w:rPr>
              <w:lastRenderedPageBreak/>
              <w:t>ITP-PAQ Women’s Reproductive Health (Items 35–40)</w:t>
            </w:r>
          </w:p>
        </w:tc>
        <w:tc>
          <w:tcPr>
            <w:tcW w:w="7285" w:type="dxa"/>
          </w:tcPr>
          <w:p w14:paraId="7A7A163A" w14:textId="77777777" w:rsidR="008F484D" w:rsidRPr="001907A1" w:rsidRDefault="008F484D" w:rsidP="008F484D">
            <w:pPr>
              <w:spacing w:before="0" w:after="0" w:line="360" w:lineRule="auto"/>
              <w:rPr>
                <w:sz w:val="20"/>
                <w:szCs w:val="20"/>
              </w:rPr>
            </w:pPr>
            <w:r w:rsidRPr="001907A1">
              <w:rPr>
                <w:sz w:val="20"/>
                <w:szCs w:val="20"/>
              </w:rPr>
              <w:t>All patients found the wording and response options for items 35–37 to be clear. However, three patients indicated that these items were not relevant to them and were unable to respond, as they were not currently experiencing menstrual periods: two due to menopause and one due to hormonal treatment. The two post-menopausal patients also found items 38–40 irrelevant and did not provide responses.</w:t>
            </w:r>
          </w:p>
          <w:p w14:paraId="38B3A72E" w14:textId="77777777" w:rsidR="008F484D" w:rsidRPr="001907A1" w:rsidRDefault="008F484D" w:rsidP="008F484D">
            <w:pPr>
              <w:spacing w:before="0" w:after="0" w:line="360" w:lineRule="auto"/>
              <w:rPr>
                <w:sz w:val="20"/>
                <w:szCs w:val="20"/>
              </w:rPr>
            </w:pPr>
            <w:r w:rsidRPr="001907A1">
              <w:rPr>
                <w:sz w:val="20"/>
                <w:szCs w:val="20"/>
              </w:rPr>
              <w:t>Several patients raised concerns about the clarity of items 38–40 (</w:t>
            </w:r>
            <w:r w:rsidRPr="006934A2">
              <w:rPr>
                <w:i/>
                <w:iCs/>
                <w:sz w:val="20"/>
                <w:szCs w:val="20"/>
              </w:rPr>
              <w:t>n</w:t>
            </w:r>
            <w:r w:rsidRPr="001907A1">
              <w:rPr>
                <w:sz w:val="20"/>
                <w:szCs w:val="20"/>
              </w:rPr>
              <w:t xml:space="preserve"> = 2 for item 38, </w:t>
            </w:r>
            <w:r w:rsidRPr="006934A2">
              <w:rPr>
                <w:i/>
                <w:iCs/>
                <w:sz w:val="20"/>
                <w:szCs w:val="20"/>
              </w:rPr>
              <w:t>n</w:t>
            </w:r>
            <w:r w:rsidRPr="001907A1">
              <w:rPr>
                <w:sz w:val="20"/>
                <w:szCs w:val="20"/>
              </w:rPr>
              <w:t xml:space="preserve"> = 1 for item 39, and </w:t>
            </w:r>
            <w:r w:rsidRPr="006934A2">
              <w:rPr>
                <w:i/>
                <w:iCs/>
                <w:sz w:val="20"/>
                <w:szCs w:val="20"/>
              </w:rPr>
              <w:t>n</w:t>
            </w:r>
            <w:r w:rsidRPr="001907A1">
              <w:rPr>
                <w:sz w:val="20"/>
                <w:szCs w:val="20"/>
              </w:rPr>
              <w:t xml:space="preserve"> = 2 for item 40). One participant noted that the items did not distinguish between physical limitations (e.g., fertility issues) and personal choice (e.g., not wanting children). Another suggested clarifying </w:t>
            </w:r>
            <w:r w:rsidRPr="001907A1">
              <w:rPr>
                <w:sz w:val="20"/>
                <w:szCs w:val="20"/>
              </w:rPr>
              <w:lastRenderedPageBreak/>
              <w:t>whether the fertility-related questions referred to periods of remission or relapse, explaining that based on her experience, pregnancy may be possible during remission.</w:t>
            </w:r>
          </w:p>
          <w:p w14:paraId="47C2E078" w14:textId="4D84BBF7" w:rsidR="00C334AD" w:rsidRPr="001907A1" w:rsidRDefault="008F484D" w:rsidP="008F484D">
            <w:pPr>
              <w:spacing w:before="0" w:after="0" w:line="360" w:lineRule="auto"/>
              <w:rPr>
                <w:sz w:val="20"/>
                <w:szCs w:val="20"/>
              </w:rPr>
            </w:pPr>
            <w:r w:rsidRPr="001907A1">
              <w:rPr>
                <w:sz w:val="20"/>
                <w:szCs w:val="20"/>
              </w:rPr>
              <w:t>While all 14 patients found the response options for items 38 and 39 to be clear, one patient found the response options for item 40 confusing. They pointed out that if someone is unable to give birth, adoption might be more likely, not less. Additionally, a post-menopausal patient recommended including a “Not Applicable” option, noting that “not at all” did not accurately reflect her situation</w:t>
            </w:r>
            <w:r w:rsidR="00DE3E56">
              <w:rPr>
                <w:sz w:val="20"/>
                <w:szCs w:val="20"/>
              </w:rPr>
              <w:t xml:space="preserve">. </w:t>
            </w:r>
          </w:p>
        </w:tc>
      </w:tr>
      <w:tr w:rsidR="00575FD0" w:rsidRPr="001907A1" w14:paraId="44D0375C" w14:textId="77777777" w:rsidTr="351F0CFA">
        <w:tc>
          <w:tcPr>
            <w:tcW w:w="2065" w:type="dxa"/>
          </w:tcPr>
          <w:p w14:paraId="117D51A8" w14:textId="4E2AFD46" w:rsidR="00575FD0" w:rsidRPr="001907A1" w:rsidRDefault="00575FD0" w:rsidP="00575FD0">
            <w:pPr>
              <w:spacing w:before="0" w:after="0" w:line="360" w:lineRule="auto"/>
              <w:rPr>
                <w:i/>
                <w:iCs/>
                <w:sz w:val="20"/>
                <w:szCs w:val="20"/>
              </w:rPr>
            </w:pPr>
            <w:r w:rsidRPr="001907A1">
              <w:rPr>
                <w:i/>
                <w:iCs/>
                <w:sz w:val="20"/>
                <w:szCs w:val="20"/>
              </w:rPr>
              <w:lastRenderedPageBreak/>
              <w:t>ITP-PAQ Work (Items 41-44)</w:t>
            </w:r>
          </w:p>
        </w:tc>
        <w:tc>
          <w:tcPr>
            <w:tcW w:w="7285" w:type="dxa"/>
          </w:tcPr>
          <w:p w14:paraId="0FB24365" w14:textId="62434F67" w:rsidR="00575FD0" w:rsidRPr="001907A1" w:rsidRDefault="00575FD0" w:rsidP="00575FD0">
            <w:pPr>
              <w:spacing w:before="0" w:after="0" w:line="360" w:lineRule="auto"/>
              <w:rPr>
                <w:sz w:val="20"/>
                <w:szCs w:val="20"/>
              </w:rPr>
            </w:pPr>
            <w:r w:rsidRPr="001907A1">
              <w:rPr>
                <w:sz w:val="20"/>
                <w:szCs w:val="20"/>
              </w:rPr>
              <w:t>All patients (</w:t>
            </w:r>
            <w:r w:rsidRPr="006934A2">
              <w:rPr>
                <w:i/>
                <w:iCs/>
                <w:sz w:val="20"/>
                <w:szCs w:val="20"/>
              </w:rPr>
              <w:t>N</w:t>
            </w:r>
            <w:r w:rsidRPr="001907A1">
              <w:rPr>
                <w:sz w:val="20"/>
                <w:szCs w:val="20"/>
              </w:rPr>
              <w:t xml:space="preserve"> = 17) were able to answer the questions of this domain, they found the items clear and the response options relevant and clear. A small number of patients indicated that some of the items were not relevant to them as their ITP never affected their career or relationship with coworkers (</w:t>
            </w:r>
            <w:r w:rsidRPr="006934A2">
              <w:rPr>
                <w:i/>
                <w:iCs/>
                <w:sz w:val="20"/>
                <w:szCs w:val="20"/>
              </w:rPr>
              <w:t>N</w:t>
            </w:r>
            <w:r w:rsidRPr="001907A1">
              <w:rPr>
                <w:sz w:val="20"/>
                <w:szCs w:val="20"/>
              </w:rPr>
              <w:t xml:space="preserve"> = 3 items 41–43, </w:t>
            </w:r>
            <w:r w:rsidRPr="006934A2">
              <w:rPr>
                <w:i/>
                <w:iCs/>
                <w:sz w:val="20"/>
                <w:szCs w:val="20"/>
              </w:rPr>
              <w:t>n</w:t>
            </w:r>
            <w:r w:rsidRPr="001907A1">
              <w:rPr>
                <w:sz w:val="20"/>
                <w:szCs w:val="20"/>
              </w:rPr>
              <w:t xml:space="preserve"> = 4 item 44). One patient indicated that they would like to change the wording of the items to include the time after remission.</w:t>
            </w:r>
          </w:p>
        </w:tc>
      </w:tr>
    </w:tbl>
    <w:p w14:paraId="62533DD8" w14:textId="77777777" w:rsidR="00C334AD" w:rsidRPr="001907A1" w:rsidRDefault="00C334AD" w:rsidP="00C334AD">
      <w:pPr>
        <w:rPr>
          <w:sz w:val="20"/>
          <w:szCs w:val="20"/>
        </w:rPr>
      </w:pPr>
    </w:p>
    <w:p w14:paraId="2E787E75" w14:textId="77777777" w:rsidR="00C334AD" w:rsidRPr="001907A1" w:rsidRDefault="00C334AD" w:rsidP="00C334AD">
      <w:pPr>
        <w:pStyle w:val="Caption"/>
        <w:keepNext/>
        <w:spacing w:before="240"/>
        <w:rPr>
          <w:b/>
          <w:bCs/>
          <w:i w:val="0"/>
          <w:iCs w:val="0"/>
          <w:color w:val="auto"/>
          <w:sz w:val="20"/>
          <w:szCs w:val="20"/>
        </w:rPr>
      </w:pPr>
      <w:r w:rsidRPr="00575FD0">
        <w:rPr>
          <w:b/>
          <w:bCs/>
          <w:i w:val="0"/>
          <w:iCs w:val="0"/>
          <w:color w:val="auto"/>
          <w:sz w:val="20"/>
        </w:rPr>
        <w:t>Supplementary Table 6</w:t>
      </w:r>
      <w:r w:rsidRPr="006A6449">
        <w:rPr>
          <w:b/>
          <w:bCs/>
          <w:i w:val="0"/>
          <w:iCs w:val="0"/>
          <w:color w:val="auto"/>
          <w:sz w:val="20"/>
          <w:szCs w:val="20"/>
        </w:rPr>
        <w:t xml:space="preserve">   </w:t>
      </w:r>
      <w:r w:rsidRPr="001907A1">
        <w:rPr>
          <w:b/>
          <w:bCs/>
          <w:i w:val="0"/>
          <w:iCs w:val="0"/>
          <w:color w:val="auto"/>
          <w:sz w:val="20"/>
          <w:szCs w:val="20"/>
        </w:rPr>
        <w:t>Mean, median, standard deviation and range on the patients’ assessment of perceived meaningful improvement and worsening</w:t>
      </w:r>
    </w:p>
    <w:tbl>
      <w:tblPr>
        <w:tblStyle w:val="GridTable1Light"/>
        <w:tblW w:w="9082" w:type="dxa"/>
        <w:tblBorders>
          <w:bottom w:val="single" w:sz="4" w:space="0" w:color="auto"/>
          <w:insideH w:val="single" w:sz="4" w:space="0" w:color="auto"/>
          <w:insideV w:val="none" w:sz="0" w:space="0" w:color="auto"/>
        </w:tblBorders>
        <w:tblLook w:val="04A0" w:firstRow="1" w:lastRow="0" w:firstColumn="1" w:lastColumn="0" w:noHBand="0" w:noVBand="1"/>
      </w:tblPr>
      <w:tblGrid>
        <w:gridCol w:w="1881"/>
        <w:gridCol w:w="1475"/>
        <w:gridCol w:w="1833"/>
        <w:gridCol w:w="2216"/>
        <w:gridCol w:w="1677"/>
      </w:tblGrid>
      <w:tr w:rsidR="003B3354" w:rsidRPr="001907A1" w14:paraId="0D37B50C" w14:textId="77777777" w:rsidTr="00F85567">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0" w:type="dxa"/>
          </w:tcPr>
          <w:p w14:paraId="5F981310" w14:textId="77777777" w:rsidR="00C334AD" w:rsidRPr="001907A1" w:rsidRDefault="00C334AD" w:rsidP="00F85567">
            <w:pPr>
              <w:spacing w:before="40" w:after="40" w:line="360" w:lineRule="auto"/>
              <w:jc w:val="center"/>
              <w:rPr>
                <w:sz w:val="20"/>
                <w:szCs w:val="20"/>
              </w:rPr>
            </w:pPr>
            <w:r w:rsidRPr="001907A1">
              <w:rPr>
                <w:sz w:val="20"/>
                <w:szCs w:val="20"/>
              </w:rPr>
              <w:t>Item</w:t>
            </w:r>
          </w:p>
        </w:tc>
        <w:tc>
          <w:tcPr>
            <w:tcW w:w="0" w:type="dxa"/>
          </w:tcPr>
          <w:p w14:paraId="68202E5E" w14:textId="77777777" w:rsidR="00C334AD" w:rsidRPr="001907A1" w:rsidRDefault="00C334AD" w:rsidP="00F85567">
            <w:pPr>
              <w:spacing w:before="40" w:after="40" w:line="36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907A1">
              <w:rPr>
                <w:sz w:val="20"/>
                <w:szCs w:val="20"/>
              </w:rPr>
              <w:t>Mean</w:t>
            </w:r>
          </w:p>
        </w:tc>
        <w:tc>
          <w:tcPr>
            <w:tcW w:w="0" w:type="dxa"/>
          </w:tcPr>
          <w:p w14:paraId="359FB905" w14:textId="77777777" w:rsidR="00C334AD" w:rsidRPr="001907A1" w:rsidRDefault="00C334AD" w:rsidP="00F85567">
            <w:pPr>
              <w:spacing w:before="40" w:after="40" w:line="36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907A1">
              <w:rPr>
                <w:sz w:val="20"/>
                <w:szCs w:val="20"/>
              </w:rPr>
              <w:t>Median</w:t>
            </w:r>
          </w:p>
        </w:tc>
        <w:tc>
          <w:tcPr>
            <w:tcW w:w="0" w:type="dxa"/>
          </w:tcPr>
          <w:p w14:paraId="4B89CBBC" w14:textId="77777777" w:rsidR="00C334AD" w:rsidRPr="001907A1" w:rsidRDefault="00C334AD" w:rsidP="00F85567">
            <w:pPr>
              <w:spacing w:before="40" w:after="40" w:line="36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907A1">
              <w:rPr>
                <w:sz w:val="20"/>
                <w:szCs w:val="20"/>
              </w:rPr>
              <w:t>Standard deviation</w:t>
            </w:r>
          </w:p>
        </w:tc>
        <w:tc>
          <w:tcPr>
            <w:tcW w:w="0" w:type="dxa"/>
          </w:tcPr>
          <w:p w14:paraId="0059B9C0" w14:textId="77777777" w:rsidR="00C334AD" w:rsidRPr="001907A1" w:rsidRDefault="00C334AD" w:rsidP="00F85567">
            <w:pPr>
              <w:spacing w:before="40" w:after="40" w:line="36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907A1">
              <w:rPr>
                <w:sz w:val="20"/>
                <w:szCs w:val="20"/>
              </w:rPr>
              <w:t>Range</w:t>
            </w:r>
          </w:p>
        </w:tc>
      </w:tr>
      <w:tr w:rsidR="003B3354" w:rsidRPr="001907A1" w14:paraId="247ADCD8"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gridSpan w:val="5"/>
          </w:tcPr>
          <w:p w14:paraId="2D294CFA" w14:textId="77777777" w:rsidR="00C334AD" w:rsidRPr="001907A1" w:rsidRDefault="00C334AD" w:rsidP="00F85567">
            <w:pPr>
              <w:spacing w:before="40" w:after="40" w:line="360" w:lineRule="auto"/>
              <w:rPr>
                <w:sz w:val="20"/>
                <w:szCs w:val="20"/>
              </w:rPr>
            </w:pPr>
            <w:r w:rsidRPr="001907A1">
              <w:rPr>
                <w:sz w:val="20"/>
                <w:szCs w:val="20"/>
              </w:rPr>
              <w:t>Meaningful improvement</w:t>
            </w:r>
          </w:p>
        </w:tc>
      </w:tr>
      <w:tr w:rsidR="003B3354" w:rsidRPr="001907A1" w14:paraId="237A4481"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tcPr>
          <w:p w14:paraId="18770062" w14:textId="77777777" w:rsidR="00C334AD" w:rsidRPr="001907A1" w:rsidRDefault="00C334AD" w:rsidP="00F85567">
            <w:pPr>
              <w:spacing w:before="40" w:after="40" w:line="360" w:lineRule="auto"/>
              <w:rPr>
                <w:b w:val="0"/>
                <w:bCs w:val="0"/>
                <w:sz w:val="20"/>
                <w:szCs w:val="20"/>
              </w:rPr>
            </w:pPr>
            <w:r w:rsidRPr="001907A1">
              <w:rPr>
                <w:sz w:val="20"/>
                <w:szCs w:val="20"/>
              </w:rPr>
              <w:t>ITP-PAQ Fatigue (Item 10)</w:t>
            </w:r>
          </w:p>
        </w:tc>
        <w:tc>
          <w:tcPr>
            <w:tcW w:w="0" w:type="dxa"/>
          </w:tcPr>
          <w:p w14:paraId="28566A62"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1.11</w:t>
            </w:r>
          </w:p>
        </w:tc>
        <w:tc>
          <w:tcPr>
            <w:tcW w:w="0" w:type="dxa"/>
          </w:tcPr>
          <w:p w14:paraId="163C0B55"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w:t>
            </w:r>
          </w:p>
        </w:tc>
        <w:tc>
          <w:tcPr>
            <w:tcW w:w="0" w:type="dxa"/>
          </w:tcPr>
          <w:p w14:paraId="188B6FEB"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0.32</w:t>
            </w:r>
          </w:p>
        </w:tc>
        <w:tc>
          <w:tcPr>
            <w:tcW w:w="0" w:type="dxa"/>
          </w:tcPr>
          <w:p w14:paraId="385156C3"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 (1-2)</w:t>
            </w:r>
          </w:p>
        </w:tc>
      </w:tr>
      <w:tr w:rsidR="003B3354" w:rsidRPr="001907A1" w14:paraId="1A3F7198"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tcPr>
          <w:p w14:paraId="24A2D9F0" w14:textId="77777777" w:rsidR="00C334AD" w:rsidRPr="001907A1" w:rsidRDefault="00C334AD" w:rsidP="00F85567">
            <w:pPr>
              <w:spacing w:before="40" w:after="40" w:line="360" w:lineRule="auto"/>
              <w:rPr>
                <w:b w:val="0"/>
                <w:bCs w:val="0"/>
                <w:sz w:val="20"/>
                <w:szCs w:val="20"/>
              </w:rPr>
            </w:pPr>
            <w:r w:rsidRPr="001907A1">
              <w:rPr>
                <w:sz w:val="20"/>
                <w:szCs w:val="20"/>
              </w:rPr>
              <w:t>PGIS-Fatigue</w:t>
            </w:r>
          </w:p>
        </w:tc>
        <w:tc>
          <w:tcPr>
            <w:tcW w:w="0" w:type="dxa"/>
          </w:tcPr>
          <w:p w14:paraId="168F9432"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1.11</w:t>
            </w:r>
          </w:p>
        </w:tc>
        <w:tc>
          <w:tcPr>
            <w:tcW w:w="0" w:type="dxa"/>
          </w:tcPr>
          <w:p w14:paraId="1D350AFF"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w:t>
            </w:r>
          </w:p>
        </w:tc>
        <w:tc>
          <w:tcPr>
            <w:tcW w:w="0" w:type="dxa"/>
          </w:tcPr>
          <w:p w14:paraId="16F3A165"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0.32</w:t>
            </w:r>
          </w:p>
        </w:tc>
        <w:tc>
          <w:tcPr>
            <w:tcW w:w="0" w:type="dxa"/>
          </w:tcPr>
          <w:p w14:paraId="1B83617B"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 (1-2)</w:t>
            </w:r>
          </w:p>
        </w:tc>
      </w:tr>
      <w:tr w:rsidR="003B3354" w:rsidRPr="001907A1" w14:paraId="781F1D06"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tcPr>
          <w:p w14:paraId="0EF599C1" w14:textId="77777777" w:rsidR="00C334AD" w:rsidRPr="001907A1" w:rsidRDefault="00C334AD" w:rsidP="00F85567">
            <w:pPr>
              <w:spacing w:before="40" w:after="40" w:line="360" w:lineRule="auto"/>
              <w:rPr>
                <w:b w:val="0"/>
                <w:bCs w:val="0"/>
                <w:sz w:val="20"/>
                <w:szCs w:val="20"/>
              </w:rPr>
            </w:pPr>
            <w:r w:rsidRPr="001907A1">
              <w:rPr>
                <w:sz w:val="20"/>
                <w:szCs w:val="20"/>
              </w:rPr>
              <w:t>PGIS</w:t>
            </w:r>
          </w:p>
        </w:tc>
        <w:tc>
          <w:tcPr>
            <w:tcW w:w="0" w:type="dxa"/>
          </w:tcPr>
          <w:p w14:paraId="7F184A2A"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1.29</w:t>
            </w:r>
          </w:p>
        </w:tc>
        <w:tc>
          <w:tcPr>
            <w:tcW w:w="0" w:type="dxa"/>
          </w:tcPr>
          <w:p w14:paraId="61E23148"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w:t>
            </w:r>
          </w:p>
        </w:tc>
        <w:tc>
          <w:tcPr>
            <w:tcW w:w="0" w:type="dxa"/>
          </w:tcPr>
          <w:p w14:paraId="3D897318"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0.47</w:t>
            </w:r>
          </w:p>
        </w:tc>
        <w:tc>
          <w:tcPr>
            <w:tcW w:w="0" w:type="dxa"/>
          </w:tcPr>
          <w:p w14:paraId="5D1134B0"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 (1-2)</w:t>
            </w:r>
          </w:p>
        </w:tc>
      </w:tr>
      <w:tr w:rsidR="003B3354" w:rsidRPr="001907A1" w14:paraId="492EF2EA"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tcPr>
          <w:p w14:paraId="5CA96E42" w14:textId="77777777" w:rsidR="00C334AD" w:rsidRPr="001907A1" w:rsidRDefault="00C334AD" w:rsidP="00F85567">
            <w:pPr>
              <w:spacing w:before="40" w:after="40" w:line="360" w:lineRule="auto"/>
              <w:rPr>
                <w:b w:val="0"/>
                <w:bCs w:val="0"/>
                <w:sz w:val="20"/>
                <w:szCs w:val="20"/>
              </w:rPr>
            </w:pPr>
            <w:r w:rsidRPr="001907A1">
              <w:rPr>
                <w:sz w:val="20"/>
                <w:szCs w:val="20"/>
              </w:rPr>
              <w:t>PGIC</w:t>
            </w:r>
          </w:p>
        </w:tc>
        <w:tc>
          <w:tcPr>
            <w:tcW w:w="0" w:type="dxa"/>
          </w:tcPr>
          <w:p w14:paraId="6AF7B636"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1.17</w:t>
            </w:r>
          </w:p>
        </w:tc>
        <w:tc>
          <w:tcPr>
            <w:tcW w:w="0" w:type="dxa"/>
          </w:tcPr>
          <w:p w14:paraId="3C162676"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w:t>
            </w:r>
          </w:p>
        </w:tc>
        <w:tc>
          <w:tcPr>
            <w:tcW w:w="0" w:type="dxa"/>
          </w:tcPr>
          <w:p w14:paraId="38CE45A0"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0.38</w:t>
            </w:r>
          </w:p>
        </w:tc>
        <w:tc>
          <w:tcPr>
            <w:tcW w:w="0" w:type="dxa"/>
          </w:tcPr>
          <w:p w14:paraId="5C51CCE9"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 (1-2)</w:t>
            </w:r>
          </w:p>
        </w:tc>
      </w:tr>
      <w:tr w:rsidR="003B3354" w:rsidRPr="001907A1" w14:paraId="478C1B56"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gridSpan w:val="5"/>
          </w:tcPr>
          <w:p w14:paraId="2929E6E8" w14:textId="77777777" w:rsidR="00C334AD" w:rsidRPr="001907A1" w:rsidRDefault="00C334AD" w:rsidP="00F85567">
            <w:pPr>
              <w:spacing w:before="40" w:after="40" w:line="360" w:lineRule="auto"/>
              <w:rPr>
                <w:sz w:val="20"/>
                <w:szCs w:val="20"/>
              </w:rPr>
            </w:pPr>
            <w:r w:rsidRPr="001907A1">
              <w:rPr>
                <w:sz w:val="20"/>
                <w:szCs w:val="20"/>
              </w:rPr>
              <w:t>Meaningful worsening</w:t>
            </w:r>
          </w:p>
        </w:tc>
      </w:tr>
      <w:tr w:rsidR="003B3354" w:rsidRPr="001907A1" w14:paraId="7A4F64AC"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tcPr>
          <w:p w14:paraId="65018FE7" w14:textId="77777777" w:rsidR="00C334AD" w:rsidRPr="001907A1" w:rsidRDefault="00C334AD" w:rsidP="00F85567">
            <w:pPr>
              <w:spacing w:before="40" w:after="40" w:line="360" w:lineRule="auto"/>
              <w:rPr>
                <w:b w:val="0"/>
                <w:bCs w:val="0"/>
                <w:sz w:val="20"/>
                <w:szCs w:val="20"/>
              </w:rPr>
            </w:pPr>
            <w:r w:rsidRPr="001907A1">
              <w:rPr>
                <w:sz w:val="20"/>
                <w:szCs w:val="20"/>
              </w:rPr>
              <w:t>ITP-PAQ Fatigue (Item 10)</w:t>
            </w:r>
          </w:p>
        </w:tc>
        <w:tc>
          <w:tcPr>
            <w:tcW w:w="0" w:type="dxa"/>
          </w:tcPr>
          <w:p w14:paraId="07FA6CB5"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1.11</w:t>
            </w:r>
          </w:p>
        </w:tc>
        <w:tc>
          <w:tcPr>
            <w:tcW w:w="0" w:type="dxa"/>
          </w:tcPr>
          <w:p w14:paraId="2D2922CA"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w:t>
            </w:r>
          </w:p>
        </w:tc>
        <w:tc>
          <w:tcPr>
            <w:tcW w:w="0" w:type="dxa"/>
          </w:tcPr>
          <w:p w14:paraId="1E285A5B"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0.32</w:t>
            </w:r>
          </w:p>
        </w:tc>
        <w:tc>
          <w:tcPr>
            <w:tcW w:w="0" w:type="dxa"/>
          </w:tcPr>
          <w:p w14:paraId="0D1F06AA"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 (1-2)</w:t>
            </w:r>
          </w:p>
        </w:tc>
      </w:tr>
      <w:tr w:rsidR="003B3354" w:rsidRPr="001907A1" w14:paraId="3EA31859"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tcPr>
          <w:p w14:paraId="52D60E2C" w14:textId="77777777" w:rsidR="00C334AD" w:rsidRPr="001907A1" w:rsidRDefault="00C334AD" w:rsidP="00F85567">
            <w:pPr>
              <w:spacing w:before="40" w:after="40" w:line="360" w:lineRule="auto"/>
              <w:rPr>
                <w:b w:val="0"/>
                <w:bCs w:val="0"/>
                <w:sz w:val="20"/>
                <w:szCs w:val="20"/>
              </w:rPr>
            </w:pPr>
            <w:r w:rsidRPr="001907A1">
              <w:rPr>
                <w:sz w:val="20"/>
                <w:szCs w:val="20"/>
              </w:rPr>
              <w:t>PGIS-Fatigue</w:t>
            </w:r>
          </w:p>
        </w:tc>
        <w:tc>
          <w:tcPr>
            <w:tcW w:w="0" w:type="dxa"/>
          </w:tcPr>
          <w:p w14:paraId="78EA9934"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1.06</w:t>
            </w:r>
          </w:p>
        </w:tc>
        <w:tc>
          <w:tcPr>
            <w:tcW w:w="0" w:type="dxa"/>
          </w:tcPr>
          <w:p w14:paraId="5B045D52"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w:t>
            </w:r>
          </w:p>
        </w:tc>
        <w:tc>
          <w:tcPr>
            <w:tcW w:w="0" w:type="dxa"/>
          </w:tcPr>
          <w:p w14:paraId="517CEF53"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0.24</w:t>
            </w:r>
          </w:p>
        </w:tc>
        <w:tc>
          <w:tcPr>
            <w:tcW w:w="0" w:type="dxa"/>
          </w:tcPr>
          <w:p w14:paraId="40F62981"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 (1-2)</w:t>
            </w:r>
          </w:p>
        </w:tc>
      </w:tr>
      <w:tr w:rsidR="003B3354" w:rsidRPr="001907A1" w14:paraId="454F9E45"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tcPr>
          <w:p w14:paraId="11E9EA0C" w14:textId="77777777" w:rsidR="00C334AD" w:rsidRPr="001907A1" w:rsidRDefault="00C334AD" w:rsidP="00F85567">
            <w:pPr>
              <w:spacing w:before="40" w:after="40" w:line="360" w:lineRule="auto"/>
              <w:rPr>
                <w:b w:val="0"/>
                <w:bCs w:val="0"/>
                <w:sz w:val="20"/>
                <w:szCs w:val="20"/>
              </w:rPr>
            </w:pPr>
            <w:r w:rsidRPr="001907A1">
              <w:rPr>
                <w:sz w:val="20"/>
                <w:szCs w:val="20"/>
              </w:rPr>
              <w:t>PGIS</w:t>
            </w:r>
          </w:p>
        </w:tc>
        <w:tc>
          <w:tcPr>
            <w:tcW w:w="0" w:type="dxa"/>
          </w:tcPr>
          <w:p w14:paraId="55C48E6C"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1.28</w:t>
            </w:r>
          </w:p>
        </w:tc>
        <w:tc>
          <w:tcPr>
            <w:tcW w:w="0" w:type="dxa"/>
          </w:tcPr>
          <w:p w14:paraId="7098AAAF"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w:t>
            </w:r>
          </w:p>
        </w:tc>
        <w:tc>
          <w:tcPr>
            <w:tcW w:w="0" w:type="dxa"/>
          </w:tcPr>
          <w:p w14:paraId="2BD8F988"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0.46</w:t>
            </w:r>
          </w:p>
        </w:tc>
        <w:tc>
          <w:tcPr>
            <w:tcW w:w="0" w:type="dxa"/>
          </w:tcPr>
          <w:p w14:paraId="3DE996EC"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 (1-2)</w:t>
            </w:r>
          </w:p>
        </w:tc>
      </w:tr>
      <w:tr w:rsidR="003B3354" w:rsidRPr="001907A1" w14:paraId="159338FF" w14:textId="77777777" w:rsidTr="00F85567">
        <w:trPr>
          <w:trHeight w:val="391"/>
        </w:trPr>
        <w:tc>
          <w:tcPr>
            <w:cnfStyle w:val="001000000000" w:firstRow="0" w:lastRow="0" w:firstColumn="1" w:lastColumn="0" w:oddVBand="0" w:evenVBand="0" w:oddHBand="0" w:evenHBand="0" w:firstRowFirstColumn="0" w:firstRowLastColumn="0" w:lastRowFirstColumn="0" w:lastRowLastColumn="0"/>
            <w:tcW w:w="0" w:type="dxa"/>
          </w:tcPr>
          <w:p w14:paraId="1A77A24C" w14:textId="77777777" w:rsidR="00C334AD" w:rsidRPr="001907A1" w:rsidRDefault="00C334AD" w:rsidP="00F85567">
            <w:pPr>
              <w:spacing w:before="40" w:after="40" w:line="360" w:lineRule="auto"/>
              <w:rPr>
                <w:b w:val="0"/>
                <w:bCs w:val="0"/>
                <w:sz w:val="20"/>
                <w:szCs w:val="20"/>
              </w:rPr>
            </w:pPr>
            <w:r w:rsidRPr="001907A1">
              <w:rPr>
                <w:sz w:val="20"/>
                <w:szCs w:val="20"/>
              </w:rPr>
              <w:t>PGIC</w:t>
            </w:r>
          </w:p>
        </w:tc>
        <w:tc>
          <w:tcPr>
            <w:tcW w:w="0" w:type="dxa"/>
          </w:tcPr>
          <w:p w14:paraId="7A9A004B"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1.21</w:t>
            </w:r>
          </w:p>
        </w:tc>
        <w:tc>
          <w:tcPr>
            <w:tcW w:w="0" w:type="dxa"/>
          </w:tcPr>
          <w:p w14:paraId="010A306A"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w:t>
            </w:r>
          </w:p>
        </w:tc>
        <w:tc>
          <w:tcPr>
            <w:tcW w:w="0" w:type="dxa"/>
          </w:tcPr>
          <w:p w14:paraId="7EF00D06"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0.43</w:t>
            </w:r>
          </w:p>
        </w:tc>
        <w:tc>
          <w:tcPr>
            <w:tcW w:w="0" w:type="dxa"/>
          </w:tcPr>
          <w:p w14:paraId="5A309A10" w14:textId="77777777" w:rsidR="00C334AD" w:rsidRPr="001907A1" w:rsidRDefault="00C334AD" w:rsidP="00F85567">
            <w:pPr>
              <w:spacing w:before="40" w:after="40"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907A1">
              <w:rPr>
                <w:sz w:val="20"/>
                <w:szCs w:val="20"/>
              </w:rPr>
              <w:t>1 (1-2)</w:t>
            </w:r>
          </w:p>
        </w:tc>
      </w:tr>
      <w:tr w:rsidR="003B3354" w:rsidRPr="001907A1" w14:paraId="779C5D47" w14:textId="77777777" w:rsidTr="00F85567">
        <w:trPr>
          <w:trHeight w:val="351"/>
        </w:trPr>
        <w:tc>
          <w:tcPr>
            <w:cnfStyle w:val="001000000000" w:firstRow="0" w:lastRow="0" w:firstColumn="1" w:lastColumn="0" w:oddVBand="0" w:evenVBand="0" w:oddHBand="0" w:evenHBand="0" w:firstRowFirstColumn="0" w:firstRowLastColumn="0" w:lastRowFirstColumn="0" w:lastRowLastColumn="0"/>
            <w:tcW w:w="0" w:type="dxa"/>
            <w:gridSpan w:val="5"/>
          </w:tcPr>
          <w:p w14:paraId="2BA4D576" w14:textId="77777777" w:rsidR="00C334AD" w:rsidRDefault="00C334AD" w:rsidP="00F85567">
            <w:pPr>
              <w:spacing w:before="40" w:after="40" w:line="240" w:lineRule="auto"/>
              <w:rPr>
                <w:sz w:val="16"/>
                <w:szCs w:val="16"/>
              </w:rPr>
            </w:pPr>
            <w:r w:rsidRPr="00640833">
              <w:rPr>
                <w:b w:val="0"/>
                <w:bCs w:val="0"/>
                <w:sz w:val="16"/>
                <w:szCs w:val="16"/>
              </w:rPr>
              <w:t>ITP-PAQ: ITP- Patient Assessment Questionnaire; PGIS: Patient global impression of severity; PGIC: Patient global impression of change</w:t>
            </w:r>
          </w:p>
          <w:p w14:paraId="568D9E04" w14:textId="77777777" w:rsidR="00DE3E56" w:rsidRPr="00575FD0" w:rsidRDefault="00DE3E56" w:rsidP="00DE3E56">
            <w:pPr>
              <w:spacing w:before="40" w:after="40" w:line="240" w:lineRule="auto"/>
              <w:rPr>
                <w:b w:val="0"/>
                <w:bCs w:val="0"/>
                <w:sz w:val="16"/>
                <w:szCs w:val="16"/>
              </w:rPr>
            </w:pPr>
            <w:r w:rsidRPr="00575FD0">
              <w:rPr>
                <w:b w:val="0"/>
                <w:bCs w:val="0"/>
                <w:sz w:val="16"/>
                <w:szCs w:val="16"/>
              </w:rPr>
              <w:t>ITP-PAQ Item 10: Two patients selected 2-point change (starting point was “All of the time” for both of them). The remaining patients selected 1-point change from various starting points.</w:t>
            </w:r>
          </w:p>
          <w:p w14:paraId="11F3F458" w14:textId="77777777" w:rsidR="00DE3E56" w:rsidRPr="00575FD0" w:rsidRDefault="00DE3E56" w:rsidP="00DE3E56">
            <w:pPr>
              <w:spacing w:before="40" w:after="40" w:line="240" w:lineRule="auto"/>
              <w:rPr>
                <w:b w:val="0"/>
                <w:bCs w:val="0"/>
                <w:sz w:val="16"/>
                <w:szCs w:val="16"/>
              </w:rPr>
            </w:pPr>
            <w:r w:rsidRPr="00575FD0">
              <w:rPr>
                <w:b w:val="0"/>
                <w:bCs w:val="0"/>
                <w:sz w:val="16"/>
                <w:szCs w:val="16"/>
              </w:rPr>
              <w:lastRenderedPageBreak/>
              <w:t xml:space="preserve">PGIS-Fatigue: Two patients selected 2-point change (starting point was </w:t>
            </w:r>
            <w:proofErr w:type="spellStart"/>
            <w:r w:rsidRPr="00575FD0">
              <w:rPr>
                <w:b w:val="0"/>
                <w:bCs w:val="0"/>
                <w:sz w:val="16"/>
                <w:szCs w:val="16"/>
              </w:rPr>
              <w:t>i</w:t>
            </w:r>
            <w:proofErr w:type="spellEnd"/>
            <w:r w:rsidRPr="00575FD0">
              <w:rPr>
                <w:b w:val="0"/>
                <w:bCs w:val="0"/>
                <w:sz w:val="16"/>
                <w:szCs w:val="16"/>
              </w:rPr>
              <w:t>) Very severe [n=] and ii) Severe [n=1]). The remaining patients selected 1-point change from various starting points.</w:t>
            </w:r>
          </w:p>
          <w:p w14:paraId="56F1953B" w14:textId="77777777" w:rsidR="00DE3E56" w:rsidRPr="00575FD0" w:rsidRDefault="00DE3E56" w:rsidP="00DE3E56">
            <w:pPr>
              <w:spacing w:before="40" w:after="40" w:line="240" w:lineRule="auto"/>
              <w:rPr>
                <w:b w:val="0"/>
                <w:bCs w:val="0"/>
                <w:sz w:val="16"/>
                <w:szCs w:val="16"/>
              </w:rPr>
            </w:pPr>
            <w:r w:rsidRPr="00575FD0">
              <w:rPr>
                <w:b w:val="0"/>
                <w:bCs w:val="0"/>
                <w:sz w:val="16"/>
                <w:szCs w:val="16"/>
              </w:rPr>
              <w:t xml:space="preserve">PGIS: Five patients selected 2-point change (starting point was </w:t>
            </w:r>
            <w:proofErr w:type="spellStart"/>
            <w:r w:rsidRPr="00575FD0">
              <w:rPr>
                <w:b w:val="0"/>
                <w:bCs w:val="0"/>
                <w:sz w:val="16"/>
                <w:szCs w:val="16"/>
              </w:rPr>
              <w:t>i</w:t>
            </w:r>
            <w:proofErr w:type="spellEnd"/>
            <w:r w:rsidRPr="00575FD0">
              <w:rPr>
                <w:b w:val="0"/>
                <w:bCs w:val="0"/>
                <w:sz w:val="16"/>
                <w:szCs w:val="16"/>
              </w:rPr>
              <w:t>) Very severe [n=2] and ii) Moderate [n=3]). The remaining patients selected 1-point change from various starting points.</w:t>
            </w:r>
          </w:p>
          <w:p w14:paraId="4BFE58AA" w14:textId="0CF6DA4B" w:rsidR="00D67FED" w:rsidRPr="001907A1" w:rsidRDefault="00DE3E56" w:rsidP="00DE3E56">
            <w:pPr>
              <w:spacing w:before="40" w:after="40" w:line="240" w:lineRule="auto"/>
              <w:rPr>
                <w:b w:val="0"/>
                <w:bCs w:val="0"/>
                <w:sz w:val="20"/>
                <w:szCs w:val="20"/>
              </w:rPr>
            </w:pPr>
            <w:r w:rsidRPr="00575FD0">
              <w:rPr>
                <w:b w:val="0"/>
                <w:bCs w:val="0"/>
                <w:sz w:val="16"/>
                <w:szCs w:val="16"/>
              </w:rPr>
              <w:t>PGIC: Starting point was “no change” for all participants (a 1-point change would correspond to moving to a little better, while a 2-point change would correspond to moving to moderately better, etc.).</w:t>
            </w:r>
          </w:p>
        </w:tc>
      </w:tr>
    </w:tbl>
    <w:p w14:paraId="44B35FBC" w14:textId="77777777" w:rsidR="00C334AD" w:rsidRPr="001907A1" w:rsidRDefault="00C334AD" w:rsidP="00C334AD">
      <w:pPr>
        <w:rPr>
          <w:sz w:val="20"/>
          <w:szCs w:val="20"/>
        </w:rPr>
      </w:pPr>
    </w:p>
    <w:p w14:paraId="4AEC7BE1" w14:textId="77777777" w:rsidR="0064527D" w:rsidRPr="001907A1" w:rsidRDefault="0064527D">
      <w:pPr>
        <w:rPr>
          <w:sz w:val="20"/>
          <w:szCs w:val="20"/>
        </w:rPr>
      </w:pPr>
    </w:p>
    <w:sectPr w:rsidR="0064527D" w:rsidRPr="001907A1">
      <w:headerReference w:type="even" r:id="rId12"/>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CFF0B" w14:textId="77777777" w:rsidR="00696D5D" w:rsidRDefault="00696D5D" w:rsidP="000B2202">
      <w:pPr>
        <w:spacing w:before="0" w:after="0" w:line="240" w:lineRule="auto"/>
      </w:pPr>
      <w:r>
        <w:separator/>
      </w:r>
    </w:p>
  </w:endnote>
  <w:endnote w:type="continuationSeparator" w:id="0">
    <w:p w14:paraId="59607D8F" w14:textId="77777777" w:rsidR="00696D5D" w:rsidRDefault="00696D5D" w:rsidP="000B220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01506" w14:textId="77777777" w:rsidR="00696D5D" w:rsidRDefault="00696D5D" w:rsidP="000B2202">
      <w:pPr>
        <w:spacing w:before="0" w:after="0" w:line="240" w:lineRule="auto"/>
      </w:pPr>
      <w:r>
        <w:separator/>
      </w:r>
    </w:p>
  </w:footnote>
  <w:footnote w:type="continuationSeparator" w:id="0">
    <w:p w14:paraId="14E02BD5" w14:textId="77777777" w:rsidR="00696D5D" w:rsidRDefault="00696D5D" w:rsidP="000B220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BEFB" w14:textId="4270C244" w:rsidR="000B2202" w:rsidRDefault="000B2202">
    <w:pPr>
      <w:pStyle w:val="Header"/>
    </w:pPr>
    <w:r>
      <w:rPr>
        <w:noProof/>
        <w14:ligatures w14:val="standardContextual"/>
      </w:rPr>
      <mc:AlternateContent>
        <mc:Choice Requires="wps">
          <w:drawing>
            <wp:anchor distT="0" distB="0" distL="0" distR="0" simplePos="0" relativeHeight="251659264" behindDoc="0" locked="0" layoutInCell="1" allowOverlap="1" wp14:anchorId="7AD98883" wp14:editId="7E30EBF8">
              <wp:simplePos x="635" y="635"/>
              <wp:positionH relativeFrom="page">
                <wp:align>center</wp:align>
              </wp:positionH>
              <wp:positionV relativeFrom="page">
                <wp:align>top</wp:align>
              </wp:positionV>
              <wp:extent cx="443865" cy="443865"/>
              <wp:effectExtent l="0" t="0" r="13335" b="5715"/>
              <wp:wrapNone/>
              <wp:docPr id="1653541627"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59E4EF" w14:textId="1CB071A1" w:rsidR="000B2202" w:rsidRPr="000B2202" w:rsidRDefault="000B2202" w:rsidP="000B2202">
                          <w:pPr>
                            <w:spacing w:after="0"/>
                            <w:rPr>
                              <w:rFonts w:ascii="Calibri" w:eastAsia="Calibri" w:hAnsi="Calibri" w:cs="Calibri"/>
                              <w:noProof/>
                              <w:color w:val="4A569E"/>
                              <w:sz w:val="20"/>
                              <w:szCs w:val="20"/>
                            </w:rPr>
                          </w:pPr>
                          <w:r w:rsidRPr="000B2202">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D98883" id="_x0000_t202" coordsize="21600,21600" o:spt="202" path="m,l,21600r21600,l21600,xe">
              <v:stroke joinstyle="miter"/>
              <v:path gradientshapeok="t" o:connecttype="rect"/>
            </v:shapetype>
            <v:shape id="Text Box 2" o:spid="_x0000_s1026" type="#_x0000_t202" alt="Intern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D59E4EF" w14:textId="1CB071A1" w:rsidR="000B2202" w:rsidRPr="000B2202" w:rsidRDefault="000B2202" w:rsidP="000B2202">
                    <w:pPr>
                      <w:spacing w:after="0"/>
                      <w:rPr>
                        <w:rFonts w:ascii="Calibri" w:eastAsia="Calibri" w:hAnsi="Calibri" w:cs="Calibri"/>
                        <w:noProof/>
                        <w:color w:val="4A569E"/>
                        <w:sz w:val="20"/>
                        <w:szCs w:val="20"/>
                      </w:rPr>
                    </w:pPr>
                    <w:r w:rsidRPr="000B2202">
                      <w:rPr>
                        <w:rFonts w:ascii="Calibri" w:eastAsia="Calibri" w:hAnsi="Calibri" w:cs="Calibri"/>
                        <w:noProof/>
                        <w:color w:val="4A569E"/>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CCED6" w14:textId="73DFACAA" w:rsidR="000B2202" w:rsidRDefault="000B2202">
    <w:pPr>
      <w:pStyle w:val="Header"/>
    </w:pPr>
    <w:r>
      <w:rPr>
        <w:noProof/>
        <w14:ligatures w14:val="standardContextual"/>
      </w:rPr>
      <mc:AlternateContent>
        <mc:Choice Requires="wps">
          <w:drawing>
            <wp:anchor distT="0" distB="0" distL="0" distR="0" simplePos="0" relativeHeight="251660288" behindDoc="0" locked="0" layoutInCell="1" allowOverlap="1" wp14:anchorId="66EFE2B4" wp14:editId="0464810C">
              <wp:simplePos x="914400" y="460979"/>
              <wp:positionH relativeFrom="page">
                <wp:align>center</wp:align>
              </wp:positionH>
              <wp:positionV relativeFrom="page">
                <wp:align>top</wp:align>
              </wp:positionV>
              <wp:extent cx="443865" cy="443865"/>
              <wp:effectExtent l="0" t="0" r="13335" b="5715"/>
              <wp:wrapNone/>
              <wp:docPr id="503695337"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B78914" w14:textId="5F12812E" w:rsidR="000B2202" w:rsidRPr="000B2202" w:rsidRDefault="000B2202" w:rsidP="000B2202">
                          <w:pPr>
                            <w:spacing w:after="0"/>
                            <w:rPr>
                              <w:rFonts w:ascii="Calibri" w:eastAsia="Calibri" w:hAnsi="Calibri" w:cs="Calibri"/>
                              <w:noProof/>
                              <w:color w:val="4A569E"/>
                              <w:sz w:val="20"/>
                              <w:szCs w:val="20"/>
                            </w:rPr>
                          </w:pPr>
                          <w:r w:rsidRPr="000B2202">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EFE2B4" id="_x0000_t202" coordsize="21600,21600" o:spt="202" path="m,l,21600r21600,l21600,xe">
              <v:stroke joinstyle="miter"/>
              <v:path gradientshapeok="t" o:connecttype="rect"/>
            </v:shapetype>
            <v:shape id="Text Box 3" o:spid="_x0000_s1027" type="#_x0000_t202" alt="Intern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1FB78914" w14:textId="5F12812E" w:rsidR="000B2202" w:rsidRPr="000B2202" w:rsidRDefault="000B2202" w:rsidP="000B2202">
                    <w:pPr>
                      <w:spacing w:after="0"/>
                      <w:rPr>
                        <w:rFonts w:ascii="Calibri" w:eastAsia="Calibri" w:hAnsi="Calibri" w:cs="Calibri"/>
                        <w:noProof/>
                        <w:color w:val="4A569E"/>
                        <w:sz w:val="20"/>
                        <w:szCs w:val="20"/>
                      </w:rPr>
                    </w:pPr>
                    <w:r w:rsidRPr="000B2202">
                      <w:rPr>
                        <w:rFonts w:ascii="Calibri" w:eastAsia="Calibri" w:hAnsi="Calibri" w:cs="Calibri"/>
                        <w:noProof/>
                        <w:color w:val="4A569E"/>
                        <w:sz w:val="20"/>
                        <w:szCs w:val="20"/>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03D8" w14:textId="7E997F17" w:rsidR="000B2202" w:rsidRDefault="000B2202">
    <w:pPr>
      <w:pStyle w:val="Header"/>
    </w:pPr>
    <w:r>
      <w:rPr>
        <w:noProof/>
        <w14:ligatures w14:val="standardContextual"/>
      </w:rPr>
      <mc:AlternateContent>
        <mc:Choice Requires="wps">
          <w:drawing>
            <wp:anchor distT="0" distB="0" distL="0" distR="0" simplePos="0" relativeHeight="251658240" behindDoc="0" locked="0" layoutInCell="1" allowOverlap="1" wp14:anchorId="61AD82F9" wp14:editId="50185C55">
              <wp:simplePos x="635" y="635"/>
              <wp:positionH relativeFrom="page">
                <wp:align>center</wp:align>
              </wp:positionH>
              <wp:positionV relativeFrom="page">
                <wp:align>top</wp:align>
              </wp:positionV>
              <wp:extent cx="443865" cy="443865"/>
              <wp:effectExtent l="0" t="0" r="13335" b="5715"/>
              <wp:wrapNone/>
              <wp:docPr id="1880230142"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9E9700" w14:textId="2F139E23" w:rsidR="000B2202" w:rsidRPr="000B2202" w:rsidRDefault="000B2202" w:rsidP="000B2202">
                          <w:pPr>
                            <w:spacing w:after="0"/>
                            <w:rPr>
                              <w:rFonts w:ascii="Calibri" w:eastAsia="Calibri" w:hAnsi="Calibri" w:cs="Calibri"/>
                              <w:noProof/>
                              <w:color w:val="4A569E"/>
                              <w:sz w:val="20"/>
                              <w:szCs w:val="20"/>
                            </w:rPr>
                          </w:pPr>
                          <w:r w:rsidRPr="000B2202">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AD82F9" id="_x0000_t202" coordsize="21600,21600" o:spt="202" path="m,l,21600r21600,l21600,xe">
              <v:stroke joinstyle="miter"/>
              <v:path gradientshapeok="t" o:connecttype="rect"/>
            </v:shapetype>
            <v:shape id="Text Box 1" o:spid="_x0000_s1028" type="#_x0000_t202" alt="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109E9700" w14:textId="2F139E23" w:rsidR="000B2202" w:rsidRPr="000B2202" w:rsidRDefault="000B2202" w:rsidP="000B2202">
                    <w:pPr>
                      <w:spacing w:after="0"/>
                      <w:rPr>
                        <w:rFonts w:ascii="Calibri" w:eastAsia="Calibri" w:hAnsi="Calibri" w:cs="Calibri"/>
                        <w:noProof/>
                        <w:color w:val="4A569E"/>
                        <w:sz w:val="20"/>
                        <w:szCs w:val="20"/>
                      </w:rPr>
                    </w:pPr>
                    <w:r w:rsidRPr="000B2202">
                      <w:rPr>
                        <w:rFonts w:ascii="Calibri" w:eastAsia="Calibri" w:hAnsi="Calibri" w:cs="Calibri"/>
                        <w:noProof/>
                        <w:color w:val="4A569E"/>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31A39"/>
    <w:multiLevelType w:val="hybridMultilevel"/>
    <w:tmpl w:val="43C09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0554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revisionView w:formatting="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202"/>
    <w:rsid w:val="00082B9A"/>
    <w:rsid w:val="00093535"/>
    <w:rsid w:val="000B2202"/>
    <w:rsid w:val="000E4B13"/>
    <w:rsid w:val="00142FF6"/>
    <w:rsid w:val="00151230"/>
    <w:rsid w:val="00162A1A"/>
    <w:rsid w:val="00173B34"/>
    <w:rsid w:val="00175174"/>
    <w:rsid w:val="00182543"/>
    <w:rsid w:val="001907A1"/>
    <w:rsid w:val="0020437B"/>
    <w:rsid w:val="00206AA9"/>
    <w:rsid w:val="00217A40"/>
    <w:rsid w:val="002446EA"/>
    <w:rsid w:val="002A36FF"/>
    <w:rsid w:val="002A4669"/>
    <w:rsid w:val="002E3154"/>
    <w:rsid w:val="002F7758"/>
    <w:rsid w:val="003B3354"/>
    <w:rsid w:val="003C2F96"/>
    <w:rsid w:val="003F7EAD"/>
    <w:rsid w:val="00452ADB"/>
    <w:rsid w:val="00471B2C"/>
    <w:rsid w:val="004A456E"/>
    <w:rsid w:val="00575FD0"/>
    <w:rsid w:val="005E1953"/>
    <w:rsid w:val="006217D5"/>
    <w:rsid w:val="00640833"/>
    <w:rsid w:val="0064527D"/>
    <w:rsid w:val="006535E4"/>
    <w:rsid w:val="00674898"/>
    <w:rsid w:val="0068057D"/>
    <w:rsid w:val="00692464"/>
    <w:rsid w:val="00696D5D"/>
    <w:rsid w:val="00697F87"/>
    <w:rsid w:val="006A6449"/>
    <w:rsid w:val="007073A8"/>
    <w:rsid w:val="007F6745"/>
    <w:rsid w:val="007F7EA2"/>
    <w:rsid w:val="00853270"/>
    <w:rsid w:val="008722FA"/>
    <w:rsid w:val="00892FC2"/>
    <w:rsid w:val="008A04BB"/>
    <w:rsid w:val="008C17F3"/>
    <w:rsid w:val="008E3BE0"/>
    <w:rsid w:val="008F484D"/>
    <w:rsid w:val="0097206B"/>
    <w:rsid w:val="009924A8"/>
    <w:rsid w:val="009932E5"/>
    <w:rsid w:val="009C47A4"/>
    <w:rsid w:val="009D604F"/>
    <w:rsid w:val="00A73AFD"/>
    <w:rsid w:val="00AA0937"/>
    <w:rsid w:val="00AD15EA"/>
    <w:rsid w:val="00AF4ABC"/>
    <w:rsid w:val="00B048C7"/>
    <w:rsid w:val="00B11CFA"/>
    <w:rsid w:val="00B347E9"/>
    <w:rsid w:val="00B74A21"/>
    <w:rsid w:val="00B97976"/>
    <w:rsid w:val="00BF319A"/>
    <w:rsid w:val="00C334AD"/>
    <w:rsid w:val="00C6652B"/>
    <w:rsid w:val="00D610D3"/>
    <w:rsid w:val="00D67FED"/>
    <w:rsid w:val="00DE3E56"/>
    <w:rsid w:val="00E937AC"/>
    <w:rsid w:val="00EF713E"/>
    <w:rsid w:val="00F17F2D"/>
    <w:rsid w:val="00FA0C7C"/>
    <w:rsid w:val="00FF5CF0"/>
    <w:rsid w:val="00FF620B"/>
    <w:rsid w:val="351F0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4012F"/>
  <w15:chartTrackingRefBased/>
  <w15:docId w15:val="{37488DE3-95D3-49C7-85EA-06E79CFD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202"/>
    <w:pPr>
      <w:spacing w:before="100" w:after="200" w:line="276" w:lineRule="auto"/>
    </w:pPr>
    <w:rPr>
      <w:rFonts w:ascii="Arial" w:hAnsi="Arial" w:cs="Arial"/>
      <w:kern w:val="0"/>
      <w14:ligatures w14:val="none"/>
    </w:rPr>
  </w:style>
  <w:style w:type="paragraph" w:styleId="Heading1">
    <w:name w:val="heading 1"/>
    <w:next w:val="Normal"/>
    <w:link w:val="Heading1Char"/>
    <w:uiPriority w:val="9"/>
    <w:qFormat/>
    <w:rsid w:val="000B2202"/>
    <w:pPr>
      <w:spacing w:before="240" w:after="240"/>
      <w:outlineLvl w:val="0"/>
    </w:pPr>
    <w:rPr>
      <w:rFonts w:ascii="Arial" w:eastAsiaTheme="minorEastAsia" w:hAnsi="Arial" w:cs="Arial"/>
      <w:b/>
      <w:caps/>
      <w:color w:val="000000" w:themeColor="text1"/>
      <w:spacing w:val="15"/>
      <w:kern w:val="0"/>
      <w14:ligatures w14:val="none"/>
    </w:rPr>
  </w:style>
  <w:style w:type="paragraph" w:styleId="Heading2">
    <w:name w:val="heading 2"/>
    <w:basedOn w:val="Normal"/>
    <w:next w:val="Normal"/>
    <w:link w:val="Heading2Char"/>
    <w:uiPriority w:val="9"/>
    <w:unhideWhenUsed/>
    <w:qFormat/>
    <w:rsid w:val="000B2202"/>
    <w:pPr>
      <w:keepNext/>
      <w:keepLines/>
      <w:spacing w:before="280" w:after="2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0B2202"/>
    <w:pPr>
      <w:keepNext/>
      <w:keepLines/>
      <w:spacing w:before="160" w:after="12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202"/>
    <w:rPr>
      <w:rFonts w:ascii="Arial" w:eastAsiaTheme="minorEastAsia" w:hAnsi="Arial" w:cs="Arial"/>
      <w:b/>
      <w:caps/>
      <w:color w:val="000000" w:themeColor="text1"/>
      <w:spacing w:val="15"/>
      <w:kern w:val="0"/>
      <w14:ligatures w14:val="none"/>
    </w:rPr>
  </w:style>
  <w:style w:type="character" w:customStyle="1" w:styleId="Heading2Char">
    <w:name w:val="Heading 2 Char"/>
    <w:basedOn w:val="DefaultParagraphFont"/>
    <w:link w:val="Heading2"/>
    <w:uiPriority w:val="9"/>
    <w:rsid w:val="000B2202"/>
    <w:rPr>
      <w:rFonts w:ascii="Arial" w:eastAsiaTheme="majorEastAsia" w:hAnsi="Arial" w:cstheme="majorBidi"/>
      <w:kern w:val="0"/>
      <w:szCs w:val="26"/>
      <w14:ligatures w14:val="none"/>
    </w:rPr>
  </w:style>
  <w:style w:type="character" w:customStyle="1" w:styleId="Heading3Char">
    <w:name w:val="Heading 3 Char"/>
    <w:basedOn w:val="DefaultParagraphFont"/>
    <w:link w:val="Heading3"/>
    <w:uiPriority w:val="9"/>
    <w:rsid w:val="000B2202"/>
    <w:rPr>
      <w:rFonts w:ascii="Arial" w:eastAsiaTheme="majorEastAsia" w:hAnsi="Arial" w:cstheme="majorBidi"/>
      <w:kern w:val="0"/>
      <w:szCs w:val="24"/>
      <w14:ligatures w14:val="none"/>
    </w:rPr>
  </w:style>
  <w:style w:type="paragraph" w:styleId="Header">
    <w:name w:val="header"/>
    <w:basedOn w:val="Normal"/>
    <w:link w:val="HeaderChar"/>
    <w:uiPriority w:val="99"/>
    <w:unhideWhenUsed/>
    <w:rsid w:val="000B220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B2202"/>
    <w:rPr>
      <w:rFonts w:ascii="Arial" w:hAnsi="Arial" w:cs="Arial"/>
      <w:kern w:val="0"/>
      <w14:ligatures w14:val="none"/>
    </w:rPr>
  </w:style>
  <w:style w:type="paragraph" w:styleId="CommentText">
    <w:name w:val="annotation text"/>
    <w:aliases w:val="Comment Text Char Char,Comment Text Char1 Char Char,Comment Text Char Char Char Char,Comment Text Char Char1, Car, Car17, Car17 Car,Char13, Char13 Car Car, Char13 Car, Char13,Car17,Car17 Car,Char13 Car Car,Char13 Car,Car, Car17 Car Car,Char"/>
    <w:basedOn w:val="Normal"/>
    <w:link w:val="CommentTextChar"/>
    <w:uiPriority w:val="99"/>
    <w:unhideWhenUsed/>
    <w:qFormat/>
    <w:rsid w:val="00C334AD"/>
    <w:pPr>
      <w:spacing w:before="0" w:after="160" w:line="240" w:lineRule="auto"/>
    </w:pPr>
  </w:style>
  <w:style w:type="character" w:customStyle="1" w:styleId="CommentTextChar">
    <w:name w:val="Comment Text Char"/>
    <w:aliases w:val="Comment Text Char Char Char,Comment Text Char1 Char Char Char,Comment Text Char Char Char Char Char,Comment Text Char Char1 Char, Car Char, Car17 Char, Car17 Car Char,Char13 Char, Char13 Car Car Char, Char13 Car Char, Char13 Char"/>
    <w:basedOn w:val="DefaultParagraphFont"/>
    <w:link w:val="CommentText"/>
    <w:uiPriority w:val="99"/>
    <w:rsid w:val="00C334AD"/>
    <w:rPr>
      <w:rFonts w:ascii="Arial" w:hAnsi="Arial" w:cs="Arial"/>
      <w:kern w:val="0"/>
      <w14:ligatures w14:val="none"/>
    </w:rPr>
  </w:style>
  <w:style w:type="table" w:styleId="TableGrid">
    <w:name w:val="Table Grid"/>
    <w:basedOn w:val="TableNormal"/>
    <w:uiPriority w:val="39"/>
    <w:rsid w:val="00C334AD"/>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QVIAManual">
    <w:name w:val="IQVIA Manual"/>
    <w:basedOn w:val="TableNormal"/>
    <w:uiPriority w:val="99"/>
    <w:rsid w:val="00C334AD"/>
    <w:pPr>
      <w:spacing w:before="60" w:after="60" w:line="240" w:lineRule="auto"/>
    </w:pPr>
    <w:rPr>
      <w:rFonts w:ascii="Arial" w:eastAsia="Arial" w:hAnsi="Arial" w:cs="Arial"/>
      <w:color w:val="2B3A42"/>
      <w:kern w:val="0"/>
      <w:sz w:val="20"/>
      <w:szCs w:val="20"/>
      <w14:ligatures w14:val="none"/>
    </w:rPr>
    <w:tblPr>
      <w:tblBorders>
        <w:top w:val="single" w:sz="4" w:space="0" w:color="2B3A42"/>
        <w:left w:val="single" w:sz="4" w:space="0" w:color="2B3A42"/>
        <w:bottom w:val="single" w:sz="4" w:space="0" w:color="2B3A42"/>
        <w:right w:val="single" w:sz="4" w:space="0" w:color="2B3A42"/>
        <w:insideH w:val="single" w:sz="4" w:space="0" w:color="2B3A42"/>
        <w:insideV w:val="single" w:sz="4" w:space="0" w:color="2B3A42"/>
      </w:tblBorders>
    </w:tblPr>
    <w:tblStylePr w:type="firstRow">
      <w:pPr>
        <w:wordWrap/>
        <w:spacing w:beforeLines="0" w:before="60" w:beforeAutospacing="0" w:afterLines="0" w:after="60" w:afterAutospacing="0" w:line="240" w:lineRule="auto"/>
        <w:contextualSpacing w:val="0"/>
        <w:jc w:val="center"/>
      </w:pPr>
      <w:rPr>
        <w:rFonts w:ascii="Arial" w:hAnsi="Arial"/>
        <w:b/>
        <w:color w:val="FFFFFF"/>
        <w:sz w:val="22"/>
      </w:rPr>
      <w:tblPr/>
      <w:tcPr>
        <w:shd w:val="clear" w:color="auto" w:fill="00A3E0"/>
      </w:tcPr>
    </w:tblStylePr>
  </w:style>
  <w:style w:type="paragraph" w:styleId="Caption">
    <w:name w:val="caption"/>
    <w:basedOn w:val="Normal"/>
    <w:next w:val="Normal"/>
    <w:uiPriority w:val="35"/>
    <w:unhideWhenUsed/>
    <w:qFormat/>
    <w:rsid w:val="00C334AD"/>
    <w:pPr>
      <w:spacing w:before="0" w:line="240" w:lineRule="auto"/>
    </w:pPr>
    <w:rPr>
      <w:i/>
      <w:iCs/>
      <w:color w:val="44546A" w:themeColor="text2"/>
      <w:sz w:val="18"/>
      <w:szCs w:val="18"/>
    </w:rPr>
  </w:style>
  <w:style w:type="paragraph" w:customStyle="1" w:styleId="TableText">
    <w:name w:val="Table Text"/>
    <w:basedOn w:val="Normal"/>
    <w:link w:val="TableTextChar"/>
    <w:qFormat/>
    <w:rsid w:val="00C334AD"/>
    <w:pPr>
      <w:spacing w:before="40" w:after="40" w:line="240" w:lineRule="auto"/>
    </w:pPr>
    <w:rPr>
      <w:rFonts w:ascii="Calibri Light" w:hAnsi="Calibri Light"/>
      <w:bCs/>
      <w:sz w:val="18"/>
    </w:rPr>
  </w:style>
  <w:style w:type="character" w:customStyle="1" w:styleId="TableTextChar">
    <w:name w:val="Table Text Char"/>
    <w:basedOn w:val="DefaultParagraphFont"/>
    <w:link w:val="TableText"/>
    <w:rsid w:val="00C334AD"/>
    <w:rPr>
      <w:rFonts w:ascii="Calibri Light" w:hAnsi="Calibri Light" w:cs="Arial"/>
      <w:bCs/>
      <w:kern w:val="0"/>
      <w:sz w:val="18"/>
      <w14:ligatures w14:val="none"/>
    </w:rPr>
  </w:style>
  <w:style w:type="table" w:styleId="GridTable1Light">
    <w:name w:val="Grid Table 1 Light"/>
    <w:basedOn w:val="TableNormal"/>
    <w:uiPriority w:val="46"/>
    <w:rsid w:val="00C334AD"/>
    <w:pPr>
      <w:spacing w:after="0" w:line="240" w:lineRule="auto"/>
    </w:pPr>
    <w:rPr>
      <w:rFonts w:ascii="Arial" w:hAnsi="Arial" w:cs="Arial"/>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F17F2D"/>
    <w:pPr>
      <w:spacing w:after="0" w:line="240" w:lineRule="auto"/>
    </w:pPr>
    <w:rPr>
      <w:rFonts w:ascii="Arial" w:hAnsi="Arial" w:cs="Arial"/>
      <w:kern w:val="0"/>
      <w14:ligatures w14:val="none"/>
    </w:rPr>
  </w:style>
  <w:style w:type="paragraph" w:styleId="ListParagraph">
    <w:name w:val="List Paragraph"/>
    <w:basedOn w:val="Normal"/>
    <w:uiPriority w:val="34"/>
    <w:qFormat/>
    <w:rsid w:val="00640833"/>
    <w:pPr>
      <w:ind w:left="720"/>
      <w:contextualSpacing/>
    </w:pPr>
  </w:style>
  <w:style w:type="character" w:styleId="CommentReference">
    <w:name w:val="annotation reference"/>
    <w:basedOn w:val="DefaultParagraphFont"/>
    <w:uiPriority w:val="99"/>
    <w:semiHidden/>
    <w:unhideWhenUsed/>
    <w:rsid w:val="00175174"/>
    <w:rPr>
      <w:sz w:val="16"/>
      <w:szCs w:val="16"/>
    </w:rPr>
  </w:style>
  <w:style w:type="paragraph" w:styleId="CommentSubject">
    <w:name w:val="annotation subject"/>
    <w:basedOn w:val="CommentText"/>
    <w:next w:val="CommentText"/>
    <w:link w:val="CommentSubjectChar"/>
    <w:uiPriority w:val="99"/>
    <w:semiHidden/>
    <w:unhideWhenUsed/>
    <w:rsid w:val="00175174"/>
    <w:pPr>
      <w:spacing w:before="100" w:after="200"/>
    </w:pPr>
    <w:rPr>
      <w:b/>
      <w:bCs/>
      <w:sz w:val="20"/>
      <w:szCs w:val="20"/>
    </w:rPr>
  </w:style>
  <w:style w:type="character" w:customStyle="1" w:styleId="CommentSubjectChar">
    <w:name w:val="Comment Subject Char"/>
    <w:basedOn w:val="CommentTextChar"/>
    <w:link w:val="CommentSubject"/>
    <w:uiPriority w:val="99"/>
    <w:semiHidden/>
    <w:rsid w:val="00175174"/>
    <w:rPr>
      <w:rFonts w:ascii="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03732">
      <w:bodyDiv w:val="1"/>
      <w:marLeft w:val="0"/>
      <w:marRight w:val="0"/>
      <w:marTop w:val="0"/>
      <w:marBottom w:val="0"/>
      <w:divBdr>
        <w:top w:val="none" w:sz="0" w:space="0" w:color="auto"/>
        <w:left w:val="none" w:sz="0" w:space="0" w:color="auto"/>
        <w:bottom w:val="none" w:sz="0" w:space="0" w:color="auto"/>
        <w:right w:val="none" w:sz="0" w:space="0" w:color="auto"/>
      </w:divBdr>
    </w:div>
    <w:div w:id="827787966">
      <w:bodyDiv w:val="1"/>
      <w:marLeft w:val="0"/>
      <w:marRight w:val="0"/>
      <w:marTop w:val="0"/>
      <w:marBottom w:val="0"/>
      <w:divBdr>
        <w:top w:val="none" w:sz="0" w:space="0" w:color="auto"/>
        <w:left w:val="none" w:sz="0" w:space="0" w:color="auto"/>
        <w:bottom w:val="none" w:sz="0" w:space="0" w:color="auto"/>
        <w:right w:val="none" w:sz="0" w:space="0" w:color="auto"/>
      </w:divBdr>
    </w:div>
    <w:div w:id="1211378958">
      <w:bodyDiv w:val="1"/>
      <w:marLeft w:val="0"/>
      <w:marRight w:val="0"/>
      <w:marTop w:val="0"/>
      <w:marBottom w:val="0"/>
      <w:divBdr>
        <w:top w:val="none" w:sz="0" w:space="0" w:color="auto"/>
        <w:left w:val="none" w:sz="0" w:space="0" w:color="auto"/>
        <w:bottom w:val="none" w:sz="0" w:space="0" w:color="auto"/>
        <w:right w:val="none" w:sz="0" w:space="0" w:color="auto"/>
      </w:divBdr>
    </w:div>
    <w:div w:id="162060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Number of patients</c:v>
                </c:pt>
              </c:strCache>
            </c:strRef>
          </c:tx>
          <c:dPt>
            <c:idx val="0"/>
            <c:bubble3D val="0"/>
            <c:spPr>
              <a:solidFill>
                <a:schemeClr val="tx1">
                  <a:lumMod val="95000"/>
                  <a:lumOff val="5000"/>
                  <a:alpha val="98000"/>
                </a:schemeClr>
              </a:solidFill>
              <a:ln w="19050">
                <a:solidFill>
                  <a:schemeClr val="lt1"/>
                </a:solidFill>
              </a:ln>
              <a:effectLst/>
            </c:spPr>
            <c:extLst>
              <c:ext xmlns:c16="http://schemas.microsoft.com/office/drawing/2014/chart" uri="{C3380CC4-5D6E-409C-BE32-E72D297353CC}">
                <c16:uniqueId val="{00000001-B5E4-453E-9C5F-B06309E963C9}"/>
              </c:ext>
            </c:extLst>
          </c:dPt>
          <c:dPt>
            <c:idx val="1"/>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3-B5E4-453E-9C5F-B06309E963C9}"/>
              </c:ext>
            </c:extLst>
          </c:dPt>
          <c:dPt>
            <c:idx val="2"/>
            <c:bubble3D val="0"/>
            <c:spPr>
              <a:solidFill>
                <a:schemeClr val="bg2">
                  <a:lumMod val="75000"/>
                </a:schemeClr>
              </a:solidFill>
              <a:ln w="19050">
                <a:solidFill>
                  <a:schemeClr val="lt1"/>
                </a:solidFill>
              </a:ln>
              <a:effectLst/>
            </c:spPr>
            <c:extLst>
              <c:ext xmlns:c16="http://schemas.microsoft.com/office/drawing/2014/chart" uri="{C3380CC4-5D6E-409C-BE32-E72D297353CC}">
                <c16:uniqueId val="{00000005-B5E4-453E-9C5F-B06309E963C9}"/>
              </c:ext>
            </c:extLst>
          </c:dPt>
          <c:dPt>
            <c:idx val="3"/>
            <c:bubble3D val="0"/>
            <c:spPr>
              <a:solidFill>
                <a:schemeClr val="tx1">
                  <a:lumMod val="50000"/>
                  <a:lumOff val="50000"/>
                </a:schemeClr>
              </a:solidFill>
              <a:ln w="19050">
                <a:solidFill>
                  <a:schemeClr val="lt1"/>
                </a:solidFill>
              </a:ln>
              <a:effectLst/>
            </c:spPr>
            <c:extLst>
              <c:ext xmlns:c16="http://schemas.microsoft.com/office/drawing/2014/chart" uri="{C3380CC4-5D6E-409C-BE32-E72D297353CC}">
                <c16:uniqueId val="{00000007-B5E4-453E-9C5F-B06309E963C9}"/>
              </c:ext>
            </c:extLst>
          </c:dPt>
          <c:dLbls>
            <c:dLbl>
              <c:idx val="0"/>
              <c:layout>
                <c:manualLayout>
                  <c:x val="4.5113572667823301E-2"/>
                  <c:y val="-3.1695721077654518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5E4-453E-9C5F-B06309E963C9}"/>
                </c:ext>
              </c:extLst>
            </c:dLbl>
            <c:dLbl>
              <c:idx val="1"/>
              <c:layout>
                <c:manualLayout>
                  <c:x val="-2.942568619600516E-2"/>
                  <c:y val="-2.458315135330746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5E4-453E-9C5F-B06309E963C9}"/>
                </c:ext>
              </c:extLst>
            </c:dLbl>
            <c:dLbl>
              <c:idx val="2"/>
              <c:layout>
                <c:manualLayout>
                  <c:x val="-3.2352506784109614E-2"/>
                  <c:y val="6.9906784631318844E-2"/>
                </c:manualLayout>
              </c:layout>
              <c:tx>
                <c:rich>
                  <a:bodyPr/>
                  <a:lstStyle/>
                  <a:p>
                    <a:fld id="{F91CBC26-BA35-4D3A-895A-58F154A74628}" type="CATEGORYNAME">
                      <a:rPr lang="en-US">
                        <a:solidFill>
                          <a:sysClr val="windowText" lastClr="000000"/>
                        </a:solidFill>
                      </a:rPr>
                      <a:pPr/>
                      <a:t>[CATEGORY NAME]</a:t>
                    </a:fld>
                    <a:r>
                      <a:rPr lang="en-US" baseline="0">
                        <a:solidFill>
                          <a:sysClr val="windowText" lastClr="000000"/>
                        </a:solidFill>
                      </a:rPr>
                      <a:t>
</a:t>
                    </a:r>
                    <a:fld id="{DE004794-89B5-4C27-AA5D-368FC1D58B10}" type="PERCENTAGE">
                      <a:rPr lang="en-US" baseline="0">
                        <a:solidFill>
                          <a:sysClr val="windowText" lastClr="000000"/>
                        </a:solidFill>
                      </a:rPr>
                      <a:pPr/>
                      <a:t>[PERCENTAGE]</a:t>
                    </a:fld>
                    <a:endParaRPr lang="en-US" baseline="0">
                      <a:solidFill>
                        <a:sysClr val="windowText" lastClr="000000"/>
                      </a:solidFill>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5E4-453E-9C5F-B06309E963C9}"/>
                </c:ext>
              </c:extLst>
            </c:dLbl>
            <c:dLbl>
              <c:idx val="3"/>
              <c:layout>
                <c:manualLayout>
                  <c:x val="-8.2175925925925958E-2"/>
                  <c:y val="1.1904761904761897E-2"/>
                </c:manualLayout>
              </c:layout>
              <c:tx>
                <c:rich>
                  <a:bodyPr/>
                  <a:lstStyle/>
                  <a:p>
                    <a:fld id="{82D58379-9721-468E-9668-6B224243EAF6}" type="CATEGORYNAME">
                      <a:rPr lang="en-US">
                        <a:solidFill>
                          <a:sysClr val="windowText" lastClr="000000"/>
                        </a:solidFill>
                      </a:rPr>
                      <a:pPr/>
                      <a:t>[CATEGORY NAME]</a:t>
                    </a:fld>
                    <a:r>
                      <a:rPr lang="en-US" baseline="0">
                        <a:solidFill>
                          <a:sysClr val="windowText" lastClr="000000"/>
                        </a:solidFill>
                      </a:rPr>
                      <a:t>
</a:t>
                    </a:r>
                    <a:fld id="{0113308C-E020-4257-9450-BA2409E42FB7}" type="PERCENTAGE">
                      <a:rPr lang="en-US" baseline="0">
                        <a:solidFill>
                          <a:sysClr val="windowText" lastClr="000000"/>
                        </a:solidFill>
                      </a:rPr>
                      <a:pPr/>
                      <a:t>[PERCENTAGE]</a:t>
                    </a:fld>
                    <a:endParaRPr lang="en-US" baseline="0">
                      <a:solidFill>
                        <a:sysClr val="windowText" lastClr="000000"/>
                      </a:solidFill>
                    </a:endParaRPr>
                  </a:p>
                </c:rich>
              </c:tx>
              <c:dLblPos val="bestFit"/>
              <c:showLegendKey val="0"/>
              <c:showVal val="0"/>
              <c:showCatName val="1"/>
              <c:showSerName val="0"/>
              <c:showPercent val="1"/>
              <c:showBubbleSize val="0"/>
              <c:extLst>
                <c:ext xmlns:c15="http://schemas.microsoft.com/office/drawing/2012/chart" uri="{CE6537A1-D6FC-4f65-9D91-7224C49458BB}">
                  <c15:layout>
                    <c:manualLayout>
                      <c:w val="0.21514617964421115"/>
                      <c:h val="8.6894193693300203E-2"/>
                    </c:manualLayout>
                  </c15:layout>
                  <c15:dlblFieldTable/>
                  <c15:showDataLabelsRange val="0"/>
                </c:ext>
                <c:ext xmlns:c16="http://schemas.microsoft.com/office/drawing/2014/chart" uri="{C3380CC4-5D6E-409C-BE32-E72D297353CC}">
                  <c16:uniqueId val="{00000007-B5E4-453E-9C5F-B06309E963C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Physical fatigue and emotional impact</c:v>
                </c:pt>
                <c:pt idx="1">
                  <c:v>Physical fatigue only </c:v>
                </c:pt>
                <c:pt idx="2">
                  <c:v>Mental and physical fatigue</c:v>
                </c:pt>
                <c:pt idx="3">
                  <c:v>Mental, physical fatigue and emotional impact</c:v>
                </c:pt>
              </c:strCache>
            </c:strRef>
          </c:cat>
          <c:val>
            <c:numRef>
              <c:f>Sheet1!$B$2:$B$5</c:f>
              <c:numCache>
                <c:formatCode>General</c:formatCode>
                <c:ptCount val="4"/>
                <c:pt idx="0">
                  <c:v>8</c:v>
                </c:pt>
                <c:pt idx="1">
                  <c:v>5</c:v>
                </c:pt>
                <c:pt idx="2">
                  <c:v>3</c:v>
                </c:pt>
                <c:pt idx="3">
                  <c:v>1</c:v>
                </c:pt>
              </c:numCache>
            </c:numRef>
          </c:val>
          <c:extLst>
            <c:ext xmlns:c16="http://schemas.microsoft.com/office/drawing/2014/chart" uri="{C3380CC4-5D6E-409C-BE32-E72D297353CC}">
              <c16:uniqueId val="{00000008-B5E4-453E-9C5F-B06309E963C9}"/>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liverable xmlns="61e31fcd-965a-4e13-8b2c-280a57c1e87e" xsi:nil="true"/>
    <Domain xmlns="61e31fcd-965a-4e13-8b2c-280a57c1e87e" xsi:nil="true"/>
    <Creator xmlns="61e31fcd-965a-4e13-8b2c-280a57c1e87e">
      <UserInfo>
        <DisplayName/>
        <AccountId xsi:nil="true"/>
        <AccountType/>
      </UserInfo>
    </Creator>
    <RD_x002f_onco xmlns="61e31fcd-965a-4e13-8b2c-280a57c1e87e" xsi:nil="true"/>
    <TaxCatchAll xmlns="2e5e07c5-dd42-47ce-842a-c8238fa4fa65" xsi:nil="true"/>
    <lcf76f155ced4ddcb4097134ff3c332f xmlns="61e31fcd-965a-4e13-8b2c-280a57c1e8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FF31643BF1D445BDB7847C54DA4D60" ma:contentTypeVersion="21" ma:contentTypeDescription="Create a new document." ma:contentTypeScope="" ma:versionID="16e582564de8ee34e8dd331aff4c5511">
  <xsd:schema xmlns:xsd="http://www.w3.org/2001/XMLSchema" xmlns:xs="http://www.w3.org/2001/XMLSchema" xmlns:p="http://schemas.microsoft.com/office/2006/metadata/properties" xmlns:ns2="61e31fcd-965a-4e13-8b2c-280a57c1e87e" xmlns:ns3="2e5e07c5-dd42-47ce-842a-c8238fa4fa65" targetNamespace="http://schemas.microsoft.com/office/2006/metadata/properties" ma:root="true" ma:fieldsID="ee10bb5fc388cbf26c31f8764bea0335" ns2:_="" ns3:_="">
    <xsd:import namespace="61e31fcd-965a-4e13-8b2c-280a57c1e87e"/>
    <xsd:import namespace="2e5e07c5-dd42-47ce-842a-c8238fa4fa65"/>
    <xsd:element name="properties">
      <xsd:complexType>
        <xsd:sequence>
          <xsd:element name="documentManagement">
            <xsd:complexType>
              <xsd:all>
                <xsd:element ref="ns2:Deliverable" minOccurs="0"/>
                <xsd:element ref="ns2:MediaServiceMetadata" minOccurs="0"/>
                <xsd:element ref="ns2:MediaServiceFastMetadata" minOccurs="0"/>
                <xsd:element ref="ns2:MediaServiceObjectDetectorVersions" minOccurs="0"/>
                <xsd:element ref="ns2:RD_x002f_onco" minOccurs="0"/>
                <xsd:element ref="ns2:Domai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Creato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31fcd-965a-4e13-8b2c-280a57c1e87e" elementFormDefault="qualified">
    <xsd:import namespace="http://schemas.microsoft.com/office/2006/documentManagement/types"/>
    <xsd:import namespace="http://schemas.microsoft.com/office/infopath/2007/PartnerControls"/>
    <xsd:element name="Deliverable" ma:index="8" nillable="true" ma:displayName="Deliverable  Type" ma:format="Dropdown" ma:internalName="Deliverable">
      <xsd:simpleType>
        <xsd:union memberTypes="dms:Text">
          <xsd:simpleType>
            <xsd:restriction base="dms:Choice">
              <xsd:enumeration value="Abstract Denovo"/>
              <xsd:enumeration value="Abstract Encore"/>
              <xsd:enumeration value="Adboard Summary"/>
              <xsd:enumeration value="AMCP update (Hub)"/>
              <xsd:enumeration value="AMCP update (Vendor)"/>
              <xsd:enumeration value="ADVENT Ops Support"/>
              <xsd:enumeration value="Audio Article"/>
              <xsd:enumeration value="Claims Library Management"/>
              <xsd:enumeration value="Congress Coverage activity"/>
              <xsd:enumeration value="Congress highlights Summary"/>
              <xsd:enumeration value="Enhanced Digital content"/>
              <xsd:enumeration value="iEnvision Management- GenMed"/>
              <xsd:enumeration value="iEnvision Management- HEVA"/>
              <xsd:enumeration value="iEnvision Management- Specialty Care"/>
              <xsd:enumeration value="iEnvision Management- Vaccines"/>
              <xsd:enumeration value="Infographics"/>
              <xsd:enumeration value="Infographics, visual abstract &amp; graphic design"/>
              <xsd:enumeration value="Investigator Sponsored Studies budget Review"/>
              <xsd:enumeration value="Literature Bulletin"/>
              <xsd:enumeration value="Literature Search"/>
              <xsd:enumeration value="Literature search, Screening &amp; analysis"/>
              <xsd:enumeration value="Manuscript"/>
              <xsd:enumeration value="Manuscript Editing"/>
              <xsd:enumeration value="Manuscript Re submission"/>
              <xsd:enumeration value="Newsletter"/>
              <xsd:enumeration value="Oral presentation"/>
              <xsd:enumeration value="Others"/>
              <xsd:enumeration value="Poster Denovo"/>
              <xsd:enumeration value="Poster Encore"/>
              <xsd:enumeration value="Poster Layout"/>
              <xsd:enumeration value="Promomats Agency (E2E)"/>
              <xsd:enumeration value="Promomats Agency only routing"/>
              <xsd:enumeration value="PromoMats Data QC and Factcheck"/>
              <xsd:enumeration value="PromoMats SGH (E2E)"/>
              <xsd:enumeration value="Publication Card-Interactive"/>
              <xsd:enumeration value="Publication Card-Static"/>
              <xsd:enumeration value="Publication Card-Video"/>
              <xsd:enumeration value="Publication Summary"/>
              <xsd:enumeration value="HEVA Ops Support"/>
              <xsd:enumeration value="HEVA/PID-HVT Playbook"/>
              <xsd:enumeration value="Scientific Slide deck"/>
              <xsd:enumeration value="Snowball Literature Review"/>
              <xsd:enumeration value="Video Animation"/>
              <xsd:enumeration value="Video article"/>
              <xsd:enumeration value="Video Editing"/>
              <xsd:enumeration value="Virtual Adboard"/>
              <xsd:enumeration value="HEVA publication alert"/>
              <xsd:enumeration value="Early cost-effectiveness model"/>
              <xsd:enumeration value="HEVA document review"/>
              <xsd:enumeration value="HEVA Indirect Treatment Comparisons"/>
              <xsd:enumeration value="HEVA HE model QC/validation"/>
              <xsd:enumeration value="HEVA HE model technical report"/>
              <xsd:enumeration value="HEVA Sensitivity Analysis Implementation"/>
              <xsd:enumeration value="HEVA Model Adaptation"/>
              <xsd:enumeration value="Study outline and SRC approval"/>
              <xsd:enumeration value="CVD update (Hub)"/>
              <xsd:enumeration value="CVD update (Vendor)"/>
              <xsd:enumeration value="HEVA Scenario Analysis Implementation (1-5)"/>
              <xsd:enumeration value="TLR/TLR UPDATE/ELR/ELR UPDATE"/>
              <xsd:enumeration value="SLR/SLR UPDATE"/>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RD_x002f_onco" ma:index="12" nillable="true" ma:displayName="Therapeutic Area" ma:format="Dropdown" ma:internalName="RD_x002f_onco">
      <xsd:simpleType>
        <xsd:restriction base="dms:Choice">
          <xsd:enumeration value="CV (Cardiovascular)"/>
          <xsd:enumeration value="DM (Diabetes)"/>
          <xsd:enumeration value="IM (Immunology)"/>
          <xsd:enumeration value="IM-Dupi (Immunology, Dupilumab)"/>
          <xsd:enumeration value="IM-Sari (Immunology, Sarilumab)"/>
          <xsd:enumeration value="IN (Innovation)"/>
          <xsd:enumeration value="Influenza and Covid"/>
          <xsd:enumeration value="MS/NE/I&amp;I (Multiple Sclerosis/Neurology/I&amp;I)"/>
          <xsd:enumeration value="N/A"/>
          <xsd:enumeration value="NPI"/>
          <xsd:enumeration value="ONC (Oncology)"/>
          <xsd:enumeration value="Pneumo, Meninge, Dengue &amp; Endemic (PMED)"/>
          <xsd:enumeration value="OT (Others)"/>
          <xsd:enumeration value="PPH (Pediatric &amp; Boosters)"/>
          <xsd:enumeration value="RBD (Rare Blood Disorders)"/>
          <xsd:enumeration value="RD (Rare Diseases)"/>
          <xsd:enumeration value="RSV"/>
          <xsd:enumeration value="Transplant"/>
        </xsd:restriction>
      </xsd:simpleType>
    </xsd:element>
    <xsd:element name="Domain" ma:index="13" nillable="true" ma:displayName="Domain" ma:format="Dropdown" ma:internalName="Domain">
      <xsd:simpleType>
        <xsd:union memberTypes="dms:Text">
          <xsd:simpleType>
            <xsd:restriction base="dms:Choice">
              <xsd:enumeration value="HEVA Publication"/>
              <xsd:enumeration value="HEVA Evidence Generation"/>
              <xsd:enumeration value="HEVA Economic Modelling"/>
              <xsd:enumeration value="MVO"/>
              <xsd:enumeration value="PID/HVT"/>
              <xsd:enumeration value="Market Access and Pricing"/>
              <xsd:enumeration value="Vaccines Medical Evidence Generation"/>
            </xsd:restriction>
          </xsd:simpleType>
        </xsd:union>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reator" ma:index="25" nillable="true" ma:displayName="Creator" ma:format="Dropdown" ma:list="UserInfo" ma:SharePointGroup="0" ma:internalName="Creat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5e07c5-dd42-47ce-842a-c8238fa4fa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18cd8d6-87bb-4db6-8728-9e782e1b20ef}" ma:internalName="TaxCatchAll" ma:showField="CatchAllData" ma:web="2e5e07c5-dd42-47ce-842a-c8238fa4fa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82E5E-5236-454C-9BC8-68B6773973A2}">
  <ds:schemaRefs>
    <ds:schemaRef ds:uri="http://schemas.microsoft.com/sharepoint/v3/contenttype/forms"/>
  </ds:schemaRefs>
</ds:datastoreItem>
</file>

<file path=customXml/itemProps2.xml><?xml version="1.0" encoding="utf-8"?>
<ds:datastoreItem xmlns:ds="http://schemas.openxmlformats.org/officeDocument/2006/customXml" ds:itemID="{D9A0015F-304A-426D-B320-135FE97C616D}">
  <ds:schemaRefs>
    <ds:schemaRef ds:uri="http://schemas.microsoft.com/office/2006/metadata/properties"/>
    <ds:schemaRef ds:uri="http://schemas.microsoft.com/office/infopath/2007/PartnerControls"/>
    <ds:schemaRef ds:uri="61e31fcd-965a-4e13-8b2c-280a57c1e87e"/>
    <ds:schemaRef ds:uri="2e5e07c5-dd42-47ce-842a-c8238fa4fa65"/>
  </ds:schemaRefs>
</ds:datastoreItem>
</file>

<file path=customXml/itemProps3.xml><?xml version="1.0" encoding="utf-8"?>
<ds:datastoreItem xmlns:ds="http://schemas.openxmlformats.org/officeDocument/2006/customXml" ds:itemID="{A7831A7D-9CE8-4C74-9C1B-EAF6EC55FD76}"/>
</file>

<file path=docProps/app.xml><?xml version="1.0" encoding="utf-8"?>
<Properties xmlns="http://schemas.openxmlformats.org/officeDocument/2006/extended-properties" xmlns:vt="http://schemas.openxmlformats.org/officeDocument/2006/docPropsVTypes">
  <Template>Normal</Template>
  <TotalTime>1</TotalTime>
  <Pages>11</Pages>
  <Words>2536</Words>
  <Characters>14459</Characters>
  <Application>Microsoft Office Word</Application>
  <DocSecurity>0</DocSecurity>
  <Lines>120</Lines>
  <Paragraphs>33</Paragraphs>
  <ScaleCrop>false</ScaleCrop>
  <Company/>
  <LinksUpToDate>false</LinksUpToDate>
  <CharactersWithSpaces>16962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Ambastha, Aayushi /IN</dc:creator>
  <cp:keywords/>
  <dc:description/>
  <cp:lastModifiedBy>Author</cp:lastModifiedBy>
  <cp:revision>2</cp:revision>
  <dcterms:created xsi:type="dcterms:W3CDTF">2025-07-18T16:03:00Z</dcterms:created>
  <dcterms:modified xsi:type="dcterms:W3CDTF">2025-07-18T16:03:00Z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701208fe,628f0afb,1e05c7e9</vt:lpwstr>
  </property>
  <property fmtid="{D5CDD505-2E9C-101B-9397-08002B2CF9AE}" pid="3" name="ClassificationContentMarkingHeaderFontProps">
    <vt:lpwstr>#4a569e,10,Calibri</vt:lpwstr>
  </property>
  <property fmtid="{D5CDD505-2E9C-101B-9397-08002B2CF9AE}" pid="4" name="ClassificationContentMarkingHeaderText">
    <vt:lpwstr>Internal</vt:lpwstr>
  </property>
  <property fmtid="{D5CDD505-2E9C-101B-9397-08002B2CF9AE}" pid="5" name="MSIP_Label_9e3dcb88-8425-4e1d-b1a3-bd5572915bbc_Enabled">
    <vt:lpwstr>true</vt:lpwstr>
  </property>
  <property fmtid="{D5CDD505-2E9C-101B-9397-08002B2CF9AE}" pid="6" name="MSIP_Label_9e3dcb88-8425-4e1d-b1a3-bd5572915bbc_SetDate">
    <vt:lpwstr>2024-12-06T09:33:02Z</vt:lpwstr>
  </property>
  <property fmtid="{D5CDD505-2E9C-101B-9397-08002B2CF9AE}" pid="7" name="MSIP_Label_9e3dcb88-8425-4e1d-b1a3-bd5572915bbc_Method">
    <vt:lpwstr>Privileged</vt:lpwstr>
  </property>
  <property fmtid="{D5CDD505-2E9C-101B-9397-08002B2CF9AE}" pid="8" name="MSIP_Label_9e3dcb88-8425-4e1d-b1a3-bd5572915bbc_Name">
    <vt:lpwstr>Internal</vt:lpwstr>
  </property>
  <property fmtid="{D5CDD505-2E9C-101B-9397-08002B2CF9AE}" pid="9" name="MSIP_Label_9e3dcb88-8425-4e1d-b1a3-bd5572915bbc_SiteId">
    <vt:lpwstr>aca3c8d6-aa71-4e1a-a10e-03572fc58c0b</vt:lpwstr>
  </property>
  <property fmtid="{D5CDD505-2E9C-101B-9397-08002B2CF9AE}" pid="10" name="MSIP_Label_9e3dcb88-8425-4e1d-b1a3-bd5572915bbc_ActionId">
    <vt:lpwstr>36f7556e-0981-43a6-b7d1-aa5b8b72ed54</vt:lpwstr>
  </property>
  <property fmtid="{D5CDD505-2E9C-101B-9397-08002B2CF9AE}" pid="11" name="MSIP_Label_9e3dcb88-8425-4e1d-b1a3-bd5572915bbc_ContentBits">
    <vt:lpwstr>1</vt:lpwstr>
  </property>
  <property fmtid="{D5CDD505-2E9C-101B-9397-08002B2CF9AE}" pid="12" name="ContentTypeId">
    <vt:lpwstr>0x01010058FF31643BF1D445BDB7847C54DA4D60</vt:lpwstr>
  </property>
  <property fmtid="{D5CDD505-2E9C-101B-9397-08002B2CF9AE}" pid="13" name="MediaServiceImageTags">
    <vt:lpwstr/>
  </property>
</Properties>
</file>