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49455" w14:textId="597F9822" w:rsidR="00B22501" w:rsidRDefault="00B22501" w:rsidP="00B22501">
      <w:pPr>
        <w:spacing w:before="100" w:beforeAutospacing="1" w:after="100" w:afterAutospacing="1" w:line="240" w:lineRule="auto"/>
        <w:outlineLvl w:val="0"/>
        <w:rPr>
          <w:rFonts w:ascii="David" w:eastAsia="Times New Roman" w:hAnsi="David" w:cs="David"/>
          <w:b/>
          <w:bCs/>
          <w:kern w:val="36"/>
          <w:lang w:eastAsia="en-IL"/>
          <w14:ligatures w14:val="none"/>
        </w:rPr>
      </w:pPr>
      <w:r w:rsidRPr="00B22501">
        <w:rPr>
          <w:rFonts w:ascii="David" w:eastAsia="Times New Roman" w:hAnsi="David" w:cs="David"/>
          <w:b/>
          <w:bCs/>
          <w:kern w:val="36"/>
          <w:lang w:eastAsia="en-IL"/>
          <w14:ligatures w14:val="none"/>
        </w:rPr>
        <w:t>Baseline Assumptions for VC Implementation Parameters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58"/>
        <w:gridCol w:w="1026"/>
        <w:gridCol w:w="6332"/>
      </w:tblGrid>
      <w:tr w:rsidR="00B22501" w:rsidRPr="00B22501" w14:paraId="5E54393B" w14:textId="77777777" w:rsidTr="00B22501">
        <w:trPr>
          <w:tblHeader/>
          <w:tblCellSpacing w:w="15" w:type="dxa"/>
        </w:trPr>
        <w:tc>
          <w:tcPr>
            <w:tcW w:w="0" w:type="auto"/>
            <w:vAlign w:val="center"/>
            <w:hideMark/>
          </w:tcPr>
          <w:p w14:paraId="0AAB6F67" w14:textId="70AB5657" w:rsidR="00B22501" w:rsidRPr="00B22501" w:rsidRDefault="00555FBF" w:rsidP="00B22501">
            <w:pPr>
              <w:spacing w:after="0" w:line="240" w:lineRule="auto"/>
              <w:rPr>
                <w:rFonts w:ascii="Times New Roman" w:eastAsia="Times New Roman" w:hAnsi="Times New Roman" w:cs="Times New Roman"/>
                <w:b/>
                <w:bCs/>
                <w:kern w:val="0"/>
                <w:lang w:eastAsia="en-IL"/>
                <w14:ligatures w14:val="none"/>
              </w:rPr>
            </w:pPr>
            <w:r>
              <w:rPr>
                <w:rFonts w:ascii="Times New Roman" w:eastAsia="Times New Roman" w:hAnsi="Times New Roman" w:cs="Times New Roman"/>
                <w:b/>
                <w:bCs/>
                <w:kern w:val="0"/>
                <w:lang w:eastAsia="en-IL"/>
                <w14:ligatures w14:val="none"/>
              </w:rPr>
              <w:t>P</w:t>
            </w:r>
            <w:r w:rsidR="00B22501" w:rsidRPr="00B22501">
              <w:rPr>
                <w:rFonts w:ascii="Times New Roman" w:eastAsia="Times New Roman" w:hAnsi="Times New Roman" w:cs="Times New Roman"/>
                <w:b/>
                <w:bCs/>
                <w:kern w:val="0"/>
                <w:lang w:eastAsia="en-IL"/>
                <w14:ligatures w14:val="none"/>
              </w:rPr>
              <w:t>arameter</w:t>
            </w:r>
          </w:p>
        </w:tc>
        <w:tc>
          <w:tcPr>
            <w:tcW w:w="0" w:type="auto"/>
            <w:vAlign w:val="center"/>
            <w:hideMark/>
          </w:tcPr>
          <w:p w14:paraId="6DDD72D2" w14:textId="77777777" w:rsidR="00B22501" w:rsidRPr="00B22501" w:rsidRDefault="00B22501" w:rsidP="00B22501">
            <w:pPr>
              <w:spacing w:after="0" w:line="240" w:lineRule="auto"/>
              <w:jc w:val="center"/>
              <w:rPr>
                <w:rFonts w:ascii="Times New Roman" w:eastAsia="Times New Roman" w:hAnsi="Times New Roman" w:cs="Times New Roman"/>
                <w:b/>
                <w:bCs/>
                <w:kern w:val="0"/>
                <w:lang w:eastAsia="en-IL"/>
                <w14:ligatures w14:val="none"/>
              </w:rPr>
            </w:pPr>
            <w:r w:rsidRPr="00B22501">
              <w:rPr>
                <w:rFonts w:ascii="Times New Roman" w:eastAsia="Times New Roman" w:hAnsi="Times New Roman" w:cs="Times New Roman"/>
                <w:b/>
                <w:bCs/>
                <w:kern w:val="0"/>
                <w:lang w:eastAsia="en-IL"/>
                <w14:ligatures w14:val="none"/>
              </w:rPr>
              <w:t>Baseline Value</w:t>
            </w:r>
          </w:p>
        </w:tc>
        <w:tc>
          <w:tcPr>
            <w:tcW w:w="0" w:type="auto"/>
            <w:vAlign w:val="center"/>
            <w:hideMark/>
          </w:tcPr>
          <w:p w14:paraId="638AC92A" w14:textId="77777777" w:rsidR="00B22501" w:rsidRPr="00B22501" w:rsidRDefault="00B22501" w:rsidP="00B22501">
            <w:pPr>
              <w:spacing w:after="0" w:line="240" w:lineRule="auto"/>
              <w:rPr>
                <w:rFonts w:ascii="Times New Roman" w:eastAsia="Times New Roman" w:hAnsi="Times New Roman" w:cs="Times New Roman"/>
                <w:b/>
                <w:bCs/>
                <w:kern w:val="0"/>
                <w:lang w:eastAsia="en-IL"/>
                <w14:ligatures w14:val="none"/>
              </w:rPr>
            </w:pPr>
            <w:r w:rsidRPr="00B22501">
              <w:rPr>
                <w:rFonts w:ascii="Times New Roman" w:eastAsia="Times New Roman" w:hAnsi="Times New Roman" w:cs="Times New Roman"/>
                <w:b/>
                <w:bCs/>
                <w:kern w:val="0"/>
                <w:lang w:eastAsia="en-IL"/>
                <w14:ligatures w14:val="none"/>
              </w:rPr>
              <w:t>Rationale for Ultra-Orthodox Population in Family Health Stations</w:t>
            </w:r>
          </w:p>
        </w:tc>
      </w:tr>
      <w:tr w:rsidR="00B22501" w:rsidRPr="00B22501" w14:paraId="6284ACCB" w14:textId="77777777" w:rsidTr="00B22501">
        <w:trPr>
          <w:tblCellSpacing w:w="15" w:type="dxa"/>
        </w:trPr>
        <w:tc>
          <w:tcPr>
            <w:tcW w:w="0" w:type="auto"/>
            <w:vAlign w:val="center"/>
            <w:hideMark/>
          </w:tcPr>
          <w:p w14:paraId="602478A1" w14:textId="77777777" w:rsidR="00B22501" w:rsidRPr="00B22501" w:rsidRDefault="00B22501" w:rsidP="00B22501">
            <w:pPr>
              <w:spacing w:after="0" w:line="240" w:lineRule="auto"/>
              <w:rPr>
                <w:rFonts w:ascii="Times New Roman" w:eastAsia="Times New Roman" w:hAnsi="Times New Roman" w:cs="Times New Roman"/>
                <w:kern w:val="0"/>
                <w:lang w:eastAsia="en-IL"/>
                <w14:ligatures w14:val="none"/>
              </w:rPr>
            </w:pPr>
            <w:r w:rsidRPr="00B22501">
              <w:rPr>
                <w:rFonts w:ascii="Times New Roman" w:eastAsia="Times New Roman" w:hAnsi="Times New Roman" w:cs="Times New Roman"/>
                <w:b/>
                <w:bCs/>
                <w:kern w:val="0"/>
                <w:lang w:eastAsia="en-IL"/>
                <w14:ligatures w14:val="none"/>
              </w:rPr>
              <w:t>Consultation Timing (HOUR)</w:t>
            </w:r>
          </w:p>
        </w:tc>
        <w:tc>
          <w:tcPr>
            <w:tcW w:w="0" w:type="auto"/>
            <w:vAlign w:val="center"/>
            <w:hideMark/>
          </w:tcPr>
          <w:p w14:paraId="72349D6A" w14:textId="77777777" w:rsidR="00B22501" w:rsidRPr="00B22501" w:rsidRDefault="00B22501" w:rsidP="00B22501">
            <w:pPr>
              <w:spacing w:after="0" w:line="240" w:lineRule="auto"/>
              <w:rPr>
                <w:rFonts w:ascii="Times New Roman" w:eastAsia="Times New Roman" w:hAnsi="Times New Roman" w:cs="Times New Roman"/>
                <w:kern w:val="0"/>
                <w:lang w:eastAsia="en-IL"/>
                <w14:ligatures w14:val="none"/>
              </w:rPr>
            </w:pPr>
          </w:p>
        </w:tc>
        <w:tc>
          <w:tcPr>
            <w:tcW w:w="0" w:type="auto"/>
            <w:vAlign w:val="center"/>
            <w:hideMark/>
          </w:tcPr>
          <w:p w14:paraId="6787DF0C" w14:textId="77777777" w:rsidR="00B22501" w:rsidRPr="00B22501" w:rsidRDefault="00B22501" w:rsidP="00B22501">
            <w:pPr>
              <w:spacing w:after="0" w:line="240" w:lineRule="auto"/>
              <w:jc w:val="center"/>
              <w:rPr>
                <w:rFonts w:ascii="Times New Roman" w:eastAsia="Times New Roman" w:hAnsi="Times New Roman" w:cs="Times New Roman"/>
                <w:kern w:val="0"/>
                <w:sz w:val="20"/>
                <w:szCs w:val="20"/>
                <w:lang w:eastAsia="en-IL"/>
                <w14:ligatures w14:val="none"/>
              </w:rPr>
            </w:pPr>
          </w:p>
        </w:tc>
      </w:tr>
      <w:tr w:rsidR="00B22501" w:rsidRPr="00B22501" w14:paraId="34BE580C" w14:textId="77777777" w:rsidTr="00B22501">
        <w:trPr>
          <w:tblCellSpacing w:w="15" w:type="dxa"/>
        </w:trPr>
        <w:tc>
          <w:tcPr>
            <w:tcW w:w="0" w:type="auto"/>
            <w:vAlign w:val="center"/>
            <w:hideMark/>
          </w:tcPr>
          <w:p w14:paraId="16E5D4FF" w14:textId="77777777" w:rsidR="00B22501" w:rsidRPr="00B22501" w:rsidRDefault="00B22501" w:rsidP="00B22501">
            <w:pPr>
              <w:spacing w:after="0" w:line="240" w:lineRule="auto"/>
              <w:rPr>
                <w:rFonts w:ascii="Times New Roman" w:eastAsia="Times New Roman" w:hAnsi="Times New Roman" w:cs="Times New Roman"/>
                <w:kern w:val="0"/>
                <w:lang w:eastAsia="en-IL"/>
                <w14:ligatures w14:val="none"/>
              </w:rPr>
            </w:pPr>
            <w:r w:rsidRPr="00B22501">
              <w:rPr>
                <w:rFonts w:ascii="Times New Roman" w:eastAsia="Times New Roman" w:hAnsi="Times New Roman" w:cs="Times New Roman"/>
                <w:kern w:val="0"/>
                <w:lang w:eastAsia="en-IL"/>
                <w14:ligatures w14:val="none"/>
              </w:rPr>
              <w:t>Regular clinic hours</w:t>
            </w:r>
          </w:p>
        </w:tc>
        <w:tc>
          <w:tcPr>
            <w:tcW w:w="0" w:type="auto"/>
            <w:vAlign w:val="center"/>
            <w:hideMark/>
          </w:tcPr>
          <w:p w14:paraId="0A28E7AC" w14:textId="77777777" w:rsidR="00B22501" w:rsidRPr="00B22501" w:rsidRDefault="00B22501" w:rsidP="00B22501">
            <w:pPr>
              <w:spacing w:after="0" w:line="240" w:lineRule="auto"/>
              <w:jc w:val="center"/>
              <w:rPr>
                <w:rFonts w:ascii="Times New Roman" w:eastAsia="Times New Roman" w:hAnsi="Times New Roman" w:cs="Times New Roman"/>
                <w:kern w:val="0"/>
                <w:lang w:eastAsia="en-IL"/>
                <w14:ligatures w14:val="none"/>
              </w:rPr>
            </w:pPr>
            <w:r w:rsidRPr="00B22501">
              <w:rPr>
                <w:rFonts w:ascii="Times New Roman" w:eastAsia="Times New Roman" w:hAnsi="Times New Roman" w:cs="Times New Roman"/>
                <w:kern w:val="0"/>
                <w:lang w:eastAsia="en-IL"/>
                <w14:ligatures w14:val="none"/>
              </w:rPr>
              <w:t>70%</w:t>
            </w:r>
          </w:p>
        </w:tc>
        <w:tc>
          <w:tcPr>
            <w:tcW w:w="0" w:type="auto"/>
            <w:vAlign w:val="center"/>
            <w:hideMark/>
          </w:tcPr>
          <w:p w14:paraId="5E4C6B54" w14:textId="4255F418" w:rsidR="00B22501" w:rsidRPr="00B22501" w:rsidRDefault="00B22501" w:rsidP="00B22501">
            <w:pPr>
              <w:spacing w:after="0" w:line="240" w:lineRule="auto"/>
              <w:rPr>
                <w:rFonts w:ascii="Times New Roman" w:eastAsia="Times New Roman" w:hAnsi="Times New Roman" w:cs="Times New Roman"/>
                <w:kern w:val="0"/>
                <w:lang w:eastAsia="en-IL"/>
                <w14:ligatures w14:val="none"/>
              </w:rPr>
            </w:pPr>
            <w:r w:rsidRPr="00B22501">
              <w:rPr>
                <w:rFonts w:ascii="Times New Roman" w:eastAsia="Times New Roman" w:hAnsi="Times New Roman" w:cs="Times New Roman"/>
                <w:kern w:val="0"/>
                <w:lang w:eastAsia="en-IL"/>
                <w14:ligatures w14:val="none"/>
              </w:rPr>
              <w:t>Family Health Stations typically operate during standard daytime hours (8:00-1</w:t>
            </w:r>
            <w:r w:rsidR="00C37718">
              <w:rPr>
                <w:rFonts w:ascii="Times New Roman" w:eastAsia="Times New Roman" w:hAnsi="Times New Roman" w:cs="Times New Roman"/>
                <w:kern w:val="0"/>
                <w:lang w:eastAsia="en-IL"/>
                <w14:ligatures w14:val="none"/>
              </w:rPr>
              <w:t>4</w:t>
            </w:r>
            <w:r w:rsidRPr="00B22501">
              <w:rPr>
                <w:rFonts w:ascii="Times New Roman" w:eastAsia="Times New Roman" w:hAnsi="Times New Roman" w:cs="Times New Roman"/>
                <w:kern w:val="0"/>
                <w:lang w:eastAsia="en-IL"/>
                <w14:ligatures w14:val="none"/>
              </w:rPr>
              <w:t>:00) to accommodate the community's daily routines. Ultra-Orthodox women often prefer daytime appointments to align with childcare arrangements and community schedules. After-hours services require additional staffing and resources that are currently limited. The 70/30 distribution reflects current operational capacity and anticipated initial VC availability patterns.</w:t>
            </w:r>
          </w:p>
        </w:tc>
      </w:tr>
      <w:tr w:rsidR="00B22501" w:rsidRPr="00B22501" w14:paraId="63624BCB" w14:textId="77777777" w:rsidTr="00B22501">
        <w:trPr>
          <w:tblCellSpacing w:w="15" w:type="dxa"/>
        </w:trPr>
        <w:tc>
          <w:tcPr>
            <w:tcW w:w="0" w:type="auto"/>
            <w:vAlign w:val="center"/>
            <w:hideMark/>
          </w:tcPr>
          <w:p w14:paraId="054498BC" w14:textId="77777777" w:rsidR="00B22501" w:rsidRPr="00B22501" w:rsidRDefault="00B22501" w:rsidP="00B22501">
            <w:pPr>
              <w:spacing w:after="0" w:line="240" w:lineRule="auto"/>
              <w:rPr>
                <w:rFonts w:ascii="Times New Roman" w:eastAsia="Times New Roman" w:hAnsi="Times New Roman" w:cs="Times New Roman"/>
                <w:kern w:val="0"/>
                <w:lang w:eastAsia="en-IL"/>
                <w14:ligatures w14:val="none"/>
              </w:rPr>
            </w:pPr>
            <w:r w:rsidRPr="00B22501">
              <w:rPr>
                <w:rFonts w:ascii="Times New Roman" w:eastAsia="Times New Roman" w:hAnsi="Times New Roman" w:cs="Times New Roman"/>
                <w:kern w:val="0"/>
                <w:lang w:eastAsia="en-IL"/>
                <w14:ligatures w14:val="none"/>
              </w:rPr>
              <w:t>After-hours</w:t>
            </w:r>
          </w:p>
        </w:tc>
        <w:tc>
          <w:tcPr>
            <w:tcW w:w="0" w:type="auto"/>
            <w:vAlign w:val="center"/>
            <w:hideMark/>
          </w:tcPr>
          <w:p w14:paraId="33A405A4" w14:textId="77777777" w:rsidR="00B22501" w:rsidRPr="00B22501" w:rsidRDefault="00B22501" w:rsidP="00B22501">
            <w:pPr>
              <w:spacing w:after="0" w:line="240" w:lineRule="auto"/>
              <w:jc w:val="center"/>
              <w:rPr>
                <w:rFonts w:ascii="Times New Roman" w:eastAsia="Times New Roman" w:hAnsi="Times New Roman" w:cs="Times New Roman"/>
                <w:kern w:val="0"/>
                <w:lang w:eastAsia="en-IL"/>
                <w14:ligatures w14:val="none"/>
              </w:rPr>
            </w:pPr>
            <w:r w:rsidRPr="00B22501">
              <w:rPr>
                <w:rFonts w:ascii="Times New Roman" w:eastAsia="Times New Roman" w:hAnsi="Times New Roman" w:cs="Times New Roman"/>
                <w:kern w:val="0"/>
                <w:lang w:eastAsia="en-IL"/>
                <w14:ligatures w14:val="none"/>
              </w:rPr>
              <w:t>30%</w:t>
            </w:r>
          </w:p>
        </w:tc>
        <w:tc>
          <w:tcPr>
            <w:tcW w:w="0" w:type="auto"/>
            <w:vAlign w:val="center"/>
            <w:hideMark/>
          </w:tcPr>
          <w:p w14:paraId="367937E6" w14:textId="77777777" w:rsidR="00B22501" w:rsidRPr="00B22501" w:rsidRDefault="00B22501" w:rsidP="00B22501">
            <w:pPr>
              <w:spacing w:after="0" w:line="240" w:lineRule="auto"/>
              <w:rPr>
                <w:rFonts w:ascii="Times New Roman" w:eastAsia="Times New Roman" w:hAnsi="Times New Roman" w:cs="Times New Roman"/>
                <w:kern w:val="0"/>
                <w:lang w:eastAsia="en-IL"/>
                <w14:ligatures w14:val="none"/>
              </w:rPr>
            </w:pPr>
            <w:r w:rsidRPr="00B22501">
              <w:rPr>
                <w:rFonts w:ascii="Times New Roman" w:eastAsia="Times New Roman" w:hAnsi="Times New Roman" w:cs="Times New Roman"/>
                <w:kern w:val="0"/>
                <w:lang w:eastAsia="en-IL"/>
                <w14:ligatures w14:val="none"/>
              </w:rPr>
              <w:t>Limited after-hours availability reflects staffing constraints and the need to maintain nurse work-life balance. However, some flexibility for evening consultations addresses needs of working women and those with scheduling conflicts. VC technology may eventually enable expanded after-hours access without requiring physical facility operation.</w:t>
            </w:r>
          </w:p>
        </w:tc>
      </w:tr>
      <w:tr w:rsidR="00B22501" w:rsidRPr="00B22501" w14:paraId="526A9534" w14:textId="77777777" w:rsidTr="00B22501">
        <w:trPr>
          <w:tblCellSpacing w:w="15" w:type="dxa"/>
        </w:trPr>
        <w:tc>
          <w:tcPr>
            <w:tcW w:w="0" w:type="auto"/>
            <w:vAlign w:val="center"/>
            <w:hideMark/>
          </w:tcPr>
          <w:p w14:paraId="4D029166" w14:textId="77777777" w:rsidR="00B22501" w:rsidRPr="00B22501" w:rsidRDefault="00B22501" w:rsidP="00B22501">
            <w:pPr>
              <w:spacing w:after="0" w:line="240" w:lineRule="auto"/>
              <w:rPr>
                <w:rFonts w:ascii="Times New Roman" w:eastAsia="Times New Roman" w:hAnsi="Times New Roman" w:cs="Times New Roman"/>
                <w:kern w:val="0"/>
                <w:lang w:eastAsia="en-IL"/>
                <w14:ligatures w14:val="none"/>
              </w:rPr>
            </w:pPr>
          </w:p>
        </w:tc>
        <w:tc>
          <w:tcPr>
            <w:tcW w:w="0" w:type="auto"/>
            <w:vAlign w:val="center"/>
            <w:hideMark/>
          </w:tcPr>
          <w:p w14:paraId="7690CA0C" w14:textId="77777777" w:rsidR="00B22501" w:rsidRPr="00B22501" w:rsidRDefault="00B22501" w:rsidP="00B22501">
            <w:pPr>
              <w:spacing w:after="0" w:line="240" w:lineRule="auto"/>
              <w:rPr>
                <w:rFonts w:ascii="Times New Roman" w:eastAsia="Times New Roman" w:hAnsi="Times New Roman" w:cs="Times New Roman"/>
                <w:kern w:val="0"/>
                <w:sz w:val="20"/>
                <w:szCs w:val="20"/>
                <w:lang w:eastAsia="en-IL"/>
                <w14:ligatures w14:val="none"/>
              </w:rPr>
            </w:pPr>
          </w:p>
        </w:tc>
        <w:tc>
          <w:tcPr>
            <w:tcW w:w="0" w:type="auto"/>
            <w:vAlign w:val="center"/>
            <w:hideMark/>
          </w:tcPr>
          <w:p w14:paraId="2BA41FF4" w14:textId="77777777" w:rsidR="00B22501" w:rsidRPr="00B22501" w:rsidRDefault="00B22501" w:rsidP="00B22501">
            <w:pPr>
              <w:spacing w:after="0" w:line="240" w:lineRule="auto"/>
              <w:jc w:val="center"/>
              <w:rPr>
                <w:rFonts w:ascii="Times New Roman" w:eastAsia="Times New Roman" w:hAnsi="Times New Roman" w:cs="Times New Roman"/>
                <w:kern w:val="0"/>
                <w:sz w:val="20"/>
                <w:szCs w:val="20"/>
                <w:lang w:eastAsia="en-IL"/>
                <w14:ligatures w14:val="none"/>
              </w:rPr>
            </w:pPr>
          </w:p>
        </w:tc>
      </w:tr>
      <w:tr w:rsidR="00B22501" w:rsidRPr="00B22501" w14:paraId="6687D98F" w14:textId="77777777" w:rsidTr="00B22501">
        <w:trPr>
          <w:tblCellSpacing w:w="15" w:type="dxa"/>
        </w:trPr>
        <w:tc>
          <w:tcPr>
            <w:tcW w:w="0" w:type="auto"/>
            <w:vAlign w:val="center"/>
            <w:hideMark/>
          </w:tcPr>
          <w:p w14:paraId="5DEAC341" w14:textId="77777777" w:rsidR="00B22501" w:rsidRPr="00B22501" w:rsidRDefault="00B22501" w:rsidP="00B22501">
            <w:pPr>
              <w:spacing w:after="0" w:line="240" w:lineRule="auto"/>
              <w:rPr>
                <w:rFonts w:ascii="Times New Roman" w:eastAsia="Times New Roman" w:hAnsi="Times New Roman" w:cs="Times New Roman"/>
                <w:kern w:val="0"/>
                <w:lang w:eastAsia="en-IL"/>
                <w14:ligatures w14:val="none"/>
              </w:rPr>
            </w:pPr>
            <w:r w:rsidRPr="00B22501">
              <w:rPr>
                <w:rFonts w:ascii="Times New Roman" w:eastAsia="Times New Roman" w:hAnsi="Times New Roman" w:cs="Times New Roman"/>
                <w:b/>
                <w:bCs/>
                <w:kern w:val="0"/>
                <w:lang w:eastAsia="en-IL"/>
                <w14:ligatures w14:val="none"/>
              </w:rPr>
              <w:t>Waiting Time (WAIT)</w:t>
            </w:r>
          </w:p>
        </w:tc>
        <w:tc>
          <w:tcPr>
            <w:tcW w:w="0" w:type="auto"/>
            <w:vAlign w:val="center"/>
            <w:hideMark/>
          </w:tcPr>
          <w:p w14:paraId="12518CE0" w14:textId="77777777" w:rsidR="00B22501" w:rsidRPr="00B22501" w:rsidRDefault="00B22501" w:rsidP="00B22501">
            <w:pPr>
              <w:spacing w:after="0" w:line="240" w:lineRule="auto"/>
              <w:rPr>
                <w:rFonts w:ascii="Times New Roman" w:eastAsia="Times New Roman" w:hAnsi="Times New Roman" w:cs="Times New Roman"/>
                <w:kern w:val="0"/>
                <w:lang w:eastAsia="en-IL"/>
                <w14:ligatures w14:val="none"/>
              </w:rPr>
            </w:pPr>
          </w:p>
        </w:tc>
        <w:tc>
          <w:tcPr>
            <w:tcW w:w="0" w:type="auto"/>
            <w:vAlign w:val="center"/>
            <w:hideMark/>
          </w:tcPr>
          <w:p w14:paraId="5D96354E" w14:textId="77777777" w:rsidR="00B22501" w:rsidRPr="00B22501" w:rsidRDefault="00B22501" w:rsidP="00B22501">
            <w:pPr>
              <w:spacing w:after="0" w:line="240" w:lineRule="auto"/>
              <w:jc w:val="center"/>
              <w:rPr>
                <w:rFonts w:ascii="Times New Roman" w:eastAsia="Times New Roman" w:hAnsi="Times New Roman" w:cs="Times New Roman"/>
                <w:kern w:val="0"/>
                <w:sz w:val="20"/>
                <w:szCs w:val="20"/>
                <w:lang w:eastAsia="en-IL"/>
                <w14:ligatures w14:val="none"/>
              </w:rPr>
            </w:pPr>
          </w:p>
        </w:tc>
      </w:tr>
      <w:tr w:rsidR="00B22501" w:rsidRPr="00B22501" w14:paraId="24B1D049" w14:textId="77777777" w:rsidTr="00B22501">
        <w:trPr>
          <w:tblCellSpacing w:w="15" w:type="dxa"/>
        </w:trPr>
        <w:tc>
          <w:tcPr>
            <w:tcW w:w="0" w:type="auto"/>
            <w:vAlign w:val="center"/>
            <w:hideMark/>
          </w:tcPr>
          <w:p w14:paraId="04B23631" w14:textId="77777777" w:rsidR="00B22501" w:rsidRPr="00B22501" w:rsidRDefault="00B22501" w:rsidP="00B22501">
            <w:pPr>
              <w:spacing w:after="0" w:line="240" w:lineRule="auto"/>
              <w:rPr>
                <w:rFonts w:ascii="Times New Roman" w:eastAsia="Times New Roman" w:hAnsi="Times New Roman" w:cs="Times New Roman"/>
                <w:kern w:val="0"/>
                <w:lang w:eastAsia="en-IL"/>
                <w14:ligatures w14:val="none"/>
              </w:rPr>
            </w:pPr>
            <w:r w:rsidRPr="00B22501">
              <w:rPr>
                <w:rFonts w:ascii="Times New Roman" w:eastAsia="Times New Roman" w:hAnsi="Times New Roman" w:cs="Times New Roman"/>
                <w:kern w:val="0"/>
                <w:lang w:eastAsia="en-IL"/>
                <w14:ligatures w14:val="none"/>
              </w:rPr>
              <w:t>≤40 minutes</w:t>
            </w:r>
          </w:p>
        </w:tc>
        <w:tc>
          <w:tcPr>
            <w:tcW w:w="0" w:type="auto"/>
            <w:vAlign w:val="center"/>
            <w:hideMark/>
          </w:tcPr>
          <w:p w14:paraId="43D5B737" w14:textId="77777777" w:rsidR="00B22501" w:rsidRPr="00B22501" w:rsidRDefault="00B22501" w:rsidP="00B22501">
            <w:pPr>
              <w:spacing w:after="0" w:line="240" w:lineRule="auto"/>
              <w:jc w:val="center"/>
              <w:rPr>
                <w:rFonts w:ascii="Times New Roman" w:eastAsia="Times New Roman" w:hAnsi="Times New Roman" w:cs="Times New Roman"/>
                <w:kern w:val="0"/>
                <w:lang w:eastAsia="en-IL"/>
                <w14:ligatures w14:val="none"/>
              </w:rPr>
            </w:pPr>
            <w:r w:rsidRPr="00B22501">
              <w:rPr>
                <w:rFonts w:ascii="Times New Roman" w:eastAsia="Times New Roman" w:hAnsi="Times New Roman" w:cs="Times New Roman"/>
                <w:kern w:val="0"/>
                <w:lang w:eastAsia="en-IL"/>
                <w14:ligatures w14:val="none"/>
              </w:rPr>
              <w:t>70%</w:t>
            </w:r>
          </w:p>
        </w:tc>
        <w:tc>
          <w:tcPr>
            <w:tcW w:w="0" w:type="auto"/>
            <w:vAlign w:val="center"/>
            <w:hideMark/>
          </w:tcPr>
          <w:p w14:paraId="78E28268" w14:textId="77777777" w:rsidR="00B22501" w:rsidRPr="00B22501" w:rsidRDefault="00B22501" w:rsidP="00B22501">
            <w:pPr>
              <w:spacing w:after="0" w:line="240" w:lineRule="auto"/>
              <w:rPr>
                <w:rFonts w:ascii="Times New Roman" w:eastAsia="Times New Roman" w:hAnsi="Times New Roman" w:cs="Times New Roman"/>
                <w:kern w:val="0"/>
                <w:lang w:eastAsia="en-IL"/>
                <w14:ligatures w14:val="none"/>
              </w:rPr>
            </w:pPr>
            <w:r w:rsidRPr="00B22501">
              <w:rPr>
                <w:rFonts w:ascii="Times New Roman" w:eastAsia="Times New Roman" w:hAnsi="Times New Roman" w:cs="Times New Roman"/>
                <w:kern w:val="0"/>
                <w:lang w:eastAsia="en-IL"/>
                <w14:ligatures w14:val="none"/>
              </w:rPr>
              <w:t>Family Health Stations serving ultra-Orthodox communities experience high patient volumes due to large family sizes and high birth rates. Peak demand periods (morning hours, post-holiday periods) create waiting times of 40+ minutes. The 30% figure represents realistic congestion levels during busy periods, while 70% reflects smoother flow during off-peak times or with appointment scheduling systems.</w:t>
            </w:r>
          </w:p>
        </w:tc>
      </w:tr>
      <w:tr w:rsidR="00B22501" w:rsidRPr="00B22501" w14:paraId="5B7D2D1C" w14:textId="77777777" w:rsidTr="00B22501">
        <w:trPr>
          <w:tblCellSpacing w:w="15" w:type="dxa"/>
        </w:trPr>
        <w:tc>
          <w:tcPr>
            <w:tcW w:w="0" w:type="auto"/>
            <w:vAlign w:val="center"/>
            <w:hideMark/>
          </w:tcPr>
          <w:p w14:paraId="549047C7" w14:textId="77777777" w:rsidR="00B22501" w:rsidRPr="00B22501" w:rsidRDefault="00B22501" w:rsidP="00B22501">
            <w:pPr>
              <w:spacing w:after="0" w:line="240" w:lineRule="auto"/>
              <w:rPr>
                <w:rFonts w:ascii="Times New Roman" w:eastAsia="Times New Roman" w:hAnsi="Times New Roman" w:cs="Times New Roman"/>
                <w:kern w:val="0"/>
                <w:lang w:eastAsia="en-IL"/>
                <w14:ligatures w14:val="none"/>
              </w:rPr>
            </w:pPr>
            <w:r w:rsidRPr="00B22501">
              <w:rPr>
                <w:rFonts w:ascii="Times New Roman" w:eastAsia="Times New Roman" w:hAnsi="Times New Roman" w:cs="Times New Roman"/>
                <w:kern w:val="0"/>
                <w:lang w:eastAsia="en-IL"/>
                <w14:ligatures w14:val="none"/>
              </w:rPr>
              <w:t>&gt;40 minutes</w:t>
            </w:r>
          </w:p>
        </w:tc>
        <w:tc>
          <w:tcPr>
            <w:tcW w:w="0" w:type="auto"/>
            <w:vAlign w:val="center"/>
            <w:hideMark/>
          </w:tcPr>
          <w:p w14:paraId="3E1E6D2B" w14:textId="77777777" w:rsidR="00B22501" w:rsidRPr="00B22501" w:rsidRDefault="00B22501" w:rsidP="00B22501">
            <w:pPr>
              <w:spacing w:after="0" w:line="240" w:lineRule="auto"/>
              <w:jc w:val="center"/>
              <w:rPr>
                <w:rFonts w:ascii="Times New Roman" w:eastAsia="Times New Roman" w:hAnsi="Times New Roman" w:cs="Times New Roman"/>
                <w:kern w:val="0"/>
                <w:lang w:eastAsia="en-IL"/>
                <w14:ligatures w14:val="none"/>
              </w:rPr>
            </w:pPr>
            <w:r w:rsidRPr="00B22501">
              <w:rPr>
                <w:rFonts w:ascii="Times New Roman" w:eastAsia="Times New Roman" w:hAnsi="Times New Roman" w:cs="Times New Roman"/>
                <w:kern w:val="0"/>
                <w:lang w:eastAsia="en-IL"/>
                <w14:ligatures w14:val="none"/>
              </w:rPr>
              <w:t>30%</w:t>
            </w:r>
          </w:p>
        </w:tc>
        <w:tc>
          <w:tcPr>
            <w:tcW w:w="0" w:type="auto"/>
            <w:vAlign w:val="center"/>
            <w:hideMark/>
          </w:tcPr>
          <w:p w14:paraId="304ED63A" w14:textId="77777777" w:rsidR="00B22501" w:rsidRPr="00B22501" w:rsidRDefault="00B22501" w:rsidP="00B22501">
            <w:pPr>
              <w:spacing w:after="0" w:line="240" w:lineRule="auto"/>
              <w:rPr>
                <w:rFonts w:ascii="Times New Roman" w:eastAsia="Times New Roman" w:hAnsi="Times New Roman" w:cs="Times New Roman"/>
                <w:kern w:val="0"/>
                <w:lang w:eastAsia="en-IL"/>
                <w14:ligatures w14:val="none"/>
              </w:rPr>
            </w:pPr>
            <w:r w:rsidRPr="00B22501">
              <w:rPr>
                <w:rFonts w:ascii="Times New Roman" w:eastAsia="Times New Roman" w:hAnsi="Times New Roman" w:cs="Times New Roman"/>
                <w:kern w:val="0"/>
                <w:lang w:eastAsia="en-IL"/>
                <w14:ligatures w14:val="none"/>
              </w:rPr>
              <w:t>Extended waiting times occur primarily during peak hours (9:00-11:00) when multiple families arrive simultaneously, particularly for well-child visits and immunizations. VC implementation aims to reduce these wait times by offering remote consultation options for appropriate cases.</w:t>
            </w:r>
          </w:p>
        </w:tc>
      </w:tr>
      <w:tr w:rsidR="00B22501" w:rsidRPr="00B22501" w14:paraId="088035C5" w14:textId="77777777" w:rsidTr="00B22501">
        <w:trPr>
          <w:tblCellSpacing w:w="15" w:type="dxa"/>
        </w:trPr>
        <w:tc>
          <w:tcPr>
            <w:tcW w:w="0" w:type="auto"/>
            <w:vAlign w:val="center"/>
            <w:hideMark/>
          </w:tcPr>
          <w:p w14:paraId="6C38744B" w14:textId="77777777" w:rsidR="00B22501" w:rsidRPr="00B22501" w:rsidRDefault="00B22501" w:rsidP="00B22501">
            <w:pPr>
              <w:spacing w:after="0" w:line="240" w:lineRule="auto"/>
              <w:rPr>
                <w:rFonts w:ascii="Times New Roman" w:eastAsia="Times New Roman" w:hAnsi="Times New Roman" w:cs="Times New Roman"/>
                <w:kern w:val="0"/>
                <w:lang w:eastAsia="en-IL"/>
                <w14:ligatures w14:val="none"/>
              </w:rPr>
            </w:pPr>
          </w:p>
        </w:tc>
        <w:tc>
          <w:tcPr>
            <w:tcW w:w="0" w:type="auto"/>
            <w:vAlign w:val="center"/>
            <w:hideMark/>
          </w:tcPr>
          <w:p w14:paraId="4CD25B61" w14:textId="77777777" w:rsidR="00B22501" w:rsidRPr="00B22501" w:rsidRDefault="00B22501" w:rsidP="00B22501">
            <w:pPr>
              <w:spacing w:after="0" w:line="240" w:lineRule="auto"/>
              <w:rPr>
                <w:rFonts w:ascii="Times New Roman" w:eastAsia="Times New Roman" w:hAnsi="Times New Roman" w:cs="Times New Roman"/>
                <w:kern w:val="0"/>
                <w:sz w:val="20"/>
                <w:szCs w:val="20"/>
                <w:lang w:eastAsia="en-IL"/>
                <w14:ligatures w14:val="none"/>
              </w:rPr>
            </w:pPr>
          </w:p>
        </w:tc>
        <w:tc>
          <w:tcPr>
            <w:tcW w:w="0" w:type="auto"/>
            <w:vAlign w:val="center"/>
            <w:hideMark/>
          </w:tcPr>
          <w:p w14:paraId="3D087513" w14:textId="77777777" w:rsidR="00B22501" w:rsidRPr="00B22501" w:rsidRDefault="00B22501" w:rsidP="00B22501">
            <w:pPr>
              <w:spacing w:after="0" w:line="240" w:lineRule="auto"/>
              <w:jc w:val="center"/>
              <w:rPr>
                <w:rFonts w:ascii="Times New Roman" w:eastAsia="Times New Roman" w:hAnsi="Times New Roman" w:cs="Times New Roman"/>
                <w:kern w:val="0"/>
                <w:sz w:val="20"/>
                <w:szCs w:val="20"/>
                <w:lang w:eastAsia="en-IL"/>
                <w14:ligatures w14:val="none"/>
              </w:rPr>
            </w:pPr>
          </w:p>
        </w:tc>
      </w:tr>
      <w:tr w:rsidR="00B22501" w:rsidRPr="00B22501" w14:paraId="7F86B5C6" w14:textId="77777777" w:rsidTr="00B22501">
        <w:trPr>
          <w:tblCellSpacing w:w="15" w:type="dxa"/>
        </w:trPr>
        <w:tc>
          <w:tcPr>
            <w:tcW w:w="0" w:type="auto"/>
            <w:vAlign w:val="center"/>
            <w:hideMark/>
          </w:tcPr>
          <w:p w14:paraId="399B6E34" w14:textId="77777777" w:rsidR="00B22501" w:rsidRPr="00B22501" w:rsidRDefault="00B22501" w:rsidP="00B22501">
            <w:pPr>
              <w:spacing w:after="0" w:line="240" w:lineRule="auto"/>
              <w:rPr>
                <w:rFonts w:ascii="Times New Roman" w:eastAsia="Times New Roman" w:hAnsi="Times New Roman" w:cs="Times New Roman"/>
                <w:kern w:val="0"/>
                <w:lang w:eastAsia="en-IL"/>
                <w14:ligatures w14:val="none"/>
              </w:rPr>
            </w:pPr>
            <w:r w:rsidRPr="00B22501">
              <w:rPr>
                <w:rFonts w:ascii="Times New Roman" w:eastAsia="Times New Roman" w:hAnsi="Times New Roman" w:cs="Times New Roman"/>
                <w:b/>
                <w:bCs/>
                <w:kern w:val="0"/>
                <w:lang w:eastAsia="en-IL"/>
                <w14:ligatures w14:val="none"/>
              </w:rPr>
              <w:t>Nurse Familiarity (KNOW)</w:t>
            </w:r>
          </w:p>
        </w:tc>
        <w:tc>
          <w:tcPr>
            <w:tcW w:w="0" w:type="auto"/>
            <w:vAlign w:val="center"/>
            <w:hideMark/>
          </w:tcPr>
          <w:p w14:paraId="1ADF9E1B" w14:textId="77777777" w:rsidR="00B22501" w:rsidRPr="00B22501" w:rsidRDefault="00B22501" w:rsidP="00B22501">
            <w:pPr>
              <w:spacing w:after="0" w:line="240" w:lineRule="auto"/>
              <w:rPr>
                <w:rFonts w:ascii="Times New Roman" w:eastAsia="Times New Roman" w:hAnsi="Times New Roman" w:cs="Times New Roman"/>
                <w:kern w:val="0"/>
                <w:lang w:eastAsia="en-IL"/>
                <w14:ligatures w14:val="none"/>
              </w:rPr>
            </w:pPr>
          </w:p>
        </w:tc>
        <w:tc>
          <w:tcPr>
            <w:tcW w:w="0" w:type="auto"/>
            <w:vAlign w:val="center"/>
            <w:hideMark/>
          </w:tcPr>
          <w:p w14:paraId="0FC123CA" w14:textId="77777777" w:rsidR="00B22501" w:rsidRPr="00B22501" w:rsidRDefault="00B22501" w:rsidP="00B22501">
            <w:pPr>
              <w:spacing w:after="0" w:line="240" w:lineRule="auto"/>
              <w:jc w:val="center"/>
              <w:rPr>
                <w:rFonts w:ascii="Times New Roman" w:eastAsia="Times New Roman" w:hAnsi="Times New Roman" w:cs="Times New Roman"/>
                <w:kern w:val="0"/>
                <w:sz w:val="20"/>
                <w:szCs w:val="20"/>
                <w:lang w:eastAsia="en-IL"/>
                <w14:ligatures w14:val="none"/>
              </w:rPr>
            </w:pPr>
          </w:p>
        </w:tc>
      </w:tr>
      <w:tr w:rsidR="00B22501" w:rsidRPr="00B22501" w14:paraId="7177254B" w14:textId="77777777" w:rsidTr="00B22501">
        <w:trPr>
          <w:tblCellSpacing w:w="15" w:type="dxa"/>
        </w:trPr>
        <w:tc>
          <w:tcPr>
            <w:tcW w:w="0" w:type="auto"/>
            <w:vAlign w:val="center"/>
            <w:hideMark/>
          </w:tcPr>
          <w:p w14:paraId="6DF87260" w14:textId="77777777" w:rsidR="00B22501" w:rsidRPr="00B22501" w:rsidRDefault="00B22501" w:rsidP="00B22501">
            <w:pPr>
              <w:spacing w:after="0" w:line="240" w:lineRule="auto"/>
              <w:rPr>
                <w:rFonts w:ascii="Times New Roman" w:eastAsia="Times New Roman" w:hAnsi="Times New Roman" w:cs="Times New Roman"/>
                <w:kern w:val="0"/>
                <w:lang w:eastAsia="en-IL"/>
                <w14:ligatures w14:val="none"/>
              </w:rPr>
            </w:pPr>
            <w:r w:rsidRPr="00B22501">
              <w:rPr>
                <w:rFonts w:ascii="Times New Roman" w:eastAsia="Times New Roman" w:hAnsi="Times New Roman" w:cs="Times New Roman"/>
                <w:kern w:val="0"/>
                <w:lang w:eastAsia="en-IL"/>
                <w14:ligatures w14:val="none"/>
              </w:rPr>
              <w:t>Familiar with nurse</w:t>
            </w:r>
          </w:p>
        </w:tc>
        <w:tc>
          <w:tcPr>
            <w:tcW w:w="0" w:type="auto"/>
            <w:vAlign w:val="center"/>
            <w:hideMark/>
          </w:tcPr>
          <w:p w14:paraId="6F48BA0B" w14:textId="77777777" w:rsidR="00B22501" w:rsidRPr="00B22501" w:rsidRDefault="00B22501" w:rsidP="00B22501">
            <w:pPr>
              <w:spacing w:after="0" w:line="240" w:lineRule="auto"/>
              <w:jc w:val="center"/>
              <w:rPr>
                <w:rFonts w:ascii="Times New Roman" w:eastAsia="Times New Roman" w:hAnsi="Times New Roman" w:cs="Times New Roman"/>
                <w:kern w:val="0"/>
                <w:lang w:eastAsia="en-IL"/>
                <w14:ligatures w14:val="none"/>
              </w:rPr>
            </w:pPr>
            <w:r w:rsidRPr="00B22501">
              <w:rPr>
                <w:rFonts w:ascii="Times New Roman" w:eastAsia="Times New Roman" w:hAnsi="Times New Roman" w:cs="Times New Roman"/>
                <w:kern w:val="0"/>
                <w:lang w:eastAsia="en-IL"/>
                <w14:ligatures w14:val="none"/>
              </w:rPr>
              <w:t>80%</w:t>
            </w:r>
          </w:p>
        </w:tc>
        <w:tc>
          <w:tcPr>
            <w:tcW w:w="0" w:type="auto"/>
            <w:vAlign w:val="center"/>
            <w:hideMark/>
          </w:tcPr>
          <w:p w14:paraId="54162ADC" w14:textId="77777777" w:rsidR="00B22501" w:rsidRPr="00B22501" w:rsidRDefault="00B22501" w:rsidP="00B22501">
            <w:pPr>
              <w:spacing w:after="0" w:line="240" w:lineRule="auto"/>
              <w:rPr>
                <w:rFonts w:ascii="Times New Roman" w:eastAsia="Times New Roman" w:hAnsi="Times New Roman" w:cs="Times New Roman"/>
                <w:kern w:val="0"/>
                <w:lang w:eastAsia="en-IL"/>
                <w14:ligatures w14:val="none"/>
              </w:rPr>
            </w:pPr>
            <w:r w:rsidRPr="00B22501">
              <w:rPr>
                <w:rFonts w:ascii="Times New Roman" w:eastAsia="Times New Roman" w:hAnsi="Times New Roman" w:cs="Times New Roman"/>
                <w:kern w:val="0"/>
                <w:lang w:eastAsia="en-IL"/>
                <w14:ligatures w14:val="none"/>
              </w:rPr>
              <w:t>Family Health Stations employ a continuity-of-care model where women are assigned to specific nurses or small nursing teams. In ultra-Orthodox communities, cultural preferences for female providers and modest interaction styles create strong nurse-patient relationships. Women typically visit the same station throughout multiple pregnancies and child-rearing years, fostering long-term familiarity. The 80% figure reflects this high continuity, with 20% accounting for new patients, staff turnover, or coverage situations.</w:t>
            </w:r>
          </w:p>
        </w:tc>
      </w:tr>
      <w:tr w:rsidR="00B22501" w:rsidRPr="00B22501" w14:paraId="5C63D93E" w14:textId="77777777" w:rsidTr="00B22501">
        <w:trPr>
          <w:tblCellSpacing w:w="15" w:type="dxa"/>
        </w:trPr>
        <w:tc>
          <w:tcPr>
            <w:tcW w:w="0" w:type="auto"/>
            <w:vAlign w:val="center"/>
            <w:hideMark/>
          </w:tcPr>
          <w:p w14:paraId="02DE9341" w14:textId="77777777" w:rsidR="00B22501" w:rsidRPr="00B22501" w:rsidRDefault="00B22501" w:rsidP="00B22501">
            <w:pPr>
              <w:spacing w:after="0" w:line="240" w:lineRule="auto"/>
              <w:rPr>
                <w:rFonts w:ascii="Times New Roman" w:eastAsia="Times New Roman" w:hAnsi="Times New Roman" w:cs="Times New Roman"/>
                <w:kern w:val="0"/>
                <w:lang w:eastAsia="en-IL"/>
                <w14:ligatures w14:val="none"/>
              </w:rPr>
            </w:pPr>
            <w:r w:rsidRPr="00B22501">
              <w:rPr>
                <w:rFonts w:ascii="Times New Roman" w:eastAsia="Times New Roman" w:hAnsi="Times New Roman" w:cs="Times New Roman"/>
                <w:kern w:val="0"/>
                <w:lang w:eastAsia="en-IL"/>
                <w14:ligatures w14:val="none"/>
              </w:rPr>
              <w:lastRenderedPageBreak/>
              <w:t>Unfamiliar with nurse</w:t>
            </w:r>
          </w:p>
        </w:tc>
        <w:tc>
          <w:tcPr>
            <w:tcW w:w="0" w:type="auto"/>
            <w:vAlign w:val="center"/>
            <w:hideMark/>
          </w:tcPr>
          <w:p w14:paraId="2FC3D265" w14:textId="77777777" w:rsidR="00B22501" w:rsidRPr="00B22501" w:rsidRDefault="00B22501" w:rsidP="00B22501">
            <w:pPr>
              <w:spacing w:after="0" w:line="240" w:lineRule="auto"/>
              <w:jc w:val="center"/>
              <w:rPr>
                <w:rFonts w:ascii="Times New Roman" w:eastAsia="Times New Roman" w:hAnsi="Times New Roman" w:cs="Times New Roman"/>
                <w:kern w:val="0"/>
                <w:lang w:eastAsia="en-IL"/>
                <w14:ligatures w14:val="none"/>
              </w:rPr>
            </w:pPr>
            <w:r w:rsidRPr="00B22501">
              <w:rPr>
                <w:rFonts w:ascii="Times New Roman" w:eastAsia="Times New Roman" w:hAnsi="Times New Roman" w:cs="Times New Roman"/>
                <w:kern w:val="0"/>
                <w:lang w:eastAsia="en-IL"/>
                <w14:ligatures w14:val="none"/>
              </w:rPr>
              <w:t>20%</w:t>
            </w:r>
          </w:p>
        </w:tc>
        <w:tc>
          <w:tcPr>
            <w:tcW w:w="0" w:type="auto"/>
            <w:vAlign w:val="center"/>
            <w:hideMark/>
          </w:tcPr>
          <w:p w14:paraId="066B45DD" w14:textId="77777777" w:rsidR="00B22501" w:rsidRPr="00B22501" w:rsidRDefault="00B22501" w:rsidP="00B22501">
            <w:pPr>
              <w:spacing w:after="0" w:line="240" w:lineRule="auto"/>
              <w:rPr>
                <w:rFonts w:ascii="Times New Roman" w:eastAsia="Times New Roman" w:hAnsi="Times New Roman" w:cs="Times New Roman"/>
                <w:kern w:val="0"/>
                <w:lang w:eastAsia="en-IL"/>
                <w14:ligatures w14:val="none"/>
              </w:rPr>
            </w:pPr>
            <w:r w:rsidRPr="00B22501">
              <w:rPr>
                <w:rFonts w:ascii="Times New Roman" w:eastAsia="Times New Roman" w:hAnsi="Times New Roman" w:cs="Times New Roman"/>
                <w:kern w:val="0"/>
                <w:lang w:eastAsia="en-IL"/>
                <w14:ligatures w14:val="none"/>
              </w:rPr>
              <w:t>Unfamiliarity occurs when: (1) women are new to the station, (2) their regular nurse is unavailable, (3) urgent consultations require seeing available staff, or (4) recent staff changes. VC may actually increase familiarity opportunities by enabling more frequent touchpoints with assigned nurses.</w:t>
            </w:r>
          </w:p>
        </w:tc>
      </w:tr>
      <w:tr w:rsidR="00B22501" w:rsidRPr="00B22501" w14:paraId="7637CCC6" w14:textId="77777777" w:rsidTr="00B22501">
        <w:trPr>
          <w:tblCellSpacing w:w="15" w:type="dxa"/>
        </w:trPr>
        <w:tc>
          <w:tcPr>
            <w:tcW w:w="0" w:type="auto"/>
            <w:vAlign w:val="center"/>
            <w:hideMark/>
          </w:tcPr>
          <w:p w14:paraId="7D9214EF" w14:textId="77777777" w:rsidR="00B22501" w:rsidRPr="00B22501" w:rsidRDefault="00B22501" w:rsidP="00B22501">
            <w:pPr>
              <w:spacing w:after="0" w:line="240" w:lineRule="auto"/>
              <w:rPr>
                <w:rFonts w:ascii="Times New Roman" w:eastAsia="Times New Roman" w:hAnsi="Times New Roman" w:cs="Times New Roman"/>
                <w:kern w:val="0"/>
                <w:lang w:eastAsia="en-IL"/>
                <w14:ligatures w14:val="none"/>
              </w:rPr>
            </w:pPr>
          </w:p>
        </w:tc>
        <w:tc>
          <w:tcPr>
            <w:tcW w:w="0" w:type="auto"/>
            <w:vAlign w:val="center"/>
            <w:hideMark/>
          </w:tcPr>
          <w:p w14:paraId="683A06DD" w14:textId="77777777" w:rsidR="00B22501" w:rsidRPr="00B22501" w:rsidRDefault="00B22501" w:rsidP="00B22501">
            <w:pPr>
              <w:spacing w:after="0" w:line="240" w:lineRule="auto"/>
              <w:rPr>
                <w:rFonts w:ascii="Times New Roman" w:eastAsia="Times New Roman" w:hAnsi="Times New Roman" w:cs="Times New Roman"/>
                <w:kern w:val="0"/>
                <w:sz w:val="20"/>
                <w:szCs w:val="20"/>
                <w:lang w:eastAsia="en-IL"/>
                <w14:ligatures w14:val="none"/>
              </w:rPr>
            </w:pPr>
          </w:p>
        </w:tc>
        <w:tc>
          <w:tcPr>
            <w:tcW w:w="0" w:type="auto"/>
            <w:vAlign w:val="center"/>
            <w:hideMark/>
          </w:tcPr>
          <w:p w14:paraId="152637CF" w14:textId="77777777" w:rsidR="00B22501" w:rsidRPr="00B22501" w:rsidRDefault="00B22501" w:rsidP="00B22501">
            <w:pPr>
              <w:spacing w:after="0" w:line="240" w:lineRule="auto"/>
              <w:jc w:val="center"/>
              <w:rPr>
                <w:rFonts w:ascii="Times New Roman" w:eastAsia="Times New Roman" w:hAnsi="Times New Roman" w:cs="Times New Roman"/>
                <w:kern w:val="0"/>
                <w:sz w:val="20"/>
                <w:szCs w:val="20"/>
                <w:lang w:eastAsia="en-IL"/>
                <w14:ligatures w14:val="none"/>
              </w:rPr>
            </w:pPr>
          </w:p>
        </w:tc>
      </w:tr>
      <w:tr w:rsidR="00B22501" w:rsidRPr="00B22501" w14:paraId="2BF8D871" w14:textId="77777777" w:rsidTr="00B22501">
        <w:trPr>
          <w:tblCellSpacing w:w="15" w:type="dxa"/>
        </w:trPr>
        <w:tc>
          <w:tcPr>
            <w:tcW w:w="0" w:type="auto"/>
            <w:vAlign w:val="center"/>
            <w:hideMark/>
          </w:tcPr>
          <w:p w14:paraId="55B7BA32" w14:textId="77777777" w:rsidR="00B22501" w:rsidRPr="00B22501" w:rsidRDefault="00B22501" w:rsidP="00B22501">
            <w:pPr>
              <w:spacing w:after="0" w:line="240" w:lineRule="auto"/>
              <w:rPr>
                <w:rFonts w:ascii="Times New Roman" w:eastAsia="Times New Roman" w:hAnsi="Times New Roman" w:cs="Times New Roman"/>
                <w:kern w:val="0"/>
                <w:lang w:eastAsia="en-IL"/>
                <w14:ligatures w14:val="none"/>
              </w:rPr>
            </w:pPr>
            <w:r w:rsidRPr="00B22501">
              <w:rPr>
                <w:rFonts w:ascii="Times New Roman" w:eastAsia="Times New Roman" w:hAnsi="Times New Roman" w:cs="Times New Roman"/>
                <w:b/>
                <w:bCs/>
                <w:kern w:val="0"/>
                <w:lang w:eastAsia="en-IL"/>
                <w14:ligatures w14:val="none"/>
              </w:rPr>
              <w:t>Child Presence (CHILD)</w:t>
            </w:r>
          </w:p>
        </w:tc>
        <w:tc>
          <w:tcPr>
            <w:tcW w:w="0" w:type="auto"/>
            <w:vAlign w:val="center"/>
            <w:hideMark/>
          </w:tcPr>
          <w:p w14:paraId="046EEA28" w14:textId="77777777" w:rsidR="00B22501" w:rsidRPr="00B22501" w:rsidRDefault="00B22501" w:rsidP="00B22501">
            <w:pPr>
              <w:spacing w:after="0" w:line="240" w:lineRule="auto"/>
              <w:rPr>
                <w:rFonts w:ascii="Times New Roman" w:eastAsia="Times New Roman" w:hAnsi="Times New Roman" w:cs="Times New Roman"/>
                <w:kern w:val="0"/>
                <w:lang w:eastAsia="en-IL"/>
                <w14:ligatures w14:val="none"/>
              </w:rPr>
            </w:pPr>
          </w:p>
        </w:tc>
        <w:tc>
          <w:tcPr>
            <w:tcW w:w="0" w:type="auto"/>
            <w:vAlign w:val="center"/>
            <w:hideMark/>
          </w:tcPr>
          <w:p w14:paraId="2E19B9C7" w14:textId="77777777" w:rsidR="00B22501" w:rsidRPr="00B22501" w:rsidRDefault="00B22501" w:rsidP="00B22501">
            <w:pPr>
              <w:spacing w:after="0" w:line="240" w:lineRule="auto"/>
              <w:jc w:val="center"/>
              <w:rPr>
                <w:rFonts w:ascii="Times New Roman" w:eastAsia="Times New Roman" w:hAnsi="Times New Roman" w:cs="Times New Roman"/>
                <w:kern w:val="0"/>
                <w:sz w:val="20"/>
                <w:szCs w:val="20"/>
                <w:lang w:eastAsia="en-IL"/>
                <w14:ligatures w14:val="none"/>
              </w:rPr>
            </w:pPr>
          </w:p>
        </w:tc>
      </w:tr>
      <w:tr w:rsidR="00B22501" w:rsidRPr="00B22501" w14:paraId="0D7732A8" w14:textId="77777777" w:rsidTr="00B22501">
        <w:trPr>
          <w:tblCellSpacing w:w="15" w:type="dxa"/>
        </w:trPr>
        <w:tc>
          <w:tcPr>
            <w:tcW w:w="0" w:type="auto"/>
            <w:vAlign w:val="center"/>
            <w:hideMark/>
          </w:tcPr>
          <w:p w14:paraId="04943607" w14:textId="77777777" w:rsidR="00B22501" w:rsidRPr="00B22501" w:rsidRDefault="00B22501" w:rsidP="00B22501">
            <w:pPr>
              <w:spacing w:after="0" w:line="240" w:lineRule="auto"/>
              <w:rPr>
                <w:rFonts w:ascii="Times New Roman" w:eastAsia="Times New Roman" w:hAnsi="Times New Roman" w:cs="Times New Roman"/>
                <w:kern w:val="0"/>
                <w:lang w:eastAsia="en-IL"/>
                <w14:ligatures w14:val="none"/>
              </w:rPr>
            </w:pPr>
            <w:r w:rsidRPr="00B22501">
              <w:rPr>
                <w:rFonts w:ascii="Times New Roman" w:eastAsia="Times New Roman" w:hAnsi="Times New Roman" w:cs="Times New Roman"/>
                <w:kern w:val="0"/>
                <w:lang w:eastAsia="en-IL"/>
                <w14:ligatures w14:val="none"/>
              </w:rPr>
              <w:t>Child present</w:t>
            </w:r>
          </w:p>
        </w:tc>
        <w:tc>
          <w:tcPr>
            <w:tcW w:w="0" w:type="auto"/>
            <w:vAlign w:val="center"/>
            <w:hideMark/>
          </w:tcPr>
          <w:p w14:paraId="44E96F41" w14:textId="77777777" w:rsidR="00B22501" w:rsidRPr="00B22501" w:rsidRDefault="00B22501" w:rsidP="00B22501">
            <w:pPr>
              <w:spacing w:after="0" w:line="240" w:lineRule="auto"/>
              <w:jc w:val="center"/>
              <w:rPr>
                <w:rFonts w:ascii="Times New Roman" w:eastAsia="Times New Roman" w:hAnsi="Times New Roman" w:cs="Times New Roman"/>
                <w:kern w:val="0"/>
                <w:lang w:eastAsia="en-IL"/>
                <w14:ligatures w14:val="none"/>
              </w:rPr>
            </w:pPr>
            <w:r w:rsidRPr="00B22501">
              <w:rPr>
                <w:rFonts w:ascii="Times New Roman" w:eastAsia="Times New Roman" w:hAnsi="Times New Roman" w:cs="Times New Roman"/>
                <w:kern w:val="0"/>
                <w:lang w:eastAsia="en-IL"/>
                <w14:ligatures w14:val="none"/>
              </w:rPr>
              <w:t>70%</w:t>
            </w:r>
          </w:p>
        </w:tc>
        <w:tc>
          <w:tcPr>
            <w:tcW w:w="0" w:type="auto"/>
            <w:vAlign w:val="center"/>
            <w:hideMark/>
          </w:tcPr>
          <w:p w14:paraId="4A5DD9BE" w14:textId="77777777" w:rsidR="00B22501" w:rsidRPr="00B22501" w:rsidRDefault="00B22501" w:rsidP="00B22501">
            <w:pPr>
              <w:spacing w:after="0" w:line="240" w:lineRule="auto"/>
              <w:rPr>
                <w:rFonts w:ascii="Times New Roman" w:eastAsia="Times New Roman" w:hAnsi="Times New Roman" w:cs="Times New Roman"/>
                <w:kern w:val="0"/>
                <w:lang w:eastAsia="en-IL"/>
                <w14:ligatures w14:val="none"/>
              </w:rPr>
            </w:pPr>
            <w:r w:rsidRPr="00B22501">
              <w:rPr>
                <w:rFonts w:ascii="Times New Roman" w:eastAsia="Times New Roman" w:hAnsi="Times New Roman" w:cs="Times New Roman"/>
                <w:kern w:val="0"/>
                <w:lang w:eastAsia="en-IL"/>
                <w14:ligatures w14:val="none"/>
              </w:rPr>
              <w:t>Ultra-Orthodox families average 6-7 children, with ongoing pediatric care needs. Family Health Stations provide comprehensive maternal-child health services including: prenatal care, well-child visits, immunizations, developmental assessments, and breastfeeding support. The 70% figure reflects that most consultations involve the child's presence (physical exams, measurements, visual assessments) or occur during pregnancy/postpartum when the woman is accompanied by other children due to childcare constraints.</w:t>
            </w:r>
          </w:p>
        </w:tc>
      </w:tr>
      <w:tr w:rsidR="00B22501" w:rsidRPr="00B22501" w14:paraId="6C3EEA42" w14:textId="77777777" w:rsidTr="00B22501">
        <w:trPr>
          <w:tblCellSpacing w:w="15" w:type="dxa"/>
        </w:trPr>
        <w:tc>
          <w:tcPr>
            <w:tcW w:w="0" w:type="auto"/>
            <w:vAlign w:val="center"/>
            <w:hideMark/>
          </w:tcPr>
          <w:p w14:paraId="30DF0856" w14:textId="77777777" w:rsidR="00B22501" w:rsidRPr="00B22501" w:rsidRDefault="00B22501" w:rsidP="00B22501">
            <w:pPr>
              <w:spacing w:after="0" w:line="240" w:lineRule="auto"/>
              <w:rPr>
                <w:rFonts w:ascii="Times New Roman" w:eastAsia="Times New Roman" w:hAnsi="Times New Roman" w:cs="Times New Roman"/>
                <w:kern w:val="0"/>
                <w:lang w:eastAsia="en-IL"/>
                <w14:ligatures w14:val="none"/>
              </w:rPr>
            </w:pPr>
            <w:r w:rsidRPr="00B22501">
              <w:rPr>
                <w:rFonts w:ascii="Times New Roman" w:eastAsia="Times New Roman" w:hAnsi="Times New Roman" w:cs="Times New Roman"/>
                <w:kern w:val="0"/>
                <w:lang w:eastAsia="en-IL"/>
                <w14:ligatures w14:val="none"/>
              </w:rPr>
              <w:t>Child not present</w:t>
            </w:r>
          </w:p>
        </w:tc>
        <w:tc>
          <w:tcPr>
            <w:tcW w:w="0" w:type="auto"/>
            <w:vAlign w:val="center"/>
            <w:hideMark/>
          </w:tcPr>
          <w:p w14:paraId="774F92A5" w14:textId="77777777" w:rsidR="00B22501" w:rsidRPr="00B22501" w:rsidRDefault="00B22501" w:rsidP="00B22501">
            <w:pPr>
              <w:spacing w:after="0" w:line="240" w:lineRule="auto"/>
              <w:jc w:val="center"/>
              <w:rPr>
                <w:rFonts w:ascii="Times New Roman" w:eastAsia="Times New Roman" w:hAnsi="Times New Roman" w:cs="Times New Roman"/>
                <w:kern w:val="0"/>
                <w:lang w:eastAsia="en-IL"/>
                <w14:ligatures w14:val="none"/>
              </w:rPr>
            </w:pPr>
            <w:r w:rsidRPr="00B22501">
              <w:rPr>
                <w:rFonts w:ascii="Times New Roman" w:eastAsia="Times New Roman" w:hAnsi="Times New Roman" w:cs="Times New Roman"/>
                <w:kern w:val="0"/>
                <w:lang w:eastAsia="en-IL"/>
                <w14:ligatures w14:val="none"/>
              </w:rPr>
              <w:t>30%</w:t>
            </w:r>
          </w:p>
        </w:tc>
        <w:tc>
          <w:tcPr>
            <w:tcW w:w="0" w:type="auto"/>
            <w:vAlign w:val="center"/>
            <w:hideMark/>
          </w:tcPr>
          <w:p w14:paraId="42B9C81D" w14:textId="77777777" w:rsidR="00B22501" w:rsidRPr="00B22501" w:rsidRDefault="00B22501" w:rsidP="00B22501">
            <w:pPr>
              <w:spacing w:after="0" w:line="240" w:lineRule="auto"/>
              <w:rPr>
                <w:rFonts w:ascii="Times New Roman" w:eastAsia="Times New Roman" w:hAnsi="Times New Roman" w:cs="Times New Roman"/>
                <w:kern w:val="0"/>
                <w:lang w:eastAsia="en-IL"/>
                <w14:ligatures w14:val="none"/>
              </w:rPr>
            </w:pPr>
            <w:r w:rsidRPr="00B22501">
              <w:rPr>
                <w:rFonts w:ascii="Times New Roman" w:eastAsia="Times New Roman" w:hAnsi="Times New Roman" w:cs="Times New Roman"/>
                <w:kern w:val="0"/>
                <w:lang w:eastAsia="en-IL"/>
                <w14:ligatures w14:val="none"/>
              </w:rPr>
              <w:t>Child-absent consultations include: (1) administrative/results discussions, (2) follow-up on previous visits, (3) maternal health concerns unrelated to children, (4) consultations where the child is with other family members. These represent ideal candidates for VC, as physical examination is not required. The 30% figure is conservative, as VC adoption may expand this category by making it easier for women to consult without bringing children.</w:t>
            </w:r>
          </w:p>
        </w:tc>
      </w:tr>
    </w:tbl>
    <w:p w14:paraId="7F285826" w14:textId="77777777" w:rsidR="00F92766" w:rsidRPr="00B22501" w:rsidRDefault="00F92766"/>
    <w:sectPr w:rsidR="00F92766" w:rsidRPr="00B225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DFF"/>
    <w:rsid w:val="0024199A"/>
    <w:rsid w:val="0026424B"/>
    <w:rsid w:val="00555FBF"/>
    <w:rsid w:val="00B22501"/>
    <w:rsid w:val="00C37718"/>
    <w:rsid w:val="00CA7DFF"/>
    <w:rsid w:val="00CC4554"/>
    <w:rsid w:val="00F92766"/>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CC6CD"/>
  <w15:chartTrackingRefBased/>
  <w15:docId w15:val="{06637634-6EF0-4455-8744-0CA088232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L"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7D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7D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7D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7D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7D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7D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7D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7D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7D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7D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7D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7D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7D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7D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7D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7D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7D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7DFF"/>
    <w:rPr>
      <w:rFonts w:eastAsiaTheme="majorEastAsia" w:cstheme="majorBidi"/>
      <w:color w:val="272727" w:themeColor="text1" w:themeTint="D8"/>
    </w:rPr>
  </w:style>
  <w:style w:type="paragraph" w:styleId="Title">
    <w:name w:val="Title"/>
    <w:basedOn w:val="Normal"/>
    <w:next w:val="Normal"/>
    <w:link w:val="TitleChar"/>
    <w:uiPriority w:val="10"/>
    <w:qFormat/>
    <w:rsid w:val="00CA7D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7D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7D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7D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7DFF"/>
    <w:pPr>
      <w:spacing w:before="160"/>
      <w:jc w:val="center"/>
    </w:pPr>
    <w:rPr>
      <w:i/>
      <w:iCs/>
      <w:color w:val="404040" w:themeColor="text1" w:themeTint="BF"/>
    </w:rPr>
  </w:style>
  <w:style w:type="character" w:customStyle="1" w:styleId="QuoteChar">
    <w:name w:val="Quote Char"/>
    <w:basedOn w:val="DefaultParagraphFont"/>
    <w:link w:val="Quote"/>
    <w:uiPriority w:val="29"/>
    <w:rsid w:val="00CA7DFF"/>
    <w:rPr>
      <w:i/>
      <w:iCs/>
      <w:color w:val="404040" w:themeColor="text1" w:themeTint="BF"/>
    </w:rPr>
  </w:style>
  <w:style w:type="paragraph" w:styleId="ListParagraph">
    <w:name w:val="List Paragraph"/>
    <w:basedOn w:val="Normal"/>
    <w:uiPriority w:val="34"/>
    <w:qFormat/>
    <w:rsid w:val="00CA7DFF"/>
    <w:pPr>
      <w:ind w:left="720"/>
      <w:contextualSpacing/>
    </w:pPr>
  </w:style>
  <w:style w:type="character" w:styleId="IntenseEmphasis">
    <w:name w:val="Intense Emphasis"/>
    <w:basedOn w:val="DefaultParagraphFont"/>
    <w:uiPriority w:val="21"/>
    <w:qFormat/>
    <w:rsid w:val="00CA7DFF"/>
    <w:rPr>
      <w:i/>
      <w:iCs/>
      <w:color w:val="0F4761" w:themeColor="accent1" w:themeShade="BF"/>
    </w:rPr>
  </w:style>
  <w:style w:type="paragraph" w:styleId="IntenseQuote">
    <w:name w:val="Intense Quote"/>
    <w:basedOn w:val="Normal"/>
    <w:next w:val="Normal"/>
    <w:link w:val="IntenseQuoteChar"/>
    <w:uiPriority w:val="30"/>
    <w:qFormat/>
    <w:rsid w:val="00CA7D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7DFF"/>
    <w:rPr>
      <w:i/>
      <w:iCs/>
      <w:color w:val="0F4761" w:themeColor="accent1" w:themeShade="BF"/>
    </w:rPr>
  </w:style>
  <w:style w:type="character" w:styleId="IntenseReference">
    <w:name w:val="Intense Reference"/>
    <w:basedOn w:val="DefaultParagraphFont"/>
    <w:uiPriority w:val="32"/>
    <w:qFormat/>
    <w:rsid w:val="00CA7DF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552</Words>
  <Characters>3151</Characters>
  <Application>Microsoft Office Word</Application>
  <DocSecurity>0</DocSecurity>
  <Lines>26</Lines>
  <Paragraphs>7</Paragraphs>
  <ScaleCrop>false</ScaleCrop>
  <Company/>
  <LinksUpToDate>false</LinksUpToDate>
  <CharactersWithSpaces>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Irit</dc:creator>
  <cp:keywords/>
  <dc:description/>
  <cp:lastModifiedBy>Irit</cp:lastModifiedBy>
  <cp:revision>5</cp:revision>
  <dcterms:created xsi:type="dcterms:W3CDTF">2025-11-26T10:32:00Z</dcterms:created>
  <dcterms:modified xsi:type="dcterms:W3CDTF">2025-12-15T09:10:00Z</dcterms:modified>
</cp:coreProperties>
</file>