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4EBB" w14:textId="665BC9DD" w:rsidR="00AC3EFC" w:rsidRPr="00327D41" w:rsidRDefault="00E96F3E" w:rsidP="00E96F3E">
      <w:pPr>
        <w:spacing w:after="120" w:line="240" w:lineRule="auto"/>
        <w:jc w:val="both"/>
        <w:rPr>
          <w:rFonts w:eastAsia="Times New Roman" w:cstheme="minorHAnsi"/>
          <w:b/>
          <w:bCs/>
          <w:sz w:val="24"/>
          <w:szCs w:val="24"/>
          <w:lang w:eastAsia="fi-FI"/>
        </w:rPr>
      </w:pPr>
      <w:r w:rsidRPr="00327D41">
        <w:rPr>
          <w:rFonts w:eastAsia="Times New Roman" w:cstheme="minorHAnsi"/>
          <w:b/>
          <w:bCs/>
          <w:sz w:val="24"/>
          <w:szCs w:val="24"/>
          <w:lang w:eastAsia="fi-FI"/>
        </w:rPr>
        <w:t xml:space="preserve">SUPPLEMENTARY MATERIAL </w:t>
      </w:r>
    </w:p>
    <w:p w14:paraId="638F3526" w14:textId="77777777" w:rsidR="00AC3EFC" w:rsidRPr="00F726E6" w:rsidRDefault="00AC3EFC" w:rsidP="00AC3EFC">
      <w:pPr>
        <w:rPr>
          <w:rFonts w:cstheme="minorHAnsi"/>
          <w:lang w:eastAsia="fi-FI"/>
        </w:rPr>
      </w:pPr>
    </w:p>
    <w:p w14:paraId="701131A4" w14:textId="4C476C62" w:rsidR="00AC3EFC" w:rsidRPr="00327D41" w:rsidRDefault="00AC3EFC" w:rsidP="00AC3EFC">
      <w:pPr>
        <w:rPr>
          <w:rFonts w:eastAsia="Times New Roman" w:cstheme="minorHAnsi"/>
          <w:sz w:val="24"/>
          <w:szCs w:val="24"/>
          <w:lang w:eastAsia="fi-FI"/>
        </w:rPr>
      </w:pPr>
      <w:r w:rsidRPr="00327D41">
        <w:rPr>
          <w:rFonts w:eastAsia="Times New Roman" w:cstheme="minorHAnsi"/>
          <w:sz w:val="24"/>
          <w:szCs w:val="24"/>
          <w:lang w:eastAsia="fi-FI"/>
        </w:rPr>
        <w:t>USE OF COMPUTERIZED PHYSICIAN ORDER ENTRY WITH CLINICAL DECISION SUPPORT TO PREVENT DOSE ERRORS IN PEDIATRIC MEDICATION ORDERS: A SYSTEMATIC REVIEW</w:t>
      </w:r>
    </w:p>
    <w:p w14:paraId="160B1495" w14:textId="00C1012F" w:rsidR="00AC3EFC" w:rsidRPr="00327D41" w:rsidRDefault="00AC3EFC" w:rsidP="00AC3EFC">
      <w:pPr>
        <w:rPr>
          <w:rFonts w:eastAsia="Times New Roman" w:cstheme="minorHAnsi"/>
          <w:i/>
          <w:iCs/>
          <w:sz w:val="24"/>
          <w:szCs w:val="24"/>
          <w:lang w:val="fi-FI" w:eastAsia="fi-FI"/>
        </w:rPr>
      </w:pPr>
      <w:proofErr w:type="spellStart"/>
      <w:r w:rsidRPr="00327D41">
        <w:rPr>
          <w:rFonts w:eastAsia="Times New Roman" w:cstheme="minorHAnsi"/>
          <w:i/>
          <w:iCs/>
          <w:sz w:val="24"/>
          <w:szCs w:val="24"/>
          <w:lang w:val="fi-FI" w:eastAsia="fi-FI"/>
        </w:rPr>
        <w:t>Pediatric</w:t>
      </w:r>
      <w:proofErr w:type="spellEnd"/>
      <w:r w:rsidRPr="00327D41">
        <w:rPr>
          <w:rFonts w:eastAsia="Times New Roman" w:cstheme="minorHAnsi"/>
          <w:i/>
          <w:iCs/>
          <w:sz w:val="24"/>
          <w:szCs w:val="24"/>
          <w:lang w:val="fi-FI" w:eastAsia="fi-FI"/>
        </w:rPr>
        <w:t xml:space="preserve"> </w:t>
      </w:r>
      <w:proofErr w:type="spellStart"/>
      <w:r w:rsidRPr="00327D41">
        <w:rPr>
          <w:rFonts w:eastAsia="Times New Roman" w:cstheme="minorHAnsi"/>
          <w:i/>
          <w:iCs/>
          <w:sz w:val="24"/>
          <w:szCs w:val="24"/>
          <w:lang w:val="fi-FI" w:eastAsia="fi-FI"/>
        </w:rPr>
        <w:t>Drugs</w:t>
      </w:r>
      <w:proofErr w:type="spellEnd"/>
    </w:p>
    <w:p w14:paraId="3496147F" w14:textId="78D0DE5A" w:rsidR="00AC3EFC" w:rsidRPr="00327D41" w:rsidRDefault="00AC3EFC" w:rsidP="00AC3EFC">
      <w:pPr>
        <w:spacing w:after="120" w:line="240" w:lineRule="auto"/>
        <w:ind w:left="567" w:hanging="567"/>
        <w:jc w:val="both"/>
        <w:rPr>
          <w:rFonts w:eastAsia="Times New Roman" w:cstheme="minorHAnsi"/>
          <w:sz w:val="24"/>
          <w:szCs w:val="24"/>
          <w:lang w:val="fi-FI" w:eastAsia="fi-FI"/>
        </w:rPr>
      </w:pPr>
      <w:r w:rsidRPr="00327D41">
        <w:rPr>
          <w:rFonts w:eastAsia="Times New Roman" w:cstheme="minorHAnsi"/>
          <w:sz w:val="24"/>
          <w:szCs w:val="24"/>
          <w:lang w:val="fi-FI" w:eastAsia="fi-FI"/>
        </w:rPr>
        <w:t>Henna Ruutiainen</w:t>
      </w:r>
      <w:r w:rsidRPr="00327D41">
        <w:rPr>
          <w:rFonts w:eastAsia="Times New Roman" w:cstheme="minorHAnsi"/>
          <w:sz w:val="24"/>
          <w:szCs w:val="24"/>
          <w:vertAlign w:val="superscript"/>
          <w:lang w:val="fi-FI" w:eastAsia="fi-FI"/>
        </w:rPr>
        <w:t xml:space="preserve">1,2 </w:t>
      </w:r>
      <w:r w:rsidRPr="00327D41">
        <w:rPr>
          <w:rFonts w:eastAsia="Times New Roman" w:cstheme="minorHAnsi"/>
          <w:sz w:val="24"/>
          <w:szCs w:val="24"/>
          <w:lang w:val="fi-FI" w:eastAsia="fi-FI"/>
        </w:rPr>
        <w:t xml:space="preserve">(henna.ruutiainen@helsinki.fi), </w:t>
      </w:r>
      <w:r w:rsidR="00E96F3E" w:rsidRPr="00327D41">
        <w:rPr>
          <w:rFonts w:eastAsia="Times New Roman" w:cstheme="minorHAnsi"/>
          <w:sz w:val="24"/>
          <w:szCs w:val="24"/>
          <w:lang w:val="fi-FI" w:eastAsia="fi-FI"/>
        </w:rPr>
        <w:t>Anna-Riia Holmström</w:t>
      </w:r>
      <w:r w:rsidR="00E96F3E" w:rsidRPr="00327D41">
        <w:rPr>
          <w:rFonts w:eastAsia="Times New Roman" w:cstheme="minorHAnsi"/>
          <w:sz w:val="24"/>
          <w:szCs w:val="24"/>
          <w:vertAlign w:val="superscript"/>
          <w:lang w:val="fi-FI" w:eastAsia="fi-FI"/>
        </w:rPr>
        <w:t>1</w:t>
      </w:r>
      <w:r w:rsidR="00E96F3E" w:rsidRPr="00327D41">
        <w:rPr>
          <w:rFonts w:eastAsia="Times New Roman" w:cstheme="minorHAnsi"/>
          <w:sz w:val="24"/>
          <w:szCs w:val="24"/>
          <w:lang w:val="fi-FI" w:eastAsia="fi-FI"/>
        </w:rPr>
        <w:t>, Eva Kunnola</w:t>
      </w:r>
      <w:r w:rsidR="00E96F3E" w:rsidRPr="00327D41">
        <w:rPr>
          <w:rFonts w:eastAsia="Times New Roman" w:cstheme="minorHAnsi"/>
          <w:sz w:val="24"/>
          <w:szCs w:val="24"/>
          <w:vertAlign w:val="superscript"/>
          <w:lang w:val="fi-FI" w:eastAsia="fi-FI"/>
        </w:rPr>
        <w:t>1</w:t>
      </w:r>
      <w:r w:rsidR="0035411F">
        <w:rPr>
          <w:rFonts w:eastAsia="Times New Roman" w:cstheme="minorHAnsi"/>
          <w:sz w:val="24"/>
          <w:szCs w:val="24"/>
          <w:vertAlign w:val="superscript"/>
          <w:lang w:val="fi-FI" w:eastAsia="fi-FI"/>
        </w:rPr>
        <w:t>*</w:t>
      </w:r>
      <w:r w:rsidR="00E96F3E" w:rsidRPr="00327D41">
        <w:rPr>
          <w:rFonts w:eastAsia="Times New Roman" w:cstheme="minorHAnsi"/>
          <w:sz w:val="24"/>
          <w:szCs w:val="24"/>
          <w:lang w:val="fi-FI" w:eastAsia="fi-FI"/>
        </w:rPr>
        <w:t>, Sini Kuitunen</w:t>
      </w:r>
      <w:r w:rsidR="00E96F3E" w:rsidRPr="00327D41">
        <w:rPr>
          <w:rFonts w:eastAsia="Times New Roman" w:cstheme="minorHAnsi"/>
          <w:sz w:val="24"/>
          <w:szCs w:val="24"/>
          <w:vertAlign w:val="superscript"/>
          <w:lang w:val="fi-FI" w:eastAsia="fi-FI"/>
        </w:rPr>
        <w:t>2</w:t>
      </w:r>
    </w:p>
    <w:p w14:paraId="529AB357" w14:textId="77777777" w:rsidR="00E96F3E" w:rsidRPr="00327D41" w:rsidRDefault="00E96F3E" w:rsidP="00AC3EFC">
      <w:pPr>
        <w:spacing w:after="120" w:line="240" w:lineRule="auto"/>
        <w:ind w:left="567" w:hanging="567"/>
        <w:jc w:val="both"/>
        <w:rPr>
          <w:rFonts w:eastAsia="Times New Roman" w:cstheme="minorHAnsi"/>
          <w:sz w:val="24"/>
          <w:szCs w:val="24"/>
          <w:lang w:val="fi-FI" w:eastAsia="fi-FI"/>
        </w:rPr>
      </w:pPr>
    </w:p>
    <w:p w14:paraId="7C9D0F32" w14:textId="04825873" w:rsidR="00AC3EFC" w:rsidRPr="00327D41" w:rsidRDefault="00AC3EFC" w:rsidP="00AC3EFC">
      <w:pPr>
        <w:spacing w:after="120" w:line="240" w:lineRule="auto"/>
        <w:ind w:left="567" w:hanging="567"/>
        <w:jc w:val="both"/>
        <w:rPr>
          <w:rFonts w:eastAsia="Times New Roman" w:cstheme="minorHAnsi"/>
          <w:sz w:val="24"/>
          <w:szCs w:val="24"/>
          <w:lang w:eastAsia="fi-FI"/>
        </w:rPr>
      </w:pPr>
      <w:r w:rsidRPr="00327D41">
        <w:rPr>
          <w:rFonts w:eastAsia="Times New Roman" w:cstheme="minorHAnsi"/>
          <w:sz w:val="24"/>
          <w:szCs w:val="24"/>
          <w:vertAlign w:val="superscript"/>
          <w:lang w:eastAsia="fi-FI"/>
        </w:rPr>
        <w:t>1</w:t>
      </w:r>
      <w:r w:rsidRPr="00327D41">
        <w:rPr>
          <w:rFonts w:eastAsia="Times New Roman" w:cstheme="minorHAnsi"/>
          <w:sz w:val="24"/>
          <w:szCs w:val="24"/>
          <w:lang w:eastAsia="fi-FI"/>
        </w:rPr>
        <w:t>Division of Pharmacology and Pharmacotherapy, Faculty of Pharmacy, University of Helsinki, Helsinki, Finland;</w:t>
      </w:r>
    </w:p>
    <w:p w14:paraId="0D7DE7D3" w14:textId="77777777" w:rsidR="0035411F" w:rsidRDefault="00AC3EFC" w:rsidP="00AC3EFC">
      <w:pPr>
        <w:spacing w:after="120" w:line="240" w:lineRule="auto"/>
        <w:ind w:left="567" w:hanging="567"/>
        <w:jc w:val="both"/>
        <w:rPr>
          <w:rFonts w:eastAsia="Times New Roman" w:cstheme="minorHAnsi"/>
          <w:sz w:val="24"/>
          <w:szCs w:val="24"/>
          <w:lang w:val="sv-SE" w:eastAsia="fi-FI"/>
        </w:rPr>
      </w:pPr>
      <w:r w:rsidRPr="00327D41">
        <w:rPr>
          <w:rFonts w:eastAsia="Times New Roman" w:cstheme="minorHAnsi"/>
          <w:sz w:val="24"/>
          <w:szCs w:val="24"/>
          <w:vertAlign w:val="superscript"/>
          <w:lang w:val="sv-SE" w:eastAsia="fi-FI"/>
        </w:rPr>
        <w:t>2</w:t>
      </w:r>
      <w:r w:rsidRPr="00327D41">
        <w:rPr>
          <w:rFonts w:eastAsia="Times New Roman" w:cstheme="minorHAnsi"/>
          <w:sz w:val="24"/>
          <w:szCs w:val="24"/>
          <w:lang w:val="sv-SE" w:eastAsia="fi-FI"/>
        </w:rPr>
        <w:t xml:space="preserve">HUS </w:t>
      </w:r>
      <w:proofErr w:type="spellStart"/>
      <w:r w:rsidRPr="00327D41">
        <w:rPr>
          <w:rFonts w:eastAsia="Times New Roman" w:cstheme="minorHAnsi"/>
          <w:sz w:val="24"/>
          <w:szCs w:val="24"/>
          <w:lang w:val="sv-SE" w:eastAsia="fi-FI"/>
        </w:rPr>
        <w:t>Pharmacy</w:t>
      </w:r>
      <w:proofErr w:type="spellEnd"/>
      <w:r w:rsidRPr="00327D41">
        <w:rPr>
          <w:rFonts w:eastAsia="Times New Roman" w:cstheme="minorHAnsi"/>
          <w:sz w:val="24"/>
          <w:szCs w:val="24"/>
          <w:lang w:val="sv-SE" w:eastAsia="fi-FI"/>
        </w:rPr>
        <w:t xml:space="preserve">, </w:t>
      </w:r>
      <w:proofErr w:type="spellStart"/>
      <w:r w:rsidRPr="00327D41">
        <w:rPr>
          <w:rFonts w:eastAsia="Times New Roman" w:cstheme="minorHAnsi"/>
          <w:sz w:val="24"/>
          <w:szCs w:val="24"/>
          <w:lang w:val="sv-SE" w:eastAsia="fi-FI"/>
        </w:rPr>
        <w:t>Helsinki</w:t>
      </w:r>
      <w:proofErr w:type="spellEnd"/>
      <w:r w:rsidRPr="00327D41">
        <w:rPr>
          <w:rFonts w:eastAsia="Times New Roman" w:cstheme="minorHAnsi"/>
          <w:sz w:val="24"/>
          <w:szCs w:val="24"/>
          <w:lang w:val="sv-SE" w:eastAsia="fi-FI"/>
        </w:rPr>
        <w:t xml:space="preserve"> University Hospital, </w:t>
      </w:r>
      <w:proofErr w:type="spellStart"/>
      <w:r w:rsidRPr="00327D41">
        <w:rPr>
          <w:rFonts w:eastAsia="Times New Roman" w:cstheme="minorHAnsi"/>
          <w:sz w:val="24"/>
          <w:szCs w:val="24"/>
          <w:lang w:val="sv-SE" w:eastAsia="fi-FI"/>
        </w:rPr>
        <w:t>Helsinki</w:t>
      </w:r>
      <w:proofErr w:type="spellEnd"/>
      <w:r w:rsidRPr="00327D41">
        <w:rPr>
          <w:rFonts w:eastAsia="Times New Roman" w:cstheme="minorHAnsi"/>
          <w:sz w:val="24"/>
          <w:szCs w:val="24"/>
          <w:lang w:val="sv-SE" w:eastAsia="fi-FI"/>
        </w:rPr>
        <w:t>, Finland</w:t>
      </w:r>
      <w:r w:rsidR="0035411F">
        <w:rPr>
          <w:rFonts w:eastAsia="Times New Roman" w:cstheme="minorHAnsi"/>
          <w:sz w:val="24"/>
          <w:szCs w:val="24"/>
          <w:lang w:val="sv-SE" w:eastAsia="fi-FI"/>
        </w:rPr>
        <w:t>;</w:t>
      </w:r>
    </w:p>
    <w:p w14:paraId="305CE0CF" w14:textId="4A57CE33" w:rsidR="00AC3EFC" w:rsidRPr="00D73A54" w:rsidRDefault="0035411F" w:rsidP="00AC3EFC">
      <w:pPr>
        <w:spacing w:after="120" w:line="240" w:lineRule="auto"/>
        <w:ind w:left="567" w:hanging="567"/>
        <w:jc w:val="both"/>
        <w:rPr>
          <w:rFonts w:eastAsia="Times New Roman" w:cstheme="minorHAnsi"/>
          <w:sz w:val="24"/>
          <w:szCs w:val="24"/>
          <w:lang w:eastAsia="fi-FI"/>
        </w:rPr>
      </w:pPr>
      <w:r w:rsidRPr="00D73A54">
        <w:rPr>
          <w:rFonts w:eastAsia="Times New Roman" w:cstheme="minorHAnsi"/>
          <w:sz w:val="24"/>
          <w:szCs w:val="24"/>
          <w:lang w:eastAsia="fi-FI"/>
        </w:rPr>
        <w:t>*</w:t>
      </w:r>
      <w:r w:rsidR="00967C93">
        <w:rPr>
          <w:rFonts w:eastAsia="Times New Roman" w:cstheme="minorHAnsi"/>
          <w:sz w:val="24"/>
          <w:szCs w:val="24"/>
          <w:lang w:eastAsia="fi-FI"/>
        </w:rPr>
        <w:t>A</w:t>
      </w:r>
      <w:r w:rsidRPr="00D73A54">
        <w:rPr>
          <w:rFonts w:eastAsia="Times New Roman" w:cstheme="minorHAnsi"/>
          <w:sz w:val="24"/>
          <w:szCs w:val="24"/>
          <w:lang w:eastAsia="fi-FI"/>
        </w:rPr>
        <w:t>t the time of the study</w:t>
      </w:r>
    </w:p>
    <w:p w14:paraId="3A13313A" w14:textId="77777777" w:rsidR="00AC3EFC" w:rsidRPr="00D73A54" w:rsidRDefault="00AC3EFC" w:rsidP="00AC3EFC">
      <w:pPr>
        <w:spacing w:after="120" w:line="240" w:lineRule="auto"/>
        <w:ind w:left="567" w:hanging="567"/>
        <w:jc w:val="both"/>
        <w:rPr>
          <w:rFonts w:eastAsia="Times New Roman" w:cstheme="minorHAnsi"/>
          <w:sz w:val="24"/>
          <w:szCs w:val="24"/>
          <w:lang w:eastAsia="fi-FI"/>
        </w:rPr>
      </w:pPr>
    </w:p>
    <w:p w14:paraId="30814781"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39B2A16E"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1AD9E7CE"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410BE2C9"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4E66EF03"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45331C8C"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7196DA9C"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0FC986FD" w14:textId="77777777" w:rsidR="00E96F3E" w:rsidRPr="00D73A54" w:rsidRDefault="00E96F3E" w:rsidP="00F33DD3">
      <w:pPr>
        <w:spacing w:after="120" w:line="240" w:lineRule="auto"/>
        <w:ind w:left="567" w:hanging="567"/>
        <w:jc w:val="both"/>
        <w:rPr>
          <w:rFonts w:eastAsia="Times New Roman" w:cstheme="minorHAnsi"/>
          <w:sz w:val="24"/>
          <w:szCs w:val="24"/>
          <w:lang w:eastAsia="fi-FI"/>
        </w:rPr>
      </w:pPr>
    </w:p>
    <w:p w14:paraId="6D68F7C9" w14:textId="57624E7C" w:rsidR="00F33DD3" w:rsidRPr="006F2A97" w:rsidRDefault="00363E9B" w:rsidP="00F33DD3">
      <w:pPr>
        <w:pStyle w:val="Otsikko2"/>
        <w:spacing w:before="0" w:after="120" w:line="240" w:lineRule="auto"/>
        <w:rPr>
          <w:rFonts w:asciiTheme="minorHAnsi" w:hAnsiTheme="minorHAnsi" w:cstheme="minorHAnsi"/>
          <w:color w:val="auto"/>
          <w:sz w:val="24"/>
          <w:szCs w:val="24"/>
        </w:rPr>
      </w:pPr>
      <w:r w:rsidRPr="006F2A97">
        <w:rPr>
          <w:rFonts w:asciiTheme="minorHAnsi" w:hAnsiTheme="minorHAnsi" w:cstheme="minorHAnsi"/>
          <w:color w:val="auto"/>
          <w:sz w:val="24"/>
          <w:szCs w:val="24"/>
        </w:rPr>
        <w:lastRenderedPageBreak/>
        <w:t>SUPPLEMENTARY APPENDIX</w:t>
      </w:r>
      <w:r w:rsidR="00B81D86" w:rsidRPr="006F2A97">
        <w:rPr>
          <w:rFonts w:asciiTheme="minorHAnsi" w:hAnsiTheme="minorHAnsi" w:cstheme="minorHAnsi"/>
          <w:color w:val="auto"/>
          <w:sz w:val="24"/>
          <w:szCs w:val="24"/>
        </w:rPr>
        <w:t xml:space="preserve"> </w:t>
      </w:r>
      <w:r w:rsidR="001B3684" w:rsidRPr="006F2A97">
        <w:rPr>
          <w:rFonts w:asciiTheme="minorHAnsi" w:hAnsiTheme="minorHAnsi" w:cstheme="minorHAnsi"/>
          <w:color w:val="auto"/>
          <w:sz w:val="24"/>
          <w:szCs w:val="24"/>
        </w:rPr>
        <w:t>1</w:t>
      </w:r>
    </w:p>
    <w:p w14:paraId="5C7297BF" w14:textId="1BF2DA63" w:rsidR="009079E6" w:rsidRPr="006F2A97" w:rsidRDefault="00CA339C" w:rsidP="00F33DD3">
      <w:pPr>
        <w:pStyle w:val="Otsikko2"/>
        <w:spacing w:line="240" w:lineRule="auto"/>
        <w:rPr>
          <w:rFonts w:asciiTheme="minorHAnsi" w:hAnsiTheme="minorHAnsi" w:cstheme="minorHAnsi"/>
          <w:color w:val="auto"/>
          <w:sz w:val="24"/>
          <w:szCs w:val="24"/>
        </w:rPr>
      </w:pPr>
      <w:r w:rsidRPr="006F2A97">
        <w:rPr>
          <w:rFonts w:asciiTheme="minorHAnsi" w:hAnsiTheme="minorHAnsi" w:cstheme="minorHAnsi"/>
          <w:color w:val="auto"/>
          <w:sz w:val="24"/>
          <w:szCs w:val="24"/>
        </w:rPr>
        <w:t>The f</w:t>
      </w:r>
      <w:r w:rsidR="0087170D" w:rsidRPr="006F2A97">
        <w:rPr>
          <w:rFonts w:asciiTheme="minorHAnsi" w:hAnsiTheme="minorHAnsi" w:cstheme="minorHAnsi"/>
          <w:color w:val="auto"/>
          <w:sz w:val="24"/>
          <w:szCs w:val="24"/>
        </w:rPr>
        <w:t>ull search strategy</w:t>
      </w:r>
      <w:r w:rsidR="007524AE" w:rsidRPr="006F2A97">
        <w:rPr>
          <w:rFonts w:asciiTheme="minorHAnsi" w:hAnsiTheme="minorHAnsi" w:cstheme="minorHAnsi"/>
          <w:color w:val="auto"/>
          <w:sz w:val="24"/>
          <w:szCs w:val="24"/>
        </w:rPr>
        <w:t xml:space="preserve"> and </w:t>
      </w:r>
      <w:r w:rsidR="00F219C3" w:rsidRPr="006F2A97">
        <w:rPr>
          <w:rFonts w:asciiTheme="minorHAnsi" w:hAnsiTheme="minorHAnsi" w:cstheme="minorHAnsi"/>
          <w:color w:val="auto"/>
          <w:sz w:val="24"/>
          <w:szCs w:val="24"/>
        </w:rPr>
        <w:t>other information sources</w:t>
      </w:r>
      <w:r w:rsidR="003846E7" w:rsidRPr="006F2A97">
        <w:rPr>
          <w:rFonts w:asciiTheme="minorHAnsi" w:hAnsiTheme="minorHAnsi" w:cstheme="minorHAnsi"/>
          <w:color w:val="auto"/>
          <w:sz w:val="24"/>
          <w:szCs w:val="24"/>
        </w:rPr>
        <w:t>.</w:t>
      </w:r>
    </w:p>
    <w:p w14:paraId="23C6DB9D" w14:textId="1EE3DDD2" w:rsidR="0087170D" w:rsidRPr="00F726E6" w:rsidRDefault="0087170D" w:rsidP="0087170D">
      <w:pPr>
        <w:rPr>
          <w:rFonts w:cstheme="minorHAnsi"/>
        </w:rPr>
      </w:pPr>
    </w:p>
    <w:p w14:paraId="3D8F87A7" w14:textId="2960C23F" w:rsidR="0087170D" w:rsidRPr="006F2A97" w:rsidRDefault="0042631E" w:rsidP="00B6497D">
      <w:pPr>
        <w:spacing w:after="120" w:line="240" w:lineRule="auto"/>
        <w:textAlignment w:val="baseline"/>
        <w:rPr>
          <w:rFonts w:eastAsia="Times New Roman" w:cstheme="minorHAnsi"/>
          <w:sz w:val="18"/>
          <w:szCs w:val="18"/>
          <w:lang w:eastAsia="fi-FI"/>
        </w:rPr>
      </w:pPr>
      <w:r w:rsidRPr="006F2A97">
        <w:rPr>
          <w:rFonts w:eastAsia="Times New Roman" w:cstheme="minorHAnsi"/>
          <w:bCs/>
          <w:sz w:val="24"/>
          <w:szCs w:val="24"/>
          <w:lang w:eastAsia="fi-FI"/>
        </w:rPr>
        <w:t xml:space="preserve">Table </w:t>
      </w:r>
      <w:r w:rsidR="00EC3524">
        <w:rPr>
          <w:rFonts w:eastAsia="Times New Roman" w:cstheme="minorHAnsi"/>
          <w:bCs/>
          <w:sz w:val="24"/>
          <w:szCs w:val="24"/>
          <w:lang w:eastAsia="fi-FI"/>
        </w:rPr>
        <w:t>S</w:t>
      </w:r>
      <w:r w:rsidRPr="006F2A97">
        <w:rPr>
          <w:rFonts w:eastAsia="Times New Roman" w:cstheme="minorHAnsi"/>
          <w:bCs/>
          <w:sz w:val="24"/>
          <w:szCs w:val="24"/>
          <w:lang w:eastAsia="fi-FI"/>
        </w:rPr>
        <w:t xml:space="preserve">1. </w:t>
      </w:r>
      <w:r w:rsidR="0087170D" w:rsidRPr="006F2A97">
        <w:rPr>
          <w:rFonts w:eastAsia="Times New Roman" w:cstheme="minorHAnsi"/>
          <w:bCs/>
          <w:sz w:val="24"/>
          <w:szCs w:val="24"/>
          <w:lang w:eastAsia="fi-FI"/>
        </w:rPr>
        <w:t>Medline (Ovid) &amp; EMB Reviews (Cochrane Database of Systematic Reviews and Methodology Register, Database of Abstracts of Reviews of Effects and Health Technology Assessment)</w:t>
      </w:r>
      <w:r w:rsidR="0087170D" w:rsidRPr="006F2A97">
        <w:rPr>
          <w:rFonts w:eastAsia="Times New Roman" w:cstheme="minorHAnsi"/>
          <w:sz w:val="24"/>
          <w:szCs w:val="24"/>
          <w:lang w:eastAsia="fi-FI"/>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11841"/>
      </w:tblGrid>
      <w:tr w:rsidR="0087170D" w:rsidRPr="00327D41" w14:paraId="1BB1D2EC" w14:textId="77777777" w:rsidTr="00C07534">
        <w:trPr>
          <w:trHeight w:val="525"/>
        </w:trPr>
        <w:tc>
          <w:tcPr>
            <w:tcW w:w="234" w:type="pct"/>
            <w:tcBorders>
              <w:top w:val="single" w:sz="6" w:space="0" w:color="auto"/>
              <w:left w:val="single" w:sz="6" w:space="0" w:color="auto"/>
              <w:bottom w:val="single" w:sz="6" w:space="0" w:color="auto"/>
              <w:right w:val="single" w:sz="6" w:space="0" w:color="auto"/>
            </w:tcBorders>
            <w:shd w:val="clear" w:color="auto" w:fill="A5A5A5"/>
            <w:vAlign w:val="center"/>
            <w:hideMark/>
          </w:tcPr>
          <w:p w14:paraId="4653D7A7" w14:textId="77777777" w:rsidR="0087170D" w:rsidRPr="006F2A97" w:rsidRDefault="0087170D" w:rsidP="0087170D">
            <w:pPr>
              <w:spacing w:after="0" w:line="240" w:lineRule="auto"/>
              <w:jc w:val="center"/>
              <w:textAlignment w:val="baseline"/>
              <w:rPr>
                <w:rFonts w:eastAsia="Times New Roman" w:cstheme="minorHAnsi"/>
                <w:b/>
                <w:bCs/>
                <w:color w:val="FFFFFF"/>
                <w:lang w:val="fi-FI" w:eastAsia="fi-FI"/>
              </w:rPr>
            </w:pPr>
            <w:r w:rsidRPr="006F2A97">
              <w:rPr>
                <w:rFonts w:eastAsia="Times New Roman" w:cstheme="minorHAnsi"/>
                <w:b/>
                <w:bCs/>
                <w:color w:val="000000"/>
                <w:lang w:val="fi-FI" w:eastAsia="fi-FI"/>
              </w:rPr>
              <w:t># </w:t>
            </w:r>
          </w:p>
        </w:tc>
        <w:tc>
          <w:tcPr>
            <w:tcW w:w="4766" w:type="pct"/>
            <w:tcBorders>
              <w:top w:val="single" w:sz="6" w:space="0" w:color="auto"/>
              <w:left w:val="single" w:sz="6" w:space="0" w:color="auto"/>
              <w:bottom w:val="single" w:sz="6" w:space="0" w:color="auto"/>
              <w:right w:val="single" w:sz="6" w:space="0" w:color="auto"/>
            </w:tcBorders>
            <w:shd w:val="clear" w:color="auto" w:fill="A5A5A5"/>
            <w:vAlign w:val="center"/>
            <w:hideMark/>
          </w:tcPr>
          <w:p w14:paraId="1984EE2C" w14:textId="77777777" w:rsidR="0087170D" w:rsidRPr="006F2A97" w:rsidRDefault="0087170D" w:rsidP="0087170D">
            <w:pPr>
              <w:spacing w:after="0" w:line="240" w:lineRule="auto"/>
              <w:jc w:val="center"/>
              <w:textAlignment w:val="baseline"/>
              <w:rPr>
                <w:rFonts w:eastAsia="Times New Roman" w:cstheme="minorHAnsi"/>
                <w:b/>
                <w:bCs/>
                <w:color w:val="FFFFFF"/>
                <w:lang w:val="fi-FI" w:eastAsia="fi-FI"/>
              </w:rPr>
            </w:pPr>
            <w:r w:rsidRPr="006F2A97">
              <w:rPr>
                <w:rFonts w:eastAsia="Times New Roman" w:cstheme="minorHAnsi"/>
                <w:b/>
                <w:bCs/>
                <w:color w:val="000000"/>
                <w:lang w:eastAsia="fi-FI"/>
              </w:rPr>
              <w:t>search phrase/keywords</w:t>
            </w:r>
            <w:r w:rsidRPr="006F2A97">
              <w:rPr>
                <w:rFonts w:eastAsia="Times New Roman" w:cstheme="minorHAnsi"/>
                <w:b/>
                <w:bCs/>
                <w:color w:val="000000"/>
                <w:lang w:val="fi-FI" w:eastAsia="fi-FI"/>
              </w:rPr>
              <w:t> </w:t>
            </w:r>
          </w:p>
        </w:tc>
      </w:tr>
      <w:tr w:rsidR="0087170D" w:rsidRPr="00327D41" w14:paraId="3C813226" w14:textId="77777777" w:rsidTr="00C07534">
        <w:trPr>
          <w:trHeight w:val="680"/>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0FF55F69"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#1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5359F10C" w14:textId="77777777" w:rsidR="0087170D" w:rsidRPr="006F2A97" w:rsidRDefault="0087170D" w:rsidP="0087170D">
            <w:pPr>
              <w:spacing w:after="0" w:line="240" w:lineRule="auto"/>
              <w:jc w:val="center"/>
              <w:textAlignment w:val="baseline"/>
              <w:rPr>
                <w:rFonts w:eastAsia="Times New Roman" w:cstheme="minorHAnsi"/>
                <w:lang w:eastAsia="fi-FI"/>
              </w:rPr>
            </w:pPr>
            <w:proofErr w:type="spellStart"/>
            <w:r w:rsidRPr="006F2A97">
              <w:rPr>
                <w:rFonts w:eastAsia="Times New Roman" w:cstheme="minorHAnsi"/>
                <w:lang w:eastAsia="fi-FI"/>
              </w:rPr>
              <w:t>pediatr</w:t>
            </w:r>
            <w:proofErr w:type="spellEnd"/>
            <w:r w:rsidRPr="006F2A97">
              <w:rPr>
                <w:rFonts w:eastAsia="Times New Roman" w:cstheme="minorHAnsi"/>
                <w:lang w:eastAsia="fi-FI"/>
              </w:rPr>
              <w:t xml:space="preserve">* OR </w:t>
            </w:r>
            <w:proofErr w:type="spellStart"/>
            <w:r w:rsidRPr="006F2A97">
              <w:rPr>
                <w:rFonts w:eastAsia="Times New Roman" w:cstheme="minorHAnsi"/>
                <w:lang w:eastAsia="fi-FI"/>
              </w:rPr>
              <w:t>peadiatr</w:t>
            </w:r>
            <w:proofErr w:type="spellEnd"/>
            <w:r w:rsidRPr="006F2A97">
              <w:rPr>
                <w:rFonts w:eastAsia="Times New Roman" w:cstheme="minorHAnsi"/>
                <w:lang w:eastAsia="fi-FI"/>
              </w:rPr>
              <w:t xml:space="preserve">* OR infant* OR </w:t>
            </w:r>
            <w:proofErr w:type="spellStart"/>
            <w:r w:rsidRPr="006F2A97">
              <w:rPr>
                <w:rFonts w:eastAsia="Times New Roman" w:cstheme="minorHAnsi"/>
                <w:lang w:eastAsia="fi-FI"/>
              </w:rPr>
              <w:t>neonat</w:t>
            </w:r>
            <w:proofErr w:type="spellEnd"/>
            <w:r w:rsidRPr="006F2A97">
              <w:rPr>
                <w:rFonts w:eastAsia="Times New Roman" w:cstheme="minorHAnsi"/>
                <w:lang w:eastAsia="fi-FI"/>
              </w:rPr>
              <w:t xml:space="preserve">* OR newborn* OR </w:t>
            </w:r>
            <w:proofErr w:type="spellStart"/>
            <w:r w:rsidRPr="006F2A97">
              <w:rPr>
                <w:rFonts w:eastAsia="Times New Roman" w:cstheme="minorHAnsi"/>
                <w:lang w:eastAsia="fi-FI"/>
              </w:rPr>
              <w:t>bab</w:t>
            </w:r>
            <w:proofErr w:type="spellEnd"/>
            <w:r w:rsidRPr="006F2A97">
              <w:rPr>
                <w:rFonts w:eastAsia="Times New Roman" w:cstheme="minorHAnsi"/>
                <w:lang w:eastAsia="fi-FI"/>
              </w:rPr>
              <w:t xml:space="preserve">* OR toddler* OR child* OR </w:t>
            </w:r>
            <w:proofErr w:type="spellStart"/>
            <w:r w:rsidRPr="006F2A97">
              <w:rPr>
                <w:rFonts w:eastAsia="Times New Roman" w:cstheme="minorHAnsi"/>
                <w:lang w:eastAsia="fi-FI"/>
              </w:rPr>
              <w:t>adolescen</w:t>
            </w:r>
            <w:proofErr w:type="spellEnd"/>
            <w:r w:rsidRPr="006F2A97">
              <w:rPr>
                <w:rFonts w:eastAsia="Times New Roman" w:cstheme="minorHAnsi"/>
                <w:lang w:eastAsia="fi-FI"/>
              </w:rPr>
              <w:t>* OR teen* OR youth* </w:t>
            </w:r>
          </w:p>
        </w:tc>
      </w:tr>
      <w:tr w:rsidR="0087170D" w:rsidRPr="00327D41" w14:paraId="5D8FB0C2" w14:textId="77777777" w:rsidTr="00C07534">
        <w:trPr>
          <w:trHeight w:val="831"/>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36DBF03"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#2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4459C72"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w:t>
            </w:r>
            <w:proofErr w:type="gramStart"/>
            <w:r w:rsidRPr="006F2A97">
              <w:rPr>
                <w:rFonts w:eastAsia="Times New Roman" w:cstheme="minorHAnsi"/>
                <w:lang w:eastAsia="fi-FI"/>
              </w:rPr>
              <w:t>decision</w:t>
            </w:r>
            <w:proofErr w:type="gramEnd"/>
            <w:r w:rsidRPr="006F2A97">
              <w:rPr>
                <w:rFonts w:eastAsia="Times New Roman" w:cstheme="minorHAnsi"/>
                <w:lang w:eastAsia="fi-FI"/>
              </w:rPr>
              <w:t xml:space="preserve"> support" OR </w:t>
            </w:r>
            <w:r w:rsidRPr="006F2A97">
              <w:rPr>
                <w:rFonts w:eastAsia="Times New Roman" w:cstheme="minorHAnsi"/>
                <w:color w:val="000000"/>
                <w:lang w:eastAsia="fi-FI"/>
              </w:rPr>
              <w:t xml:space="preserve">"electronic health record*" OR "electronic medical record*" </w:t>
            </w:r>
            <w:r w:rsidRPr="006F2A97">
              <w:rPr>
                <w:rFonts w:eastAsia="Times New Roman" w:cstheme="minorHAnsi"/>
                <w:lang w:eastAsia="fi-FI"/>
              </w:rPr>
              <w:t xml:space="preserve">OR "order entry" OR "electronic </w:t>
            </w:r>
            <w:proofErr w:type="spellStart"/>
            <w:r w:rsidRPr="006F2A97">
              <w:rPr>
                <w:rFonts w:eastAsia="Times New Roman" w:cstheme="minorHAnsi"/>
                <w:lang w:eastAsia="fi-FI"/>
              </w:rPr>
              <w:t>prescri</w:t>
            </w:r>
            <w:proofErr w:type="spellEnd"/>
            <w:r w:rsidRPr="006F2A97">
              <w:rPr>
                <w:rFonts w:eastAsia="Times New Roman" w:cstheme="minorHAnsi"/>
                <w:lang w:eastAsia="fi-FI"/>
              </w:rPr>
              <w:t>*" OR CDS* OR CPOE* </w:t>
            </w:r>
          </w:p>
        </w:tc>
      </w:tr>
      <w:tr w:rsidR="0087170D" w:rsidRPr="00327D41" w14:paraId="1066F611" w14:textId="77777777" w:rsidTr="00C07534">
        <w:trPr>
          <w:trHeight w:val="829"/>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6C7CD92B"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#3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0CA42688"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"-based dose*" OR "dos* range check*" OR "safe* dos*" OR "dos* regimen*" OR "dos* guideline*" OR "dos* adjustment*" OR "dos* limit*" </w:t>
            </w:r>
          </w:p>
        </w:tc>
      </w:tr>
      <w:tr w:rsidR="0087170D" w:rsidRPr="00327D41" w14:paraId="07B3D5AC" w14:textId="77777777" w:rsidTr="00C07534">
        <w:trPr>
          <w:trHeight w:val="699"/>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8FAA8AA"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#4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E066DEB" w14:textId="4DCC715A" w:rsidR="0087170D" w:rsidRPr="006F2A97" w:rsidRDefault="0087170D" w:rsidP="00C07534">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w:t>
            </w:r>
            <w:proofErr w:type="gramStart"/>
            <w:r w:rsidRPr="006F2A97">
              <w:rPr>
                <w:rFonts w:eastAsia="Times New Roman" w:cstheme="minorHAnsi"/>
                <w:lang w:eastAsia="fi-FI"/>
              </w:rPr>
              <w:t>patient</w:t>
            </w:r>
            <w:proofErr w:type="gramEnd"/>
            <w:r w:rsidRPr="006F2A97">
              <w:rPr>
                <w:rFonts w:eastAsia="Times New Roman" w:cstheme="minorHAnsi"/>
                <w:lang w:eastAsia="fi-FI"/>
              </w:rPr>
              <w:t xml:space="preserve"> harm" OR "patient safety" OR "risk management" OR "risk evaluation" OR "medication safety" OR "drug safety" </w:t>
            </w:r>
          </w:p>
        </w:tc>
      </w:tr>
      <w:tr w:rsidR="0087170D" w:rsidRPr="00327D41" w14:paraId="2CF24101" w14:textId="77777777" w:rsidTr="00C07534">
        <w:trPr>
          <w:trHeight w:val="1248"/>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1918E05C"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#5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6A63D7BA"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((medic* OR </w:t>
            </w:r>
            <w:proofErr w:type="spellStart"/>
            <w:r w:rsidRPr="006F2A97">
              <w:rPr>
                <w:rFonts w:eastAsia="Times New Roman" w:cstheme="minorHAnsi"/>
                <w:lang w:eastAsia="fi-FI"/>
              </w:rPr>
              <w:t>prescri</w:t>
            </w:r>
            <w:proofErr w:type="spellEnd"/>
            <w:r w:rsidRPr="006F2A97">
              <w:rPr>
                <w:rFonts w:eastAsia="Times New Roman" w:cstheme="minorHAnsi"/>
                <w:lang w:eastAsia="fi-FI"/>
              </w:rPr>
              <w:t xml:space="preserve">* OR drug* OR dos*) </w:t>
            </w:r>
            <w:r w:rsidRPr="006F2A97">
              <w:rPr>
                <w:rFonts w:eastAsia="Times New Roman" w:cstheme="minorHAnsi"/>
                <w:color w:val="000000"/>
                <w:lang w:eastAsia="fi-FI"/>
              </w:rPr>
              <w:t xml:space="preserve">adj4 </w:t>
            </w:r>
            <w:r w:rsidRPr="006F2A97">
              <w:rPr>
                <w:rFonts w:eastAsia="Times New Roman" w:cstheme="minorHAnsi"/>
                <w:lang w:eastAsia="fi-FI"/>
              </w:rPr>
              <w:t>(</w:t>
            </w:r>
            <w:proofErr w:type="spellStart"/>
            <w:r w:rsidRPr="006F2A97">
              <w:rPr>
                <w:rFonts w:eastAsia="Times New Roman" w:cstheme="minorHAnsi"/>
                <w:lang w:eastAsia="fi-FI"/>
              </w:rPr>
              <w:t>erro</w:t>
            </w:r>
            <w:proofErr w:type="spellEnd"/>
            <w:r w:rsidRPr="006F2A97">
              <w:rPr>
                <w:rFonts w:eastAsia="Times New Roman" w:cstheme="minorHAnsi"/>
                <w:lang w:eastAsia="fi-FI"/>
              </w:rPr>
              <w:t>* OR incorrect OR inaccurate* OR inappropriate OR wrong OR issue* OR risk OR event* OR incident* OR mistake* OR mishap*)) OR "</w:t>
            </w:r>
            <w:proofErr w:type="spellStart"/>
            <w:r w:rsidRPr="006F2A97">
              <w:rPr>
                <w:rFonts w:eastAsia="Times New Roman" w:cstheme="minorHAnsi"/>
                <w:lang w:eastAsia="fi-FI"/>
              </w:rPr>
              <w:t>overdos</w:t>
            </w:r>
            <w:proofErr w:type="spellEnd"/>
            <w:r w:rsidRPr="006F2A97">
              <w:rPr>
                <w:rFonts w:eastAsia="Times New Roman" w:cstheme="minorHAnsi"/>
                <w:lang w:eastAsia="fi-FI"/>
              </w:rPr>
              <w:t xml:space="preserve">*" OR "over </w:t>
            </w:r>
            <w:proofErr w:type="spellStart"/>
            <w:r w:rsidRPr="006F2A97">
              <w:rPr>
                <w:rFonts w:eastAsia="Times New Roman" w:cstheme="minorHAnsi"/>
                <w:lang w:eastAsia="fi-FI"/>
              </w:rPr>
              <w:t>prescrib</w:t>
            </w:r>
            <w:proofErr w:type="spellEnd"/>
            <w:r w:rsidRPr="006F2A97">
              <w:rPr>
                <w:rFonts w:eastAsia="Times New Roman" w:cstheme="minorHAnsi"/>
                <w:lang w:eastAsia="fi-FI"/>
              </w:rPr>
              <w:t xml:space="preserve">*" OR "high dose level*" OR </w:t>
            </w:r>
            <w:r w:rsidRPr="006F2A97">
              <w:rPr>
                <w:rFonts w:eastAsia="Times New Roman" w:cstheme="minorHAnsi"/>
                <w:color w:val="000000"/>
                <w:lang w:eastAsia="fi-FI"/>
              </w:rPr>
              <w:t>"excess* dos*" </w:t>
            </w:r>
          </w:p>
          <w:p w14:paraId="1357DE27"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lang w:val="fi-FI" w:eastAsia="fi-FI"/>
              </w:rPr>
              <w:t>OR "</w:t>
            </w:r>
            <w:proofErr w:type="spellStart"/>
            <w:r w:rsidRPr="006F2A97">
              <w:rPr>
                <w:rFonts w:eastAsia="Times New Roman" w:cstheme="minorHAnsi"/>
                <w:lang w:val="fi-FI" w:eastAsia="fi-FI"/>
              </w:rPr>
              <w:t>fold</w:t>
            </w:r>
            <w:proofErr w:type="spellEnd"/>
            <w:r w:rsidRPr="006F2A97">
              <w:rPr>
                <w:rFonts w:eastAsia="Times New Roman" w:cstheme="minorHAnsi"/>
                <w:lang w:val="fi-FI" w:eastAsia="fi-FI"/>
              </w:rPr>
              <w:t xml:space="preserve"> </w:t>
            </w:r>
            <w:proofErr w:type="spellStart"/>
            <w:r w:rsidRPr="006F2A97">
              <w:rPr>
                <w:rFonts w:eastAsia="Times New Roman" w:cstheme="minorHAnsi"/>
                <w:lang w:val="fi-FI" w:eastAsia="fi-FI"/>
              </w:rPr>
              <w:t>error</w:t>
            </w:r>
            <w:proofErr w:type="spellEnd"/>
            <w:r w:rsidRPr="006F2A97">
              <w:rPr>
                <w:rFonts w:eastAsia="Times New Roman" w:cstheme="minorHAnsi"/>
                <w:lang w:val="fi-FI" w:eastAsia="fi-FI"/>
              </w:rPr>
              <w:t>*" </w:t>
            </w:r>
          </w:p>
        </w:tc>
      </w:tr>
      <w:tr w:rsidR="0087170D" w:rsidRPr="00327D41" w14:paraId="38CC5564" w14:textId="77777777" w:rsidTr="00C07534">
        <w:trPr>
          <w:trHeight w:val="415"/>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4B49E19"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#6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0222404"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lang w:val="fi-FI" w:eastAsia="fi-FI"/>
              </w:rPr>
              <w:t>#3 OR #4 OR #5 </w:t>
            </w:r>
          </w:p>
        </w:tc>
      </w:tr>
      <w:tr w:rsidR="0087170D" w:rsidRPr="00327D41" w14:paraId="304EB831" w14:textId="77777777" w:rsidTr="00C07534">
        <w:trPr>
          <w:trHeight w:val="422"/>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11F4B00E"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#7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7312B8F6"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color w:val="000000"/>
                <w:lang w:val="fi-FI" w:eastAsia="fi-FI"/>
              </w:rPr>
              <w:t>#1 AND #2 AND #6 </w:t>
            </w:r>
          </w:p>
        </w:tc>
      </w:tr>
      <w:tr w:rsidR="0087170D" w:rsidRPr="00327D41" w14:paraId="14E2A255" w14:textId="77777777" w:rsidTr="00C07534">
        <w:trPr>
          <w:trHeight w:val="400"/>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6FD0F55"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#8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542206C" w14:textId="12B9DC15" w:rsidR="0087170D" w:rsidRPr="006F2A97" w:rsidRDefault="0087170D" w:rsidP="0087170D">
            <w:pPr>
              <w:spacing w:after="0" w:line="240" w:lineRule="auto"/>
              <w:ind w:left="720"/>
              <w:jc w:val="center"/>
              <w:textAlignment w:val="baseline"/>
              <w:rPr>
                <w:rFonts w:eastAsia="Times New Roman" w:cstheme="minorHAnsi"/>
                <w:lang w:val="fi-FI" w:eastAsia="fi-FI"/>
              </w:rPr>
            </w:pPr>
            <w:proofErr w:type="spellStart"/>
            <w:r w:rsidRPr="006F2A97">
              <w:rPr>
                <w:rFonts w:eastAsia="Times New Roman" w:cstheme="minorHAnsi"/>
                <w:lang w:val="fi-FI" w:eastAsia="fi-FI"/>
              </w:rPr>
              <w:t>limit</w:t>
            </w:r>
            <w:proofErr w:type="spellEnd"/>
            <w:r w:rsidRPr="006F2A97">
              <w:rPr>
                <w:rFonts w:eastAsia="Times New Roman" w:cstheme="minorHAnsi"/>
                <w:lang w:val="fi-FI" w:eastAsia="fi-FI"/>
              </w:rPr>
              <w:t xml:space="preserve"> #7 to </w:t>
            </w:r>
            <w:r w:rsidR="00C07534" w:rsidRPr="006F2A97">
              <w:rPr>
                <w:rFonts w:eastAsia="Times New Roman" w:cstheme="minorHAnsi"/>
                <w:lang w:val="fi-FI" w:eastAsia="fi-FI"/>
              </w:rPr>
              <w:t>E</w:t>
            </w:r>
            <w:r w:rsidRPr="006F2A97">
              <w:rPr>
                <w:rFonts w:eastAsia="Times New Roman" w:cstheme="minorHAnsi"/>
                <w:lang w:val="fi-FI" w:eastAsia="fi-FI"/>
              </w:rPr>
              <w:t xml:space="preserve">nglish </w:t>
            </w:r>
            <w:proofErr w:type="spellStart"/>
            <w:r w:rsidRPr="006F2A97">
              <w:rPr>
                <w:rFonts w:eastAsia="Times New Roman" w:cstheme="minorHAnsi"/>
                <w:lang w:val="fi-FI" w:eastAsia="fi-FI"/>
              </w:rPr>
              <w:t>language</w:t>
            </w:r>
            <w:proofErr w:type="spellEnd"/>
            <w:r w:rsidRPr="006F2A97">
              <w:rPr>
                <w:rFonts w:eastAsia="Times New Roman" w:cstheme="minorHAnsi"/>
                <w:lang w:val="fi-FI" w:eastAsia="fi-FI"/>
              </w:rPr>
              <w:t> </w:t>
            </w:r>
          </w:p>
        </w:tc>
      </w:tr>
      <w:tr w:rsidR="0087170D" w:rsidRPr="00327D41" w14:paraId="68862EB8" w14:textId="77777777" w:rsidTr="00C07534">
        <w:trPr>
          <w:trHeight w:val="419"/>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557A5B36"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#9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520A19A2" w14:textId="77777777" w:rsidR="0087170D" w:rsidRPr="006F2A97" w:rsidRDefault="0087170D" w:rsidP="0087170D">
            <w:pPr>
              <w:spacing w:after="0" w:line="240" w:lineRule="auto"/>
              <w:ind w:left="720"/>
              <w:jc w:val="center"/>
              <w:textAlignment w:val="baseline"/>
              <w:rPr>
                <w:rFonts w:eastAsia="Times New Roman" w:cstheme="minorHAnsi"/>
                <w:lang w:val="fi-FI" w:eastAsia="fi-FI"/>
              </w:rPr>
            </w:pPr>
            <w:proofErr w:type="spellStart"/>
            <w:r w:rsidRPr="006F2A97">
              <w:rPr>
                <w:rFonts w:eastAsia="Times New Roman" w:cstheme="minorHAnsi"/>
                <w:lang w:val="fi-FI" w:eastAsia="fi-FI"/>
              </w:rPr>
              <w:t>limit</w:t>
            </w:r>
            <w:proofErr w:type="spellEnd"/>
            <w:r w:rsidRPr="006F2A97">
              <w:rPr>
                <w:rFonts w:eastAsia="Times New Roman" w:cstheme="minorHAnsi"/>
                <w:lang w:val="fi-FI" w:eastAsia="fi-FI"/>
              </w:rPr>
              <w:t xml:space="preserve"> #8 to </w:t>
            </w:r>
            <w:proofErr w:type="spellStart"/>
            <w:r w:rsidRPr="006F2A97">
              <w:rPr>
                <w:rFonts w:eastAsia="Times New Roman" w:cstheme="minorHAnsi"/>
                <w:lang w:val="fi-FI" w:eastAsia="fi-FI"/>
              </w:rPr>
              <w:t>yr</w:t>
            </w:r>
            <w:proofErr w:type="spellEnd"/>
            <w:r w:rsidRPr="006F2A97">
              <w:rPr>
                <w:rFonts w:eastAsia="Times New Roman" w:cstheme="minorHAnsi"/>
                <w:lang w:val="fi-FI" w:eastAsia="fi-FI"/>
              </w:rPr>
              <w:t>="</w:t>
            </w:r>
            <w:proofErr w:type="gramStart"/>
            <w:r w:rsidRPr="006F2A97">
              <w:rPr>
                <w:rFonts w:eastAsia="Times New Roman" w:cstheme="minorHAnsi"/>
                <w:lang w:val="fi-FI" w:eastAsia="fi-FI"/>
              </w:rPr>
              <w:t>2006 -</w:t>
            </w:r>
            <w:proofErr w:type="spellStart"/>
            <w:r w:rsidRPr="006F2A97">
              <w:rPr>
                <w:rFonts w:eastAsia="Times New Roman" w:cstheme="minorHAnsi"/>
                <w:lang w:val="fi-FI" w:eastAsia="fi-FI"/>
              </w:rPr>
              <w:t>Current</w:t>
            </w:r>
            <w:proofErr w:type="spellEnd"/>
            <w:proofErr w:type="gramEnd"/>
            <w:r w:rsidRPr="006F2A97">
              <w:rPr>
                <w:rFonts w:eastAsia="Times New Roman" w:cstheme="minorHAnsi"/>
                <w:lang w:val="fi-FI" w:eastAsia="fi-FI"/>
              </w:rPr>
              <w:t>" </w:t>
            </w:r>
          </w:p>
        </w:tc>
      </w:tr>
    </w:tbl>
    <w:p w14:paraId="2BB3A32B" w14:textId="23EE95FF" w:rsidR="00F33DD3" w:rsidRPr="006F2A97" w:rsidRDefault="00F219C3" w:rsidP="00F33DD3">
      <w:pPr>
        <w:spacing w:after="0" w:line="360" w:lineRule="auto"/>
        <w:textAlignment w:val="baseline"/>
        <w:rPr>
          <w:rFonts w:eastAsia="Times New Roman" w:cstheme="minorHAnsi"/>
          <w:sz w:val="24"/>
          <w:szCs w:val="24"/>
          <w:lang w:eastAsia="fi-FI"/>
        </w:rPr>
      </w:pPr>
      <w:r w:rsidRPr="006F2A97">
        <w:rPr>
          <w:rFonts w:eastAsia="Times New Roman" w:cstheme="minorHAnsi"/>
          <w:sz w:val="24"/>
          <w:szCs w:val="24"/>
          <w:lang w:eastAsia="fi-FI"/>
        </w:rPr>
        <w:t xml:space="preserve">Results: </w:t>
      </w:r>
      <w:r w:rsidR="00F4755E">
        <w:rPr>
          <w:rFonts w:eastAsia="Times New Roman" w:cstheme="minorHAnsi"/>
          <w:sz w:val="24"/>
          <w:szCs w:val="24"/>
          <w:lang w:eastAsia="fi-FI"/>
        </w:rPr>
        <w:t>1679</w:t>
      </w:r>
      <w:r w:rsidR="00D73A54">
        <w:rPr>
          <w:rFonts w:eastAsia="Times New Roman" w:cstheme="minorHAnsi"/>
          <w:sz w:val="24"/>
          <w:szCs w:val="24"/>
          <w:lang w:eastAsia="fi-FI"/>
        </w:rPr>
        <w:t xml:space="preserve"> </w:t>
      </w:r>
      <w:r w:rsidRPr="006F2A97">
        <w:rPr>
          <w:rFonts w:eastAsia="Times New Roman" w:cstheme="minorHAnsi"/>
          <w:sz w:val="24"/>
          <w:szCs w:val="24"/>
          <w:lang w:eastAsia="fi-FI"/>
        </w:rPr>
        <w:t>(</w:t>
      </w:r>
      <w:r w:rsidR="003705C8" w:rsidRPr="006F2A97">
        <w:rPr>
          <w:rFonts w:eastAsia="Times New Roman" w:cstheme="minorHAnsi"/>
          <w:sz w:val="24"/>
          <w:szCs w:val="24"/>
          <w:lang w:eastAsia="fi-FI"/>
        </w:rPr>
        <w:t xml:space="preserve">1172 from October </w:t>
      </w:r>
      <w:r w:rsidR="005653F1" w:rsidRPr="006F2A97">
        <w:rPr>
          <w:rFonts w:eastAsia="Times New Roman" w:cstheme="minorHAnsi"/>
          <w:sz w:val="24"/>
          <w:szCs w:val="24"/>
          <w:lang w:eastAsia="fi-FI"/>
        </w:rPr>
        <w:t xml:space="preserve">25 </w:t>
      </w:r>
      <w:r w:rsidR="003705C8" w:rsidRPr="006F2A97">
        <w:rPr>
          <w:rFonts w:eastAsia="Times New Roman" w:cstheme="minorHAnsi"/>
          <w:sz w:val="24"/>
          <w:szCs w:val="24"/>
          <w:lang w:eastAsia="fi-FI"/>
        </w:rPr>
        <w:t>2021</w:t>
      </w:r>
      <w:r w:rsidR="00DC4F4D">
        <w:rPr>
          <w:rFonts w:eastAsia="Times New Roman" w:cstheme="minorHAnsi"/>
          <w:sz w:val="24"/>
          <w:szCs w:val="24"/>
          <w:lang w:eastAsia="fi-FI"/>
        </w:rPr>
        <w:t>,</w:t>
      </w:r>
      <w:r w:rsidR="003705C8" w:rsidRPr="006F2A97">
        <w:rPr>
          <w:rFonts w:eastAsia="Times New Roman" w:cstheme="minorHAnsi"/>
          <w:sz w:val="24"/>
          <w:szCs w:val="24"/>
          <w:lang w:eastAsia="fi-FI"/>
        </w:rPr>
        <w:t xml:space="preserve">181 from January </w:t>
      </w:r>
      <w:r w:rsidR="00AC5803" w:rsidRPr="006F2A97">
        <w:rPr>
          <w:rFonts w:eastAsia="Times New Roman" w:cstheme="minorHAnsi"/>
          <w:sz w:val="24"/>
          <w:szCs w:val="24"/>
          <w:lang w:eastAsia="fi-FI"/>
        </w:rPr>
        <w:t>13</w:t>
      </w:r>
      <w:proofErr w:type="gramStart"/>
      <w:r w:rsidR="00AC5803" w:rsidRPr="006F2A97">
        <w:rPr>
          <w:rFonts w:eastAsia="Times New Roman" w:cstheme="minorHAnsi"/>
          <w:sz w:val="24"/>
          <w:szCs w:val="24"/>
          <w:lang w:eastAsia="fi-FI"/>
        </w:rPr>
        <w:t xml:space="preserve"> </w:t>
      </w:r>
      <w:r w:rsidR="003705C8" w:rsidRPr="006F2A97">
        <w:rPr>
          <w:rFonts w:eastAsia="Times New Roman" w:cstheme="minorHAnsi"/>
          <w:sz w:val="24"/>
          <w:szCs w:val="24"/>
          <w:lang w:eastAsia="fi-FI"/>
        </w:rPr>
        <w:t>2022</w:t>
      </w:r>
      <w:proofErr w:type="gramEnd"/>
      <w:r w:rsidR="00DC4F4D">
        <w:rPr>
          <w:rFonts w:eastAsia="Times New Roman" w:cstheme="minorHAnsi"/>
          <w:sz w:val="24"/>
          <w:szCs w:val="24"/>
          <w:lang w:eastAsia="fi-FI"/>
        </w:rPr>
        <w:t xml:space="preserve"> and </w:t>
      </w:r>
      <w:r w:rsidR="00CA7872">
        <w:rPr>
          <w:rFonts w:eastAsia="Times New Roman" w:cstheme="minorHAnsi"/>
          <w:sz w:val="24"/>
          <w:szCs w:val="24"/>
          <w:lang w:eastAsia="fi-FI"/>
        </w:rPr>
        <w:t>326</w:t>
      </w:r>
      <w:r w:rsidR="00684381">
        <w:rPr>
          <w:rFonts w:eastAsia="Times New Roman" w:cstheme="minorHAnsi"/>
          <w:sz w:val="24"/>
          <w:szCs w:val="24"/>
          <w:lang w:eastAsia="fi-FI"/>
        </w:rPr>
        <w:t xml:space="preserve"> from September </w:t>
      </w:r>
      <w:r w:rsidR="00D73A54">
        <w:rPr>
          <w:rFonts w:eastAsia="Times New Roman" w:cstheme="minorHAnsi"/>
          <w:sz w:val="24"/>
          <w:szCs w:val="24"/>
          <w:lang w:eastAsia="fi-FI"/>
        </w:rPr>
        <w:t xml:space="preserve">10 </w:t>
      </w:r>
      <w:r w:rsidR="00684381">
        <w:rPr>
          <w:rFonts w:eastAsia="Times New Roman" w:cstheme="minorHAnsi"/>
          <w:sz w:val="24"/>
          <w:szCs w:val="24"/>
          <w:lang w:eastAsia="fi-FI"/>
        </w:rPr>
        <w:t>2023</w:t>
      </w:r>
      <w:r w:rsidR="003705C8" w:rsidRPr="006F2A97">
        <w:rPr>
          <w:rFonts w:eastAsia="Times New Roman" w:cstheme="minorHAnsi"/>
          <w:sz w:val="24"/>
          <w:szCs w:val="24"/>
          <w:lang w:eastAsia="fi-FI"/>
        </w:rPr>
        <w:t>)</w:t>
      </w:r>
    </w:p>
    <w:p w14:paraId="53343770" w14:textId="50D1262F" w:rsidR="0087170D" w:rsidRPr="006F2A97" w:rsidRDefault="0042631E" w:rsidP="00F33DD3">
      <w:pPr>
        <w:spacing w:after="0" w:line="360" w:lineRule="auto"/>
        <w:textAlignment w:val="baseline"/>
        <w:rPr>
          <w:rFonts w:eastAsia="Times New Roman" w:cstheme="minorHAnsi"/>
          <w:sz w:val="24"/>
          <w:szCs w:val="24"/>
          <w:lang w:eastAsia="fi-FI"/>
        </w:rPr>
      </w:pPr>
      <w:r w:rsidRPr="006F2A97">
        <w:rPr>
          <w:rFonts w:eastAsia="Times New Roman" w:cstheme="minorHAnsi"/>
          <w:bCs/>
          <w:sz w:val="24"/>
          <w:szCs w:val="24"/>
          <w:lang w:val="fi-FI" w:eastAsia="fi-FI"/>
        </w:rPr>
        <w:lastRenderedPageBreak/>
        <w:t xml:space="preserve">Table </w:t>
      </w:r>
      <w:r w:rsidR="008B51ED" w:rsidRPr="006F2A97">
        <w:rPr>
          <w:rFonts w:eastAsia="Times New Roman" w:cstheme="minorHAnsi"/>
          <w:bCs/>
          <w:sz w:val="24"/>
          <w:szCs w:val="24"/>
          <w:lang w:val="fi-FI" w:eastAsia="fi-FI"/>
        </w:rPr>
        <w:t>S</w:t>
      </w:r>
      <w:r w:rsidRPr="006F2A97">
        <w:rPr>
          <w:rFonts w:eastAsia="Times New Roman" w:cstheme="minorHAnsi"/>
          <w:bCs/>
          <w:sz w:val="24"/>
          <w:szCs w:val="24"/>
          <w:lang w:val="fi-FI" w:eastAsia="fi-FI"/>
        </w:rPr>
        <w:t xml:space="preserve">2. </w:t>
      </w:r>
      <w:r w:rsidR="0087170D" w:rsidRPr="006F2A97">
        <w:rPr>
          <w:rFonts w:eastAsia="Times New Roman" w:cstheme="minorHAnsi"/>
          <w:bCs/>
          <w:sz w:val="24"/>
          <w:szCs w:val="24"/>
          <w:lang w:val="fi-FI" w:eastAsia="fi-FI"/>
        </w:rPr>
        <w:t>Scopus</w:t>
      </w:r>
      <w:r w:rsidR="0087170D" w:rsidRPr="006F2A97">
        <w:rPr>
          <w:rFonts w:eastAsia="Times New Roman" w:cstheme="minorHAnsi"/>
          <w:sz w:val="24"/>
          <w:szCs w:val="24"/>
          <w:lang w:val="fi-FI" w:eastAsia="fi-FI"/>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7"/>
        <w:gridCol w:w="12005"/>
      </w:tblGrid>
      <w:tr w:rsidR="0087170D" w:rsidRPr="00327D41" w14:paraId="2E2A3CEA" w14:textId="77777777" w:rsidTr="00C07534">
        <w:trPr>
          <w:trHeight w:val="525"/>
        </w:trPr>
        <w:tc>
          <w:tcPr>
            <w:tcW w:w="168" w:type="pct"/>
            <w:tcBorders>
              <w:top w:val="single" w:sz="6" w:space="0" w:color="auto"/>
              <w:left w:val="single" w:sz="6" w:space="0" w:color="auto"/>
              <w:bottom w:val="single" w:sz="6" w:space="0" w:color="auto"/>
              <w:right w:val="single" w:sz="6" w:space="0" w:color="auto"/>
            </w:tcBorders>
            <w:shd w:val="clear" w:color="auto" w:fill="A5A5A5"/>
            <w:vAlign w:val="center"/>
            <w:hideMark/>
          </w:tcPr>
          <w:p w14:paraId="153FB20F" w14:textId="77777777" w:rsidR="0087170D" w:rsidRPr="006F2A97" w:rsidRDefault="0087170D" w:rsidP="0087170D">
            <w:pPr>
              <w:spacing w:after="0" w:line="240" w:lineRule="auto"/>
              <w:jc w:val="center"/>
              <w:textAlignment w:val="baseline"/>
              <w:rPr>
                <w:rFonts w:eastAsia="Times New Roman" w:cstheme="minorHAnsi"/>
                <w:b/>
                <w:bCs/>
                <w:color w:val="FFFFFF"/>
                <w:lang w:val="fi-FI" w:eastAsia="fi-FI"/>
              </w:rPr>
            </w:pPr>
            <w:r w:rsidRPr="006F2A97">
              <w:rPr>
                <w:rFonts w:eastAsia="Times New Roman" w:cstheme="minorHAnsi"/>
                <w:b/>
                <w:bCs/>
                <w:color w:val="000000"/>
                <w:lang w:val="fi-FI" w:eastAsia="fi-FI"/>
              </w:rPr>
              <w:t># </w:t>
            </w:r>
          </w:p>
        </w:tc>
        <w:tc>
          <w:tcPr>
            <w:tcW w:w="4832" w:type="pct"/>
            <w:tcBorders>
              <w:top w:val="single" w:sz="6" w:space="0" w:color="auto"/>
              <w:left w:val="single" w:sz="6" w:space="0" w:color="auto"/>
              <w:bottom w:val="single" w:sz="6" w:space="0" w:color="auto"/>
              <w:right w:val="single" w:sz="6" w:space="0" w:color="auto"/>
            </w:tcBorders>
            <w:shd w:val="clear" w:color="auto" w:fill="A5A5A5"/>
            <w:vAlign w:val="center"/>
            <w:hideMark/>
          </w:tcPr>
          <w:p w14:paraId="479EB248" w14:textId="77777777" w:rsidR="0087170D" w:rsidRPr="006F2A97" w:rsidRDefault="0087170D" w:rsidP="0087170D">
            <w:pPr>
              <w:spacing w:after="0" w:line="240" w:lineRule="auto"/>
              <w:jc w:val="center"/>
              <w:textAlignment w:val="baseline"/>
              <w:rPr>
                <w:rFonts w:eastAsia="Times New Roman" w:cstheme="minorHAnsi"/>
                <w:b/>
                <w:bCs/>
                <w:color w:val="FFFFFF"/>
                <w:lang w:val="fi-FI" w:eastAsia="fi-FI"/>
              </w:rPr>
            </w:pPr>
            <w:r w:rsidRPr="006F2A97">
              <w:rPr>
                <w:rFonts w:eastAsia="Times New Roman" w:cstheme="minorHAnsi"/>
                <w:b/>
                <w:bCs/>
                <w:color w:val="000000"/>
                <w:lang w:eastAsia="fi-FI"/>
              </w:rPr>
              <w:t>search phrase/keywords</w:t>
            </w:r>
            <w:r w:rsidRPr="006F2A97">
              <w:rPr>
                <w:rFonts w:eastAsia="Times New Roman" w:cstheme="minorHAnsi"/>
                <w:b/>
                <w:bCs/>
                <w:color w:val="000000"/>
                <w:lang w:val="fi-FI" w:eastAsia="fi-FI"/>
              </w:rPr>
              <w:t> </w:t>
            </w:r>
          </w:p>
        </w:tc>
      </w:tr>
      <w:tr w:rsidR="0087170D" w:rsidRPr="00327D41" w14:paraId="17258B5A" w14:textId="77777777" w:rsidTr="00C07534">
        <w:trPr>
          <w:trHeight w:val="1003"/>
        </w:trPr>
        <w:tc>
          <w:tcPr>
            <w:tcW w:w="168"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256F9ECC"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#1 </w:t>
            </w:r>
          </w:p>
        </w:tc>
        <w:tc>
          <w:tcPr>
            <w:tcW w:w="4832"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462BBE04" w14:textId="550128EE"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TITLE-ABS-KEY</w:t>
            </w:r>
            <w:r w:rsidR="00C07534" w:rsidRPr="006F2A97">
              <w:rPr>
                <w:rFonts w:eastAsia="Times New Roman" w:cstheme="minorHAnsi"/>
                <w:lang w:eastAsia="fi-FI"/>
              </w:rPr>
              <w:t xml:space="preserve"> </w:t>
            </w:r>
            <w:r w:rsidRPr="006F2A97">
              <w:rPr>
                <w:rFonts w:eastAsia="Times New Roman" w:cstheme="minorHAnsi"/>
                <w:lang w:eastAsia="fi-FI"/>
              </w:rPr>
              <w:t>(</w:t>
            </w:r>
            <w:proofErr w:type="spellStart"/>
            <w:r w:rsidRPr="006F2A97">
              <w:rPr>
                <w:rFonts w:eastAsia="Times New Roman" w:cstheme="minorHAnsi"/>
                <w:lang w:eastAsia="fi-FI"/>
              </w:rPr>
              <w:t>pediatr</w:t>
            </w:r>
            <w:proofErr w:type="spellEnd"/>
            <w:r w:rsidRPr="006F2A97">
              <w:rPr>
                <w:rFonts w:eastAsia="Times New Roman" w:cstheme="minorHAnsi"/>
                <w:lang w:eastAsia="fi-FI"/>
              </w:rPr>
              <w:t xml:space="preserve">*  OR  </w:t>
            </w:r>
            <w:proofErr w:type="spellStart"/>
            <w:r w:rsidRPr="006F2A97">
              <w:rPr>
                <w:rFonts w:eastAsia="Times New Roman" w:cstheme="minorHAnsi"/>
                <w:lang w:eastAsia="fi-FI"/>
              </w:rPr>
              <w:t>peadiatr</w:t>
            </w:r>
            <w:proofErr w:type="spellEnd"/>
            <w:r w:rsidRPr="006F2A97">
              <w:rPr>
                <w:rFonts w:eastAsia="Times New Roman" w:cstheme="minorHAnsi"/>
                <w:lang w:eastAsia="fi-FI"/>
              </w:rPr>
              <w:t xml:space="preserve">*  OR  infant*  OR  </w:t>
            </w:r>
            <w:proofErr w:type="spellStart"/>
            <w:r w:rsidRPr="006F2A97">
              <w:rPr>
                <w:rFonts w:eastAsia="Times New Roman" w:cstheme="minorHAnsi"/>
                <w:lang w:eastAsia="fi-FI"/>
              </w:rPr>
              <w:t>neonat</w:t>
            </w:r>
            <w:proofErr w:type="spellEnd"/>
            <w:r w:rsidRPr="006F2A97">
              <w:rPr>
                <w:rFonts w:eastAsia="Times New Roman" w:cstheme="minorHAnsi"/>
                <w:lang w:eastAsia="fi-FI"/>
              </w:rPr>
              <w:t xml:space="preserve">*  OR  newborn*  OR  </w:t>
            </w:r>
            <w:proofErr w:type="spellStart"/>
            <w:r w:rsidRPr="006F2A97">
              <w:rPr>
                <w:rFonts w:eastAsia="Times New Roman" w:cstheme="minorHAnsi"/>
                <w:lang w:eastAsia="fi-FI"/>
              </w:rPr>
              <w:t>bab</w:t>
            </w:r>
            <w:proofErr w:type="spellEnd"/>
            <w:r w:rsidRPr="006F2A97">
              <w:rPr>
                <w:rFonts w:eastAsia="Times New Roman" w:cstheme="minorHAnsi"/>
                <w:lang w:eastAsia="fi-FI"/>
              </w:rPr>
              <w:t xml:space="preserve">*  OR  toddler*  OR  child*  OR  </w:t>
            </w:r>
            <w:proofErr w:type="spellStart"/>
            <w:r w:rsidRPr="006F2A97">
              <w:rPr>
                <w:rFonts w:eastAsia="Times New Roman" w:cstheme="minorHAnsi"/>
                <w:lang w:eastAsia="fi-FI"/>
              </w:rPr>
              <w:t>adolescen</w:t>
            </w:r>
            <w:proofErr w:type="spellEnd"/>
            <w:r w:rsidRPr="006F2A97">
              <w:rPr>
                <w:rFonts w:eastAsia="Times New Roman" w:cstheme="minorHAnsi"/>
                <w:lang w:eastAsia="fi-FI"/>
              </w:rPr>
              <w:t>*  OR  teen*  OR  youth* ) </w:t>
            </w:r>
          </w:p>
        </w:tc>
      </w:tr>
      <w:tr w:rsidR="0087170D" w:rsidRPr="00327D41" w14:paraId="2853B2EF" w14:textId="77777777" w:rsidTr="00C07534">
        <w:trPr>
          <w:trHeight w:val="692"/>
        </w:trPr>
        <w:tc>
          <w:tcPr>
            <w:tcW w:w="1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65FC4C1"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#2 </w:t>
            </w:r>
          </w:p>
        </w:tc>
        <w:tc>
          <w:tcPr>
            <w:tcW w:w="483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30BD768"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TITLE-ABS-KEY ( "decision support"  OR  "electronic health record*"  OR  "electronic medical record*"  OR  "order entry"  OR  "electronic </w:t>
            </w:r>
            <w:proofErr w:type="spellStart"/>
            <w:r w:rsidRPr="006F2A97">
              <w:rPr>
                <w:rFonts w:eastAsia="Times New Roman" w:cstheme="minorHAnsi"/>
                <w:lang w:eastAsia="fi-FI"/>
              </w:rPr>
              <w:t>prescri</w:t>
            </w:r>
            <w:proofErr w:type="spellEnd"/>
            <w:r w:rsidRPr="006F2A97">
              <w:rPr>
                <w:rFonts w:eastAsia="Times New Roman" w:cstheme="minorHAnsi"/>
                <w:lang w:eastAsia="fi-FI"/>
              </w:rPr>
              <w:t xml:space="preserve">*"  OR  </w:t>
            </w:r>
            <w:proofErr w:type="spellStart"/>
            <w:r w:rsidRPr="006F2A97">
              <w:rPr>
                <w:rFonts w:eastAsia="Times New Roman" w:cstheme="minorHAnsi"/>
                <w:lang w:eastAsia="fi-FI"/>
              </w:rPr>
              <w:t>cds</w:t>
            </w:r>
            <w:proofErr w:type="spellEnd"/>
            <w:r w:rsidRPr="006F2A97">
              <w:rPr>
                <w:rFonts w:eastAsia="Times New Roman" w:cstheme="minorHAnsi"/>
                <w:lang w:eastAsia="fi-FI"/>
              </w:rPr>
              <w:t xml:space="preserve">*  OR  </w:t>
            </w:r>
            <w:proofErr w:type="spellStart"/>
            <w:r w:rsidRPr="006F2A97">
              <w:rPr>
                <w:rFonts w:eastAsia="Times New Roman" w:cstheme="minorHAnsi"/>
                <w:lang w:eastAsia="fi-FI"/>
              </w:rPr>
              <w:t>cpoe</w:t>
            </w:r>
            <w:proofErr w:type="spellEnd"/>
            <w:r w:rsidRPr="006F2A97">
              <w:rPr>
                <w:rFonts w:eastAsia="Times New Roman" w:cstheme="minorHAnsi"/>
                <w:lang w:eastAsia="fi-FI"/>
              </w:rPr>
              <w:t>* ) </w:t>
            </w:r>
          </w:p>
        </w:tc>
      </w:tr>
      <w:tr w:rsidR="0087170D" w:rsidRPr="00327D41" w14:paraId="75CF1FAF" w14:textId="77777777" w:rsidTr="00C07534">
        <w:trPr>
          <w:trHeight w:val="701"/>
        </w:trPr>
        <w:tc>
          <w:tcPr>
            <w:tcW w:w="168"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2E0441EF"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#3 </w:t>
            </w:r>
          </w:p>
        </w:tc>
        <w:tc>
          <w:tcPr>
            <w:tcW w:w="4832"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74622FC2"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TITLE-ABS-KEY ( "-based dose*"  OR  "dos* range check*"  OR  "safe* dos*"  OR  "dos* regimen*"  OR  "dos* guideline*"  OR  "dos* adjustment*" OR </w:t>
            </w:r>
            <w:r w:rsidRPr="006F2A97">
              <w:rPr>
                <w:rFonts w:eastAsia="Times New Roman" w:cstheme="minorHAnsi"/>
                <w:color w:val="000000"/>
                <w:lang w:eastAsia="fi-FI"/>
              </w:rPr>
              <w:t xml:space="preserve">"dos* limit*" </w:t>
            </w:r>
            <w:r w:rsidRPr="006F2A97">
              <w:rPr>
                <w:rFonts w:eastAsia="Times New Roman" w:cstheme="minorHAnsi"/>
                <w:lang w:eastAsia="fi-FI"/>
              </w:rPr>
              <w:t>)  </w:t>
            </w:r>
          </w:p>
        </w:tc>
      </w:tr>
      <w:tr w:rsidR="0087170D" w:rsidRPr="00327D41" w14:paraId="1583218B" w14:textId="77777777" w:rsidTr="00C07534">
        <w:trPr>
          <w:trHeight w:val="684"/>
        </w:trPr>
        <w:tc>
          <w:tcPr>
            <w:tcW w:w="1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5FF604E"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#4 </w:t>
            </w:r>
          </w:p>
        </w:tc>
        <w:tc>
          <w:tcPr>
            <w:tcW w:w="483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11E612F"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TITLE-ABS-KEY ( "patient harm"  OR  "patient safety"  OR  "risk management"  OR  "risk evaluation"  OR  "medication safety"  OR  "drug safety" ) </w:t>
            </w:r>
          </w:p>
        </w:tc>
      </w:tr>
      <w:tr w:rsidR="0087170D" w:rsidRPr="00327D41" w14:paraId="0F9C2429" w14:textId="77777777" w:rsidTr="00C07534">
        <w:trPr>
          <w:trHeight w:val="1416"/>
        </w:trPr>
        <w:tc>
          <w:tcPr>
            <w:tcW w:w="168"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62AA8053"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#5 </w:t>
            </w:r>
          </w:p>
        </w:tc>
        <w:tc>
          <w:tcPr>
            <w:tcW w:w="4832"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4209DE26"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TITLE-ABS-KEY ( ( ( medic*  OR  </w:t>
            </w:r>
            <w:proofErr w:type="spellStart"/>
            <w:r w:rsidRPr="006F2A97">
              <w:rPr>
                <w:rFonts w:eastAsia="Times New Roman" w:cstheme="minorHAnsi"/>
                <w:lang w:eastAsia="fi-FI"/>
              </w:rPr>
              <w:t>prescri</w:t>
            </w:r>
            <w:proofErr w:type="spellEnd"/>
            <w:r w:rsidRPr="006F2A97">
              <w:rPr>
                <w:rFonts w:eastAsia="Times New Roman" w:cstheme="minorHAnsi"/>
                <w:lang w:eastAsia="fi-FI"/>
              </w:rPr>
              <w:t xml:space="preserve">*  OR  drug*  OR  dos* )  W/3  ( </w:t>
            </w:r>
            <w:proofErr w:type="spellStart"/>
            <w:r w:rsidRPr="006F2A97">
              <w:rPr>
                <w:rFonts w:eastAsia="Times New Roman" w:cstheme="minorHAnsi"/>
                <w:lang w:eastAsia="fi-FI"/>
              </w:rPr>
              <w:t>erro</w:t>
            </w:r>
            <w:proofErr w:type="spellEnd"/>
            <w:r w:rsidRPr="006F2A97">
              <w:rPr>
                <w:rFonts w:eastAsia="Times New Roman" w:cstheme="minorHAnsi"/>
                <w:lang w:eastAsia="fi-FI"/>
              </w:rPr>
              <w:t>*  OR  incorrect  OR  inaccurate*  OR  inappropriate  OR  wrong  OR  issue*  OR  risk  OR  event*  OR  incident*  OR  mistake*  OR  mishap* ) )  OR  "</w:t>
            </w:r>
            <w:proofErr w:type="spellStart"/>
            <w:r w:rsidRPr="006F2A97">
              <w:rPr>
                <w:rFonts w:eastAsia="Times New Roman" w:cstheme="minorHAnsi"/>
                <w:lang w:eastAsia="fi-FI"/>
              </w:rPr>
              <w:t>overdos</w:t>
            </w:r>
            <w:proofErr w:type="spellEnd"/>
            <w:r w:rsidRPr="006F2A97">
              <w:rPr>
                <w:rFonts w:eastAsia="Times New Roman" w:cstheme="minorHAnsi"/>
                <w:lang w:eastAsia="fi-FI"/>
              </w:rPr>
              <w:t xml:space="preserve">*"  OR  "over </w:t>
            </w:r>
            <w:proofErr w:type="spellStart"/>
            <w:r w:rsidRPr="006F2A97">
              <w:rPr>
                <w:rFonts w:eastAsia="Times New Roman" w:cstheme="minorHAnsi"/>
                <w:lang w:eastAsia="fi-FI"/>
              </w:rPr>
              <w:t>prescrib</w:t>
            </w:r>
            <w:proofErr w:type="spellEnd"/>
            <w:r w:rsidRPr="006F2A97">
              <w:rPr>
                <w:rFonts w:eastAsia="Times New Roman" w:cstheme="minorHAnsi"/>
                <w:lang w:eastAsia="fi-FI"/>
              </w:rPr>
              <w:t xml:space="preserve">*"  OR  "high dose level*"  OR  </w:t>
            </w:r>
            <w:r w:rsidRPr="006F2A97">
              <w:rPr>
                <w:rFonts w:eastAsia="Times New Roman" w:cstheme="minorHAnsi"/>
                <w:color w:val="000000"/>
                <w:lang w:eastAsia="fi-FI"/>
              </w:rPr>
              <w:t xml:space="preserve">"excess* dos*"  </w:t>
            </w:r>
            <w:r w:rsidRPr="006F2A97">
              <w:rPr>
                <w:rFonts w:eastAsia="Times New Roman" w:cstheme="minorHAnsi"/>
                <w:lang w:eastAsia="fi-FI"/>
              </w:rPr>
              <w:t>OR  "fold error*" ) </w:t>
            </w:r>
          </w:p>
        </w:tc>
      </w:tr>
      <w:tr w:rsidR="0087170D" w:rsidRPr="00327D41" w14:paraId="0059B767" w14:textId="77777777" w:rsidTr="00C07534">
        <w:trPr>
          <w:trHeight w:val="402"/>
        </w:trPr>
        <w:tc>
          <w:tcPr>
            <w:tcW w:w="1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423EFE4"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#6 </w:t>
            </w:r>
          </w:p>
        </w:tc>
        <w:tc>
          <w:tcPr>
            <w:tcW w:w="483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1B6E41C"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lang w:val="fi-FI" w:eastAsia="fi-FI"/>
              </w:rPr>
              <w:t>#3 OR #4 OR #5 </w:t>
            </w:r>
          </w:p>
        </w:tc>
      </w:tr>
      <w:tr w:rsidR="0087170D" w:rsidRPr="00327D41" w14:paraId="59D83423" w14:textId="77777777" w:rsidTr="00C07534">
        <w:trPr>
          <w:trHeight w:val="407"/>
        </w:trPr>
        <w:tc>
          <w:tcPr>
            <w:tcW w:w="168"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0CDDAADC"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#7 </w:t>
            </w:r>
          </w:p>
        </w:tc>
        <w:tc>
          <w:tcPr>
            <w:tcW w:w="4832"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2EF0757E"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color w:val="000000"/>
                <w:lang w:val="fi-FI" w:eastAsia="fi-FI"/>
              </w:rPr>
              <w:t>#1 AND #2 AND #6 </w:t>
            </w:r>
          </w:p>
        </w:tc>
      </w:tr>
      <w:tr w:rsidR="0087170D" w:rsidRPr="00327D41" w14:paraId="20D67F08" w14:textId="77777777" w:rsidTr="00C07534">
        <w:trPr>
          <w:trHeight w:val="556"/>
        </w:trPr>
        <w:tc>
          <w:tcPr>
            <w:tcW w:w="1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654F758"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#8 </w:t>
            </w:r>
          </w:p>
        </w:tc>
        <w:tc>
          <w:tcPr>
            <w:tcW w:w="483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A1DE36" w14:textId="4EC2369D" w:rsidR="0087170D" w:rsidRPr="006F2A97" w:rsidRDefault="0087170D" w:rsidP="0087170D">
            <w:pPr>
              <w:spacing w:after="0" w:line="240" w:lineRule="auto"/>
              <w:ind w:left="720"/>
              <w:jc w:val="center"/>
              <w:textAlignment w:val="baseline"/>
              <w:rPr>
                <w:rFonts w:eastAsia="Times New Roman" w:cstheme="minorHAnsi"/>
                <w:lang w:val="fi-FI" w:eastAsia="fi-FI"/>
              </w:rPr>
            </w:pPr>
            <w:r w:rsidRPr="006F2A97">
              <w:rPr>
                <w:rFonts w:eastAsia="Times New Roman" w:cstheme="minorHAnsi"/>
                <w:lang w:val="fi-FI" w:eastAsia="fi-FI"/>
              </w:rPr>
              <w:t xml:space="preserve">#7 AND </w:t>
            </w:r>
            <w:proofErr w:type="spellStart"/>
            <w:r w:rsidRPr="006F2A97">
              <w:rPr>
                <w:rFonts w:eastAsia="Times New Roman" w:cstheme="minorHAnsi"/>
                <w:lang w:val="fi-FI" w:eastAsia="fi-FI"/>
              </w:rPr>
              <w:t>filters</w:t>
            </w:r>
            <w:proofErr w:type="spellEnd"/>
            <w:r w:rsidRPr="006F2A97">
              <w:rPr>
                <w:rFonts w:eastAsia="Times New Roman" w:cstheme="minorHAnsi"/>
                <w:lang w:val="fi-FI" w:eastAsia="fi-FI"/>
              </w:rPr>
              <w:t xml:space="preserve">: </w:t>
            </w:r>
            <w:proofErr w:type="spellStart"/>
            <w:r w:rsidRPr="006F2A97">
              <w:rPr>
                <w:rFonts w:eastAsia="Times New Roman" w:cstheme="minorHAnsi"/>
                <w:lang w:val="fi-FI" w:eastAsia="fi-FI"/>
              </w:rPr>
              <w:t>from</w:t>
            </w:r>
            <w:proofErr w:type="spellEnd"/>
            <w:r w:rsidRPr="006F2A97">
              <w:rPr>
                <w:rFonts w:eastAsia="Times New Roman" w:cstheme="minorHAnsi"/>
                <w:lang w:val="fi-FI" w:eastAsia="fi-FI"/>
              </w:rPr>
              <w:t xml:space="preserve"> 2006–202</w:t>
            </w:r>
            <w:r w:rsidR="003D42D2">
              <w:rPr>
                <w:rFonts w:eastAsia="Times New Roman" w:cstheme="minorHAnsi"/>
                <w:lang w:val="fi-FI" w:eastAsia="fi-FI"/>
              </w:rPr>
              <w:t>3</w:t>
            </w:r>
            <w:r w:rsidRPr="006F2A97">
              <w:rPr>
                <w:rFonts w:eastAsia="Times New Roman" w:cstheme="minorHAnsi"/>
                <w:lang w:val="fi-FI" w:eastAsia="fi-FI"/>
              </w:rPr>
              <w:t xml:space="preserve">, </w:t>
            </w:r>
            <w:r w:rsidR="00C07534" w:rsidRPr="006F2A97">
              <w:rPr>
                <w:rFonts w:eastAsia="Times New Roman" w:cstheme="minorHAnsi"/>
                <w:lang w:val="fi-FI" w:eastAsia="fi-FI"/>
              </w:rPr>
              <w:t>E</w:t>
            </w:r>
            <w:r w:rsidRPr="006F2A97">
              <w:rPr>
                <w:rFonts w:eastAsia="Times New Roman" w:cstheme="minorHAnsi"/>
                <w:lang w:val="fi-FI" w:eastAsia="fi-FI"/>
              </w:rPr>
              <w:t>nglish </w:t>
            </w:r>
          </w:p>
        </w:tc>
      </w:tr>
    </w:tbl>
    <w:p w14:paraId="3DE2C2A6" w14:textId="541452D9" w:rsidR="0087170D" w:rsidRPr="006F2A97" w:rsidRDefault="0087170D" w:rsidP="0087170D">
      <w:pPr>
        <w:spacing w:after="0" w:line="360" w:lineRule="auto"/>
        <w:textAlignment w:val="baseline"/>
        <w:rPr>
          <w:rFonts w:eastAsia="Times New Roman" w:cstheme="minorHAnsi"/>
          <w:sz w:val="18"/>
          <w:szCs w:val="18"/>
          <w:lang w:eastAsia="fi-FI"/>
        </w:rPr>
      </w:pPr>
      <w:r w:rsidRPr="006F2A97">
        <w:rPr>
          <w:rFonts w:eastAsia="Times New Roman" w:cstheme="minorHAnsi"/>
          <w:sz w:val="24"/>
          <w:szCs w:val="24"/>
          <w:lang w:eastAsia="fi-FI"/>
        </w:rPr>
        <w:t> </w:t>
      </w:r>
      <w:r w:rsidR="00F219C3" w:rsidRPr="006F2A97">
        <w:rPr>
          <w:rFonts w:eastAsia="Times New Roman" w:cstheme="minorHAnsi"/>
          <w:sz w:val="24"/>
          <w:szCs w:val="24"/>
          <w:lang w:eastAsia="fi-FI"/>
        </w:rPr>
        <w:t xml:space="preserve">Results: </w:t>
      </w:r>
      <w:r w:rsidR="003D42D2">
        <w:rPr>
          <w:rFonts w:eastAsia="Times New Roman" w:cstheme="minorHAnsi"/>
          <w:sz w:val="24"/>
          <w:szCs w:val="24"/>
          <w:lang w:eastAsia="fi-FI"/>
        </w:rPr>
        <w:t>2424</w:t>
      </w:r>
      <w:r w:rsidR="003D42D2" w:rsidRPr="006F2A97">
        <w:rPr>
          <w:rFonts w:eastAsia="Times New Roman" w:cstheme="minorHAnsi"/>
          <w:sz w:val="24"/>
          <w:szCs w:val="24"/>
          <w:lang w:eastAsia="fi-FI"/>
        </w:rPr>
        <w:t xml:space="preserve"> </w:t>
      </w:r>
      <w:r w:rsidR="00DC05C8" w:rsidRPr="006F2A97">
        <w:rPr>
          <w:rFonts w:eastAsia="Times New Roman" w:cstheme="minorHAnsi"/>
          <w:sz w:val="24"/>
          <w:szCs w:val="24"/>
          <w:lang w:eastAsia="fi-FI"/>
        </w:rPr>
        <w:t xml:space="preserve">(1982 from October </w:t>
      </w:r>
      <w:r w:rsidR="00AC5803" w:rsidRPr="006F2A97">
        <w:rPr>
          <w:rFonts w:eastAsia="Times New Roman" w:cstheme="minorHAnsi"/>
          <w:sz w:val="24"/>
          <w:szCs w:val="24"/>
          <w:lang w:eastAsia="fi-FI"/>
        </w:rPr>
        <w:t xml:space="preserve">25 </w:t>
      </w:r>
      <w:r w:rsidR="00DC05C8" w:rsidRPr="006F2A97">
        <w:rPr>
          <w:rFonts w:eastAsia="Times New Roman" w:cstheme="minorHAnsi"/>
          <w:sz w:val="24"/>
          <w:szCs w:val="24"/>
          <w:lang w:eastAsia="fi-FI"/>
        </w:rPr>
        <w:t>2021</w:t>
      </w:r>
      <w:r w:rsidR="00CA7872">
        <w:rPr>
          <w:rFonts w:eastAsia="Times New Roman" w:cstheme="minorHAnsi"/>
          <w:sz w:val="24"/>
          <w:szCs w:val="24"/>
          <w:lang w:eastAsia="fi-FI"/>
        </w:rPr>
        <w:t>,</w:t>
      </w:r>
      <w:r w:rsidR="00DC05C8" w:rsidRPr="006F2A97">
        <w:rPr>
          <w:rFonts w:eastAsia="Times New Roman" w:cstheme="minorHAnsi"/>
          <w:sz w:val="24"/>
          <w:szCs w:val="24"/>
          <w:lang w:eastAsia="fi-FI"/>
        </w:rPr>
        <w:t xml:space="preserve">24 from January </w:t>
      </w:r>
      <w:r w:rsidR="00AC5803" w:rsidRPr="006F2A97">
        <w:rPr>
          <w:rFonts w:eastAsia="Times New Roman" w:cstheme="minorHAnsi"/>
          <w:sz w:val="24"/>
          <w:szCs w:val="24"/>
          <w:lang w:eastAsia="fi-FI"/>
        </w:rPr>
        <w:t>13</w:t>
      </w:r>
      <w:proofErr w:type="gramStart"/>
      <w:r w:rsidR="00AC5803" w:rsidRPr="006F2A97">
        <w:rPr>
          <w:rFonts w:eastAsia="Times New Roman" w:cstheme="minorHAnsi"/>
          <w:sz w:val="24"/>
          <w:szCs w:val="24"/>
          <w:lang w:eastAsia="fi-FI"/>
        </w:rPr>
        <w:t xml:space="preserve"> </w:t>
      </w:r>
      <w:r w:rsidR="00DC05C8" w:rsidRPr="006F2A97">
        <w:rPr>
          <w:rFonts w:eastAsia="Times New Roman" w:cstheme="minorHAnsi"/>
          <w:sz w:val="24"/>
          <w:szCs w:val="24"/>
          <w:lang w:eastAsia="fi-FI"/>
        </w:rPr>
        <w:t>2022</w:t>
      </w:r>
      <w:proofErr w:type="gramEnd"/>
      <w:r w:rsidR="00CA7872">
        <w:rPr>
          <w:rFonts w:eastAsia="Times New Roman" w:cstheme="minorHAnsi"/>
          <w:sz w:val="24"/>
          <w:szCs w:val="24"/>
          <w:lang w:eastAsia="fi-FI"/>
        </w:rPr>
        <w:t xml:space="preserve">, </w:t>
      </w:r>
      <w:r w:rsidR="00041351">
        <w:rPr>
          <w:rFonts w:eastAsia="Times New Roman" w:cstheme="minorHAnsi"/>
          <w:sz w:val="24"/>
          <w:szCs w:val="24"/>
          <w:lang w:eastAsia="fi-FI"/>
        </w:rPr>
        <w:t>418</w:t>
      </w:r>
      <w:r w:rsidR="00CA7872">
        <w:rPr>
          <w:rFonts w:eastAsia="Times New Roman" w:cstheme="minorHAnsi"/>
          <w:sz w:val="24"/>
          <w:szCs w:val="24"/>
          <w:lang w:eastAsia="fi-FI"/>
        </w:rPr>
        <w:t xml:space="preserve"> </w:t>
      </w:r>
      <w:r w:rsidR="00041351">
        <w:rPr>
          <w:rFonts w:eastAsia="Times New Roman" w:cstheme="minorHAnsi"/>
          <w:sz w:val="24"/>
          <w:szCs w:val="24"/>
          <w:lang w:eastAsia="fi-FI"/>
        </w:rPr>
        <w:t>from September 10 2023</w:t>
      </w:r>
      <w:r w:rsidR="00DC05C8" w:rsidRPr="006F2A97">
        <w:rPr>
          <w:rFonts w:eastAsia="Times New Roman" w:cstheme="minorHAnsi"/>
          <w:sz w:val="24"/>
          <w:szCs w:val="24"/>
          <w:lang w:eastAsia="fi-FI"/>
        </w:rPr>
        <w:t>)</w:t>
      </w:r>
    </w:p>
    <w:p w14:paraId="49CB71E0" w14:textId="77777777" w:rsidR="00D35806" w:rsidRDefault="00D35806" w:rsidP="0087170D">
      <w:pPr>
        <w:spacing w:after="0" w:line="360" w:lineRule="auto"/>
        <w:textAlignment w:val="baseline"/>
        <w:rPr>
          <w:rFonts w:eastAsia="Times New Roman" w:cstheme="minorHAnsi"/>
          <w:sz w:val="18"/>
          <w:szCs w:val="18"/>
          <w:lang w:eastAsia="fi-FI"/>
        </w:rPr>
      </w:pPr>
    </w:p>
    <w:p w14:paraId="4DF616A1" w14:textId="77777777" w:rsidR="00803FD4" w:rsidRDefault="00803FD4" w:rsidP="0087170D">
      <w:pPr>
        <w:spacing w:after="0" w:line="360" w:lineRule="auto"/>
        <w:textAlignment w:val="baseline"/>
        <w:rPr>
          <w:rFonts w:eastAsia="Times New Roman" w:cstheme="minorHAnsi"/>
          <w:sz w:val="18"/>
          <w:szCs w:val="18"/>
          <w:lang w:eastAsia="fi-FI"/>
        </w:rPr>
      </w:pPr>
    </w:p>
    <w:p w14:paraId="449AAEDC" w14:textId="77777777" w:rsidR="00803FD4" w:rsidRDefault="00803FD4" w:rsidP="0087170D">
      <w:pPr>
        <w:spacing w:after="0" w:line="360" w:lineRule="auto"/>
        <w:textAlignment w:val="baseline"/>
        <w:rPr>
          <w:rFonts w:eastAsia="Times New Roman" w:cstheme="minorHAnsi"/>
          <w:sz w:val="18"/>
          <w:szCs w:val="18"/>
          <w:lang w:eastAsia="fi-FI"/>
        </w:rPr>
      </w:pPr>
    </w:p>
    <w:p w14:paraId="2767B06A" w14:textId="77777777" w:rsidR="00803FD4" w:rsidRPr="006F2A97" w:rsidRDefault="00803FD4" w:rsidP="0087170D">
      <w:pPr>
        <w:spacing w:after="0" w:line="360" w:lineRule="auto"/>
        <w:textAlignment w:val="baseline"/>
        <w:rPr>
          <w:rFonts w:eastAsia="Times New Roman" w:cstheme="minorHAnsi"/>
          <w:sz w:val="18"/>
          <w:szCs w:val="18"/>
          <w:lang w:eastAsia="fi-FI"/>
        </w:rPr>
      </w:pPr>
    </w:p>
    <w:p w14:paraId="080CF4C2" w14:textId="276FB604" w:rsidR="0087170D" w:rsidRPr="006F2A97" w:rsidRDefault="0042631E" w:rsidP="00DC05C8">
      <w:pPr>
        <w:spacing w:line="240" w:lineRule="auto"/>
        <w:textAlignment w:val="baseline"/>
        <w:rPr>
          <w:rFonts w:eastAsia="Times New Roman" w:cstheme="minorHAnsi"/>
          <w:sz w:val="18"/>
          <w:szCs w:val="18"/>
          <w:lang w:eastAsia="fi-FI"/>
        </w:rPr>
      </w:pPr>
      <w:r w:rsidRPr="006F2A97">
        <w:rPr>
          <w:rFonts w:eastAsia="Times New Roman" w:cstheme="minorHAnsi"/>
          <w:bCs/>
          <w:sz w:val="24"/>
          <w:szCs w:val="24"/>
          <w:lang w:eastAsia="fi-FI"/>
        </w:rPr>
        <w:lastRenderedPageBreak/>
        <w:t xml:space="preserve">Table </w:t>
      </w:r>
      <w:r w:rsidR="008B51ED" w:rsidRPr="006F2A97">
        <w:rPr>
          <w:rFonts w:eastAsia="Times New Roman" w:cstheme="minorHAnsi"/>
          <w:bCs/>
          <w:sz w:val="24"/>
          <w:szCs w:val="24"/>
          <w:lang w:eastAsia="fi-FI"/>
        </w:rPr>
        <w:t>S</w:t>
      </w:r>
      <w:r w:rsidRPr="006F2A97">
        <w:rPr>
          <w:rFonts w:eastAsia="Times New Roman" w:cstheme="minorHAnsi"/>
          <w:bCs/>
          <w:sz w:val="24"/>
          <w:szCs w:val="24"/>
          <w:lang w:eastAsia="fi-FI"/>
        </w:rPr>
        <w:t xml:space="preserve">3. </w:t>
      </w:r>
      <w:r w:rsidR="0087170D" w:rsidRPr="006F2A97">
        <w:rPr>
          <w:rFonts w:eastAsia="Times New Roman" w:cstheme="minorHAnsi"/>
          <w:bCs/>
          <w:sz w:val="24"/>
          <w:szCs w:val="24"/>
          <w:lang w:eastAsia="fi-FI"/>
        </w:rPr>
        <w:t>Web of Science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11841"/>
      </w:tblGrid>
      <w:tr w:rsidR="0087170D" w:rsidRPr="00327D41" w14:paraId="3F1F80F3" w14:textId="77777777" w:rsidTr="00D35806">
        <w:trPr>
          <w:trHeight w:val="525"/>
        </w:trPr>
        <w:tc>
          <w:tcPr>
            <w:tcW w:w="234" w:type="pct"/>
            <w:tcBorders>
              <w:top w:val="single" w:sz="6" w:space="0" w:color="auto"/>
              <w:left w:val="single" w:sz="6" w:space="0" w:color="auto"/>
              <w:bottom w:val="single" w:sz="6" w:space="0" w:color="auto"/>
              <w:right w:val="single" w:sz="6" w:space="0" w:color="auto"/>
            </w:tcBorders>
            <w:shd w:val="clear" w:color="auto" w:fill="A5A5A5"/>
            <w:vAlign w:val="center"/>
            <w:hideMark/>
          </w:tcPr>
          <w:p w14:paraId="741668FA" w14:textId="77777777" w:rsidR="0087170D" w:rsidRPr="006F2A97" w:rsidRDefault="0087170D" w:rsidP="0087170D">
            <w:pPr>
              <w:spacing w:after="0" w:line="240" w:lineRule="auto"/>
              <w:jc w:val="center"/>
              <w:textAlignment w:val="baseline"/>
              <w:rPr>
                <w:rFonts w:eastAsia="Times New Roman" w:cstheme="minorHAnsi"/>
                <w:b/>
                <w:bCs/>
                <w:color w:val="FFFFFF"/>
                <w:lang w:val="fi-FI" w:eastAsia="fi-FI"/>
              </w:rPr>
            </w:pPr>
            <w:r w:rsidRPr="006F2A97">
              <w:rPr>
                <w:rFonts w:eastAsia="Times New Roman" w:cstheme="minorHAnsi"/>
                <w:b/>
                <w:bCs/>
                <w:color w:val="000000"/>
                <w:lang w:val="fi-FI" w:eastAsia="fi-FI"/>
              </w:rPr>
              <w:t># </w:t>
            </w:r>
          </w:p>
        </w:tc>
        <w:tc>
          <w:tcPr>
            <w:tcW w:w="4766" w:type="pct"/>
            <w:tcBorders>
              <w:top w:val="single" w:sz="6" w:space="0" w:color="auto"/>
              <w:left w:val="single" w:sz="6" w:space="0" w:color="auto"/>
              <w:bottom w:val="single" w:sz="6" w:space="0" w:color="auto"/>
              <w:right w:val="single" w:sz="6" w:space="0" w:color="auto"/>
            </w:tcBorders>
            <w:shd w:val="clear" w:color="auto" w:fill="A5A5A5"/>
            <w:vAlign w:val="center"/>
            <w:hideMark/>
          </w:tcPr>
          <w:p w14:paraId="1AC628FF" w14:textId="77777777" w:rsidR="0087170D" w:rsidRPr="006F2A97" w:rsidRDefault="0087170D" w:rsidP="0087170D">
            <w:pPr>
              <w:spacing w:after="0" w:line="240" w:lineRule="auto"/>
              <w:jc w:val="center"/>
              <w:textAlignment w:val="baseline"/>
              <w:rPr>
                <w:rFonts w:eastAsia="Times New Roman" w:cstheme="minorHAnsi"/>
                <w:b/>
                <w:bCs/>
                <w:color w:val="FFFFFF"/>
                <w:lang w:val="fi-FI" w:eastAsia="fi-FI"/>
              </w:rPr>
            </w:pPr>
            <w:r w:rsidRPr="006F2A97">
              <w:rPr>
                <w:rFonts w:eastAsia="Times New Roman" w:cstheme="minorHAnsi"/>
                <w:b/>
                <w:bCs/>
                <w:color w:val="000000"/>
                <w:lang w:eastAsia="fi-FI"/>
              </w:rPr>
              <w:t>search phrase/keywords</w:t>
            </w:r>
            <w:r w:rsidRPr="006F2A97">
              <w:rPr>
                <w:rFonts w:eastAsia="Times New Roman" w:cstheme="minorHAnsi"/>
                <w:b/>
                <w:bCs/>
                <w:color w:val="000000"/>
                <w:lang w:val="fi-FI" w:eastAsia="fi-FI"/>
              </w:rPr>
              <w:t> </w:t>
            </w:r>
          </w:p>
        </w:tc>
      </w:tr>
      <w:tr w:rsidR="0087170D" w:rsidRPr="00327D41" w14:paraId="19DE2651" w14:textId="77777777" w:rsidTr="00D35806">
        <w:trPr>
          <w:trHeight w:val="720"/>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36A2BA9A"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#1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1BDD74FF"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TS=(</w:t>
            </w:r>
            <w:proofErr w:type="spellStart"/>
            <w:r w:rsidRPr="006F2A97">
              <w:rPr>
                <w:rFonts w:eastAsia="Times New Roman" w:cstheme="minorHAnsi"/>
                <w:lang w:eastAsia="fi-FI"/>
              </w:rPr>
              <w:t>pediatr</w:t>
            </w:r>
            <w:proofErr w:type="spellEnd"/>
            <w:r w:rsidRPr="006F2A97">
              <w:rPr>
                <w:rFonts w:eastAsia="Times New Roman" w:cstheme="minorHAnsi"/>
                <w:lang w:eastAsia="fi-FI"/>
              </w:rPr>
              <w:t xml:space="preserve">* OR </w:t>
            </w:r>
            <w:proofErr w:type="spellStart"/>
            <w:r w:rsidRPr="006F2A97">
              <w:rPr>
                <w:rFonts w:eastAsia="Times New Roman" w:cstheme="minorHAnsi"/>
                <w:lang w:eastAsia="fi-FI"/>
              </w:rPr>
              <w:t>peadiatr</w:t>
            </w:r>
            <w:proofErr w:type="spellEnd"/>
            <w:r w:rsidRPr="006F2A97">
              <w:rPr>
                <w:rFonts w:eastAsia="Times New Roman" w:cstheme="minorHAnsi"/>
                <w:lang w:eastAsia="fi-FI"/>
              </w:rPr>
              <w:t xml:space="preserve">* OR infant* OR </w:t>
            </w:r>
            <w:proofErr w:type="spellStart"/>
            <w:r w:rsidRPr="006F2A97">
              <w:rPr>
                <w:rFonts w:eastAsia="Times New Roman" w:cstheme="minorHAnsi"/>
                <w:lang w:eastAsia="fi-FI"/>
              </w:rPr>
              <w:t>neonat</w:t>
            </w:r>
            <w:proofErr w:type="spellEnd"/>
            <w:r w:rsidRPr="006F2A97">
              <w:rPr>
                <w:rFonts w:eastAsia="Times New Roman" w:cstheme="minorHAnsi"/>
                <w:lang w:eastAsia="fi-FI"/>
              </w:rPr>
              <w:t xml:space="preserve">* OR newborn* OR </w:t>
            </w:r>
            <w:proofErr w:type="spellStart"/>
            <w:r w:rsidRPr="006F2A97">
              <w:rPr>
                <w:rFonts w:eastAsia="Times New Roman" w:cstheme="minorHAnsi"/>
                <w:lang w:eastAsia="fi-FI"/>
              </w:rPr>
              <w:t>bab</w:t>
            </w:r>
            <w:proofErr w:type="spellEnd"/>
            <w:r w:rsidRPr="006F2A97">
              <w:rPr>
                <w:rFonts w:eastAsia="Times New Roman" w:cstheme="minorHAnsi"/>
                <w:lang w:eastAsia="fi-FI"/>
              </w:rPr>
              <w:t xml:space="preserve">* OR toddler* OR child* OR </w:t>
            </w:r>
            <w:proofErr w:type="spellStart"/>
            <w:r w:rsidRPr="006F2A97">
              <w:rPr>
                <w:rFonts w:eastAsia="Times New Roman" w:cstheme="minorHAnsi"/>
                <w:lang w:eastAsia="fi-FI"/>
              </w:rPr>
              <w:t>adolescen</w:t>
            </w:r>
            <w:proofErr w:type="spellEnd"/>
            <w:r w:rsidRPr="006F2A97">
              <w:rPr>
                <w:rFonts w:eastAsia="Times New Roman" w:cstheme="minorHAnsi"/>
                <w:lang w:eastAsia="fi-FI"/>
              </w:rPr>
              <w:t>* OR teen* OR youth*) </w:t>
            </w:r>
          </w:p>
        </w:tc>
      </w:tr>
      <w:tr w:rsidR="0087170D" w:rsidRPr="00327D41" w14:paraId="79BA5BA8" w14:textId="77777777" w:rsidTr="00D35806">
        <w:trPr>
          <w:trHeight w:val="702"/>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A70B66E"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#2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113A554"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TS=("decision support" OR "electronic health record*" OR "electronic medical record*" OR "order entry" OR "electronic </w:t>
            </w:r>
            <w:proofErr w:type="spellStart"/>
            <w:r w:rsidRPr="006F2A97">
              <w:rPr>
                <w:rFonts w:eastAsia="Times New Roman" w:cstheme="minorHAnsi"/>
                <w:lang w:eastAsia="fi-FI"/>
              </w:rPr>
              <w:t>prescri</w:t>
            </w:r>
            <w:proofErr w:type="spellEnd"/>
            <w:r w:rsidRPr="006F2A97">
              <w:rPr>
                <w:rFonts w:eastAsia="Times New Roman" w:cstheme="minorHAnsi"/>
                <w:lang w:eastAsia="fi-FI"/>
              </w:rPr>
              <w:t>*" OR CDS* OR CPOE*) </w:t>
            </w:r>
          </w:p>
        </w:tc>
      </w:tr>
      <w:tr w:rsidR="0087170D" w:rsidRPr="00327D41" w14:paraId="5A3F2AC8" w14:textId="77777777" w:rsidTr="00D35806">
        <w:trPr>
          <w:trHeight w:val="825"/>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7D5B3B8E"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#3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3008BCC9"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TS=("-based dose*" OR "dos* range check*" OR "safe* dos*" OR "dos* regimen*" OR "dos* guideline*" OR "dos* adjustment*" </w:t>
            </w:r>
            <w:r w:rsidRPr="006F2A97">
              <w:rPr>
                <w:rFonts w:eastAsia="Times New Roman" w:cstheme="minorHAnsi"/>
                <w:color w:val="000000"/>
                <w:lang w:eastAsia="fi-FI"/>
              </w:rPr>
              <w:t>OR "dos* limit*"</w:t>
            </w:r>
            <w:r w:rsidRPr="006F2A97">
              <w:rPr>
                <w:rFonts w:eastAsia="Times New Roman" w:cstheme="minorHAnsi"/>
                <w:lang w:eastAsia="fi-FI"/>
              </w:rPr>
              <w:t>) </w:t>
            </w:r>
          </w:p>
        </w:tc>
      </w:tr>
      <w:tr w:rsidR="0087170D" w:rsidRPr="00327D41" w14:paraId="1CCC6D56" w14:textId="77777777" w:rsidTr="00D35806">
        <w:trPr>
          <w:trHeight w:val="837"/>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4592A99"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#4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C417A9"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TS=("patient harm" OR "patient safety" OR "risk management" OR "risk evaluation" OR "medication safety" OR "drug safety") </w:t>
            </w:r>
          </w:p>
        </w:tc>
      </w:tr>
      <w:tr w:rsidR="0087170D" w:rsidRPr="00327D41" w14:paraId="6811A636" w14:textId="77777777" w:rsidTr="00D35806">
        <w:trPr>
          <w:trHeight w:val="1260"/>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698B45E5"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#5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1F05513D" w14:textId="77777777" w:rsidR="0087170D" w:rsidRPr="006F2A97" w:rsidRDefault="0087170D" w:rsidP="0087170D">
            <w:pPr>
              <w:spacing w:after="0" w:line="240" w:lineRule="auto"/>
              <w:jc w:val="center"/>
              <w:textAlignment w:val="baseline"/>
              <w:rPr>
                <w:rFonts w:eastAsia="Times New Roman" w:cstheme="minorHAnsi"/>
                <w:lang w:eastAsia="fi-FI"/>
              </w:rPr>
            </w:pPr>
            <w:r w:rsidRPr="006F2A97">
              <w:rPr>
                <w:rFonts w:eastAsia="Times New Roman" w:cstheme="minorHAnsi"/>
                <w:lang w:eastAsia="fi-FI"/>
              </w:rPr>
              <w:t xml:space="preserve">TS=(((medic* OR </w:t>
            </w:r>
            <w:proofErr w:type="spellStart"/>
            <w:r w:rsidRPr="006F2A97">
              <w:rPr>
                <w:rFonts w:eastAsia="Times New Roman" w:cstheme="minorHAnsi"/>
                <w:lang w:eastAsia="fi-FI"/>
              </w:rPr>
              <w:t>prescri</w:t>
            </w:r>
            <w:proofErr w:type="spellEnd"/>
            <w:r w:rsidRPr="006F2A97">
              <w:rPr>
                <w:rFonts w:eastAsia="Times New Roman" w:cstheme="minorHAnsi"/>
                <w:lang w:eastAsia="fi-FI"/>
              </w:rPr>
              <w:t>* OR drug* OR dos*) NEAR/3 (</w:t>
            </w:r>
            <w:proofErr w:type="spellStart"/>
            <w:r w:rsidRPr="006F2A97">
              <w:rPr>
                <w:rFonts w:eastAsia="Times New Roman" w:cstheme="minorHAnsi"/>
                <w:lang w:eastAsia="fi-FI"/>
              </w:rPr>
              <w:t>erro</w:t>
            </w:r>
            <w:proofErr w:type="spellEnd"/>
            <w:r w:rsidRPr="006F2A97">
              <w:rPr>
                <w:rFonts w:eastAsia="Times New Roman" w:cstheme="minorHAnsi"/>
                <w:lang w:eastAsia="fi-FI"/>
              </w:rPr>
              <w:t>* OR incorrect OR inaccurate* OR inappropriate OR wrong OR issue* OR risk OR event* OR incident* OR mistake* OR mishap*)) OR "</w:t>
            </w:r>
            <w:proofErr w:type="spellStart"/>
            <w:r w:rsidRPr="006F2A97">
              <w:rPr>
                <w:rFonts w:eastAsia="Times New Roman" w:cstheme="minorHAnsi"/>
                <w:lang w:eastAsia="fi-FI"/>
              </w:rPr>
              <w:t>overdos</w:t>
            </w:r>
            <w:proofErr w:type="spellEnd"/>
            <w:r w:rsidRPr="006F2A97">
              <w:rPr>
                <w:rFonts w:eastAsia="Times New Roman" w:cstheme="minorHAnsi"/>
                <w:lang w:eastAsia="fi-FI"/>
              </w:rPr>
              <w:t xml:space="preserve">*" OR "over </w:t>
            </w:r>
            <w:proofErr w:type="spellStart"/>
            <w:r w:rsidRPr="006F2A97">
              <w:rPr>
                <w:rFonts w:eastAsia="Times New Roman" w:cstheme="minorHAnsi"/>
                <w:lang w:eastAsia="fi-FI"/>
              </w:rPr>
              <w:t>prescrib</w:t>
            </w:r>
            <w:proofErr w:type="spellEnd"/>
            <w:r w:rsidRPr="006F2A97">
              <w:rPr>
                <w:rFonts w:eastAsia="Times New Roman" w:cstheme="minorHAnsi"/>
                <w:lang w:eastAsia="fi-FI"/>
              </w:rPr>
              <w:t xml:space="preserve">*" OR "high dose level*" OR </w:t>
            </w:r>
            <w:r w:rsidRPr="006F2A97">
              <w:rPr>
                <w:rFonts w:eastAsia="Times New Roman" w:cstheme="minorHAnsi"/>
                <w:color w:val="000000"/>
                <w:lang w:eastAsia="fi-FI"/>
              </w:rPr>
              <w:t>"excess* dos*" </w:t>
            </w:r>
          </w:p>
          <w:p w14:paraId="2A0A4BFB"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lang w:val="fi-FI" w:eastAsia="fi-FI"/>
              </w:rPr>
              <w:t>OR "</w:t>
            </w:r>
            <w:proofErr w:type="spellStart"/>
            <w:r w:rsidRPr="006F2A97">
              <w:rPr>
                <w:rFonts w:eastAsia="Times New Roman" w:cstheme="minorHAnsi"/>
                <w:lang w:val="fi-FI" w:eastAsia="fi-FI"/>
              </w:rPr>
              <w:t>fold</w:t>
            </w:r>
            <w:proofErr w:type="spellEnd"/>
            <w:r w:rsidRPr="006F2A97">
              <w:rPr>
                <w:rFonts w:eastAsia="Times New Roman" w:cstheme="minorHAnsi"/>
                <w:lang w:val="fi-FI" w:eastAsia="fi-FI"/>
              </w:rPr>
              <w:t xml:space="preserve"> </w:t>
            </w:r>
            <w:proofErr w:type="spellStart"/>
            <w:r w:rsidRPr="006F2A97">
              <w:rPr>
                <w:rFonts w:eastAsia="Times New Roman" w:cstheme="minorHAnsi"/>
                <w:lang w:val="fi-FI" w:eastAsia="fi-FI"/>
              </w:rPr>
              <w:t>error</w:t>
            </w:r>
            <w:proofErr w:type="spellEnd"/>
            <w:r w:rsidRPr="006F2A97">
              <w:rPr>
                <w:rFonts w:eastAsia="Times New Roman" w:cstheme="minorHAnsi"/>
                <w:lang w:val="fi-FI" w:eastAsia="fi-FI"/>
              </w:rPr>
              <w:t>*") </w:t>
            </w:r>
          </w:p>
        </w:tc>
      </w:tr>
      <w:tr w:rsidR="0087170D" w:rsidRPr="00327D41" w14:paraId="4BC65EEF" w14:textId="77777777" w:rsidTr="00D35806">
        <w:trPr>
          <w:trHeight w:val="413"/>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8225125"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#6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78F9EA8"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lang w:val="fi-FI" w:eastAsia="fi-FI"/>
              </w:rPr>
              <w:t>#3 OR #4 OR #5 </w:t>
            </w:r>
          </w:p>
        </w:tc>
      </w:tr>
      <w:tr w:rsidR="0087170D" w:rsidRPr="00327D41" w14:paraId="20764E3E" w14:textId="77777777" w:rsidTr="00D35806">
        <w:trPr>
          <w:trHeight w:val="420"/>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1434D0BE"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#7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4938BB4D" w14:textId="77777777" w:rsidR="0087170D" w:rsidRPr="006F2A97" w:rsidRDefault="0087170D" w:rsidP="0087170D">
            <w:pPr>
              <w:spacing w:after="0" w:line="240" w:lineRule="auto"/>
              <w:jc w:val="center"/>
              <w:textAlignment w:val="baseline"/>
              <w:rPr>
                <w:rFonts w:eastAsia="Times New Roman" w:cstheme="minorHAnsi"/>
                <w:lang w:val="fi-FI" w:eastAsia="fi-FI"/>
              </w:rPr>
            </w:pPr>
            <w:r w:rsidRPr="006F2A97">
              <w:rPr>
                <w:rFonts w:eastAsia="Times New Roman" w:cstheme="minorHAnsi"/>
                <w:color w:val="000000"/>
                <w:lang w:val="fi-FI" w:eastAsia="fi-FI"/>
              </w:rPr>
              <w:t>#1 AND #2 AND #6 </w:t>
            </w:r>
          </w:p>
        </w:tc>
      </w:tr>
      <w:tr w:rsidR="0087170D" w:rsidRPr="00327D41" w14:paraId="21703D4C" w14:textId="77777777" w:rsidTr="00D35806">
        <w:trPr>
          <w:trHeight w:val="554"/>
        </w:trPr>
        <w:tc>
          <w:tcPr>
            <w:tcW w:w="23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5A46F1F"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#8 </w:t>
            </w:r>
          </w:p>
        </w:tc>
        <w:tc>
          <w:tcPr>
            <w:tcW w:w="476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47E6DB" w14:textId="2ABB3AE1" w:rsidR="0087170D" w:rsidRPr="006F2A97" w:rsidRDefault="0087170D" w:rsidP="0087170D">
            <w:pPr>
              <w:spacing w:after="0" w:line="240" w:lineRule="auto"/>
              <w:ind w:left="720"/>
              <w:jc w:val="center"/>
              <w:textAlignment w:val="baseline"/>
              <w:rPr>
                <w:rFonts w:eastAsia="Times New Roman" w:cstheme="minorHAnsi"/>
                <w:lang w:val="fi-FI" w:eastAsia="fi-FI"/>
              </w:rPr>
            </w:pPr>
            <w:proofErr w:type="spellStart"/>
            <w:r w:rsidRPr="006F2A97">
              <w:rPr>
                <w:rFonts w:eastAsia="Times New Roman" w:cstheme="minorHAnsi"/>
                <w:lang w:val="fi-FI" w:eastAsia="fi-FI"/>
              </w:rPr>
              <w:t>Refined</w:t>
            </w:r>
            <w:proofErr w:type="spellEnd"/>
            <w:r w:rsidRPr="006F2A97">
              <w:rPr>
                <w:rFonts w:eastAsia="Times New Roman" w:cstheme="minorHAnsi"/>
                <w:lang w:val="fi-FI" w:eastAsia="fi-FI"/>
              </w:rPr>
              <w:t xml:space="preserve"> By: </w:t>
            </w:r>
            <w:proofErr w:type="spellStart"/>
            <w:r w:rsidRPr="006F2A97">
              <w:rPr>
                <w:rFonts w:eastAsia="Times New Roman" w:cstheme="minorHAnsi"/>
                <w:lang w:val="fi-FI" w:eastAsia="fi-FI"/>
              </w:rPr>
              <w:t>Publication</w:t>
            </w:r>
            <w:proofErr w:type="spellEnd"/>
            <w:r w:rsidRPr="006F2A97">
              <w:rPr>
                <w:rFonts w:eastAsia="Times New Roman" w:cstheme="minorHAnsi"/>
                <w:lang w:val="fi-FI" w:eastAsia="fi-FI"/>
              </w:rPr>
              <w:t xml:space="preserve"> </w:t>
            </w:r>
            <w:proofErr w:type="spellStart"/>
            <w:r w:rsidRPr="006F2A97">
              <w:rPr>
                <w:rFonts w:eastAsia="Times New Roman" w:cstheme="minorHAnsi"/>
                <w:lang w:val="fi-FI" w:eastAsia="fi-FI"/>
              </w:rPr>
              <w:t>Years</w:t>
            </w:r>
            <w:proofErr w:type="spellEnd"/>
            <w:r w:rsidRPr="006F2A97">
              <w:rPr>
                <w:rFonts w:eastAsia="Times New Roman" w:cstheme="minorHAnsi"/>
                <w:lang w:val="fi-FI" w:eastAsia="fi-FI"/>
              </w:rPr>
              <w:t xml:space="preserve"> 2006–202</w:t>
            </w:r>
            <w:r w:rsidR="003D42D2">
              <w:rPr>
                <w:rFonts w:eastAsia="Times New Roman" w:cstheme="minorHAnsi"/>
                <w:lang w:val="fi-FI" w:eastAsia="fi-FI"/>
              </w:rPr>
              <w:t>3</w:t>
            </w:r>
            <w:r w:rsidRPr="006F2A97">
              <w:rPr>
                <w:rFonts w:eastAsia="Times New Roman" w:cstheme="minorHAnsi"/>
                <w:lang w:val="fi-FI" w:eastAsia="fi-FI"/>
              </w:rPr>
              <w:t> </w:t>
            </w:r>
          </w:p>
        </w:tc>
      </w:tr>
      <w:tr w:rsidR="0087170D" w:rsidRPr="00327D41" w14:paraId="6CC85522" w14:textId="77777777" w:rsidTr="00D35806">
        <w:trPr>
          <w:trHeight w:val="548"/>
        </w:trPr>
        <w:tc>
          <w:tcPr>
            <w:tcW w:w="234"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69EC4900" w14:textId="77777777" w:rsidR="0087170D" w:rsidRPr="006F2A97" w:rsidRDefault="0087170D" w:rsidP="0087170D">
            <w:pPr>
              <w:spacing w:after="0" w:line="240" w:lineRule="auto"/>
              <w:jc w:val="center"/>
              <w:textAlignment w:val="baseline"/>
              <w:rPr>
                <w:rFonts w:eastAsia="Times New Roman" w:cstheme="minorHAnsi"/>
                <w:b/>
                <w:bCs/>
                <w:lang w:val="fi-FI" w:eastAsia="fi-FI"/>
              </w:rPr>
            </w:pPr>
            <w:r w:rsidRPr="006F2A97">
              <w:rPr>
                <w:rFonts w:eastAsia="Times New Roman" w:cstheme="minorHAnsi"/>
                <w:b/>
                <w:bCs/>
                <w:color w:val="000000"/>
                <w:lang w:val="fi-FI" w:eastAsia="fi-FI"/>
              </w:rPr>
              <w:t>#9 </w:t>
            </w:r>
          </w:p>
        </w:tc>
        <w:tc>
          <w:tcPr>
            <w:tcW w:w="4766" w:type="pct"/>
            <w:tcBorders>
              <w:top w:val="single" w:sz="6" w:space="0" w:color="auto"/>
              <w:left w:val="single" w:sz="6" w:space="0" w:color="auto"/>
              <w:bottom w:val="single" w:sz="6" w:space="0" w:color="auto"/>
              <w:right w:val="single" w:sz="6" w:space="0" w:color="auto"/>
            </w:tcBorders>
            <w:shd w:val="clear" w:color="auto" w:fill="EDEDED"/>
            <w:vAlign w:val="center"/>
            <w:hideMark/>
          </w:tcPr>
          <w:p w14:paraId="28B96E47" w14:textId="77777777" w:rsidR="0087170D" w:rsidRPr="006F2A97" w:rsidRDefault="0087170D" w:rsidP="0087170D">
            <w:pPr>
              <w:spacing w:after="0" w:line="240" w:lineRule="auto"/>
              <w:ind w:left="720"/>
              <w:jc w:val="center"/>
              <w:textAlignment w:val="baseline"/>
              <w:rPr>
                <w:rFonts w:eastAsia="Times New Roman" w:cstheme="minorHAnsi"/>
                <w:lang w:val="fi-FI" w:eastAsia="fi-FI"/>
              </w:rPr>
            </w:pPr>
            <w:proofErr w:type="spellStart"/>
            <w:r w:rsidRPr="006F2A97">
              <w:rPr>
                <w:rFonts w:eastAsia="Times New Roman" w:cstheme="minorHAnsi"/>
                <w:lang w:val="fi-FI" w:eastAsia="fi-FI"/>
              </w:rPr>
              <w:t>Refined</w:t>
            </w:r>
            <w:proofErr w:type="spellEnd"/>
            <w:r w:rsidRPr="006F2A97">
              <w:rPr>
                <w:rFonts w:eastAsia="Times New Roman" w:cstheme="minorHAnsi"/>
                <w:lang w:val="fi-FI" w:eastAsia="fi-FI"/>
              </w:rPr>
              <w:t xml:space="preserve"> By: </w:t>
            </w:r>
            <w:proofErr w:type="spellStart"/>
            <w:r w:rsidRPr="006F2A97">
              <w:rPr>
                <w:rFonts w:eastAsia="Times New Roman" w:cstheme="minorHAnsi"/>
                <w:lang w:val="fi-FI" w:eastAsia="fi-FI"/>
              </w:rPr>
              <w:t>Languages</w:t>
            </w:r>
            <w:proofErr w:type="spellEnd"/>
            <w:r w:rsidRPr="006F2A97">
              <w:rPr>
                <w:rFonts w:eastAsia="Times New Roman" w:cstheme="minorHAnsi"/>
                <w:lang w:val="fi-FI" w:eastAsia="fi-FI"/>
              </w:rPr>
              <w:t xml:space="preserve"> English </w:t>
            </w:r>
          </w:p>
        </w:tc>
      </w:tr>
    </w:tbl>
    <w:p w14:paraId="5A8197A5" w14:textId="4039565B" w:rsidR="0087170D" w:rsidRPr="006F2A97" w:rsidRDefault="00F219C3" w:rsidP="0087170D">
      <w:pPr>
        <w:spacing w:after="0" w:line="240" w:lineRule="auto"/>
        <w:textAlignment w:val="baseline"/>
        <w:rPr>
          <w:rFonts w:eastAsia="Times New Roman" w:cstheme="minorHAnsi"/>
          <w:sz w:val="18"/>
          <w:szCs w:val="18"/>
          <w:lang w:eastAsia="fi-FI"/>
        </w:rPr>
      </w:pPr>
      <w:r w:rsidRPr="006F2A97">
        <w:rPr>
          <w:rFonts w:eastAsia="Times New Roman" w:cstheme="minorHAnsi"/>
          <w:sz w:val="24"/>
          <w:szCs w:val="24"/>
          <w:lang w:eastAsia="fi-FI"/>
        </w:rPr>
        <w:t xml:space="preserve">Results: </w:t>
      </w:r>
      <w:r w:rsidR="001974C0">
        <w:rPr>
          <w:rFonts w:eastAsia="Times New Roman" w:cstheme="minorHAnsi"/>
          <w:sz w:val="24"/>
          <w:szCs w:val="24"/>
          <w:lang w:eastAsia="fi-FI"/>
        </w:rPr>
        <w:t>887</w:t>
      </w:r>
      <w:r w:rsidR="001974C0" w:rsidRPr="006F2A97">
        <w:rPr>
          <w:rFonts w:eastAsia="Times New Roman" w:cstheme="minorHAnsi"/>
          <w:sz w:val="24"/>
          <w:szCs w:val="24"/>
          <w:lang w:eastAsia="fi-FI"/>
        </w:rPr>
        <w:t xml:space="preserve"> </w:t>
      </w:r>
      <w:r w:rsidR="00DC05C8" w:rsidRPr="006F2A97">
        <w:rPr>
          <w:rFonts w:eastAsia="Times New Roman" w:cstheme="minorHAnsi"/>
          <w:sz w:val="24"/>
          <w:szCs w:val="24"/>
          <w:lang w:eastAsia="fi-FI"/>
        </w:rPr>
        <w:t>(733 from</w:t>
      </w:r>
      <w:r w:rsidR="00AC5803" w:rsidRPr="006F2A97">
        <w:rPr>
          <w:rFonts w:eastAsia="Times New Roman" w:cstheme="minorHAnsi"/>
          <w:sz w:val="24"/>
          <w:szCs w:val="24"/>
          <w:lang w:eastAsia="fi-FI"/>
        </w:rPr>
        <w:t xml:space="preserve"> </w:t>
      </w:r>
      <w:r w:rsidR="00DC05C8" w:rsidRPr="006F2A97">
        <w:rPr>
          <w:rFonts w:eastAsia="Times New Roman" w:cstheme="minorHAnsi"/>
          <w:sz w:val="24"/>
          <w:szCs w:val="24"/>
          <w:lang w:eastAsia="fi-FI"/>
        </w:rPr>
        <w:t xml:space="preserve">October </w:t>
      </w:r>
      <w:r w:rsidR="00AC5803" w:rsidRPr="006F2A97">
        <w:rPr>
          <w:rFonts w:eastAsia="Times New Roman" w:cstheme="minorHAnsi"/>
          <w:sz w:val="24"/>
          <w:szCs w:val="24"/>
          <w:lang w:eastAsia="fi-FI"/>
        </w:rPr>
        <w:t xml:space="preserve">25 </w:t>
      </w:r>
      <w:r w:rsidR="00DC05C8" w:rsidRPr="006F2A97">
        <w:rPr>
          <w:rFonts w:eastAsia="Times New Roman" w:cstheme="minorHAnsi"/>
          <w:sz w:val="24"/>
          <w:szCs w:val="24"/>
          <w:lang w:eastAsia="fi-FI"/>
        </w:rPr>
        <w:t>2021</w:t>
      </w:r>
      <w:r w:rsidR="00041351">
        <w:rPr>
          <w:rFonts w:eastAsia="Times New Roman" w:cstheme="minorHAnsi"/>
          <w:sz w:val="24"/>
          <w:szCs w:val="24"/>
          <w:lang w:eastAsia="fi-FI"/>
        </w:rPr>
        <w:t>,</w:t>
      </w:r>
      <w:r w:rsidR="00DC05C8" w:rsidRPr="006F2A97">
        <w:rPr>
          <w:rFonts w:eastAsia="Times New Roman" w:cstheme="minorHAnsi"/>
          <w:sz w:val="24"/>
          <w:szCs w:val="24"/>
          <w:lang w:eastAsia="fi-FI"/>
        </w:rPr>
        <w:t>19 from</w:t>
      </w:r>
      <w:r w:rsidR="00AC5803" w:rsidRPr="006F2A97">
        <w:rPr>
          <w:rFonts w:eastAsia="Times New Roman" w:cstheme="minorHAnsi"/>
          <w:sz w:val="24"/>
          <w:szCs w:val="24"/>
          <w:lang w:eastAsia="fi-FI"/>
        </w:rPr>
        <w:t xml:space="preserve"> </w:t>
      </w:r>
      <w:r w:rsidR="00DC05C8" w:rsidRPr="006F2A97">
        <w:rPr>
          <w:rFonts w:eastAsia="Times New Roman" w:cstheme="minorHAnsi"/>
          <w:sz w:val="24"/>
          <w:szCs w:val="24"/>
          <w:lang w:eastAsia="fi-FI"/>
        </w:rPr>
        <w:t xml:space="preserve">January </w:t>
      </w:r>
      <w:r w:rsidR="00AC5803" w:rsidRPr="006F2A97">
        <w:rPr>
          <w:rFonts w:eastAsia="Times New Roman" w:cstheme="minorHAnsi"/>
          <w:sz w:val="24"/>
          <w:szCs w:val="24"/>
          <w:lang w:eastAsia="fi-FI"/>
        </w:rPr>
        <w:t>13</w:t>
      </w:r>
      <w:proofErr w:type="gramStart"/>
      <w:r w:rsidR="00AC5803" w:rsidRPr="006F2A97">
        <w:rPr>
          <w:rFonts w:eastAsia="Times New Roman" w:cstheme="minorHAnsi"/>
          <w:sz w:val="24"/>
          <w:szCs w:val="24"/>
          <w:lang w:eastAsia="fi-FI"/>
        </w:rPr>
        <w:t xml:space="preserve"> </w:t>
      </w:r>
      <w:r w:rsidR="00DC05C8" w:rsidRPr="006F2A97">
        <w:rPr>
          <w:rFonts w:eastAsia="Times New Roman" w:cstheme="minorHAnsi"/>
          <w:sz w:val="24"/>
          <w:szCs w:val="24"/>
          <w:lang w:eastAsia="fi-FI"/>
        </w:rPr>
        <w:t>2022</w:t>
      </w:r>
      <w:proofErr w:type="gramEnd"/>
      <w:r w:rsidR="00041351">
        <w:rPr>
          <w:rFonts w:eastAsia="Times New Roman" w:cstheme="minorHAnsi"/>
          <w:sz w:val="24"/>
          <w:szCs w:val="24"/>
          <w:lang w:eastAsia="fi-FI"/>
        </w:rPr>
        <w:t xml:space="preserve"> and </w:t>
      </w:r>
      <w:r w:rsidR="001974C0">
        <w:rPr>
          <w:rFonts w:eastAsia="Times New Roman" w:cstheme="minorHAnsi"/>
          <w:sz w:val="24"/>
          <w:szCs w:val="24"/>
          <w:lang w:eastAsia="fi-FI"/>
        </w:rPr>
        <w:t xml:space="preserve">135 from September </w:t>
      </w:r>
      <w:r w:rsidR="00D73A54">
        <w:rPr>
          <w:rFonts w:eastAsia="Times New Roman" w:cstheme="minorHAnsi"/>
          <w:sz w:val="24"/>
          <w:szCs w:val="24"/>
          <w:lang w:eastAsia="fi-FI"/>
        </w:rPr>
        <w:t xml:space="preserve">10 </w:t>
      </w:r>
      <w:r w:rsidR="001974C0">
        <w:rPr>
          <w:rFonts w:eastAsia="Times New Roman" w:cstheme="minorHAnsi"/>
          <w:sz w:val="24"/>
          <w:szCs w:val="24"/>
          <w:lang w:eastAsia="fi-FI"/>
        </w:rPr>
        <w:t>2023</w:t>
      </w:r>
      <w:r w:rsidR="00DC05C8" w:rsidRPr="006F2A97">
        <w:rPr>
          <w:rFonts w:eastAsia="Times New Roman" w:cstheme="minorHAnsi"/>
          <w:sz w:val="24"/>
          <w:szCs w:val="24"/>
          <w:lang w:eastAsia="fi-FI"/>
        </w:rPr>
        <w:t>)</w:t>
      </w:r>
    </w:p>
    <w:p w14:paraId="5A7CCCEF" w14:textId="295D3BF1" w:rsidR="00AC798A" w:rsidRPr="006F2A97" w:rsidRDefault="00AC798A" w:rsidP="0087170D">
      <w:pPr>
        <w:spacing w:after="0" w:line="240" w:lineRule="auto"/>
        <w:textAlignment w:val="baseline"/>
        <w:rPr>
          <w:rFonts w:eastAsia="Times New Roman" w:cstheme="minorHAnsi"/>
          <w:sz w:val="24"/>
          <w:szCs w:val="24"/>
          <w:lang w:eastAsia="fi-FI"/>
        </w:rPr>
      </w:pPr>
    </w:p>
    <w:p w14:paraId="2BB18571" w14:textId="26AA25DD" w:rsidR="00F219C3" w:rsidRPr="006F2A97" w:rsidRDefault="00F219C3" w:rsidP="24DE7E1E">
      <w:pPr>
        <w:spacing w:after="0" w:line="240" w:lineRule="auto"/>
        <w:jc w:val="both"/>
        <w:textAlignment w:val="baseline"/>
        <w:rPr>
          <w:sz w:val="24"/>
          <w:szCs w:val="24"/>
        </w:rPr>
      </w:pPr>
      <w:r w:rsidRPr="24DE7E1E">
        <w:rPr>
          <w:rFonts w:eastAsia="Times New Roman"/>
          <w:sz w:val="24"/>
          <w:szCs w:val="24"/>
          <w:lang w:eastAsia="fi-FI"/>
        </w:rPr>
        <w:lastRenderedPageBreak/>
        <w:t>In addition to the final included studies (n=1</w:t>
      </w:r>
      <w:r w:rsidR="006E229B" w:rsidRPr="24DE7E1E">
        <w:rPr>
          <w:rFonts w:eastAsia="Times New Roman"/>
          <w:sz w:val="24"/>
          <w:szCs w:val="24"/>
          <w:lang w:eastAsia="fi-FI"/>
        </w:rPr>
        <w:t>7</w:t>
      </w:r>
      <w:r w:rsidRPr="24DE7E1E">
        <w:rPr>
          <w:rFonts w:eastAsia="Times New Roman"/>
          <w:sz w:val="24"/>
          <w:szCs w:val="24"/>
          <w:lang w:eastAsia="fi-FI"/>
        </w:rPr>
        <w:t xml:space="preserve">) the following systematic reviews (n=6) were </w:t>
      </w:r>
      <w:r w:rsidR="00AC5803" w:rsidRPr="24DE7E1E">
        <w:rPr>
          <w:rFonts w:eastAsia="Times New Roman"/>
          <w:sz w:val="24"/>
          <w:szCs w:val="24"/>
          <w:lang w:eastAsia="fi-FI"/>
        </w:rPr>
        <w:t xml:space="preserve">also </w:t>
      </w:r>
      <w:r w:rsidR="01CA52EA" w:rsidRPr="24DE7E1E">
        <w:rPr>
          <w:rFonts w:eastAsia="Times New Roman"/>
          <w:sz w:val="24"/>
          <w:szCs w:val="24"/>
          <w:lang w:eastAsia="fi-FI"/>
        </w:rPr>
        <w:t xml:space="preserve">manually </w:t>
      </w:r>
      <w:r w:rsidRPr="24DE7E1E">
        <w:rPr>
          <w:sz w:val="24"/>
          <w:szCs w:val="24"/>
        </w:rPr>
        <w:t>searched</w:t>
      </w:r>
      <w:r w:rsidR="00867848" w:rsidRPr="24DE7E1E">
        <w:rPr>
          <w:sz w:val="24"/>
          <w:szCs w:val="24"/>
        </w:rPr>
        <w:t xml:space="preserve"> by one reviewer and reviewed by two independent reviewers (third independent reviewer when consensus was needed)</w:t>
      </w:r>
      <w:r w:rsidRPr="24DE7E1E">
        <w:rPr>
          <w:sz w:val="24"/>
          <w:szCs w:val="24"/>
        </w:rPr>
        <w:t xml:space="preserve"> for relevant publications:</w:t>
      </w:r>
    </w:p>
    <w:p w14:paraId="0E76C85E" w14:textId="77777777" w:rsidR="00F219C3" w:rsidRPr="006F2A97" w:rsidRDefault="00F219C3" w:rsidP="003476AB">
      <w:pPr>
        <w:spacing w:after="0" w:line="240" w:lineRule="auto"/>
        <w:jc w:val="both"/>
        <w:textAlignment w:val="baseline"/>
        <w:rPr>
          <w:rFonts w:cstheme="minorHAnsi"/>
          <w:sz w:val="24"/>
          <w:szCs w:val="24"/>
        </w:rPr>
      </w:pPr>
    </w:p>
    <w:p w14:paraId="5E168A09" w14:textId="6F900A6C" w:rsidR="00F219C3" w:rsidRPr="006F2A97" w:rsidRDefault="00F219C3" w:rsidP="003476AB">
      <w:pPr>
        <w:pStyle w:val="Luettelokappale"/>
        <w:numPr>
          <w:ilvl w:val="0"/>
          <w:numId w:val="7"/>
        </w:numPr>
        <w:spacing w:after="0" w:line="240" w:lineRule="auto"/>
        <w:jc w:val="both"/>
        <w:textAlignment w:val="baseline"/>
        <w:rPr>
          <w:rFonts w:cstheme="minorHAnsi"/>
          <w:noProof/>
        </w:rPr>
      </w:pPr>
      <w:r w:rsidRPr="006F2A97">
        <w:rPr>
          <w:rFonts w:cstheme="minorHAnsi"/>
          <w:noProof/>
        </w:rPr>
        <w:t xml:space="preserve">Gates PJ, Meyerson SA, Baysari MT, Westbrook JI. </w:t>
      </w:r>
      <w:r w:rsidR="00AC5803" w:rsidRPr="006F2A97">
        <w:rPr>
          <w:rFonts w:cstheme="minorHAnsi"/>
          <w:noProof/>
        </w:rPr>
        <w:t>“</w:t>
      </w:r>
      <w:r w:rsidRPr="006F2A97">
        <w:rPr>
          <w:rFonts w:cstheme="minorHAnsi"/>
          <w:noProof/>
        </w:rPr>
        <w:t>The Prevalence of Dose Errors Among Paediatric Patients in Hospital Wards with and without Health Information Technology: A Systematic Review and Meta-Analysis.</w:t>
      </w:r>
      <w:r w:rsidR="00AC5803" w:rsidRPr="006F2A97">
        <w:rPr>
          <w:rFonts w:cstheme="minorHAnsi"/>
          <w:noProof/>
        </w:rPr>
        <w:t>”</w:t>
      </w:r>
      <w:r w:rsidRPr="006F2A97">
        <w:rPr>
          <w:rFonts w:cstheme="minorHAnsi"/>
          <w:noProof/>
        </w:rPr>
        <w:t xml:space="preserve"> Drug Saf, </w:t>
      </w:r>
      <w:r w:rsidR="000D429C" w:rsidRPr="006F2A97">
        <w:rPr>
          <w:rFonts w:cstheme="minorHAnsi"/>
          <w:noProof/>
        </w:rPr>
        <w:t xml:space="preserve">2019; </w:t>
      </w:r>
      <w:r w:rsidRPr="006F2A97">
        <w:rPr>
          <w:rFonts w:cstheme="minorHAnsi"/>
          <w:noProof/>
        </w:rPr>
        <w:t>42(1), 13-25. doi:10.1007/s40264-018-0715-6</w:t>
      </w:r>
    </w:p>
    <w:p w14:paraId="6940AD6B" w14:textId="0DEC31F7" w:rsidR="00867848" w:rsidRPr="006F2A97" w:rsidRDefault="00867848" w:rsidP="003476AB">
      <w:pPr>
        <w:pStyle w:val="Luettelokappale"/>
        <w:numPr>
          <w:ilvl w:val="0"/>
          <w:numId w:val="7"/>
        </w:numPr>
        <w:spacing w:after="0" w:line="240" w:lineRule="auto"/>
        <w:jc w:val="both"/>
        <w:textAlignment w:val="baseline"/>
        <w:rPr>
          <w:rFonts w:cstheme="minorHAnsi"/>
          <w:noProof/>
        </w:rPr>
      </w:pPr>
      <w:r w:rsidRPr="006F2A97">
        <w:rPr>
          <w:rFonts w:cstheme="minorHAnsi"/>
          <w:noProof/>
        </w:rPr>
        <w:t xml:space="preserve">Koeck JA, Young NJ, Kontny U, Orlikowsky T, Bassler D, Eisert A. </w:t>
      </w:r>
      <w:r w:rsidR="00AC5803" w:rsidRPr="006F2A97">
        <w:rPr>
          <w:rFonts w:cstheme="minorHAnsi"/>
          <w:noProof/>
        </w:rPr>
        <w:t>“</w:t>
      </w:r>
      <w:r w:rsidRPr="006F2A97">
        <w:rPr>
          <w:rFonts w:cstheme="minorHAnsi"/>
          <w:noProof/>
        </w:rPr>
        <w:t>Interventions to Reduce Medication Dispensing, Administration, and Monitoring Errors in Pediatric Professional Healthcare Settings: A Systematic Review.</w:t>
      </w:r>
      <w:r w:rsidR="00AC5803" w:rsidRPr="006F2A97">
        <w:rPr>
          <w:rFonts w:cstheme="minorHAnsi"/>
          <w:noProof/>
        </w:rPr>
        <w:t>”</w:t>
      </w:r>
      <w:r w:rsidRPr="006F2A97">
        <w:rPr>
          <w:rFonts w:cstheme="minorHAnsi"/>
          <w:noProof/>
        </w:rPr>
        <w:t xml:space="preserve"> Front Pediatr. 2021;</w:t>
      </w:r>
      <w:r w:rsidR="00E41AAA" w:rsidRPr="006F2A97">
        <w:rPr>
          <w:rFonts w:cstheme="minorHAnsi"/>
          <w:noProof/>
        </w:rPr>
        <w:t xml:space="preserve"> </w:t>
      </w:r>
      <w:r w:rsidRPr="006F2A97">
        <w:rPr>
          <w:rFonts w:cstheme="minorHAnsi"/>
          <w:noProof/>
        </w:rPr>
        <w:t>9:633064.</w:t>
      </w:r>
      <w:r w:rsidR="00E41AAA" w:rsidRPr="006F2A97">
        <w:rPr>
          <w:rFonts w:cstheme="minorHAnsi"/>
          <w:noProof/>
        </w:rPr>
        <w:t xml:space="preserve"> </w:t>
      </w:r>
      <w:r w:rsidRPr="006F2A97">
        <w:rPr>
          <w:rFonts w:cstheme="minorHAnsi"/>
          <w:noProof/>
        </w:rPr>
        <w:t>doi:10.3389/fped.2021.633064</w:t>
      </w:r>
    </w:p>
    <w:p w14:paraId="233E365E" w14:textId="612AFD88" w:rsidR="00F219C3" w:rsidRPr="006F2A97" w:rsidRDefault="00F219C3" w:rsidP="003476AB">
      <w:pPr>
        <w:pStyle w:val="Luettelokappale"/>
        <w:numPr>
          <w:ilvl w:val="0"/>
          <w:numId w:val="7"/>
        </w:numPr>
        <w:spacing w:after="0" w:line="240" w:lineRule="auto"/>
        <w:jc w:val="both"/>
        <w:textAlignment w:val="baseline"/>
        <w:rPr>
          <w:rFonts w:cstheme="minorHAnsi"/>
          <w:noProof/>
        </w:rPr>
      </w:pPr>
      <w:r w:rsidRPr="006F2A97">
        <w:rPr>
          <w:rFonts w:cstheme="minorHAnsi"/>
          <w:noProof/>
        </w:rPr>
        <w:t xml:space="preserve">Nguyen MR, Mosel C, Grzeskowiak LE. </w:t>
      </w:r>
      <w:r w:rsidR="00AC5803" w:rsidRPr="006F2A97">
        <w:rPr>
          <w:rFonts w:cstheme="minorHAnsi"/>
          <w:noProof/>
        </w:rPr>
        <w:t>“</w:t>
      </w:r>
      <w:r w:rsidRPr="006F2A97">
        <w:rPr>
          <w:rFonts w:cstheme="minorHAnsi"/>
          <w:noProof/>
        </w:rPr>
        <w:t>Interventions to reduce medication errors in neonatal care: a systematic review.</w:t>
      </w:r>
      <w:r w:rsidR="00AC5803" w:rsidRPr="006F2A97">
        <w:rPr>
          <w:rFonts w:cstheme="minorHAnsi"/>
          <w:noProof/>
        </w:rPr>
        <w:t>”</w:t>
      </w:r>
      <w:r w:rsidRPr="006F2A97">
        <w:rPr>
          <w:rFonts w:cstheme="minorHAnsi"/>
          <w:noProof/>
        </w:rPr>
        <w:t xml:space="preserve"> Ther Adv Drug Saf. 2018;</w:t>
      </w:r>
      <w:r w:rsidR="00E41AAA" w:rsidRPr="006F2A97">
        <w:rPr>
          <w:rFonts w:cstheme="minorHAnsi"/>
          <w:noProof/>
        </w:rPr>
        <w:t xml:space="preserve"> </w:t>
      </w:r>
      <w:r w:rsidRPr="006F2A97">
        <w:rPr>
          <w:rFonts w:cstheme="minorHAnsi"/>
          <w:noProof/>
        </w:rPr>
        <w:t>9(2):123-155. doi:10.1177/2042098617748868</w:t>
      </w:r>
    </w:p>
    <w:p w14:paraId="5D18AEA1" w14:textId="6A828056" w:rsidR="00F219C3" w:rsidRPr="006F2A97" w:rsidRDefault="00F219C3" w:rsidP="003476AB">
      <w:pPr>
        <w:pStyle w:val="Luettelokappale"/>
        <w:numPr>
          <w:ilvl w:val="0"/>
          <w:numId w:val="7"/>
        </w:numPr>
        <w:spacing w:after="0" w:line="240" w:lineRule="auto"/>
        <w:jc w:val="both"/>
        <w:textAlignment w:val="baseline"/>
        <w:rPr>
          <w:rFonts w:cstheme="minorHAnsi"/>
          <w:noProof/>
        </w:rPr>
      </w:pPr>
      <w:r w:rsidRPr="006F2A97">
        <w:rPr>
          <w:rFonts w:cstheme="minorHAnsi"/>
          <w:noProof/>
        </w:rPr>
        <w:t xml:space="preserve">Rinke ML, Bundy DG, Velasquez CA, et al. </w:t>
      </w:r>
      <w:r w:rsidR="00AC5803" w:rsidRPr="006F2A97">
        <w:rPr>
          <w:rFonts w:cstheme="minorHAnsi"/>
          <w:noProof/>
        </w:rPr>
        <w:t>“</w:t>
      </w:r>
      <w:r w:rsidRPr="006F2A97">
        <w:rPr>
          <w:rFonts w:cstheme="minorHAnsi"/>
          <w:noProof/>
        </w:rPr>
        <w:t>Interventions to reduce pediatric medication errors: a systematic review</w:t>
      </w:r>
      <w:r w:rsidR="00AC5803" w:rsidRPr="006F2A97">
        <w:rPr>
          <w:rFonts w:cstheme="minorHAnsi"/>
          <w:noProof/>
        </w:rPr>
        <w:t>”</w:t>
      </w:r>
      <w:r w:rsidRPr="006F2A97">
        <w:rPr>
          <w:rFonts w:cstheme="minorHAnsi"/>
          <w:noProof/>
        </w:rPr>
        <w:t xml:space="preserve"> [published correction appears in Pediatrics. 2015;</w:t>
      </w:r>
      <w:r w:rsidR="000D429C" w:rsidRPr="006F2A97">
        <w:rPr>
          <w:rFonts w:cstheme="minorHAnsi"/>
          <w:noProof/>
        </w:rPr>
        <w:t xml:space="preserve"> </w:t>
      </w:r>
      <w:r w:rsidRPr="006F2A97">
        <w:rPr>
          <w:rFonts w:cstheme="minorHAnsi"/>
          <w:noProof/>
        </w:rPr>
        <w:t>136(3):583]. Pediatrics. 2014;</w:t>
      </w:r>
      <w:r w:rsidR="000D429C" w:rsidRPr="006F2A97">
        <w:rPr>
          <w:rFonts w:cstheme="minorHAnsi"/>
          <w:noProof/>
        </w:rPr>
        <w:t xml:space="preserve"> </w:t>
      </w:r>
      <w:r w:rsidRPr="006F2A97">
        <w:rPr>
          <w:rFonts w:cstheme="minorHAnsi"/>
          <w:noProof/>
        </w:rPr>
        <w:t>134(2):338-360. doi:10.1542/peds.2013-3531</w:t>
      </w:r>
    </w:p>
    <w:p w14:paraId="6F332602" w14:textId="56737A6C" w:rsidR="00F219C3" w:rsidRPr="006F2A97" w:rsidRDefault="00F219C3" w:rsidP="003476AB">
      <w:pPr>
        <w:pStyle w:val="Luettelokappale"/>
        <w:numPr>
          <w:ilvl w:val="0"/>
          <w:numId w:val="7"/>
        </w:numPr>
        <w:spacing w:after="0" w:line="240" w:lineRule="auto"/>
        <w:jc w:val="both"/>
        <w:textAlignment w:val="baseline"/>
        <w:rPr>
          <w:rFonts w:cstheme="minorHAnsi"/>
          <w:noProof/>
        </w:rPr>
      </w:pPr>
      <w:r w:rsidRPr="006F2A97">
        <w:rPr>
          <w:rFonts w:cstheme="minorHAnsi"/>
          <w:noProof/>
        </w:rPr>
        <w:t xml:space="preserve">Stultz JS, Nahata MC. </w:t>
      </w:r>
      <w:r w:rsidR="00AC5803" w:rsidRPr="006F2A97">
        <w:rPr>
          <w:rFonts w:cstheme="minorHAnsi"/>
          <w:noProof/>
        </w:rPr>
        <w:t>“</w:t>
      </w:r>
      <w:r w:rsidRPr="006F2A97">
        <w:rPr>
          <w:rFonts w:cstheme="minorHAnsi"/>
          <w:noProof/>
        </w:rPr>
        <w:t>Computerized clinical decision support for medication prescribing and utilization in pediatrics.</w:t>
      </w:r>
      <w:r w:rsidR="00AC5803" w:rsidRPr="006F2A97">
        <w:rPr>
          <w:rFonts w:cstheme="minorHAnsi"/>
          <w:noProof/>
        </w:rPr>
        <w:t>”</w:t>
      </w:r>
      <w:r w:rsidRPr="006F2A97">
        <w:rPr>
          <w:rFonts w:cstheme="minorHAnsi"/>
          <w:noProof/>
        </w:rPr>
        <w:t xml:space="preserve"> J Am Med Inform Assoc. 2012;</w:t>
      </w:r>
      <w:r w:rsidR="000D429C" w:rsidRPr="006F2A97">
        <w:rPr>
          <w:rFonts w:cstheme="minorHAnsi"/>
          <w:noProof/>
        </w:rPr>
        <w:t xml:space="preserve"> </w:t>
      </w:r>
      <w:r w:rsidRPr="006F2A97">
        <w:rPr>
          <w:rFonts w:cstheme="minorHAnsi"/>
          <w:noProof/>
        </w:rPr>
        <w:t>19(6):942-953. doi:10.1136/amiajnl-2011-000798</w:t>
      </w:r>
    </w:p>
    <w:p w14:paraId="40D73D3B" w14:textId="7673FF72" w:rsidR="00867848" w:rsidRPr="006F2A97" w:rsidRDefault="00867848" w:rsidP="003476AB">
      <w:pPr>
        <w:pStyle w:val="Luettelokappale"/>
        <w:numPr>
          <w:ilvl w:val="0"/>
          <w:numId w:val="7"/>
        </w:numPr>
        <w:spacing w:after="0" w:line="240" w:lineRule="auto"/>
        <w:jc w:val="both"/>
        <w:textAlignment w:val="baseline"/>
        <w:rPr>
          <w:rFonts w:cstheme="minorHAnsi"/>
          <w:noProof/>
        </w:rPr>
      </w:pPr>
      <w:r w:rsidRPr="006F2A97">
        <w:rPr>
          <w:rFonts w:cstheme="minorHAnsi"/>
          <w:noProof/>
        </w:rPr>
        <w:t xml:space="preserve">Tolley CL, Forde NE, Coffey KL, et al. </w:t>
      </w:r>
      <w:r w:rsidR="00B10A23" w:rsidRPr="006F2A97">
        <w:rPr>
          <w:rFonts w:cstheme="minorHAnsi"/>
          <w:noProof/>
        </w:rPr>
        <w:t>“</w:t>
      </w:r>
      <w:r w:rsidRPr="006F2A97">
        <w:rPr>
          <w:rFonts w:cstheme="minorHAnsi"/>
          <w:noProof/>
        </w:rPr>
        <w:t>Factors contributing to medication errors made when using computerized order entry in pediatrics: a systematic review.</w:t>
      </w:r>
      <w:r w:rsidR="00B10A23" w:rsidRPr="006F2A97">
        <w:rPr>
          <w:rFonts w:cstheme="minorHAnsi"/>
          <w:noProof/>
        </w:rPr>
        <w:t>”</w:t>
      </w:r>
      <w:r w:rsidRPr="006F2A97">
        <w:rPr>
          <w:rFonts w:cstheme="minorHAnsi"/>
          <w:noProof/>
        </w:rPr>
        <w:t xml:space="preserve"> J Am Med Inform Assoc. 2018;</w:t>
      </w:r>
      <w:r w:rsidR="000D429C" w:rsidRPr="006F2A97">
        <w:rPr>
          <w:rFonts w:cstheme="minorHAnsi"/>
          <w:noProof/>
        </w:rPr>
        <w:t xml:space="preserve"> </w:t>
      </w:r>
      <w:r w:rsidRPr="006F2A97">
        <w:rPr>
          <w:rFonts w:cstheme="minorHAnsi"/>
          <w:noProof/>
        </w:rPr>
        <w:t>25(5):575-584. doi:10.1093/jamia/ocx124</w:t>
      </w:r>
    </w:p>
    <w:p w14:paraId="7C66BCD7" w14:textId="60F26AEC" w:rsidR="00867848" w:rsidRPr="006F2A97" w:rsidRDefault="00867848" w:rsidP="003476AB">
      <w:pPr>
        <w:spacing w:after="0" w:line="240" w:lineRule="auto"/>
        <w:jc w:val="both"/>
        <w:textAlignment w:val="baseline"/>
        <w:rPr>
          <w:rFonts w:cstheme="minorHAnsi"/>
          <w:sz w:val="24"/>
          <w:szCs w:val="24"/>
        </w:rPr>
      </w:pPr>
    </w:p>
    <w:p w14:paraId="4EFCD406" w14:textId="388A5815" w:rsidR="00867848" w:rsidRPr="006F2A97" w:rsidRDefault="00867848" w:rsidP="003476AB">
      <w:pPr>
        <w:spacing w:after="0" w:line="240" w:lineRule="auto"/>
        <w:jc w:val="both"/>
        <w:textAlignment w:val="baseline"/>
        <w:rPr>
          <w:rFonts w:cstheme="minorHAnsi"/>
          <w:sz w:val="24"/>
          <w:szCs w:val="24"/>
        </w:rPr>
      </w:pPr>
      <w:r w:rsidRPr="006F2A97">
        <w:rPr>
          <w:rFonts w:cstheme="minorHAnsi"/>
          <w:sz w:val="24"/>
          <w:szCs w:val="24"/>
        </w:rPr>
        <w:t xml:space="preserve">The grey literature was </w:t>
      </w:r>
      <w:r w:rsidR="00B3229D" w:rsidRPr="006F2A97">
        <w:rPr>
          <w:rFonts w:cstheme="minorHAnsi"/>
          <w:sz w:val="24"/>
          <w:szCs w:val="24"/>
        </w:rPr>
        <w:t xml:space="preserve">searched </w:t>
      </w:r>
      <w:r w:rsidR="00DC65D8" w:rsidRPr="006F2A97">
        <w:rPr>
          <w:rFonts w:cstheme="minorHAnsi"/>
          <w:sz w:val="24"/>
          <w:szCs w:val="24"/>
        </w:rPr>
        <w:t>on</w:t>
      </w:r>
      <w:r w:rsidR="00B3229D" w:rsidRPr="006F2A97">
        <w:rPr>
          <w:rFonts w:cstheme="minorHAnsi"/>
          <w:sz w:val="24"/>
          <w:szCs w:val="24"/>
        </w:rPr>
        <w:t xml:space="preserve"> January 18</w:t>
      </w:r>
      <w:proofErr w:type="gramStart"/>
      <w:r w:rsidR="00B3229D" w:rsidRPr="006F2A97">
        <w:rPr>
          <w:rFonts w:cstheme="minorHAnsi"/>
          <w:sz w:val="24"/>
          <w:szCs w:val="24"/>
        </w:rPr>
        <w:t xml:space="preserve"> 2022</w:t>
      </w:r>
      <w:proofErr w:type="gramEnd"/>
      <w:r w:rsidR="00B3229D" w:rsidRPr="006F2A97">
        <w:rPr>
          <w:rFonts w:cstheme="minorHAnsi"/>
          <w:sz w:val="24"/>
          <w:szCs w:val="24"/>
        </w:rPr>
        <w:t xml:space="preserve"> and it followed these results</w:t>
      </w:r>
      <w:r w:rsidR="00CC053F" w:rsidRPr="006F2A97">
        <w:rPr>
          <w:rFonts w:cstheme="minorHAnsi"/>
          <w:sz w:val="24"/>
          <w:szCs w:val="24"/>
        </w:rPr>
        <w:t xml:space="preserve"> (n=0)</w:t>
      </w:r>
      <w:r w:rsidR="00B3229D" w:rsidRPr="006F2A97">
        <w:rPr>
          <w:rFonts w:cstheme="minorHAnsi"/>
          <w:sz w:val="24"/>
          <w:szCs w:val="24"/>
        </w:rPr>
        <w:t>:</w:t>
      </w:r>
    </w:p>
    <w:p w14:paraId="47BB3293" w14:textId="165F846D" w:rsidR="00B3229D" w:rsidRPr="006F2A97" w:rsidRDefault="00CC053F" w:rsidP="003476AB">
      <w:pPr>
        <w:pStyle w:val="Luettelokappale"/>
        <w:numPr>
          <w:ilvl w:val="0"/>
          <w:numId w:val="8"/>
        </w:numPr>
        <w:spacing w:after="0" w:line="240" w:lineRule="auto"/>
        <w:jc w:val="both"/>
        <w:textAlignment w:val="baseline"/>
        <w:rPr>
          <w:rFonts w:cstheme="minorHAnsi"/>
          <w:sz w:val="24"/>
          <w:szCs w:val="24"/>
        </w:rPr>
      </w:pPr>
      <w:r w:rsidRPr="006F2A97">
        <w:rPr>
          <w:rFonts w:cstheme="minorHAnsi"/>
          <w:sz w:val="24"/>
          <w:szCs w:val="24"/>
        </w:rPr>
        <w:t>ClinicalTrials.gov (www.clinicaltrials.gov) database</w:t>
      </w:r>
      <w:r w:rsidR="00471519" w:rsidRPr="006F2A97">
        <w:rPr>
          <w:rFonts w:cstheme="minorHAnsi"/>
          <w:sz w:val="24"/>
          <w:szCs w:val="24"/>
        </w:rPr>
        <w:t xml:space="preserve"> (search terms used: clinical decision support, computerized provider order entry, pediatric, children</w:t>
      </w:r>
      <w:r w:rsidR="00062D4F" w:rsidRPr="006F2A97">
        <w:rPr>
          <w:rFonts w:cstheme="minorHAnsi"/>
          <w:sz w:val="24"/>
          <w:szCs w:val="24"/>
        </w:rPr>
        <w:t>; and clinical decision support, pediatric</w:t>
      </w:r>
      <w:r w:rsidR="00471519" w:rsidRPr="006F2A97">
        <w:rPr>
          <w:rFonts w:cstheme="minorHAnsi"/>
          <w:sz w:val="24"/>
          <w:szCs w:val="24"/>
        </w:rPr>
        <w:t xml:space="preserve">) provided </w:t>
      </w:r>
      <w:r w:rsidR="00062D4F" w:rsidRPr="006F2A97">
        <w:rPr>
          <w:rFonts w:cstheme="minorHAnsi"/>
          <w:sz w:val="24"/>
          <w:szCs w:val="24"/>
        </w:rPr>
        <w:t xml:space="preserve">50 results, where </w:t>
      </w:r>
      <w:r w:rsidR="00A768DC" w:rsidRPr="006F2A97">
        <w:rPr>
          <w:rFonts w:cstheme="minorHAnsi"/>
          <w:sz w:val="24"/>
          <w:szCs w:val="24"/>
        </w:rPr>
        <w:t>three</w:t>
      </w:r>
      <w:r w:rsidR="00471519" w:rsidRPr="006F2A97">
        <w:rPr>
          <w:rFonts w:cstheme="minorHAnsi"/>
          <w:sz w:val="24"/>
          <w:szCs w:val="24"/>
        </w:rPr>
        <w:t xml:space="preserve"> </w:t>
      </w:r>
      <w:r w:rsidR="00062D4F" w:rsidRPr="006F2A97">
        <w:rPr>
          <w:rFonts w:cstheme="minorHAnsi"/>
          <w:sz w:val="24"/>
          <w:szCs w:val="24"/>
        </w:rPr>
        <w:t>trials</w:t>
      </w:r>
      <w:r w:rsidR="00471519" w:rsidRPr="006F2A97">
        <w:rPr>
          <w:rFonts w:cstheme="minorHAnsi"/>
          <w:sz w:val="24"/>
          <w:szCs w:val="24"/>
        </w:rPr>
        <w:t xml:space="preserve"> </w:t>
      </w:r>
      <w:r w:rsidR="00062D4F" w:rsidRPr="006F2A97">
        <w:rPr>
          <w:rFonts w:cstheme="minorHAnsi"/>
          <w:sz w:val="24"/>
          <w:szCs w:val="24"/>
        </w:rPr>
        <w:t>NCT00297609</w:t>
      </w:r>
      <w:r w:rsidR="00A768DC" w:rsidRPr="006F2A97">
        <w:rPr>
          <w:rFonts w:cstheme="minorHAnsi"/>
          <w:sz w:val="24"/>
          <w:szCs w:val="24"/>
        </w:rPr>
        <w:t xml:space="preserve">, </w:t>
      </w:r>
      <w:r w:rsidR="00062D4F" w:rsidRPr="006F2A97">
        <w:rPr>
          <w:rFonts w:cstheme="minorHAnsi"/>
          <w:sz w:val="24"/>
          <w:szCs w:val="24"/>
        </w:rPr>
        <w:t xml:space="preserve">NCT04911270 </w:t>
      </w:r>
      <w:r w:rsidR="00A768DC" w:rsidRPr="006F2A97">
        <w:rPr>
          <w:rFonts w:cstheme="minorHAnsi"/>
          <w:sz w:val="24"/>
          <w:szCs w:val="24"/>
        </w:rPr>
        <w:t xml:space="preserve">and NCT03079245 </w:t>
      </w:r>
      <w:r w:rsidR="00062D4F" w:rsidRPr="006F2A97">
        <w:rPr>
          <w:rFonts w:cstheme="minorHAnsi"/>
          <w:sz w:val="24"/>
          <w:szCs w:val="24"/>
        </w:rPr>
        <w:t xml:space="preserve">had relevant studies that were already </w:t>
      </w:r>
      <w:r w:rsidR="00471519" w:rsidRPr="006F2A97">
        <w:rPr>
          <w:rFonts w:cstheme="minorHAnsi"/>
          <w:sz w:val="24"/>
          <w:szCs w:val="24"/>
        </w:rPr>
        <w:t xml:space="preserve">included in </w:t>
      </w:r>
      <w:r w:rsidR="00062D4F" w:rsidRPr="006F2A97">
        <w:rPr>
          <w:rFonts w:cstheme="minorHAnsi"/>
          <w:sz w:val="24"/>
          <w:szCs w:val="24"/>
        </w:rPr>
        <w:t>the</w:t>
      </w:r>
      <w:r w:rsidR="00471519" w:rsidRPr="006F2A97">
        <w:rPr>
          <w:rFonts w:cstheme="minorHAnsi"/>
          <w:sz w:val="24"/>
          <w:szCs w:val="24"/>
        </w:rPr>
        <w:t xml:space="preserve"> study material from the </w:t>
      </w:r>
      <w:r w:rsidRPr="006F2A97">
        <w:rPr>
          <w:rFonts w:cstheme="minorHAnsi"/>
          <w:sz w:val="24"/>
          <w:szCs w:val="24"/>
        </w:rPr>
        <w:t>databases</w:t>
      </w:r>
      <w:r w:rsidR="00471519" w:rsidRPr="006F2A97">
        <w:rPr>
          <w:rFonts w:cstheme="minorHAnsi"/>
          <w:sz w:val="24"/>
          <w:szCs w:val="24"/>
        </w:rPr>
        <w:t xml:space="preserve"> search</w:t>
      </w:r>
      <w:r w:rsidRPr="006F2A97">
        <w:rPr>
          <w:rFonts w:cstheme="minorHAnsi"/>
          <w:sz w:val="24"/>
          <w:szCs w:val="24"/>
        </w:rPr>
        <w:t>. No new included studies, n=0.</w:t>
      </w:r>
    </w:p>
    <w:p w14:paraId="6779DA70" w14:textId="3AE365F2" w:rsidR="00062D4F" w:rsidRPr="006F2A97" w:rsidRDefault="006538F8" w:rsidP="003476AB">
      <w:pPr>
        <w:pStyle w:val="Luettelokappale"/>
        <w:numPr>
          <w:ilvl w:val="0"/>
          <w:numId w:val="8"/>
        </w:numPr>
        <w:spacing w:after="0" w:line="240" w:lineRule="auto"/>
        <w:jc w:val="both"/>
        <w:textAlignment w:val="baseline"/>
        <w:rPr>
          <w:rFonts w:cstheme="minorHAnsi"/>
          <w:sz w:val="24"/>
          <w:szCs w:val="24"/>
        </w:rPr>
      </w:pPr>
      <w:r w:rsidRPr="006F2A97">
        <w:rPr>
          <w:rFonts w:cstheme="minorHAnsi"/>
          <w:sz w:val="24"/>
          <w:szCs w:val="24"/>
        </w:rPr>
        <w:t>Websites of medication safety organizations</w:t>
      </w:r>
      <w:r w:rsidR="00CC053F" w:rsidRPr="006F2A97">
        <w:rPr>
          <w:rFonts w:cstheme="minorHAnsi"/>
          <w:sz w:val="24"/>
          <w:szCs w:val="24"/>
        </w:rPr>
        <w:t xml:space="preserve">: </w:t>
      </w:r>
      <w:r w:rsidRPr="006F2A97">
        <w:rPr>
          <w:rFonts w:cstheme="minorHAnsi"/>
          <w:sz w:val="24"/>
          <w:szCs w:val="24"/>
        </w:rPr>
        <w:t>the Institute for Safe Medication Practices (ISMP), American Society of Health-System Pharmacists (ASHP)</w:t>
      </w:r>
      <w:r w:rsidR="0075486A" w:rsidRPr="006F2A97">
        <w:rPr>
          <w:rFonts w:cstheme="minorHAnsi"/>
          <w:sz w:val="24"/>
          <w:szCs w:val="24"/>
        </w:rPr>
        <w:t xml:space="preserve">, </w:t>
      </w:r>
      <w:r w:rsidR="00CC053F" w:rsidRPr="006F2A97">
        <w:rPr>
          <w:rFonts w:cstheme="minorHAnsi"/>
          <w:sz w:val="24"/>
          <w:szCs w:val="24"/>
        </w:rPr>
        <w:t>the National Coordinating Council for Medication Error Reporting and Prevention (NCC MERP)</w:t>
      </w:r>
      <w:r w:rsidR="00B10A23" w:rsidRPr="006F2A97">
        <w:rPr>
          <w:rFonts w:cstheme="minorHAnsi"/>
          <w:sz w:val="24"/>
          <w:szCs w:val="24"/>
        </w:rPr>
        <w:t>,</w:t>
      </w:r>
      <w:r w:rsidR="00CC053F" w:rsidRPr="006F2A97">
        <w:rPr>
          <w:rFonts w:cstheme="minorHAnsi"/>
          <w:sz w:val="24"/>
          <w:szCs w:val="24"/>
        </w:rPr>
        <w:t xml:space="preserve"> and Institute for Healthcare Improvement (IHI). One suitable study (​Porter et al. </w:t>
      </w:r>
      <w:r w:rsidR="00B10A23" w:rsidRPr="006F2A97">
        <w:rPr>
          <w:rFonts w:cstheme="minorHAnsi"/>
          <w:sz w:val="24"/>
          <w:szCs w:val="24"/>
        </w:rPr>
        <w:t>“</w:t>
      </w:r>
      <w:r w:rsidR="00CC053F" w:rsidRPr="006F2A97">
        <w:rPr>
          <w:rFonts w:cstheme="minorHAnsi"/>
          <w:sz w:val="24"/>
          <w:szCs w:val="24"/>
        </w:rPr>
        <w:t>Impact of patient-centered decision support on quality of asthma care in the emergency department.</w:t>
      </w:r>
      <w:r w:rsidR="00B10A23" w:rsidRPr="006F2A97">
        <w:rPr>
          <w:rFonts w:cstheme="minorHAnsi"/>
          <w:sz w:val="24"/>
          <w:szCs w:val="24"/>
        </w:rPr>
        <w:t>”</w:t>
      </w:r>
      <w:r w:rsidR="00CC053F" w:rsidRPr="006F2A97">
        <w:rPr>
          <w:rFonts w:cstheme="minorHAnsi"/>
          <w:sz w:val="24"/>
          <w:szCs w:val="24"/>
        </w:rPr>
        <w:t xml:space="preserve"> Pediatrics. 2006;</w:t>
      </w:r>
      <w:r w:rsidR="00E41AAA" w:rsidRPr="006F2A97">
        <w:rPr>
          <w:rFonts w:cstheme="minorHAnsi"/>
          <w:sz w:val="24"/>
          <w:szCs w:val="24"/>
        </w:rPr>
        <w:t xml:space="preserve"> </w:t>
      </w:r>
      <w:r w:rsidR="00CC053F" w:rsidRPr="006F2A97">
        <w:rPr>
          <w:rFonts w:cstheme="minorHAnsi"/>
          <w:sz w:val="24"/>
          <w:szCs w:val="24"/>
        </w:rPr>
        <w:t xml:space="preserve">117(1):e33-42) was found in the latter, but it was already included </w:t>
      </w:r>
      <w:r w:rsidR="00B10A23" w:rsidRPr="006F2A97">
        <w:rPr>
          <w:rFonts w:cstheme="minorHAnsi"/>
          <w:sz w:val="24"/>
          <w:szCs w:val="24"/>
        </w:rPr>
        <w:t>in</w:t>
      </w:r>
      <w:r w:rsidR="00CC053F" w:rsidRPr="006F2A97">
        <w:rPr>
          <w:rFonts w:cstheme="minorHAnsi"/>
          <w:sz w:val="24"/>
          <w:szCs w:val="24"/>
        </w:rPr>
        <w:t xml:space="preserve"> the study selection from the databases search. No new included studies, n=0.</w:t>
      </w:r>
    </w:p>
    <w:p w14:paraId="74632075" w14:textId="6B11015B" w:rsidR="00867848" w:rsidRPr="006F2A97" w:rsidRDefault="00867848" w:rsidP="003476AB">
      <w:pPr>
        <w:spacing w:after="0" w:line="240" w:lineRule="auto"/>
        <w:jc w:val="both"/>
        <w:textAlignment w:val="baseline"/>
        <w:rPr>
          <w:rFonts w:cstheme="minorHAnsi"/>
          <w:sz w:val="24"/>
          <w:szCs w:val="24"/>
        </w:rPr>
      </w:pPr>
    </w:p>
    <w:p w14:paraId="4A172D98" w14:textId="687B4E5F" w:rsidR="00F651A0" w:rsidRPr="006F2A97" w:rsidRDefault="00867848" w:rsidP="24DE7E1E">
      <w:pPr>
        <w:spacing w:after="0" w:line="240" w:lineRule="auto"/>
        <w:jc w:val="both"/>
        <w:textAlignment w:val="baseline"/>
        <w:rPr>
          <w:sz w:val="24"/>
          <w:szCs w:val="24"/>
        </w:rPr>
      </w:pPr>
      <w:r w:rsidRPr="24DE7E1E">
        <w:rPr>
          <w:sz w:val="24"/>
          <w:szCs w:val="24"/>
        </w:rPr>
        <w:lastRenderedPageBreak/>
        <w:t xml:space="preserve">The </w:t>
      </w:r>
      <w:r w:rsidR="22CF68CC" w:rsidRPr="24DE7E1E">
        <w:rPr>
          <w:sz w:val="24"/>
          <w:szCs w:val="24"/>
        </w:rPr>
        <w:t xml:space="preserve">manual </w:t>
      </w:r>
      <w:r w:rsidRPr="24DE7E1E">
        <w:rPr>
          <w:sz w:val="24"/>
          <w:szCs w:val="24"/>
        </w:rPr>
        <w:t xml:space="preserve">search phase was conducted </w:t>
      </w:r>
      <w:r w:rsidR="00B10A23" w:rsidRPr="24DE7E1E">
        <w:rPr>
          <w:sz w:val="24"/>
          <w:szCs w:val="24"/>
        </w:rPr>
        <w:t>o</w:t>
      </w:r>
      <w:r w:rsidRPr="24DE7E1E">
        <w:rPr>
          <w:sz w:val="24"/>
          <w:szCs w:val="24"/>
        </w:rPr>
        <w:t>n January 18 and March 29</w:t>
      </w:r>
      <w:proofErr w:type="gramStart"/>
      <w:r w:rsidRPr="24DE7E1E">
        <w:rPr>
          <w:sz w:val="24"/>
          <w:szCs w:val="24"/>
        </w:rPr>
        <w:t xml:space="preserve"> 2022</w:t>
      </w:r>
      <w:proofErr w:type="gramEnd"/>
      <w:r w:rsidRPr="24DE7E1E">
        <w:rPr>
          <w:sz w:val="24"/>
          <w:szCs w:val="24"/>
        </w:rPr>
        <w:t xml:space="preserve"> and presented </w:t>
      </w:r>
      <w:r w:rsidR="0011707B" w:rsidRPr="24DE7E1E">
        <w:rPr>
          <w:sz w:val="24"/>
          <w:szCs w:val="24"/>
        </w:rPr>
        <w:t xml:space="preserve">a total of </w:t>
      </w:r>
      <w:r w:rsidRPr="24DE7E1E">
        <w:rPr>
          <w:sz w:val="24"/>
          <w:szCs w:val="24"/>
        </w:rPr>
        <w:t xml:space="preserve">96 publications for abstract-screening, from </w:t>
      </w:r>
      <w:r w:rsidR="00B10A23" w:rsidRPr="24DE7E1E">
        <w:rPr>
          <w:sz w:val="24"/>
          <w:szCs w:val="24"/>
        </w:rPr>
        <w:t xml:space="preserve">which eight </w:t>
      </w:r>
      <w:r w:rsidRPr="24DE7E1E">
        <w:rPr>
          <w:sz w:val="24"/>
          <w:szCs w:val="24"/>
        </w:rPr>
        <w:t xml:space="preserve">were included in the full text phase and in the end </w:t>
      </w:r>
      <w:r w:rsidR="00E42B3C" w:rsidRPr="24DE7E1E">
        <w:rPr>
          <w:sz w:val="24"/>
          <w:szCs w:val="24"/>
        </w:rPr>
        <w:t>two</w:t>
      </w:r>
      <w:r w:rsidR="00471519" w:rsidRPr="24DE7E1E">
        <w:rPr>
          <w:sz w:val="24"/>
          <w:szCs w:val="24"/>
        </w:rPr>
        <w:t xml:space="preserve"> (n=2)</w:t>
      </w:r>
      <w:r w:rsidRPr="24DE7E1E">
        <w:rPr>
          <w:sz w:val="24"/>
          <w:szCs w:val="24"/>
        </w:rPr>
        <w:t xml:space="preserve"> were included in the review</w:t>
      </w:r>
      <w:r w:rsidR="0D7F3FC6" w:rsidRPr="24DE7E1E">
        <w:rPr>
          <w:sz w:val="24"/>
          <w:szCs w:val="24"/>
        </w:rPr>
        <w:t>.</w:t>
      </w:r>
    </w:p>
    <w:p w14:paraId="35DC78AA" w14:textId="77777777" w:rsidR="00431BAF" w:rsidRPr="006F2A97" w:rsidRDefault="00431BAF" w:rsidP="003B503D">
      <w:pPr>
        <w:spacing w:after="0" w:line="240" w:lineRule="auto"/>
        <w:textAlignment w:val="baseline"/>
        <w:rPr>
          <w:rFonts w:cstheme="minorHAnsi"/>
          <w:sz w:val="24"/>
          <w:szCs w:val="24"/>
        </w:rPr>
      </w:pPr>
    </w:p>
    <w:p w14:paraId="0B3546A5" w14:textId="11953CA3" w:rsidR="006D0DAE" w:rsidRDefault="006D0DAE" w:rsidP="006D0DAE">
      <w:pPr>
        <w:spacing w:line="360" w:lineRule="auto"/>
        <w:jc w:val="both"/>
        <w:rPr>
          <w:rFonts w:cstheme="minorHAnsi"/>
          <w:sz w:val="24"/>
          <w:szCs w:val="24"/>
          <w:lang w:eastAsia="fi-FI"/>
        </w:rPr>
      </w:pPr>
    </w:p>
    <w:p w14:paraId="2543F802" w14:textId="42050C08" w:rsidR="00CC09D3" w:rsidRPr="006F2A97" w:rsidRDefault="0042631E" w:rsidP="00CC09D3">
      <w:pPr>
        <w:spacing w:line="240" w:lineRule="auto"/>
        <w:jc w:val="both"/>
        <w:rPr>
          <w:rFonts w:cstheme="minorHAnsi"/>
          <w:sz w:val="24"/>
          <w:szCs w:val="24"/>
          <w:lang w:eastAsia="fi-FI"/>
        </w:rPr>
      </w:pPr>
      <w:r w:rsidRPr="006F2A97">
        <w:rPr>
          <w:rFonts w:cstheme="minorHAnsi"/>
          <w:sz w:val="24"/>
          <w:szCs w:val="24"/>
          <w:lang w:eastAsia="fi-FI"/>
        </w:rPr>
        <w:t xml:space="preserve">Table </w:t>
      </w:r>
      <w:r w:rsidR="00982137" w:rsidRPr="006F2A97">
        <w:rPr>
          <w:rFonts w:cstheme="minorHAnsi"/>
          <w:sz w:val="24"/>
          <w:szCs w:val="24"/>
          <w:lang w:eastAsia="fi-FI"/>
        </w:rPr>
        <w:t>S4</w:t>
      </w:r>
      <w:r w:rsidRPr="006F2A97">
        <w:rPr>
          <w:rFonts w:cstheme="minorHAnsi"/>
          <w:sz w:val="24"/>
          <w:szCs w:val="24"/>
          <w:lang w:eastAsia="fi-FI"/>
        </w:rPr>
        <w:t xml:space="preserve">. </w:t>
      </w:r>
      <w:r w:rsidR="00CC09D3" w:rsidRPr="006F2A97">
        <w:rPr>
          <w:rFonts w:cstheme="minorHAnsi"/>
          <w:sz w:val="24"/>
          <w:szCs w:val="24"/>
          <w:lang w:eastAsia="fi-FI"/>
        </w:rPr>
        <w:t xml:space="preserve">Eligibility criteria </w:t>
      </w:r>
      <w:r w:rsidR="00776043" w:rsidRPr="006F2A97">
        <w:rPr>
          <w:rFonts w:cstheme="minorHAnsi"/>
          <w:sz w:val="24"/>
          <w:szCs w:val="24"/>
          <w:lang w:eastAsia="fi-FI"/>
        </w:rPr>
        <w:t>using the PICOS criteria (Straus et al. 2005; Brown et al. 2006)</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20"/>
        <w:gridCol w:w="5336"/>
        <w:gridCol w:w="5766"/>
      </w:tblGrid>
      <w:tr w:rsidR="009907B4" w:rsidRPr="00327D41" w14:paraId="2EBF2B21" w14:textId="77777777" w:rsidTr="03E83BA9">
        <w:trPr>
          <w:trHeight w:val="514"/>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5687A513" w14:textId="1D89C0CA"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PICOS</w:t>
            </w:r>
          </w:p>
        </w:tc>
        <w:tc>
          <w:tcPr>
            <w:tcW w:w="2148"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2CD4B99F" w14:textId="1C0E7162"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Inclusion</w:t>
            </w:r>
          </w:p>
        </w:tc>
        <w:tc>
          <w:tcPr>
            <w:tcW w:w="232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77E1DBEE" w14:textId="135280BE"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Exclusion</w:t>
            </w:r>
          </w:p>
        </w:tc>
      </w:tr>
      <w:tr w:rsidR="009907B4" w:rsidRPr="00327D41" w14:paraId="324EE32E" w14:textId="77777777" w:rsidTr="03E83BA9">
        <w:trPr>
          <w:trHeight w:val="834"/>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76E65997" w14:textId="17D3B83E"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Participants</w:t>
            </w:r>
          </w:p>
        </w:tc>
        <w:tc>
          <w:tcPr>
            <w:tcW w:w="2148"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CBCE10F" w14:textId="77777777"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Human patients aged under 18 </w:t>
            </w:r>
            <w:proofErr w:type="gramStart"/>
            <w:r w:rsidRPr="006F2A97">
              <w:rPr>
                <w:rFonts w:eastAsia="Times New Roman" w:cstheme="minorHAnsi"/>
                <w:sz w:val="21"/>
                <w:szCs w:val="21"/>
                <w:lang w:eastAsia="fi-FI"/>
              </w:rPr>
              <w:t>years</w:t>
            </w:r>
            <w:proofErr w:type="gramEnd"/>
            <w:r w:rsidRPr="006F2A97">
              <w:rPr>
                <w:rFonts w:eastAsia="Times New Roman" w:cstheme="minorHAnsi"/>
                <w:sz w:val="21"/>
                <w:szCs w:val="21"/>
                <w:lang w:eastAsia="fi-FI"/>
              </w:rPr>
              <w:t> </w:t>
            </w:r>
          </w:p>
          <w:p w14:paraId="7E07F66E" w14:textId="3D2ED827"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AND/OR patients treated in pediatric settings​</w:t>
            </w:r>
            <w:r w:rsidR="00B10A23" w:rsidRPr="006F2A97">
              <w:rPr>
                <w:rFonts w:eastAsia="Times New Roman" w:cstheme="minorHAnsi"/>
                <w:sz w:val="21"/>
                <w:szCs w:val="21"/>
                <w:lang w:eastAsia="fi-FI"/>
              </w:rPr>
              <w:t>.</w:t>
            </w:r>
            <w:r w:rsidRPr="006F2A97">
              <w:rPr>
                <w:rFonts w:eastAsia="Times New Roman" w:cstheme="minorHAnsi"/>
                <w:sz w:val="21"/>
                <w:szCs w:val="21"/>
                <w:lang w:eastAsia="fi-FI"/>
              </w:rPr>
              <w:t> </w:t>
            </w:r>
          </w:p>
        </w:tc>
        <w:tc>
          <w:tcPr>
            <w:tcW w:w="232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204F69B" w14:textId="05C99247"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Human patients 18-years-old or older treated in</w:t>
            </w:r>
          </w:p>
          <w:p w14:paraId="1285CE7A" w14:textId="47532E69"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other than pediatric settings​</w:t>
            </w:r>
            <w:r w:rsidR="00B10A23" w:rsidRPr="006F2A97">
              <w:rPr>
                <w:rFonts w:eastAsia="Times New Roman" w:cstheme="minorHAnsi"/>
                <w:sz w:val="21"/>
                <w:szCs w:val="21"/>
                <w:lang w:eastAsia="fi-FI"/>
              </w:rPr>
              <w:t>.</w:t>
            </w:r>
            <w:r w:rsidRPr="006F2A97">
              <w:rPr>
                <w:rFonts w:eastAsia="Times New Roman" w:cstheme="minorHAnsi"/>
                <w:sz w:val="21"/>
                <w:szCs w:val="21"/>
                <w:lang w:eastAsia="fi-FI"/>
              </w:rPr>
              <w:t> </w:t>
            </w:r>
          </w:p>
        </w:tc>
      </w:tr>
      <w:tr w:rsidR="009907B4" w:rsidRPr="00327D41" w14:paraId="2A59D7DA" w14:textId="77777777" w:rsidTr="03E83BA9">
        <w:trPr>
          <w:trHeight w:val="1398"/>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176E32C8" w14:textId="7D822B2A"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Intervention</w:t>
            </w:r>
          </w:p>
        </w:tc>
        <w:tc>
          <w:tcPr>
            <w:tcW w:w="214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29639CF" w14:textId="614F6498"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Hospital medication orders and/or outpatient prescriptions are done using </w:t>
            </w:r>
            <w:proofErr w:type="gramStart"/>
            <w:r w:rsidRPr="006F2A97">
              <w:rPr>
                <w:rFonts w:eastAsia="Times New Roman" w:cstheme="minorHAnsi"/>
                <w:sz w:val="21"/>
                <w:szCs w:val="21"/>
                <w:lang w:eastAsia="fi-FI"/>
              </w:rPr>
              <w:t>CPOE</w:t>
            </w:r>
            <w:proofErr w:type="gramEnd"/>
            <w:r w:rsidRPr="006F2A97">
              <w:rPr>
                <w:rFonts w:eastAsia="Times New Roman" w:cstheme="minorHAnsi"/>
                <w:sz w:val="21"/>
                <w:szCs w:val="21"/>
                <w:lang w:eastAsia="fi-FI"/>
              </w:rPr>
              <w:t> </w:t>
            </w:r>
          </w:p>
          <w:p w14:paraId="4317A134" w14:textId="3DD2F955"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system with CDS and the system is targeted </w:t>
            </w:r>
            <w:proofErr w:type="gramStart"/>
            <w:r w:rsidRPr="006F2A97">
              <w:rPr>
                <w:rFonts w:eastAsia="Times New Roman" w:cstheme="minorHAnsi"/>
                <w:sz w:val="21"/>
                <w:szCs w:val="21"/>
                <w:lang w:eastAsia="fi-FI"/>
              </w:rPr>
              <w:t>to</w:t>
            </w:r>
            <w:proofErr w:type="gramEnd"/>
            <w:r w:rsidRPr="006F2A97">
              <w:rPr>
                <w:rFonts w:eastAsia="Times New Roman" w:cstheme="minorHAnsi"/>
                <w:sz w:val="21"/>
                <w:szCs w:val="21"/>
                <w:lang w:eastAsia="fi-FI"/>
              </w:rPr>
              <w:t> </w:t>
            </w:r>
          </w:p>
          <w:p w14:paraId="799ED8AD" w14:textId="68348D25"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prevent and reduce wrong dose errors. ​ </w:t>
            </w:r>
          </w:p>
        </w:tc>
        <w:tc>
          <w:tcPr>
            <w:tcW w:w="23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AD1D24" w14:textId="79DB8B39"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Hospital medication orders and/or outpatient prescriptions are done without CPOE with CD</w:t>
            </w:r>
            <w:r w:rsidR="007A68A3" w:rsidRPr="006F2A97">
              <w:rPr>
                <w:rFonts w:eastAsia="Times New Roman" w:cstheme="minorHAnsi"/>
                <w:sz w:val="21"/>
                <w:szCs w:val="21"/>
                <w:lang w:eastAsia="fi-FI"/>
              </w:rPr>
              <w:t>S</w:t>
            </w:r>
            <w:r w:rsidRPr="006F2A97">
              <w:rPr>
                <w:rFonts w:eastAsia="Times New Roman" w:cstheme="minorHAnsi"/>
                <w:sz w:val="21"/>
                <w:szCs w:val="21"/>
                <w:lang w:eastAsia="fi-FI"/>
              </w:rPr>
              <w:t>, </w:t>
            </w:r>
          </w:p>
          <w:p w14:paraId="16CC4EDF" w14:textId="167C243D"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and the system is not studied </w:t>
            </w:r>
            <w:r w:rsidR="00B10A23" w:rsidRPr="006F2A97">
              <w:rPr>
                <w:rFonts w:eastAsia="Times New Roman" w:cstheme="minorHAnsi"/>
                <w:sz w:val="21"/>
                <w:szCs w:val="21"/>
                <w:lang w:eastAsia="fi-FI"/>
              </w:rPr>
              <w:t>from</w:t>
            </w:r>
            <w:r w:rsidRPr="006F2A97">
              <w:rPr>
                <w:rFonts w:eastAsia="Times New Roman" w:cstheme="minorHAnsi"/>
                <w:sz w:val="21"/>
                <w:szCs w:val="21"/>
                <w:lang w:eastAsia="fi-FI"/>
              </w:rPr>
              <w:t xml:space="preserve"> the perspective of </w:t>
            </w:r>
          </w:p>
          <w:p w14:paraId="5DEB63A0" w14:textId="6F43CAE9"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a wrong dose error prevention. ​ </w:t>
            </w:r>
          </w:p>
        </w:tc>
      </w:tr>
      <w:tr w:rsidR="009907B4" w:rsidRPr="00327D41" w14:paraId="4ABD16D1" w14:textId="77777777" w:rsidTr="03E83BA9">
        <w:trPr>
          <w:trHeight w:val="1957"/>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53BAA128" w14:textId="4BBAC6A1" w:rsidR="00D66601" w:rsidRPr="006F2A97" w:rsidRDefault="00D66601" w:rsidP="00D66601">
            <w:pPr>
              <w:spacing w:after="0" w:line="240" w:lineRule="auto"/>
              <w:jc w:val="center"/>
              <w:textAlignment w:val="baseline"/>
              <w:rPr>
                <w:rFonts w:eastAsia="Times New Roman" w:cstheme="minorHAnsi"/>
                <w:b/>
                <w:bCs/>
                <w:color w:val="FFFFFF"/>
                <w:sz w:val="21"/>
                <w:szCs w:val="21"/>
                <w:lang w:val="fi-FI" w:eastAsia="fi-FI"/>
              </w:rPr>
            </w:pPr>
            <w:r w:rsidRPr="006F2A97">
              <w:rPr>
                <w:rFonts w:eastAsia="Times New Roman" w:cstheme="minorHAnsi"/>
                <w:b/>
                <w:bCs/>
                <w:sz w:val="21"/>
                <w:szCs w:val="21"/>
                <w:lang w:eastAsia="fi-FI"/>
              </w:rPr>
              <w:t>Compar</w:t>
            </w:r>
            <w:r w:rsidR="009907B4" w:rsidRPr="006F2A97">
              <w:rPr>
                <w:rFonts w:eastAsia="Times New Roman" w:cstheme="minorHAnsi"/>
                <w:b/>
                <w:bCs/>
                <w:sz w:val="21"/>
                <w:szCs w:val="21"/>
                <w:lang w:eastAsia="fi-FI"/>
              </w:rPr>
              <w:t>ators</w:t>
            </w:r>
            <w:r w:rsidRPr="006F2A97">
              <w:rPr>
                <w:rFonts w:eastAsia="Times New Roman" w:cstheme="minorHAnsi"/>
                <w:b/>
                <w:bCs/>
                <w:sz w:val="21"/>
                <w:szCs w:val="21"/>
                <w:lang w:val="fi-FI" w:eastAsia="fi-FI"/>
              </w:rPr>
              <w:t> </w:t>
            </w:r>
          </w:p>
        </w:tc>
        <w:tc>
          <w:tcPr>
            <w:tcW w:w="2148"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C952D0F" w14:textId="77777777" w:rsidR="009907B4" w:rsidRPr="006F2A97" w:rsidRDefault="009907B4"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Not required, </w:t>
            </w:r>
          </w:p>
          <w:p w14:paraId="4284B414" w14:textId="4E924487" w:rsidR="009907B4" w:rsidRPr="006F2A97" w:rsidRDefault="009907B4"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but on the pre-post studies</w:t>
            </w:r>
            <w:r w:rsidR="00B10A23" w:rsidRPr="006F2A97">
              <w:rPr>
                <w:rFonts w:eastAsia="Times New Roman" w:cstheme="minorHAnsi"/>
                <w:sz w:val="21"/>
                <w:szCs w:val="21"/>
                <w:lang w:eastAsia="fi-FI"/>
              </w:rPr>
              <w:t>,</w:t>
            </w:r>
            <w:r w:rsidRPr="006F2A97">
              <w:rPr>
                <w:rFonts w:eastAsia="Times New Roman" w:cstheme="minorHAnsi"/>
                <w:sz w:val="21"/>
                <w:szCs w:val="21"/>
                <w:lang w:eastAsia="fi-FI"/>
              </w:rPr>
              <w:t xml:space="preserve"> the pre-phase </w:t>
            </w:r>
          </w:p>
          <w:p w14:paraId="495226A1" w14:textId="77777777" w:rsidR="009907B4" w:rsidRPr="006F2A97" w:rsidRDefault="009907B4"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should be a period before </w:t>
            </w:r>
            <w:proofErr w:type="gramStart"/>
            <w:r w:rsidRPr="006F2A97">
              <w:rPr>
                <w:rFonts w:eastAsia="Times New Roman" w:cstheme="minorHAnsi"/>
                <w:sz w:val="21"/>
                <w:szCs w:val="21"/>
                <w:lang w:eastAsia="fi-FI"/>
              </w:rPr>
              <w:t>implementation</w:t>
            </w:r>
            <w:proofErr w:type="gramEnd"/>
            <w:r w:rsidRPr="006F2A97">
              <w:rPr>
                <w:rFonts w:eastAsia="Times New Roman" w:cstheme="minorHAnsi"/>
                <w:sz w:val="21"/>
                <w:szCs w:val="21"/>
                <w:lang w:eastAsia="fi-FI"/>
              </w:rPr>
              <w:t xml:space="preserve"> </w:t>
            </w:r>
          </w:p>
          <w:p w14:paraId="4BBAC749" w14:textId="7C42113A" w:rsidR="009907B4" w:rsidRPr="006F2A97" w:rsidRDefault="009907B4"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of a CPOE system with </w:t>
            </w:r>
            <w:r w:rsidR="005C1E17" w:rsidRPr="006F2A97">
              <w:rPr>
                <w:rFonts w:eastAsia="Times New Roman" w:cstheme="minorHAnsi"/>
                <w:sz w:val="21"/>
                <w:szCs w:val="21"/>
                <w:lang w:eastAsia="fi-FI"/>
              </w:rPr>
              <w:t xml:space="preserve">a </w:t>
            </w:r>
            <w:r w:rsidRPr="006F2A97">
              <w:rPr>
                <w:rFonts w:eastAsia="Times New Roman" w:cstheme="minorHAnsi"/>
                <w:sz w:val="21"/>
                <w:szCs w:val="21"/>
                <w:lang w:eastAsia="fi-FI"/>
              </w:rPr>
              <w:t xml:space="preserve">CDS, </w:t>
            </w:r>
          </w:p>
          <w:p w14:paraId="4D5AC6F5" w14:textId="06B36A5F" w:rsidR="009907B4" w:rsidRPr="006F2A97" w:rsidRDefault="009907B4"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or before the implementation of a CDS system, </w:t>
            </w:r>
          </w:p>
          <w:p w14:paraId="379A6C44" w14:textId="77777777" w:rsidR="009907B4" w:rsidRPr="006F2A97" w:rsidRDefault="009907B4"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or before implementation of a CDS tool/tools </w:t>
            </w:r>
          </w:p>
          <w:p w14:paraId="39C56901" w14:textId="1A90946A" w:rsidR="00D66601" w:rsidRPr="006F2A97" w:rsidRDefault="009907B4"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modification.</w:t>
            </w:r>
            <w:r w:rsidR="00D66601" w:rsidRPr="006F2A97">
              <w:rPr>
                <w:rFonts w:eastAsia="Times New Roman" w:cstheme="minorHAnsi"/>
                <w:sz w:val="21"/>
                <w:szCs w:val="21"/>
                <w:lang w:eastAsia="fi-FI"/>
              </w:rPr>
              <w:t> ​ </w:t>
            </w:r>
          </w:p>
        </w:tc>
        <w:tc>
          <w:tcPr>
            <w:tcW w:w="232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553030B" w14:textId="77777777" w:rsidR="009907B4" w:rsidRPr="006F2A97" w:rsidRDefault="009907B4"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Any other comparator than what </w:t>
            </w:r>
            <w:proofErr w:type="gramStart"/>
            <w:r w:rsidRPr="006F2A97">
              <w:rPr>
                <w:rFonts w:eastAsia="Times New Roman" w:cstheme="minorHAnsi"/>
                <w:sz w:val="21"/>
                <w:szCs w:val="21"/>
                <w:lang w:eastAsia="fi-FI"/>
              </w:rPr>
              <w:t>is</w:t>
            </w:r>
            <w:proofErr w:type="gramEnd"/>
            <w:r w:rsidRPr="006F2A97">
              <w:rPr>
                <w:rFonts w:eastAsia="Times New Roman" w:cstheme="minorHAnsi"/>
                <w:sz w:val="21"/>
                <w:szCs w:val="21"/>
                <w:lang w:eastAsia="fi-FI"/>
              </w:rPr>
              <w:t xml:space="preserve"> </w:t>
            </w:r>
          </w:p>
          <w:p w14:paraId="655A0D4C" w14:textId="36FA8F2A" w:rsidR="00D66601" w:rsidRPr="006F2A97" w:rsidRDefault="009907B4"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mentioned in the inclusion criteria.</w:t>
            </w:r>
          </w:p>
        </w:tc>
      </w:tr>
      <w:tr w:rsidR="009907B4" w:rsidRPr="00327D41" w14:paraId="6A6EF668" w14:textId="77777777" w:rsidTr="03E83BA9">
        <w:trPr>
          <w:trHeight w:val="4805"/>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53213394" w14:textId="3AD6F59A"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lastRenderedPageBreak/>
              <w:t>Outcomes</w:t>
            </w:r>
          </w:p>
        </w:tc>
        <w:tc>
          <w:tcPr>
            <w:tcW w:w="214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605A30" w14:textId="77777777" w:rsidR="009907B4" w:rsidRPr="006F2A97" w:rsidRDefault="009907B4" w:rsidP="009907B4">
            <w:pPr>
              <w:spacing w:after="0" w:line="240" w:lineRule="auto"/>
              <w:textAlignment w:val="baseline"/>
              <w:rPr>
                <w:rFonts w:eastAsia="Times New Roman" w:cstheme="minorHAnsi"/>
                <w:sz w:val="21"/>
                <w:szCs w:val="21"/>
                <w:lang w:eastAsia="fi-FI"/>
              </w:rPr>
            </w:pPr>
          </w:p>
          <w:p w14:paraId="3BC4A4EF" w14:textId="035BE479" w:rsidR="00D66601" w:rsidRPr="006F2A97" w:rsidRDefault="009907B4"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  </w:t>
            </w:r>
            <w:r w:rsidR="00D66601" w:rsidRPr="006F2A97">
              <w:rPr>
                <w:rFonts w:eastAsia="Times New Roman" w:cstheme="minorHAnsi"/>
                <w:sz w:val="21"/>
                <w:szCs w:val="21"/>
                <w:lang w:eastAsia="fi-FI"/>
              </w:rPr>
              <w:t xml:space="preserve">Different </w:t>
            </w:r>
            <w:r w:rsidRPr="006F2A97">
              <w:rPr>
                <w:rFonts w:eastAsia="Times New Roman" w:cstheme="minorHAnsi"/>
                <w:sz w:val="21"/>
                <w:szCs w:val="21"/>
                <w:lang w:eastAsia="fi-FI"/>
              </w:rPr>
              <w:t>CDS</w:t>
            </w:r>
            <w:r w:rsidR="00D66601" w:rsidRPr="006F2A97">
              <w:rPr>
                <w:rFonts w:eastAsia="Times New Roman" w:cstheme="minorHAnsi"/>
                <w:sz w:val="21"/>
                <w:szCs w:val="21"/>
                <w:lang w:eastAsia="fi-FI"/>
              </w:rPr>
              <w:t xml:space="preserve"> tools and their effect in prevention of wrong dose errors are studied. ​ </w:t>
            </w:r>
          </w:p>
          <w:p w14:paraId="2E06CF16" w14:textId="1E0D578C" w:rsidR="009907B4" w:rsidRPr="006F2A97" w:rsidRDefault="00D66601"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w:t>
            </w:r>
          </w:p>
          <w:p w14:paraId="2B0D36FE" w14:textId="12CF1935"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AND/OR ​ </w:t>
            </w:r>
          </w:p>
          <w:p w14:paraId="3503790E" w14:textId="77777777"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w:t>
            </w:r>
          </w:p>
          <w:p w14:paraId="21B33E9E" w14:textId="77777777" w:rsidR="009907B4"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Measure of efficacy of different</w:t>
            </w:r>
            <w:r w:rsidR="009907B4" w:rsidRPr="006F2A97">
              <w:rPr>
                <w:rFonts w:eastAsia="Times New Roman" w:cstheme="minorHAnsi"/>
                <w:sz w:val="21"/>
                <w:szCs w:val="21"/>
                <w:lang w:eastAsia="fi-FI"/>
              </w:rPr>
              <w:t xml:space="preserve"> CDS </w:t>
            </w:r>
            <w:r w:rsidRPr="006F2A97">
              <w:rPr>
                <w:rFonts w:eastAsia="Times New Roman" w:cstheme="minorHAnsi"/>
                <w:sz w:val="21"/>
                <w:szCs w:val="21"/>
                <w:lang w:eastAsia="fi-FI"/>
              </w:rPr>
              <w:t xml:space="preserve">tools will be measured by comparing the reduction in </w:t>
            </w:r>
            <w:proofErr w:type="gramStart"/>
            <w:r w:rsidRPr="006F2A97">
              <w:rPr>
                <w:rFonts w:eastAsia="Times New Roman" w:cstheme="minorHAnsi"/>
                <w:sz w:val="21"/>
                <w:szCs w:val="21"/>
                <w:lang w:eastAsia="fi-FI"/>
              </w:rPr>
              <w:t>wrong</w:t>
            </w:r>
            <w:proofErr w:type="gramEnd"/>
            <w:r w:rsidRPr="006F2A97">
              <w:rPr>
                <w:rFonts w:eastAsia="Times New Roman" w:cstheme="minorHAnsi"/>
                <w:sz w:val="21"/>
                <w:szCs w:val="21"/>
                <w:lang w:eastAsia="fi-FI"/>
              </w:rPr>
              <w:t xml:space="preserve"> </w:t>
            </w:r>
          </w:p>
          <w:p w14:paraId="6147E334" w14:textId="7758B8B7" w:rsidR="00D66601" w:rsidRPr="006F2A97" w:rsidRDefault="00D66601" w:rsidP="00D66601">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dose errors (both near misses and actual errors). ​ </w:t>
            </w:r>
          </w:p>
        </w:tc>
        <w:tc>
          <w:tcPr>
            <w:tcW w:w="23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DE428EB" w14:textId="62593EA4" w:rsidR="00D66601" w:rsidRPr="006F2A97" w:rsidRDefault="009907B4" w:rsidP="00EA74FB">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CDS</w:t>
            </w:r>
            <w:r w:rsidR="00D66601" w:rsidRPr="006F2A97">
              <w:rPr>
                <w:rFonts w:eastAsia="Times New Roman" w:cstheme="minorHAnsi"/>
                <w:sz w:val="21"/>
                <w:szCs w:val="21"/>
                <w:lang w:eastAsia="fi-FI"/>
              </w:rPr>
              <w:t xml:space="preserve"> tools (incorporated in a CPOE system) are mentioned briefly as a risk management tool but are not elaborated on </w:t>
            </w:r>
            <w:r w:rsidR="00B10A23" w:rsidRPr="006F2A97">
              <w:rPr>
                <w:rFonts w:eastAsia="Times New Roman" w:cstheme="minorHAnsi"/>
                <w:sz w:val="21"/>
                <w:szCs w:val="21"/>
                <w:lang w:eastAsia="fi-FI"/>
              </w:rPr>
              <w:t xml:space="preserve">in </w:t>
            </w:r>
            <w:r w:rsidR="00D66601" w:rsidRPr="006F2A97">
              <w:rPr>
                <w:rFonts w:eastAsia="Times New Roman" w:cstheme="minorHAnsi"/>
                <w:sz w:val="21"/>
                <w:szCs w:val="21"/>
                <w:lang w:eastAsia="fi-FI"/>
              </w:rPr>
              <w:t xml:space="preserve">the publication </w:t>
            </w:r>
            <w:r w:rsidR="00B10A23" w:rsidRPr="006F2A97">
              <w:rPr>
                <w:rFonts w:eastAsia="Times New Roman" w:cstheme="minorHAnsi"/>
                <w:sz w:val="21"/>
                <w:szCs w:val="21"/>
                <w:lang w:eastAsia="fi-FI"/>
              </w:rPr>
              <w:t>from</w:t>
            </w:r>
            <w:r w:rsidR="00D66601" w:rsidRPr="006F2A97">
              <w:rPr>
                <w:rFonts w:eastAsia="Times New Roman" w:cstheme="minorHAnsi"/>
                <w:sz w:val="21"/>
                <w:szCs w:val="21"/>
                <w:lang w:eastAsia="fi-FI"/>
              </w:rPr>
              <w:t xml:space="preserve"> the</w:t>
            </w:r>
            <w:r w:rsidR="00EA74FB" w:rsidRPr="006F2A97">
              <w:rPr>
                <w:rFonts w:eastAsia="Times New Roman" w:cstheme="minorHAnsi"/>
                <w:sz w:val="21"/>
                <w:szCs w:val="21"/>
                <w:lang w:eastAsia="fi-FI"/>
              </w:rPr>
              <w:t xml:space="preserve"> </w:t>
            </w:r>
            <w:r w:rsidR="00D66601" w:rsidRPr="006F2A97">
              <w:rPr>
                <w:rFonts w:eastAsia="Times New Roman" w:cstheme="minorHAnsi"/>
                <w:sz w:val="21"/>
                <w:szCs w:val="21"/>
                <w:lang w:eastAsia="fi-FI"/>
              </w:rPr>
              <w:t>perspective of wrong dose error prevention. ​</w:t>
            </w:r>
          </w:p>
          <w:p w14:paraId="3282E739" w14:textId="652FE197" w:rsidR="009907B4" w:rsidRPr="006F2A97" w:rsidRDefault="00D66601" w:rsidP="00C45DB0">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w:t>
            </w:r>
          </w:p>
          <w:p w14:paraId="5628661D" w14:textId="77777777" w:rsidR="009907B4" w:rsidRPr="006F2A97" w:rsidRDefault="009907B4" w:rsidP="00C45DB0">
            <w:pPr>
              <w:spacing w:after="0" w:line="240" w:lineRule="auto"/>
              <w:jc w:val="center"/>
              <w:textAlignment w:val="baseline"/>
              <w:rPr>
                <w:rFonts w:eastAsia="Times New Roman" w:cstheme="minorHAnsi"/>
                <w:sz w:val="21"/>
                <w:szCs w:val="21"/>
                <w:lang w:eastAsia="fi-FI"/>
              </w:rPr>
            </w:pPr>
          </w:p>
          <w:p w14:paraId="5E552E74" w14:textId="78EE3C43" w:rsidR="00D66601" w:rsidRPr="006F2A97" w:rsidRDefault="00D66601" w:rsidP="00C45DB0">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AND/OR ​</w:t>
            </w:r>
          </w:p>
          <w:p w14:paraId="04E401F1" w14:textId="668AD172" w:rsidR="00D66601" w:rsidRPr="006F2A97" w:rsidRDefault="00D66601" w:rsidP="00C45DB0">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w:t>
            </w:r>
          </w:p>
          <w:p w14:paraId="3A2B404F" w14:textId="350C9DAE" w:rsidR="00D66601" w:rsidRPr="006F2A97" w:rsidRDefault="00D66601" w:rsidP="03E83BA9">
            <w:pPr>
              <w:spacing w:after="0" w:line="240" w:lineRule="auto"/>
              <w:textAlignment w:val="baseline"/>
              <w:rPr>
                <w:rFonts w:eastAsia="Times New Roman" w:cstheme="minorHAnsi"/>
                <w:sz w:val="21"/>
                <w:szCs w:val="21"/>
                <w:lang w:eastAsia="fi-FI"/>
              </w:rPr>
            </w:pPr>
            <w:r w:rsidRPr="006F2A97">
              <w:rPr>
                <w:rFonts w:eastAsia="Times New Roman" w:cstheme="minorHAnsi"/>
                <w:sz w:val="21"/>
                <w:szCs w:val="21"/>
                <w:lang w:eastAsia="fi-FI"/>
              </w:rPr>
              <w:t>The publication is focused on</w:t>
            </w:r>
            <w:r w:rsidR="00B10A23" w:rsidRPr="006F2A97">
              <w:rPr>
                <w:rFonts w:eastAsia="Times New Roman" w:cstheme="minorHAnsi"/>
                <w:sz w:val="21"/>
                <w:szCs w:val="21"/>
                <w:lang w:eastAsia="fi-FI"/>
              </w:rPr>
              <w:t>:</w:t>
            </w:r>
            <w:r w:rsidRPr="006F2A97">
              <w:rPr>
                <w:rFonts w:eastAsia="Times New Roman" w:cstheme="minorHAnsi"/>
                <w:sz w:val="21"/>
                <w:szCs w:val="21"/>
                <w:lang w:eastAsia="fi-FI"/>
              </w:rPr>
              <w:t>​</w:t>
            </w:r>
          </w:p>
          <w:p w14:paraId="284EF4A9" w14:textId="601D0AC0"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eastAsia="fi-FI"/>
              </w:rPr>
            </w:pPr>
            <w:r w:rsidRPr="006F2A97">
              <w:rPr>
                <w:rFonts w:eastAsia="Times New Roman" w:cstheme="minorHAnsi"/>
                <w:sz w:val="21"/>
                <w:szCs w:val="21"/>
                <w:lang w:eastAsia="fi-FI"/>
              </w:rPr>
              <w:t>A</w:t>
            </w:r>
            <w:r w:rsidR="00D66601" w:rsidRPr="006F2A97">
              <w:rPr>
                <w:rFonts w:eastAsia="Times New Roman" w:cstheme="minorHAnsi"/>
                <w:sz w:val="21"/>
                <w:szCs w:val="21"/>
                <w:lang w:eastAsia="fi-FI"/>
              </w:rPr>
              <w:t>n overdose caused by drug abuse</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 ​</w:t>
            </w:r>
          </w:p>
          <w:p w14:paraId="780CC8B0" w14:textId="6D0FAE47"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eastAsia="fi-FI"/>
              </w:rPr>
            </w:pPr>
            <w:r w:rsidRPr="006F2A97">
              <w:rPr>
                <w:rFonts w:eastAsia="Times New Roman" w:cstheme="minorHAnsi"/>
                <w:sz w:val="21"/>
                <w:szCs w:val="21"/>
                <w:lang w:eastAsia="fi-FI"/>
              </w:rPr>
              <w:t>I</w:t>
            </w:r>
            <w:r w:rsidR="00D66601" w:rsidRPr="006F2A97">
              <w:rPr>
                <w:rFonts w:eastAsia="Times New Roman" w:cstheme="minorHAnsi"/>
                <w:sz w:val="21"/>
                <w:szCs w:val="21"/>
                <w:lang w:eastAsia="fi-FI"/>
              </w:rPr>
              <w:t>ncidence and treatment of adverse events caused by medicines with regular or overdose</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w:t>
            </w:r>
          </w:p>
          <w:p w14:paraId="1D7C0B37" w14:textId="0D9DC804"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val="fi-FI" w:eastAsia="fi-FI"/>
              </w:rPr>
            </w:pPr>
            <w:r w:rsidRPr="006F2A97">
              <w:rPr>
                <w:rFonts w:eastAsia="Times New Roman" w:cstheme="minorHAnsi"/>
                <w:sz w:val="21"/>
                <w:szCs w:val="21"/>
                <w:lang w:eastAsia="fi-FI"/>
              </w:rPr>
              <w:t>T</w:t>
            </w:r>
            <w:r w:rsidR="00D66601" w:rsidRPr="006F2A97">
              <w:rPr>
                <w:rFonts w:eastAsia="Times New Roman" w:cstheme="minorHAnsi"/>
                <w:sz w:val="21"/>
                <w:szCs w:val="21"/>
                <w:lang w:eastAsia="fi-FI"/>
              </w:rPr>
              <w:t>reatment of poisonings</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 ​</w:t>
            </w:r>
          </w:p>
          <w:p w14:paraId="3AC6F973" w14:textId="790EFC6B"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eastAsia="fi-FI"/>
              </w:rPr>
            </w:pPr>
            <w:r w:rsidRPr="006F2A97">
              <w:rPr>
                <w:rFonts w:eastAsia="Times New Roman" w:cstheme="minorHAnsi"/>
                <w:sz w:val="21"/>
                <w:szCs w:val="21"/>
                <w:lang w:eastAsia="fi-FI"/>
              </w:rPr>
              <w:t>E</w:t>
            </w:r>
            <w:r w:rsidR="00D66601" w:rsidRPr="006F2A97">
              <w:rPr>
                <w:rFonts w:eastAsia="Times New Roman" w:cstheme="minorHAnsi"/>
                <w:sz w:val="21"/>
                <w:szCs w:val="21"/>
                <w:lang w:eastAsia="fi-FI"/>
              </w:rPr>
              <w:t>ffects of medicines on an unborn child</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 ​</w:t>
            </w:r>
          </w:p>
          <w:p w14:paraId="7E5C7AA7" w14:textId="4EF69333"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eastAsia="fi-FI"/>
              </w:rPr>
            </w:pPr>
            <w:r w:rsidRPr="006F2A97">
              <w:rPr>
                <w:rFonts w:eastAsia="Times New Roman" w:cstheme="minorHAnsi"/>
                <w:sz w:val="21"/>
                <w:szCs w:val="21"/>
                <w:lang w:eastAsia="fi-FI"/>
              </w:rPr>
              <w:t>T</w:t>
            </w:r>
            <w:r w:rsidR="00D66601" w:rsidRPr="006F2A97">
              <w:rPr>
                <w:rFonts w:eastAsia="Times New Roman" w:cstheme="minorHAnsi"/>
                <w:sz w:val="21"/>
                <w:szCs w:val="21"/>
                <w:lang w:eastAsia="fi-FI"/>
              </w:rPr>
              <w:t>reatment of opioid withdrawal syndrome​</w:t>
            </w:r>
            <w:r w:rsidRPr="006F2A97">
              <w:rPr>
                <w:rFonts w:eastAsia="Times New Roman" w:cstheme="minorHAnsi"/>
                <w:sz w:val="21"/>
                <w:szCs w:val="21"/>
                <w:lang w:eastAsia="fi-FI"/>
              </w:rPr>
              <w:t>.</w:t>
            </w:r>
          </w:p>
          <w:p w14:paraId="3CDA5C9E" w14:textId="6479EEF5"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eastAsia="fi-FI"/>
              </w:rPr>
            </w:pPr>
            <w:r w:rsidRPr="006F2A97">
              <w:rPr>
                <w:rFonts w:eastAsia="Times New Roman" w:cstheme="minorHAnsi"/>
                <w:sz w:val="21"/>
                <w:szCs w:val="21"/>
                <w:lang w:eastAsia="fi-FI"/>
              </w:rPr>
              <w:t>C</w:t>
            </w:r>
            <w:r w:rsidR="00D66601" w:rsidRPr="006F2A97">
              <w:rPr>
                <w:rFonts w:eastAsia="Times New Roman" w:cstheme="minorHAnsi"/>
                <w:sz w:val="21"/>
                <w:szCs w:val="21"/>
                <w:lang w:eastAsia="fi-FI"/>
              </w:rPr>
              <w:t>hanges in antibiotic prescribing habits</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w:t>
            </w:r>
          </w:p>
          <w:p w14:paraId="201FEE4B" w14:textId="34D10844"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val="fi-FI" w:eastAsia="fi-FI"/>
              </w:rPr>
            </w:pPr>
            <w:r w:rsidRPr="006F2A97">
              <w:rPr>
                <w:rFonts w:eastAsia="Times New Roman" w:cstheme="minorHAnsi"/>
                <w:sz w:val="21"/>
                <w:szCs w:val="21"/>
                <w:lang w:eastAsia="fi-FI"/>
              </w:rPr>
              <w:t>V</w:t>
            </w:r>
            <w:r w:rsidR="00D66601" w:rsidRPr="006F2A97">
              <w:rPr>
                <w:rFonts w:eastAsia="Times New Roman" w:cstheme="minorHAnsi"/>
                <w:sz w:val="21"/>
                <w:szCs w:val="21"/>
                <w:lang w:eastAsia="fi-FI"/>
              </w:rPr>
              <w:t>accines​</w:t>
            </w:r>
            <w:r w:rsidRPr="006F2A97">
              <w:rPr>
                <w:rFonts w:eastAsia="Times New Roman" w:cstheme="minorHAnsi"/>
                <w:sz w:val="21"/>
                <w:szCs w:val="21"/>
                <w:lang w:eastAsia="fi-FI"/>
              </w:rPr>
              <w:t>.</w:t>
            </w:r>
          </w:p>
          <w:p w14:paraId="0405855F" w14:textId="5236FBAF"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val="fi-FI" w:eastAsia="fi-FI"/>
              </w:rPr>
            </w:pPr>
            <w:r w:rsidRPr="006F2A97">
              <w:rPr>
                <w:rFonts w:eastAsia="Times New Roman" w:cstheme="minorHAnsi"/>
                <w:sz w:val="21"/>
                <w:szCs w:val="21"/>
                <w:lang w:eastAsia="fi-FI"/>
              </w:rPr>
              <w:t>B</w:t>
            </w:r>
            <w:r w:rsidR="00D66601" w:rsidRPr="006F2A97">
              <w:rPr>
                <w:rFonts w:eastAsia="Times New Roman" w:cstheme="minorHAnsi"/>
                <w:sz w:val="21"/>
                <w:szCs w:val="21"/>
                <w:lang w:eastAsia="fi-FI"/>
              </w:rPr>
              <w:t>lood products</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 ​</w:t>
            </w:r>
          </w:p>
          <w:p w14:paraId="62DA43FC" w14:textId="0CEC9B8B" w:rsidR="00D66601" w:rsidRPr="006F2A97" w:rsidRDefault="00B10A23" w:rsidP="03E83BA9">
            <w:pPr>
              <w:pStyle w:val="Luettelokappale"/>
              <w:numPr>
                <w:ilvl w:val="0"/>
                <w:numId w:val="6"/>
              </w:numPr>
              <w:spacing w:after="0" w:line="240" w:lineRule="auto"/>
              <w:ind w:left="890"/>
              <w:textAlignment w:val="baseline"/>
              <w:rPr>
                <w:rFonts w:eastAsia="Times New Roman" w:cstheme="minorHAnsi"/>
                <w:sz w:val="21"/>
                <w:szCs w:val="21"/>
                <w:lang w:val="fi-FI" w:eastAsia="fi-FI"/>
              </w:rPr>
            </w:pPr>
            <w:r w:rsidRPr="006F2A97">
              <w:rPr>
                <w:rFonts w:eastAsia="Times New Roman" w:cstheme="minorHAnsi"/>
                <w:sz w:val="21"/>
                <w:szCs w:val="21"/>
                <w:lang w:eastAsia="fi-FI"/>
              </w:rPr>
              <w:t>M</w:t>
            </w:r>
            <w:r w:rsidR="00D66601" w:rsidRPr="006F2A97">
              <w:rPr>
                <w:rFonts w:eastAsia="Times New Roman" w:cstheme="minorHAnsi"/>
                <w:sz w:val="21"/>
                <w:szCs w:val="21"/>
                <w:lang w:eastAsia="fi-FI"/>
              </w:rPr>
              <w:t>edical imaging</w:t>
            </w:r>
            <w:r w:rsidRPr="006F2A97">
              <w:rPr>
                <w:rFonts w:eastAsia="Times New Roman" w:cstheme="minorHAnsi"/>
                <w:sz w:val="21"/>
                <w:szCs w:val="21"/>
                <w:lang w:eastAsia="fi-FI"/>
              </w:rPr>
              <w:t>.</w:t>
            </w:r>
            <w:r w:rsidR="00D66601" w:rsidRPr="006F2A97">
              <w:rPr>
                <w:rFonts w:eastAsia="Times New Roman" w:cstheme="minorHAnsi"/>
                <w:sz w:val="21"/>
                <w:szCs w:val="21"/>
                <w:lang w:eastAsia="fi-FI"/>
              </w:rPr>
              <w:t>​</w:t>
            </w:r>
          </w:p>
        </w:tc>
      </w:tr>
      <w:tr w:rsidR="009907B4" w:rsidRPr="00327D41" w14:paraId="62145F7C" w14:textId="77777777" w:rsidTr="03E83BA9">
        <w:trPr>
          <w:trHeight w:val="1017"/>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3DEFE825" w14:textId="024AECE3"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Study design</w:t>
            </w:r>
          </w:p>
        </w:tc>
        <w:tc>
          <w:tcPr>
            <w:tcW w:w="2148"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481E98" w14:textId="77777777" w:rsidR="009907B4" w:rsidRPr="006F2A97" w:rsidRDefault="00A618DE" w:rsidP="009907B4">
            <w:pPr>
              <w:spacing w:after="0" w:line="240" w:lineRule="auto"/>
              <w:jc w:val="center"/>
              <w:textAlignment w:val="baseline"/>
              <w:rPr>
                <w:rFonts w:eastAsia="Times New Roman" w:cstheme="minorHAnsi"/>
                <w:sz w:val="21"/>
                <w:szCs w:val="21"/>
                <w:lang w:eastAsia="fi-FI"/>
              </w:rPr>
            </w:pPr>
            <w:bookmarkStart w:id="0" w:name="_Hlk101518537"/>
            <w:r w:rsidRPr="006F2A97">
              <w:rPr>
                <w:rFonts w:eastAsia="Times New Roman" w:cstheme="minorHAnsi"/>
                <w:sz w:val="21"/>
                <w:szCs w:val="21"/>
                <w:lang w:eastAsia="fi-FI"/>
              </w:rPr>
              <w:t xml:space="preserve">Peer-reviewed scientific original articles or case </w:t>
            </w:r>
          </w:p>
          <w:p w14:paraId="37A9B0A7" w14:textId="63DA003D" w:rsidR="00D66601" w:rsidRPr="006F2A97" w:rsidRDefault="00A618DE"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and short reports </w:t>
            </w:r>
            <w:bookmarkEnd w:id="0"/>
            <w:r w:rsidRPr="006F2A97">
              <w:rPr>
                <w:rFonts w:eastAsia="Times New Roman" w:cstheme="minorHAnsi"/>
                <w:sz w:val="21"/>
                <w:szCs w:val="21"/>
                <w:lang w:eastAsia="fi-FI"/>
              </w:rPr>
              <w:t>with all methods and research settings.</w:t>
            </w:r>
            <w:r w:rsidR="00D66601" w:rsidRPr="006F2A97">
              <w:rPr>
                <w:rFonts w:eastAsia="Times New Roman" w:cstheme="minorHAnsi"/>
                <w:sz w:val="21"/>
                <w:szCs w:val="21"/>
                <w:lang w:eastAsia="fi-FI"/>
              </w:rPr>
              <w:t> ​ </w:t>
            </w:r>
          </w:p>
        </w:tc>
        <w:tc>
          <w:tcPr>
            <w:tcW w:w="232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FCCDD4F" w14:textId="77777777" w:rsidR="009907B4" w:rsidRPr="006F2A97" w:rsidRDefault="00A618DE"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 xml:space="preserve">Non-scientific publications or </w:t>
            </w:r>
          </w:p>
          <w:p w14:paraId="03EACF03" w14:textId="381A30BF" w:rsidR="00D66601" w:rsidRPr="006F2A97" w:rsidRDefault="00A618DE" w:rsidP="009907B4">
            <w:pPr>
              <w:spacing w:after="0" w:line="240" w:lineRule="auto"/>
              <w:jc w:val="center"/>
              <w:textAlignment w:val="baseline"/>
              <w:rPr>
                <w:rFonts w:eastAsia="Times New Roman" w:cstheme="minorHAnsi"/>
                <w:sz w:val="21"/>
                <w:szCs w:val="21"/>
                <w:lang w:eastAsia="fi-FI"/>
              </w:rPr>
            </w:pPr>
            <w:r w:rsidRPr="006F2A97">
              <w:rPr>
                <w:rFonts w:eastAsia="Times New Roman" w:cstheme="minorHAnsi"/>
                <w:sz w:val="21"/>
                <w:szCs w:val="21"/>
                <w:lang w:eastAsia="fi-FI"/>
              </w:rPr>
              <w:t>publications without peer-review and review articles.</w:t>
            </w:r>
          </w:p>
        </w:tc>
      </w:tr>
      <w:tr w:rsidR="009907B4" w:rsidRPr="00327D41" w14:paraId="013696D6" w14:textId="77777777" w:rsidTr="03E83BA9">
        <w:trPr>
          <w:trHeight w:val="1507"/>
        </w:trPr>
        <w:tc>
          <w:tcPr>
            <w:tcW w:w="531" w:type="pc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429FF722" w14:textId="1DD95DFD" w:rsidR="00D66601" w:rsidRPr="006F2A97" w:rsidRDefault="00D66601" w:rsidP="1B3FD417">
            <w:pPr>
              <w:spacing w:after="0" w:line="240" w:lineRule="auto"/>
              <w:jc w:val="center"/>
              <w:textAlignment w:val="baseline"/>
              <w:rPr>
                <w:rFonts w:eastAsia="Times New Roman" w:cstheme="minorHAnsi"/>
                <w:b/>
                <w:bCs/>
                <w:sz w:val="21"/>
                <w:szCs w:val="21"/>
                <w:lang w:val="fi-FI" w:eastAsia="fi-FI"/>
              </w:rPr>
            </w:pPr>
            <w:r w:rsidRPr="006F2A97">
              <w:rPr>
                <w:rFonts w:eastAsia="Times New Roman" w:cstheme="minorHAnsi"/>
                <w:b/>
                <w:bCs/>
                <w:sz w:val="21"/>
                <w:szCs w:val="21"/>
                <w:lang w:eastAsia="fi-FI"/>
              </w:rPr>
              <w:t>Other</w:t>
            </w:r>
          </w:p>
        </w:tc>
        <w:tc>
          <w:tcPr>
            <w:tcW w:w="214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D89A16" w14:textId="354A2C6A" w:rsidR="00D66601" w:rsidRPr="006F2A97" w:rsidRDefault="00D66601" w:rsidP="00A618DE">
            <w:pPr>
              <w:pStyle w:val="Luettelokappale"/>
              <w:numPr>
                <w:ilvl w:val="0"/>
                <w:numId w:val="5"/>
              </w:numPr>
              <w:spacing w:after="0" w:line="240" w:lineRule="auto"/>
              <w:ind w:left="530"/>
              <w:textAlignment w:val="baseline"/>
              <w:rPr>
                <w:rFonts w:eastAsia="Times New Roman" w:cstheme="minorHAnsi"/>
                <w:sz w:val="21"/>
                <w:szCs w:val="21"/>
                <w:lang w:val="fi-FI" w:eastAsia="fi-FI"/>
              </w:rPr>
            </w:pPr>
            <w:r w:rsidRPr="006F2A97">
              <w:rPr>
                <w:rFonts w:eastAsia="Times New Roman" w:cstheme="minorHAnsi"/>
                <w:sz w:val="21"/>
                <w:szCs w:val="21"/>
                <w:lang w:eastAsia="fi-FI"/>
              </w:rPr>
              <w:t>English language</w:t>
            </w:r>
            <w:r w:rsidR="004454AA" w:rsidRPr="006F2A97">
              <w:rPr>
                <w:rFonts w:eastAsia="Times New Roman" w:cstheme="minorHAnsi"/>
                <w:sz w:val="21"/>
                <w:szCs w:val="21"/>
                <w:lang w:eastAsia="fi-FI"/>
              </w:rPr>
              <w:t>.</w:t>
            </w:r>
            <w:r w:rsidRPr="006F2A97">
              <w:rPr>
                <w:rFonts w:eastAsia="Times New Roman" w:cstheme="minorHAnsi"/>
                <w:sz w:val="21"/>
                <w:szCs w:val="21"/>
                <w:lang w:eastAsia="fi-FI"/>
              </w:rPr>
              <w:t> ​</w:t>
            </w:r>
            <w:r w:rsidRPr="006F2A97">
              <w:rPr>
                <w:rFonts w:eastAsia="Times New Roman" w:cstheme="minorHAnsi"/>
                <w:sz w:val="21"/>
                <w:szCs w:val="21"/>
                <w:lang w:val="fi-FI" w:eastAsia="fi-FI"/>
              </w:rPr>
              <w:t> </w:t>
            </w:r>
          </w:p>
          <w:p w14:paraId="499C0373" w14:textId="1B152040" w:rsidR="00D66601" w:rsidRPr="006F2A97" w:rsidRDefault="00D66601" w:rsidP="00A618DE">
            <w:pPr>
              <w:pStyle w:val="Luettelokappale"/>
              <w:numPr>
                <w:ilvl w:val="0"/>
                <w:numId w:val="5"/>
              </w:numPr>
              <w:spacing w:after="0" w:line="240" w:lineRule="auto"/>
              <w:ind w:left="530"/>
              <w:textAlignment w:val="baseline"/>
              <w:rPr>
                <w:rFonts w:eastAsia="Times New Roman" w:cstheme="minorHAnsi"/>
                <w:sz w:val="21"/>
                <w:szCs w:val="21"/>
                <w:lang w:eastAsia="fi-FI"/>
              </w:rPr>
            </w:pPr>
            <w:r w:rsidRPr="006F2A97">
              <w:rPr>
                <w:rFonts w:eastAsia="Times New Roman" w:cstheme="minorHAnsi"/>
                <w:sz w:val="21"/>
                <w:szCs w:val="21"/>
                <w:lang w:eastAsia="fi-FI"/>
              </w:rPr>
              <w:t>Full text can be accessed through the University of Helsinki or HUS Helsinki University Hospital network or free online​</w:t>
            </w:r>
            <w:r w:rsidR="004454AA" w:rsidRPr="006F2A97">
              <w:rPr>
                <w:rFonts w:eastAsia="Times New Roman" w:cstheme="minorHAnsi"/>
                <w:sz w:val="21"/>
                <w:szCs w:val="21"/>
                <w:lang w:eastAsia="fi-FI"/>
              </w:rPr>
              <w:t>.</w:t>
            </w:r>
            <w:r w:rsidRPr="006F2A97">
              <w:rPr>
                <w:rFonts w:eastAsia="Times New Roman" w:cstheme="minorHAnsi"/>
                <w:sz w:val="21"/>
                <w:szCs w:val="21"/>
                <w:lang w:eastAsia="fi-FI"/>
              </w:rPr>
              <w:t> </w:t>
            </w:r>
          </w:p>
          <w:p w14:paraId="013D3B3B" w14:textId="6E9CDF83" w:rsidR="00D66601" w:rsidRPr="006F2A97" w:rsidRDefault="00D66601" w:rsidP="00A618DE">
            <w:pPr>
              <w:pStyle w:val="Luettelokappale"/>
              <w:numPr>
                <w:ilvl w:val="0"/>
                <w:numId w:val="5"/>
              </w:numPr>
              <w:spacing w:after="0" w:line="240" w:lineRule="auto"/>
              <w:ind w:left="530"/>
              <w:textAlignment w:val="baseline"/>
              <w:rPr>
                <w:rFonts w:eastAsia="Times New Roman" w:cstheme="minorHAnsi"/>
                <w:sz w:val="21"/>
                <w:szCs w:val="21"/>
                <w:lang w:val="fi-FI" w:eastAsia="fi-FI"/>
              </w:rPr>
            </w:pPr>
            <w:r w:rsidRPr="006F2A97">
              <w:rPr>
                <w:rFonts w:eastAsia="Times New Roman" w:cstheme="minorHAnsi"/>
                <w:sz w:val="21"/>
                <w:szCs w:val="21"/>
                <w:lang w:eastAsia="fi-FI"/>
              </w:rPr>
              <w:t>Studies published after 2006</w:t>
            </w:r>
            <w:r w:rsidR="004454AA" w:rsidRPr="006F2A97">
              <w:rPr>
                <w:rFonts w:eastAsia="Times New Roman" w:cstheme="minorHAnsi"/>
                <w:sz w:val="21"/>
                <w:szCs w:val="21"/>
                <w:lang w:eastAsia="fi-FI"/>
              </w:rPr>
              <w:t>.</w:t>
            </w:r>
            <w:r w:rsidRPr="006F2A97">
              <w:rPr>
                <w:rFonts w:eastAsia="Times New Roman" w:cstheme="minorHAnsi"/>
                <w:sz w:val="21"/>
                <w:szCs w:val="21"/>
                <w:lang w:eastAsia="fi-FI"/>
              </w:rPr>
              <w:t> ​</w:t>
            </w:r>
            <w:r w:rsidRPr="006F2A97">
              <w:rPr>
                <w:rFonts w:eastAsia="Times New Roman" w:cstheme="minorHAnsi"/>
                <w:sz w:val="21"/>
                <w:szCs w:val="21"/>
                <w:lang w:val="fi-FI" w:eastAsia="fi-FI"/>
              </w:rPr>
              <w:t> </w:t>
            </w:r>
          </w:p>
        </w:tc>
        <w:tc>
          <w:tcPr>
            <w:tcW w:w="23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51601DB" w14:textId="4F71FDD1" w:rsidR="00D66601" w:rsidRPr="006F2A97" w:rsidRDefault="00D66601" w:rsidP="00A618DE">
            <w:pPr>
              <w:pStyle w:val="Luettelokappale"/>
              <w:numPr>
                <w:ilvl w:val="0"/>
                <w:numId w:val="5"/>
              </w:numPr>
              <w:spacing w:after="0" w:line="240" w:lineRule="auto"/>
              <w:ind w:left="530"/>
              <w:textAlignment w:val="baseline"/>
              <w:rPr>
                <w:rFonts w:eastAsia="Times New Roman" w:cstheme="minorHAnsi"/>
                <w:sz w:val="21"/>
                <w:szCs w:val="21"/>
                <w:lang w:eastAsia="fi-FI"/>
              </w:rPr>
            </w:pPr>
            <w:r w:rsidRPr="006F2A97">
              <w:rPr>
                <w:rFonts w:eastAsia="Times New Roman" w:cstheme="minorHAnsi"/>
                <w:sz w:val="21"/>
                <w:szCs w:val="21"/>
                <w:lang w:eastAsia="fi-FI"/>
              </w:rPr>
              <w:t>Other languages than English</w:t>
            </w:r>
            <w:r w:rsidR="004454AA" w:rsidRPr="006F2A97">
              <w:rPr>
                <w:rFonts w:eastAsia="Times New Roman" w:cstheme="minorHAnsi"/>
                <w:sz w:val="21"/>
                <w:szCs w:val="21"/>
                <w:lang w:eastAsia="fi-FI"/>
              </w:rPr>
              <w:t>.</w:t>
            </w:r>
            <w:r w:rsidRPr="006F2A97">
              <w:rPr>
                <w:rFonts w:eastAsia="Times New Roman" w:cstheme="minorHAnsi"/>
                <w:sz w:val="21"/>
                <w:szCs w:val="21"/>
                <w:lang w:eastAsia="fi-FI"/>
              </w:rPr>
              <w:t> ​ </w:t>
            </w:r>
          </w:p>
          <w:p w14:paraId="5851E39C" w14:textId="28ED0E33" w:rsidR="00D66601" w:rsidRPr="006F2A97" w:rsidRDefault="00D66601" w:rsidP="00A618DE">
            <w:pPr>
              <w:pStyle w:val="Luettelokappale"/>
              <w:numPr>
                <w:ilvl w:val="0"/>
                <w:numId w:val="5"/>
              </w:numPr>
              <w:spacing w:after="0" w:line="240" w:lineRule="auto"/>
              <w:ind w:left="530"/>
              <w:textAlignment w:val="baseline"/>
              <w:rPr>
                <w:rFonts w:eastAsia="Times New Roman" w:cstheme="minorHAnsi"/>
                <w:sz w:val="21"/>
                <w:szCs w:val="21"/>
                <w:lang w:eastAsia="fi-FI"/>
              </w:rPr>
            </w:pPr>
            <w:r w:rsidRPr="006F2A97">
              <w:rPr>
                <w:rFonts w:eastAsia="Times New Roman" w:cstheme="minorHAnsi"/>
                <w:sz w:val="21"/>
                <w:szCs w:val="21"/>
                <w:lang w:eastAsia="fi-FI"/>
              </w:rPr>
              <w:t>Full text is not available</w:t>
            </w:r>
            <w:r w:rsidR="004454AA" w:rsidRPr="006F2A97">
              <w:rPr>
                <w:rFonts w:eastAsia="Times New Roman" w:cstheme="minorHAnsi"/>
                <w:sz w:val="21"/>
                <w:szCs w:val="21"/>
                <w:lang w:eastAsia="fi-FI"/>
              </w:rPr>
              <w:t>.</w:t>
            </w:r>
            <w:r w:rsidRPr="006F2A97">
              <w:rPr>
                <w:rFonts w:eastAsia="Times New Roman" w:cstheme="minorHAnsi"/>
                <w:sz w:val="21"/>
                <w:szCs w:val="21"/>
                <w:lang w:eastAsia="fi-FI"/>
              </w:rPr>
              <w:t> ​ </w:t>
            </w:r>
          </w:p>
          <w:p w14:paraId="5895ADBA" w14:textId="45EB3D4A" w:rsidR="00D66601" w:rsidRPr="006F2A97" w:rsidRDefault="00D66601" w:rsidP="00A618DE">
            <w:pPr>
              <w:pStyle w:val="Luettelokappale"/>
              <w:numPr>
                <w:ilvl w:val="0"/>
                <w:numId w:val="5"/>
              </w:numPr>
              <w:spacing w:after="0" w:line="240" w:lineRule="auto"/>
              <w:ind w:left="530"/>
              <w:textAlignment w:val="baseline"/>
              <w:rPr>
                <w:rFonts w:eastAsia="Times New Roman" w:cstheme="minorHAnsi"/>
                <w:sz w:val="21"/>
                <w:szCs w:val="21"/>
                <w:lang w:val="fi-FI" w:eastAsia="fi-FI"/>
              </w:rPr>
            </w:pPr>
            <w:r w:rsidRPr="006F2A97">
              <w:rPr>
                <w:rFonts w:eastAsia="Times New Roman" w:cstheme="minorHAnsi"/>
                <w:sz w:val="21"/>
                <w:szCs w:val="21"/>
                <w:lang w:eastAsia="fi-FI"/>
              </w:rPr>
              <w:t>Studies published before 2006</w:t>
            </w:r>
            <w:r w:rsidR="004454AA" w:rsidRPr="006F2A97">
              <w:rPr>
                <w:rFonts w:eastAsia="Times New Roman" w:cstheme="minorHAnsi"/>
                <w:sz w:val="21"/>
                <w:szCs w:val="21"/>
                <w:lang w:eastAsia="fi-FI"/>
              </w:rPr>
              <w:t>.</w:t>
            </w:r>
            <w:r w:rsidRPr="006F2A97">
              <w:rPr>
                <w:rFonts w:eastAsia="Times New Roman" w:cstheme="minorHAnsi"/>
                <w:sz w:val="21"/>
                <w:szCs w:val="21"/>
                <w:lang w:eastAsia="fi-FI"/>
              </w:rPr>
              <w:t> ​</w:t>
            </w:r>
            <w:r w:rsidRPr="006F2A97">
              <w:rPr>
                <w:rFonts w:eastAsia="Times New Roman" w:cstheme="minorHAnsi"/>
                <w:sz w:val="21"/>
                <w:szCs w:val="21"/>
                <w:lang w:val="fi-FI" w:eastAsia="fi-FI"/>
              </w:rPr>
              <w:t> </w:t>
            </w:r>
          </w:p>
        </w:tc>
      </w:tr>
    </w:tbl>
    <w:p w14:paraId="612462AC" w14:textId="3DA65D7B" w:rsidR="00D10C4A" w:rsidRPr="006F2A97" w:rsidRDefault="00C31EBD" w:rsidP="006D0DAE">
      <w:pPr>
        <w:spacing w:line="360" w:lineRule="auto"/>
        <w:jc w:val="both"/>
        <w:rPr>
          <w:rFonts w:cstheme="minorHAnsi"/>
          <w:sz w:val="18"/>
          <w:szCs w:val="18"/>
          <w:lang w:eastAsia="fi-FI"/>
        </w:rPr>
      </w:pPr>
      <w:r w:rsidRPr="006F2A97">
        <w:rPr>
          <w:rFonts w:cstheme="minorHAnsi"/>
          <w:sz w:val="18"/>
          <w:szCs w:val="18"/>
          <w:lang w:eastAsia="fi-FI"/>
        </w:rPr>
        <w:t>CPOE: c</w:t>
      </w:r>
      <w:r w:rsidR="00D10C4A" w:rsidRPr="006F2A97">
        <w:rPr>
          <w:rFonts w:cstheme="minorHAnsi"/>
          <w:sz w:val="18"/>
          <w:szCs w:val="18"/>
          <w:lang w:eastAsia="fi-FI"/>
        </w:rPr>
        <w:t xml:space="preserve">omputerized physician order entry; </w:t>
      </w:r>
      <w:r w:rsidRPr="006F2A97">
        <w:rPr>
          <w:rFonts w:cstheme="minorHAnsi"/>
          <w:sz w:val="18"/>
          <w:szCs w:val="18"/>
          <w:lang w:eastAsia="fi-FI"/>
        </w:rPr>
        <w:t>CDS: c</w:t>
      </w:r>
      <w:r w:rsidR="00D10C4A" w:rsidRPr="006F2A97">
        <w:rPr>
          <w:rFonts w:cstheme="minorHAnsi"/>
          <w:sz w:val="18"/>
          <w:szCs w:val="18"/>
          <w:lang w:eastAsia="fi-FI"/>
        </w:rPr>
        <w:t>linical decision support</w:t>
      </w:r>
    </w:p>
    <w:p w14:paraId="26C17537" w14:textId="3713BB8F" w:rsidR="0087170D" w:rsidRPr="006F2A97" w:rsidRDefault="00776043" w:rsidP="00776043">
      <w:pPr>
        <w:spacing w:line="240" w:lineRule="auto"/>
        <w:jc w:val="both"/>
        <w:rPr>
          <w:rFonts w:cstheme="minorHAnsi"/>
          <w:sz w:val="20"/>
          <w:szCs w:val="20"/>
        </w:rPr>
      </w:pPr>
      <w:r w:rsidRPr="006F2A97">
        <w:rPr>
          <w:rFonts w:cstheme="minorHAnsi"/>
          <w:sz w:val="20"/>
          <w:szCs w:val="20"/>
        </w:rPr>
        <w:t xml:space="preserve">Brown P, </w:t>
      </w:r>
      <w:proofErr w:type="spellStart"/>
      <w:r w:rsidRPr="006F2A97">
        <w:rPr>
          <w:rFonts w:cstheme="minorHAnsi"/>
          <w:sz w:val="20"/>
          <w:szCs w:val="20"/>
        </w:rPr>
        <w:t>Brunnhuber</w:t>
      </w:r>
      <w:proofErr w:type="spellEnd"/>
      <w:r w:rsidRPr="006F2A97">
        <w:rPr>
          <w:rFonts w:cstheme="minorHAnsi"/>
          <w:sz w:val="20"/>
          <w:szCs w:val="20"/>
        </w:rPr>
        <w:t xml:space="preserve"> K, </w:t>
      </w:r>
      <w:proofErr w:type="spellStart"/>
      <w:r w:rsidRPr="006F2A97">
        <w:rPr>
          <w:rFonts w:cstheme="minorHAnsi"/>
          <w:sz w:val="20"/>
          <w:szCs w:val="20"/>
        </w:rPr>
        <w:t>Chalkidou</w:t>
      </w:r>
      <w:proofErr w:type="spellEnd"/>
      <w:r w:rsidRPr="006F2A97">
        <w:rPr>
          <w:rFonts w:cstheme="minorHAnsi"/>
          <w:sz w:val="20"/>
          <w:szCs w:val="20"/>
        </w:rPr>
        <w:t xml:space="preserve"> K, Chalmers I, Clarke M, et al. </w:t>
      </w:r>
      <w:r w:rsidR="00B10A23" w:rsidRPr="006F2A97">
        <w:rPr>
          <w:rFonts w:cstheme="minorHAnsi"/>
          <w:sz w:val="20"/>
          <w:szCs w:val="20"/>
        </w:rPr>
        <w:t>“</w:t>
      </w:r>
      <w:r w:rsidRPr="006F2A97">
        <w:rPr>
          <w:rFonts w:cstheme="minorHAnsi"/>
          <w:sz w:val="20"/>
          <w:szCs w:val="20"/>
        </w:rPr>
        <w:t>How to formulate research recommendations</w:t>
      </w:r>
      <w:r w:rsidR="00B10A23" w:rsidRPr="006F2A97">
        <w:rPr>
          <w:rFonts w:cstheme="minorHAnsi"/>
          <w:sz w:val="20"/>
          <w:szCs w:val="20"/>
        </w:rPr>
        <w:t>.”</w:t>
      </w:r>
      <w:r w:rsidRPr="006F2A97">
        <w:rPr>
          <w:rFonts w:cstheme="minorHAnsi"/>
          <w:sz w:val="20"/>
          <w:szCs w:val="20"/>
        </w:rPr>
        <w:t xml:space="preserve"> BMJ</w:t>
      </w:r>
      <w:r w:rsidR="00AB30EB" w:rsidRPr="006F2A97">
        <w:rPr>
          <w:rFonts w:cstheme="minorHAnsi"/>
          <w:sz w:val="20"/>
          <w:szCs w:val="20"/>
        </w:rPr>
        <w:t>, 2006;</w:t>
      </w:r>
      <w:r w:rsidRPr="006F2A97">
        <w:rPr>
          <w:rFonts w:cstheme="minorHAnsi"/>
          <w:sz w:val="20"/>
          <w:szCs w:val="20"/>
        </w:rPr>
        <w:t xml:space="preserve"> 333: 804. doi:10.1136/bmj.38987.492014.94</w:t>
      </w:r>
    </w:p>
    <w:p w14:paraId="09BD6049" w14:textId="77777777" w:rsidR="00803FD4" w:rsidRDefault="00776043" w:rsidP="006605CA">
      <w:pPr>
        <w:spacing w:line="240" w:lineRule="auto"/>
        <w:jc w:val="both"/>
        <w:rPr>
          <w:rFonts w:cstheme="minorHAnsi"/>
          <w:sz w:val="20"/>
          <w:szCs w:val="20"/>
        </w:rPr>
      </w:pPr>
      <w:r w:rsidRPr="006F2A97">
        <w:rPr>
          <w:rFonts w:cstheme="minorHAnsi"/>
          <w:sz w:val="20"/>
          <w:szCs w:val="20"/>
        </w:rPr>
        <w:t xml:space="preserve">Straus SE, Richardson WS, </w:t>
      </w:r>
      <w:proofErr w:type="spellStart"/>
      <w:r w:rsidRPr="006F2A97">
        <w:rPr>
          <w:rFonts w:cstheme="minorHAnsi"/>
          <w:sz w:val="20"/>
          <w:szCs w:val="20"/>
        </w:rPr>
        <w:t>Glasziou</w:t>
      </w:r>
      <w:proofErr w:type="spellEnd"/>
      <w:r w:rsidRPr="006F2A97">
        <w:rPr>
          <w:rFonts w:cstheme="minorHAnsi"/>
          <w:sz w:val="20"/>
          <w:szCs w:val="20"/>
        </w:rPr>
        <w:t xml:space="preserve"> P, Haynes RB</w:t>
      </w:r>
      <w:r w:rsidR="00457E1B" w:rsidRPr="006F2A97">
        <w:rPr>
          <w:rFonts w:cstheme="minorHAnsi"/>
          <w:sz w:val="20"/>
          <w:szCs w:val="20"/>
        </w:rPr>
        <w:t>.</w:t>
      </w:r>
      <w:r w:rsidRPr="006F2A97">
        <w:rPr>
          <w:rFonts w:cstheme="minorHAnsi"/>
          <w:sz w:val="20"/>
          <w:szCs w:val="20"/>
        </w:rPr>
        <w:t xml:space="preserve"> Evidence-</w:t>
      </w:r>
      <w:r w:rsidR="00B10A23" w:rsidRPr="006F2A97">
        <w:rPr>
          <w:rFonts w:cstheme="minorHAnsi"/>
          <w:sz w:val="20"/>
          <w:szCs w:val="20"/>
        </w:rPr>
        <w:t>B</w:t>
      </w:r>
      <w:r w:rsidRPr="006F2A97">
        <w:rPr>
          <w:rFonts w:cstheme="minorHAnsi"/>
          <w:sz w:val="20"/>
          <w:szCs w:val="20"/>
        </w:rPr>
        <w:t xml:space="preserve">ased </w:t>
      </w:r>
      <w:r w:rsidR="00B10A23" w:rsidRPr="006F2A97">
        <w:rPr>
          <w:rFonts w:cstheme="minorHAnsi"/>
          <w:sz w:val="20"/>
          <w:szCs w:val="20"/>
        </w:rPr>
        <w:t>M</w:t>
      </w:r>
      <w:r w:rsidRPr="006F2A97">
        <w:rPr>
          <w:rFonts w:cstheme="minorHAnsi"/>
          <w:sz w:val="20"/>
          <w:szCs w:val="20"/>
        </w:rPr>
        <w:t>edicine, 3</w:t>
      </w:r>
      <w:r w:rsidR="00457E1B" w:rsidRPr="006F2A97">
        <w:rPr>
          <w:rFonts w:cstheme="minorHAnsi"/>
          <w:sz w:val="20"/>
          <w:szCs w:val="20"/>
          <w:vertAlign w:val="superscript"/>
        </w:rPr>
        <w:t>rd</w:t>
      </w:r>
      <w:r w:rsidR="00457E1B" w:rsidRPr="006F2A97">
        <w:rPr>
          <w:rFonts w:cstheme="minorHAnsi"/>
          <w:sz w:val="20"/>
          <w:szCs w:val="20"/>
        </w:rPr>
        <w:t xml:space="preserve"> edition</w:t>
      </w:r>
      <w:r w:rsidRPr="006F2A97">
        <w:rPr>
          <w:rFonts w:cstheme="minorHAnsi"/>
          <w:sz w:val="20"/>
          <w:szCs w:val="20"/>
        </w:rPr>
        <w:t>. Elsevier, Edinburgh</w:t>
      </w:r>
      <w:r w:rsidR="006869EB" w:rsidRPr="006F2A97">
        <w:rPr>
          <w:rFonts w:cstheme="minorHAnsi"/>
          <w:sz w:val="20"/>
          <w:szCs w:val="20"/>
        </w:rPr>
        <w:t>, 2005.</w:t>
      </w:r>
    </w:p>
    <w:p w14:paraId="0640762F" w14:textId="2207365D" w:rsidR="005068C7" w:rsidRPr="00803FD4" w:rsidRDefault="0042631E" w:rsidP="006605CA">
      <w:pPr>
        <w:spacing w:line="240" w:lineRule="auto"/>
        <w:jc w:val="both"/>
        <w:rPr>
          <w:rFonts w:cstheme="minorHAnsi"/>
          <w:sz w:val="20"/>
          <w:szCs w:val="20"/>
        </w:rPr>
      </w:pPr>
      <w:r w:rsidRPr="006F2A97">
        <w:rPr>
          <w:rFonts w:cstheme="minorHAnsi"/>
          <w:sz w:val="24"/>
          <w:szCs w:val="24"/>
        </w:rPr>
        <w:lastRenderedPageBreak/>
        <w:t xml:space="preserve">Table </w:t>
      </w:r>
      <w:r w:rsidR="006E2DA5" w:rsidRPr="006F2A97">
        <w:rPr>
          <w:rFonts w:cstheme="minorHAnsi"/>
          <w:sz w:val="24"/>
          <w:szCs w:val="24"/>
        </w:rPr>
        <w:t>S5</w:t>
      </w:r>
      <w:r w:rsidRPr="006F2A97">
        <w:rPr>
          <w:rFonts w:cstheme="minorHAnsi"/>
          <w:sz w:val="24"/>
          <w:szCs w:val="24"/>
        </w:rPr>
        <w:t xml:space="preserve">. </w:t>
      </w:r>
      <w:r w:rsidR="006605CA" w:rsidRPr="006F2A97">
        <w:rPr>
          <w:rFonts w:cstheme="minorHAnsi"/>
          <w:sz w:val="24"/>
          <w:szCs w:val="24"/>
        </w:rPr>
        <w:t>Main s</w:t>
      </w:r>
      <w:r w:rsidR="005068C7" w:rsidRPr="006F2A97">
        <w:rPr>
          <w:rFonts w:cstheme="minorHAnsi"/>
          <w:sz w:val="24"/>
          <w:szCs w:val="24"/>
        </w:rPr>
        <w:t>tudy characteristics</w:t>
      </w:r>
      <w:r w:rsidR="007B23A5" w:rsidRPr="006F2A97">
        <w:rPr>
          <w:rFonts w:cstheme="minorHAnsi"/>
          <w:sz w:val="24"/>
          <w:szCs w:val="24"/>
        </w:rPr>
        <w:t xml:space="preserve"> from the extracted main data.</w:t>
      </w:r>
    </w:p>
    <w:tbl>
      <w:tblPr>
        <w:tblStyle w:val="Luettelotaulukko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245"/>
        <w:gridCol w:w="423"/>
        <w:gridCol w:w="1604"/>
        <w:gridCol w:w="1453"/>
        <w:gridCol w:w="1409"/>
        <w:gridCol w:w="1174"/>
        <w:gridCol w:w="2011"/>
        <w:gridCol w:w="1971"/>
      </w:tblGrid>
      <w:tr w:rsidR="003C1DE2" w:rsidRPr="00327D41" w14:paraId="4197C8EB" w14:textId="06D501A1" w:rsidTr="003C1DE2">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748C33" w14:textId="3E96ACA8" w:rsidR="003C1DE2" w:rsidRPr="006F2A97" w:rsidRDefault="003C1DE2" w:rsidP="002702EC">
            <w:pPr>
              <w:jc w:val="center"/>
              <w:textAlignment w:val="baseline"/>
              <w:rPr>
                <w:rFonts w:eastAsia="Times New Roman" w:cstheme="minorHAnsi"/>
                <w:sz w:val="16"/>
                <w:szCs w:val="16"/>
                <w:lang w:val="fi-FI" w:eastAsia="fi-FI"/>
              </w:rPr>
            </w:pPr>
            <w:r w:rsidRPr="006F2A97">
              <w:rPr>
                <w:rFonts w:eastAsia="Times New Roman" w:cstheme="minorHAnsi"/>
                <w:sz w:val="16"/>
                <w:szCs w:val="16"/>
                <w:lang w:eastAsia="fi-FI"/>
              </w:rPr>
              <w:t>Study (country, year)</w:t>
            </w:r>
          </w:p>
        </w:tc>
        <w:tc>
          <w:tcPr>
            <w:tcW w:w="0" w:type="auto"/>
            <w:vAlign w:val="center"/>
            <w:hideMark/>
          </w:tcPr>
          <w:p w14:paraId="543341DD" w14:textId="5BE32099"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6F2A97">
              <w:rPr>
                <w:rFonts w:eastAsia="Times New Roman" w:cstheme="minorHAnsi"/>
                <w:sz w:val="16"/>
                <w:szCs w:val="16"/>
                <w:lang w:eastAsia="fi-FI"/>
              </w:rPr>
              <w:t>Setting</w:t>
            </w:r>
          </w:p>
        </w:tc>
        <w:tc>
          <w:tcPr>
            <w:tcW w:w="0" w:type="auto"/>
            <w:textDirection w:val="tbRl"/>
            <w:vAlign w:val="center"/>
            <w:hideMark/>
          </w:tcPr>
          <w:p w14:paraId="4D72A41C" w14:textId="1977C187" w:rsidR="003C1DE2" w:rsidRPr="006F2A97" w:rsidRDefault="003C1DE2" w:rsidP="003C1DE2">
            <w:pPr>
              <w:ind w:left="113" w:right="113"/>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6F2A97">
              <w:rPr>
                <w:rFonts w:eastAsia="Times New Roman" w:cstheme="minorHAnsi"/>
                <w:sz w:val="16"/>
                <w:szCs w:val="16"/>
                <w:lang w:val="fi-FI" w:eastAsia="fi-FI"/>
              </w:rPr>
              <w:t>Design</w:t>
            </w:r>
          </w:p>
        </w:tc>
        <w:tc>
          <w:tcPr>
            <w:tcW w:w="0" w:type="auto"/>
            <w:vAlign w:val="center"/>
            <w:hideMark/>
          </w:tcPr>
          <w:p w14:paraId="420EA46F" w14:textId="3F6A7579"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6F2A97">
              <w:rPr>
                <w:rFonts w:eastAsia="Times New Roman" w:cstheme="minorHAnsi"/>
                <w:sz w:val="16"/>
                <w:szCs w:val="16"/>
                <w:lang w:eastAsia="fi-FI"/>
              </w:rPr>
              <w:t>Objective(s) and method(s)</w:t>
            </w:r>
          </w:p>
        </w:tc>
        <w:tc>
          <w:tcPr>
            <w:tcW w:w="0" w:type="auto"/>
            <w:vAlign w:val="center"/>
            <w:hideMark/>
          </w:tcPr>
          <w:p w14:paraId="46C6FD22" w14:textId="3668A670"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6F2A97">
              <w:rPr>
                <w:rFonts w:eastAsia="Times New Roman" w:cstheme="minorHAnsi"/>
                <w:sz w:val="16"/>
                <w:szCs w:val="16"/>
                <w:lang w:eastAsia="fi-FI"/>
              </w:rPr>
              <w:t>Intervention</w:t>
            </w:r>
          </w:p>
        </w:tc>
        <w:tc>
          <w:tcPr>
            <w:tcW w:w="0" w:type="auto"/>
            <w:vAlign w:val="center"/>
            <w:hideMark/>
          </w:tcPr>
          <w:p w14:paraId="5AE9CDC7" w14:textId="67C5D806"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6F2A97">
              <w:rPr>
                <w:rFonts w:eastAsia="Times New Roman" w:cstheme="minorHAnsi"/>
                <w:sz w:val="16"/>
                <w:szCs w:val="16"/>
                <w:lang w:eastAsia="fi-FI"/>
              </w:rPr>
              <w:t>Comparison (N/A if not applicable)</w:t>
            </w:r>
          </w:p>
        </w:tc>
        <w:tc>
          <w:tcPr>
            <w:tcW w:w="0" w:type="auto"/>
            <w:vAlign w:val="center"/>
          </w:tcPr>
          <w:p w14:paraId="5B620115" w14:textId="72296D96" w:rsidR="003C1DE2" w:rsidRPr="006F2A97" w:rsidRDefault="003C1DE2" w:rsidP="002702EC">
            <w:pPr>
              <w:pStyle w:val="paragraph"/>
              <w:spacing w:before="0" w:beforeAutospacing="0" w:after="0" w:afterAutospacing="0"/>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US"/>
              </w:rPr>
            </w:pPr>
            <w:bookmarkStart w:id="1" w:name="_Hlk105523171"/>
            <w:r w:rsidRPr="006F2A97">
              <w:rPr>
                <w:rStyle w:val="normaltextrun"/>
                <w:rFonts w:asciiTheme="minorHAnsi" w:hAnsiTheme="minorHAnsi" w:cstheme="minorHAnsi"/>
                <w:bCs w:val="0"/>
                <w:sz w:val="16"/>
                <w:szCs w:val="16"/>
                <w:lang w:val="en-US"/>
              </w:rPr>
              <w:t xml:space="preserve">Number of medication orders </w:t>
            </w:r>
            <w:bookmarkEnd w:id="1"/>
            <w:r w:rsidRPr="006F2A97">
              <w:rPr>
                <w:rStyle w:val="normaltextrun"/>
                <w:rFonts w:asciiTheme="minorHAnsi" w:hAnsiTheme="minorHAnsi" w:cstheme="minorHAnsi"/>
                <w:bCs w:val="0"/>
                <w:sz w:val="16"/>
                <w:szCs w:val="16"/>
                <w:lang w:val="en-US"/>
              </w:rPr>
              <w:t>(n)</w:t>
            </w:r>
          </w:p>
          <w:p w14:paraId="4492224D" w14:textId="3A5E010A"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16"/>
                <w:szCs w:val="16"/>
                <w:lang w:eastAsia="fi-FI"/>
              </w:rPr>
            </w:pPr>
            <w:r w:rsidRPr="006F2A97">
              <w:rPr>
                <w:rStyle w:val="normaltextrun"/>
                <w:rFonts w:cstheme="minorHAnsi"/>
                <w:sz w:val="16"/>
                <w:szCs w:val="16"/>
              </w:rPr>
              <w:t>(N/A if not applicable)</w:t>
            </w:r>
          </w:p>
        </w:tc>
        <w:tc>
          <w:tcPr>
            <w:tcW w:w="0" w:type="auto"/>
            <w:vAlign w:val="center"/>
          </w:tcPr>
          <w:p w14:paraId="147182FB" w14:textId="3897F560"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16"/>
                <w:szCs w:val="16"/>
                <w:lang w:eastAsia="fi-FI"/>
              </w:rPr>
            </w:pPr>
            <w:r w:rsidRPr="006F2A97">
              <w:rPr>
                <w:rFonts w:eastAsia="Times New Roman" w:cstheme="minorHAnsi"/>
                <w:sz w:val="16"/>
                <w:szCs w:val="16"/>
                <w:lang w:eastAsia="fi-FI"/>
              </w:rPr>
              <w:t>Main findings</w:t>
            </w:r>
          </w:p>
        </w:tc>
        <w:tc>
          <w:tcPr>
            <w:tcW w:w="0" w:type="auto"/>
            <w:vAlign w:val="center"/>
          </w:tcPr>
          <w:p w14:paraId="680138DB" w14:textId="02A4E918" w:rsidR="003C1DE2" w:rsidRPr="006F2A97" w:rsidRDefault="003C1DE2" w:rsidP="002702EC">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16"/>
                <w:szCs w:val="16"/>
                <w:lang w:eastAsia="fi-FI"/>
              </w:rPr>
            </w:pPr>
            <w:r w:rsidRPr="006F2A97">
              <w:rPr>
                <w:rFonts w:eastAsia="Times New Roman" w:cstheme="minorHAnsi"/>
                <w:bCs w:val="0"/>
                <w:sz w:val="16"/>
                <w:szCs w:val="16"/>
                <w:lang w:eastAsia="fi-FI"/>
              </w:rPr>
              <w:t>Limitations</w:t>
            </w:r>
          </w:p>
        </w:tc>
      </w:tr>
      <w:tr w:rsidR="003C1DE2" w:rsidRPr="00327D41" w14:paraId="5317C298" w14:textId="006148E3" w:rsidTr="003C1DE2">
        <w:trPr>
          <w:cnfStyle w:val="000000100000" w:firstRow="0" w:lastRow="0" w:firstColumn="0" w:lastColumn="0" w:oddVBand="0" w:evenVBand="0" w:oddHBand="1" w:evenHBand="0" w:firstRowFirstColumn="0" w:firstRowLastColumn="0" w:lastRowFirstColumn="0" w:lastRowLastColumn="0"/>
          <w:cantSplit/>
          <w:trHeight w:val="16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03B742" w14:textId="2E99CFA0" w:rsidR="003C1DE2" w:rsidRPr="00961503" w:rsidRDefault="003C1DE2" w:rsidP="002702EC">
            <w:pPr>
              <w:jc w:val="center"/>
              <w:textAlignment w:val="baseline"/>
              <w:rPr>
                <w:rFonts w:eastAsia="Times New Roman" w:cstheme="minorHAnsi"/>
                <w:b w:val="0"/>
                <w:sz w:val="16"/>
                <w:szCs w:val="16"/>
                <w:lang w:eastAsia="fi-FI"/>
              </w:rPr>
            </w:pPr>
            <w:r w:rsidRPr="00961503">
              <w:rPr>
                <w:rFonts w:eastAsia="Times New Roman" w:cstheme="minorHAnsi"/>
                <w:b w:val="0"/>
                <w:sz w:val="16"/>
                <w:szCs w:val="16"/>
                <w:lang w:eastAsia="fi-FI"/>
              </w:rPr>
              <w:t>Balasuriya et al. (United States, 2017)</w:t>
            </w:r>
          </w:p>
        </w:tc>
        <w:tc>
          <w:tcPr>
            <w:tcW w:w="0" w:type="auto"/>
            <w:vAlign w:val="center"/>
            <w:hideMark/>
          </w:tcPr>
          <w:p w14:paraId="649A61A6" w14:textId="2BDC7BBF"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A PICU and a pediatric cardiovascular ICU at tertiary children's hospital.</w:t>
            </w:r>
          </w:p>
        </w:tc>
        <w:tc>
          <w:tcPr>
            <w:tcW w:w="0" w:type="auto"/>
            <w:textDirection w:val="tbRl"/>
            <w:vAlign w:val="center"/>
            <w:hideMark/>
          </w:tcPr>
          <w:p w14:paraId="11A1151E" w14:textId="1A5E3232" w:rsidR="003C1DE2" w:rsidRPr="00961503"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961503">
              <w:rPr>
                <w:rFonts w:eastAsia="Times New Roman" w:cstheme="minorHAnsi"/>
                <w:sz w:val="16"/>
                <w:szCs w:val="16"/>
                <w:lang w:eastAsia="fi-FI"/>
              </w:rPr>
              <w:t>PP</w:t>
            </w:r>
          </w:p>
        </w:tc>
        <w:tc>
          <w:tcPr>
            <w:tcW w:w="0" w:type="auto"/>
            <w:vAlign w:val="center"/>
            <w:hideMark/>
          </w:tcPr>
          <w:p w14:paraId="6BB3E461" w14:textId="6EF9C924"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To study prescription error rates and prescriber behavior before and after the intervention. Retrospective analysis.</w:t>
            </w:r>
          </w:p>
        </w:tc>
        <w:tc>
          <w:tcPr>
            <w:tcW w:w="0" w:type="auto"/>
            <w:vAlign w:val="center"/>
            <w:hideMark/>
          </w:tcPr>
          <w:p w14:paraId="6F4D5E30" w14:textId="6E155826"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Implementation of an enhanced dose range checking system with alert functions for 600 medications.</w:t>
            </w:r>
          </w:p>
        </w:tc>
        <w:tc>
          <w:tcPr>
            <w:tcW w:w="0" w:type="auto"/>
            <w:vAlign w:val="center"/>
            <w:hideMark/>
          </w:tcPr>
          <w:p w14:paraId="06234882" w14:textId="08794AB8"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Period before implementation of a CDS system modification</w:t>
            </w:r>
          </w:p>
        </w:tc>
        <w:tc>
          <w:tcPr>
            <w:tcW w:w="0" w:type="auto"/>
            <w:vAlign w:val="center"/>
          </w:tcPr>
          <w:p w14:paraId="2AA04BF2" w14:textId="1DAF43D7" w:rsidR="003C1DE2" w:rsidRPr="00961503"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61503">
              <w:rPr>
                <w:rStyle w:val="normaltextrun"/>
                <w:rFonts w:asciiTheme="minorHAnsi" w:hAnsiTheme="minorHAnsi" w:cstheme="minorHAnsi"/>
                <w:sz w:val="16"/>
                <w:szCs w:val="16"/>
                <w:lang w:val="en-US"/>
              </w:rPr>
              <w:t>21083</w:t>
            </w:r>
          </w:p>
          <w:p w14:paraId="03191A64" w14:textId="67CA4AC0"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rFonts w:cstheme="minorHAnsi"/>
                <w:sz w:val="16"/>
                <w:szCs w:val="16"/>
              </w:rPr>
            </w:pPr>
            <w:r w:rsidRPr="00961503">
              <w:rPr>
                <w:rStyle w:val="normaltextrun"/>
                <w:rFonts w:cstheme="minorHAnsi"/>
                <w:sz w:val="16"/>
                <w:szCs w:val="16"/>
              </w:rPr>
              <w:t>(</w:t>
            </w:r>
            <w:proofErr w:type="gramStart"/>
            <w:r w:rsidRPr="00961503">
              <w:rPr>
                <w:rStyle w:val="normaltextrun"/>
                <w:rFonts w:cstheme="minorHAnsi"/>
                <w:sz w:val="16"/>
                <w:szCs w:val="16"/>
              </w:rPr>
              <w:t>pre</w:t>
            </w:r>
            <w:proofErr w:type="gramEnd"/>
            <w:r w:rsidRPr="00961503">
              <w:rPr>
                <w:rStyle w:val="normaltextrun"/>
                <w:rFonts w:cstheme="minorHAnsi"/>
                <w:sz w:val="16"/>
                <w:szCs w:val="16"/>
              </w:rPr>
              <w:t xml:space="preserve">: 8601; </w:t>
            </w:r>
          </w:p>
          <w:p w14:paraId="6D6CEBC3" w14:textId="56A288B5"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61503">
              <w:rPr>
                <w:rStyle w:val="normaltextrun"/>
                <w:rFonts w:cstheme="minorHAnsi"/>
                <w:sz w:val="16"/>
                <w:szCs w:val="16"/>
              </w:rPr>
              <w:t>post: 12482)</w:t>
            </w:r>
          </w:p>
        </w:tc>
        <w:tc>
          <w:tcPr>
            <w:tcW w:w="0" w:type="auto"/>
            <w:vAlign w:val="center"/>
          </w:tcPr>
          <w:p w14:paraId="192F8ED2" w14:textId="3463633E"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61503">
              <w:rPr>
                <w:rFonts w:eastAsia="Times New Roman" w:cstheme="minorHAnsi"/>
                <w:sz w:val="16"/>
                <w:szCs w:val="16"/>
                <w:lang w:eastAsia="fi-FI"/>
              </w:rPr>
              <w:t>Alert rates increased from 0.3% to 3.4% after intervention (P&lt;0.001) and there was a statistically significant decrease in orders that were submitted unmodified and an increase in the number of orders that were reduced or canceled</w:t>
            </w:r>
            <w:r w:rsidR="00B10A23" w:rsidRPr="00961503">
              <w:rPr>
                <w:rFonts w:eastAsia="Times New Roman" w:cstheme="minorHAnsi"/>
                <w:sz w:val="16"/>
                <w:szCs w:val="16"/>
                <w:lang w:eastAsia="fi-FI"/>
              </w:rPr>
              <w:t>,</w:t>
            </w:r>
            <w:r w:rsidRPr="00961503">
              <w:rPr>
                <w:rFonts w:eastAsia="Times New Roman" w:cstheme="minorHAnsi"/>
                <w:sz w:val="16"/>
                <w:szCs w:val="16"/>
                <w:lang w:eastAsia="fi-FI"/>
              </w:rPr>
              <w:t xml:space="preserve"> preventing possible medication errors.</w:t>
            </w:r>
          </w:p>
        </w:tc>
        <w:tc>
          <w:tcPr>
            <w:tcW w:w="0" w:type="auto"/>
            <w:vAlign w:val="center"/>
          </w:tcPr>
          <w:p w14:paraId="2CC7B633" w14:textId="63E3130B" w:rsidR="003C1DE2" w:rsidRPr="00961503"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961503">
              <w:rPr>
                <w:rFonts w:cstheme="minorHAnsi"/>
                <w:sz w:val="16"/>
                <w:szCs w:val="16"/>
              </w:rPr>
              <w:t xml:space="preserve">Study groups were not directly comparable. The </w:t>
            </w:r>
            <w:r w:rsidR="00B10A23" w:rsidRPr="00961503">
              <w:rPr>
                <w:rFonts w:cstheme="minorHAnsi"/>
                <w:sz w:val="16"/>
                <w:szCs w:val="16"/>
              </w:rPr>
              <w:t>number</w:t>
            </w:r>
            <w:r w:rsidRPr="00961503">
              <w:rPr>
                <w:rFonts w:cstheme="minorHAnsi"/>
                <w:sz w:val="16"/>
                <w:szCs w:val="16"/>
              </w:rPr>
              <w:t xml:space="preserve"> of medications was larger in the enhanced </w:t>
            </w:r>
            <w:r w:rsidRPr="00961503">
              <w:rPr>
                <w:rFonts w:eastAsia="Times New Roman" w:cstheme="minorHAnsi"/>
                <w:sz w:val="16"/>
                <w:szCs w:val="16"/>
                <w:lang w:eastAsia="fi-FI"/>
              </w:rPr>
              <w:t xml:space="preserve">dose range checking </w:t>
            </w:r>
            <w:r w:rsidRPr="00961503">
              <w:rPr>
                <w:rFonts w:cstheme="minorHAnsi"/>
                <w:sz w:val="16"/>
                <w:szCs w:val="16"/>
              </w:rPr>
              <w:t>(DRC) system. Hard</w:t>
            </w:r>
            <w:r w:rsidR="00B10A23" w:rsidRPr="00961503">
              <w:rPr>
                <w:rFonts w:cstheme="minorHAnsi"/>
                <w:sz w:val="16"/>
                <w:szCs w:val="16"/>
              </w:rPr>
              <w:t>-</w:t>
            </w:r>
            <w:r w:rsidRPr="00961503">
              <w:rPr>
                <w:rFonts w:cstheme="minorHAnsi"/>
                <w:sz w:val="16"/>
                <w:szCs w:val="16"/>
              </w:rPr>
              <w:t>stops and pharmacy input were included only in the enhanced DRC. Study duration was short.</w:t>
            </w:r>
          </w:p>
        </w:tc>
      </w:tr>
      <w:tr w:rsidR="003C1DE2" w:rsidRPr="00327D41" w14:paraId="2F2AA11C" w14:textId="549F5DC5" w:rsidTr="003C1DE2">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04300C" w14:textId="7DFA899A" w:rsidR="003C1DE2" w:rsidRPr="00961503" w:rsidRDefault="003C1DE2" w:rsidP="002702EC">
            <w:pPr>
              <w:jc w:val="center"/>
              <w:textAlignment w:val="baseline"/>
              <w:rPr>
                <w:rFonts w:eastAsia="Times New Roman" w:cstheme="minorHAnsi"/>
                <w:bCs w:val="0"/>
                <w:sz w:val="16"/>
                <w:szCs w:val="16"/>
                <w:lang w:eastAsia="fi-FI"/>
              </w:rPr>
            </w:pPr>
            <w:r w:rsidRPr="00961503">
              <w:rPr>
                <w:rFonts w:eastAsia="Times New Roman" w:cstheme="minorHAnsi"/>
                <w:b w:val="0"/>
                <w:sz w:val="16"/>
                <w:szCs w:val="16"/>
                <w:lang w:eastAsia="fi-FI"/>
              </w:rPr>
              <w:t>Del Beccaro et al. (United States, 2010)</w:t>
            </w:r>
          </w:p>
        </w:tc>
        <w:tc>
          <w:tcPr>
            <w:tcW w:w="0" w:type="auto"/>
            <w:vAlign w:val="center"/>
            <w:hideMark/>
          </w:tcPr>
          <w:p w14:paraId="3CB43166" w14:textId="0D4258D5"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A tertiary care pediatric hospital.</w:t>
            </w:r>
          </w:p>
        </w:tc>
        <w:tc>
          <w:tcPr>
            <w:tcW w:w="0" w:type="auto"/>
            <w:textDirection w:val="tbRl"/>
            <w:vAlign w:val="center"/>
            <w:hideMark/>
          </w:tcPr>
          <w:p w14:paraId="67D7E567" w14:textId="74B9E3B6" w:rsidR="003C1DE2" w:rsidRPr="00961503"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961503">
              <w:rPr>
                <w:rFonts w:eastAsia="Times New Roman" w:cstheme="minorHAnsi"/>
                <w:sz w:val="16"/>
                <w:szCs w:val="16"/>
                <w:lang w:eastAsia="fi-FI"/>
              </w:rPr>
              <w:t>PP</w:t>
            </w:r>
          </w:p>
        </w:tc>
        <w:tc>
          <w:tcPr>
            <w:tcW w:w="0" w:type="auto"/>
            <w:vAlign w:val="center"/>
            <w:hideMark/>
          </w:tcPr>
          <w:p w14:paraId="47097E6E" w14:textId="77777777"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To determine the frequency and type of decision support alerts and to adjust the decision support tools to reduce the number of alerts.</w:t>
            </w:r>
          </w:p>
          <w:p w14:paraId="608887F8" w14:textId="52442E15"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Retrospective analysis.</w:t>
            </w:r>
          </w:p>
        </w:tc>
        <w:tc>
          <w:tcPr>
            <w:tcW w:w="0" w:type="auto"/>
            <w:vAlign w:val="center"/>
            <w:hideMark/>
          </w:tcPr>
          <w:p w14:paraId="70D50FFB" w14:textId="0E0C1FCE"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961503">
              <w:rPr>
                <w:rFonts w:eastAsia="Times New Roman" w:cstheme="minorHAnsi"/>
                <w:sz w:val="16"/>
                <w:szCs w:val="16"/>
                <w:lang w:eastAsia="fi-FI"/>
              </w:rPr>
              <w:t>Adjusted decision support tools.</w:t>
            </w:r>
          </w:p>
        </w:tc>
        <w:tc>
          <w:tcPr>
            <w:tcW w:w="0" w:type="auto"/>
            <w:vAlign w:val="center"/>
            <w:hideMark/>
          </w:tcPr>
          <w:p w14:paraId="38D2F6B0" w14:textId="1B888505"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961503">
              <w:rPr>
                <w:rFonts w:eastAsia="Times New Roman" w:cstheme="minorHAnsi"/>
                <w:sz w:val="16"/>
                <w:szCs w:val="16"/>
                <w:lang w:eastAsia="fi-FI"/>
              </w:rPr>
              <w:t>Period before implementation of a CDS system modification</w:t>
            </w:r>
          </w:p>
        </w:tc>
        <w:tc>
          <w:tcPr>
            <w:tcW w:w="0" w:type="auto"/>
            <w:vAlign w:val="center"/>
          </w:tcPr>
          <w:p w14:paraId="7E5ABBAB" w14:textId="34EF9A58" w:rsidR="003C1DE2" w:rsidRPr="00961503" w:rsidRDefault="003C1DE2" w:rsidP="002702EC">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US"/>
              </w:rPr>
            </w:pPr>
            <w:r w:rsidRPr="00961503">
              <w:rPr>
                <w:rStyle w:val="normaltextrun"/>
                <w:rFonts w:asciiTheme="minorHAnsi" w:hAnsiTheme="minorHAnsi" w:cstheme="minorHAnsi"/>
                <w:sz w:val="16"/>
                <w:szCs w:val="16"/>
                <w:lang w:val="en-US"/>
              </w:rPr>
              <w:t>138386</w:t>
            </w:r>
          </w:p>
          <w:p w14:paraId="78676437" w14:textId="28033154"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61503">
              <w:rPr>
                <w:rStyle w:val="normaltextrun"/>
                <w:rFonts w:cstheme="minorHAnsi"/>
                <w:sz w:val="16"/>
                <w:szCs w:val="16"/>
              </w:rPr>
              <w:t>(in total of seven phases</w:t>
            </w:r>
            <w:r w:rsidR="00E15565" w:rsidRPr="00961503">
              <w:rPr>
                <w:rStyle w:val="normaltextrun"/>
                <w:rFonts w:cstheme="minorHAnsi"/>
                <w:sz w:val="16"/>
                <w:szCs w:val="16"/>
              </w:rPr>
              <w:t>, ranging from 16820 to 20727</w:t>
            </w:r>
            <w:r w:rsidRPr="00961503">
              <w:rPr>
                <w:rStyle w:val="normaltextrun"/>
                <w:rFonts w:cstheme="minorHAnsi"/>
                <w:sz w:val="16"/>
                <w:szCs w:val="16"/>
              </w:rPr>
              <w:t>)</w:t>
            </w:r>
          </w:p>
        </w:tc>
        <w:tc>
          <w:tcPr>
            <w:tcW w:w="0" w:type="auto"/>
            <w:vAlign w:val="center"/>
          </w:tcPr>
          <w:p w14:paraId="646BFF1B" w14:textId="3D91F3DA"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61503">
              <w:rPr>
                <w:rFonts w:eastAsia="Times New Roman" w:cstheme="minorHAnsi"/>
                <w:sz w:val="16"/>
                <w:szCs w:val="16"/>
                <w:lang w:eastAsia="fi-FI"/>
              </w:rPr>
              <w:t>The percent of medication orders that triggered a dose range alert decreased from 23.9% to 7.4%. The relative risk (RR) for getting an alert was higher at the start of the interventions versus later (RR= 2.40, 95% CI 2.28-2.52; P&lt;0.0001). Alerts decreased in all clinical areas without an increase in reported medication errors. Dosing alerts should be able to vary by setting.</w:t>
            </w:r>
          </w:p>
        </w:tc>
        <w:tc>
          <w:tcPr>
            <w:tcW w:w="0" w:type="auto"/>
            <w:vAlign w:val="center"/>
          </w:tcPr>
          <w:p w14:paraId="132C7123" w14:textId="42C4D103" w:rsidR="003C1DE2" w:rsidRPr="00961503"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961503">
              <w:rPr>
                <w:rFonts w:cstheme="minorHAnsi"/>
                <w:sz w:val="16"/>
                <w:szCs w:val="16"/>
              </w:rPr>
              <w:t>The CDS system had no hard</w:t>
            </w:r>
            <w:r w:rsidR="00B10A23" w:rsidRPr="00961503">
              <w:rPr>
                <w:rFonts w:cstheme="minorHAnsi"/>
                <w:sz w:val="16"/>
                <w:szCs w:val="16"/>
              </w:rPr>
              <w:t>-</w:t>
            </w:r>
            <w:r w:rsidRPr="00961503">
              <w:rPr>
                <w:rFonts w:cstheme="minorHAnsi"/>
                <w:sz w:val="16"/>
                <w:szCs w:val="16"/>
              </w:rPr>
              <w:t xml:space="preserve">stops. Dosing alerts were not customized for setting. The provider types </w:t>
            </w:r>
            <w:r w:rsidR="00B10A23" w:rsidRPr="00961503">
              <w:rPr>
                <w:rFonts w:cstheme="minorHAnsi"/>
                <w:sz w:val="16"/>
                <w:szCs w:val="16"/>
              </w:rPr>
              <w:t xml:space="preserve">also </w:t>
            </w:r>
            <w:r w:rsidRPr="00961503">
              <w:rPr>
                <w:rFonts w:cstheme="minorHAnsi"/>
                <w:sz w:val="16"/>
                <w:szCs w:val="16"/>
              </w:rPr>
              <w:t>include other than physicians. The percentage of reported errors decreased during the study period; Voluntary reporting tools do not capture all events.</w:t>
            </w:r>
          </w:p>
        </w:tc>
      </w:tr>
      <w:tr w:rsidR="003C1DE2" w:rsidRPr="00327D41" w14:paraId="7DBEBB55" w14:textId="0D069C79" w:rsidTr="003C1DE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736FFD" w14:textId="7CE0ED9D"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Ginzburg et al. (United States, 2009)</w:t>
            </w:r>
          </w:p>
        </w:tc>
        <w:tc>
          <w:tcPr>
            <w:tcW w:w="0" w:type="auto"/>
            <w:vAlign w:val="center"/>
            <w:hideMark/>
          </w:tcPr>
          <w:p w14:paraId="149BF4F6" w14:textId="0F1D0265"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Multiple outpatient family medicine clinics.</w:t>
            </w:r>
          </w:p>
        </w:tc>
        <w:tc>
          <w:tcPr>
            <w:tcW w:w="0" w:type="auto"/>
            <w:textDirection w:val="tbRl"/>
            <w:vAlign w:val="center"/>
            <w:hideMark/>
          </w:tcPr>
          <w:p w14:paraId="3E112FC0" w14:textId="37843F1E"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0FE4A728" w14:textId="13FEAB46"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study the effect on the rate of prescribing errors of acetaminophen and ibuprofen (</w:t>
            </w:r>
            <w:r w:rsidR="003C3AAC" w:rsidRPr="00087B4B">
              <w:rPr>
                <w:rFonts w:eastAsia="Times New Roman" w:cstheme="minorHAnsi"/>
                <w:sz w:val="16"/>
                <w:szCs w:val="16"/>
                <w:lang w:eastAsia="fi-FI"/>
              </w:rPr>
              <w:t xml:space="preserve">oral administration) </w:t>
            </w:r>
            <w:r w:rsidRPr="00087B4B">
              <w:rPr>
                <w:rFonts w:eastAsia="Times New Roman" w:cstheme="minorHAnsi"/>
                <w:sz w:val="16"/>
                <w:szCs w:val="16"/>
                <w:lang w:eastAsia="fi-FI"/>
              </w:rPr>
              <w:t>orders.</w:t>
            </w:r>
          </w:p>
          <w:p w14:paraId="34619CF0" w14:textId="40CBA770"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Observations and retrospective analysis.</w:t>
            </w:r>
          </w:p>
        </w:tc>
        <w:tc>
          <w:tcPr>
            <w:tcW w:w="0" w:type="auto"/>
            <w:vAlign w:val="center"/>
            <w:hideMark/>
          </w:tcPr>
          <w:p w14:paraId="1FCE61E8" w14:textId="71958078"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Implementation of a weight-based prescribing method for acetaminophen and ibuprofen.</w:t>
            </w:r>
          </w:p>
        </w:tc>
        <w:tc>
          <w:tcPr>
            <w:tcW w:w="0" w:type="auto"/>
            <w:vAlign w:val="center"/>
            <w:hideMark/>
          </w:tcPr>
          <w:p w14:paraId="4B8EB608" w14:textId="142BA35E"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implementation of a CDS system</w:t>
            </w:r>
          </w:p>
        </w:tc>
        <w:tc>
          <w:tcPr>
            <w:tcW w:w="0" w:type="auto"/>
            <w:vAlign w:val="center"/>
          </w:tcPr>
          <w:p w14:paraId="6BFEDFF2" w14:textId="7AA60776"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540</w:t>
            </w:r>
          </w:p>
          <w:p w14:paraId="2BE23E47" w14:textId="4E792D8E"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w:t>
            </w:r>
            <w:proofErr w:type="gramStart"/>
            <w:r w:rsidRPr="00087B4B">
              <w:rPr>
                <w:rStyle w:val="normaltextrun"/>
                <w:rFonts w:asciiTheme="minorHAnsi" w:hAnsiTheme="minorHAnsi" w:cstheme="minorHAnsi"/>
                <w:sz w:val="16"/>
                <w:szCs w:val="16"/>
                <w:lang w:val="en-US"/>
              </w:rPr>
              <w:t>pre</w:t>
            </w:r>
            <w:proofErr w:type="gramEnd"/>
            <w:r w:rsidRPr="00087B4B">
              <w:rPr>
                <w:rStyle w:val="normaltextrun"/>
                <w:rFonts w:asciiTheme="minorHAnsi" w:hAnsiTheme="minorHAnsi" w:cstheme="minorHAnsi"/>
                <w:sz w:val="16"/>
                <w:szCs w:val="16"/>
                <w:lang w:val="en-US"/>
              </w:rPr>
              <w:t>: 316;</w:t>
            </w:r>
          </w:p>
          <w:p w14:paraId="28B91AF2" w14:textId="19D58BD0"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post: 224)</w:t>
            </w:r>
          </w:p>
        </w:tc>
        <w:tc>
          <w:tcPr>
            <w:tcW w:w="0" w:type="auto"/>
            <w:vAlign w:val="center"/>
          </w:tcPr>
          <w:p w14:paraId="3C5CCB82" w14:textId="44C779D5"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Significantly more medication errors were found after the intervention (46 versus 103, P=0.002) and fewer strength overdosing errors occurred (4.0% versus 8.9%, P=0.028).</w:t>
            </w:r>
          </w:p>
        </w:tc>
        <w:tc>
          <w:tcPr>
            <w:tcW w:w="0" w:type="auto"/>
            <w:vAlign w:val="center"/>
          </w:tcPr>
          <w:p w14:paraId="047C68DA" w14:textId="4C1093BC"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Only oral versions of the studied drugs were included and may leave some out. Significantly more patients in the preintervention group were age 7-12 months, were uninsured, and received a prescription for acetaminophen. More patients in the post-group had more medications ordered. The samples compared in the study were not equivalent, specifically in age and type of antipyretic prescribed. A convenience sample was used. The health record requires individual incorporation of the formula into each medication version; some version</w:t>
            </w:r>
            <w:r w:rsidR="00B10A23" w:rsidRPr="00087B4B">
              <w:rPr>
                <w:rFonts w:cstheme="minorHAnsi"/>
                <w:sz w:val="16"/>
                <w:szCs w:val="16"/>
              </w:rPr>
              <w:t>s</w:t>
            </w:r>
            <w:r w:rsidRPr="00087B4B">
              <w:rPr>
                <w:rFonts w:cstheme="minorHAnsi"/>
                <w:sz w:val="16"/>
                <w:szCs w:val="16"/>
              </w:rPr>
              <w:t xml:space="preserve"> may not have been included, and the provider may not have been “exposed” to the automatic weight-based dose calculation.</w:t>
            </w:r>
          </w:p>
        </w:tc>
      </w:tr>
      <w:tr w:rsidR="003C1DE2" w:rsidRPr="00327D41" w14:paraId="666D3DAA" w14:textId="12F17E04" w:rsidTr="003C1DE2">
        <w:trPr>
          <w:cantSplit/>
          <w:trHeight w:val="41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25A6D7" w14:textId="6E604548" w:rsidR="003C1DE2" w:rsidRPr="00087B4B" w:rsidRDefault="003C1DE2" w:rsidP="002702EC">
            <w:pPr>
              <w:jc w:val="center"/>
              <w:textAlignment w:val="baseline"/>
              <w:rPr>
                <w:rFonts w:eastAsia="Times New Roman" w:cstheme="minorHAnsi"/>
                <w:b w:val="0"/>
                <w:sz w:val="16"/>
                <w:szCs w:val="16"/>
                <w:lang w:val="fi-FI" w:eastAsia="fi-FI"/>
              </w:rPr>
            </w:pPr>
            <w:r w:rsidRPr="00087B4B">
              <w:rPr>
                <w:rFonts w:eastAsia="Times New Roman" w:cstheme="minorHAnsi"/>
                <w:b w:val="0"/>
                <w:sz w:val="16"/>
                <w:szCs w:val="16"/>
                <w:lang w:eastAsia="fi-FI"/>
              </w:rPr>
              <w:lastRenderedPageBreak/>
              <w:t>Hashemi et al. (Netherlands, 2021)</w:t>
            </w:r>
          </w:p>
        </w:tc>
        <w:tc>
          <w:tcPr>
            <w:tcW w:w="0" w:type="auto"/>
            <w:vAlign w:val="center"/>
            <w:hideMark/>
          </w:tcPr>
          <w:p w14:paraId="547E3C6D" w14:textId="1742C60B"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University tertiary children's hospital PICU.</w:t>
            </w:r>
          </w:p>
        </w:tc>
        <w:tc>
          <w:tcPr>
            <w:tcW w:w="0" w:type="auto"/>
            <w:textDirection w:val="tbRl"/>
            <w:vAlign w:val="center"/>
            <w:hideMark/>
          </w:tcPr>
          <w:p w14:paraId="09E115E4" w14:textId="1769A73B"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1B117BB6" w14:textId="45E404B8"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assess the effect of a CDS system on protocol deviation (as measure of prescription error) types and frequency. Observations and retrospective analysis.</w:t>
            </w:r>
          </w:p>
        </w:tc>
        <w:tc>
          <w:tcPr>
            <w:tcW w:w="0" w:type="auto"/>
            <w:vAlign w:val="center"/>
            <w:hideMark/>
          </w:tcPr>
          <w:p w14:paraId="08C3AB38" w14:textId="64CB466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specific dosing CDS system integrated to the CPOE system.</w:t>
            </w:r>
          </w:p>
        </w:tc>
        <w:tc>
          <w:tcPr>
            <w:tcW w:w="0" w:type="auto"/>
            <w:vAlign w:val="center"/>
            <w:hideMark/>
          </w:tcPr>
          <w:p w14:paraId="558C3C5D" w14:textId="2CEF02F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implementation of a CDS system</w:t>
            </w:r>
          </w:p>
        </w:tc>
        <w:tc>
          <w:tcPr>
            <w:tcW w:w="0" w:type="auto"/>
            <w:vAlign w:val="center"/>
          </w:tcPr>
          <w:p w14:paraId="29EF9A34" w14:textId="7AE4255B" w:rsidR="003C1DE2" w:rsidRPr="00087B4B" w:rsidRDefault="003C1DE2" w:rsidP="002702EC">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9342</w:t>
            </w:r>
          </w:p>
          <w:p w14:paraId="6D216D40" w14:textId="1D7A1AE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rFonts w:cstheme="minorHAnsi"/>
                <w:sz w:val="16"/>
                <w:szCs w:val="16"/>
              </w:rPr>
            </w:pPr>
            <w:r w:rsidRPr="00087B4B">
              <w:rPr>
                <w:rStyle w:val="normaltextrun"/>
                <w:rFonts w:cstheme="minorHAnsi"/>
                <w:sz w:val="16"/>
                <w:szCs w:val="16"/>
              </w:rPr>
              <w:t>(</w:t>
            </w:r>
            <w:proofErr w:type="gramStart"/>
            <w:r w:rsidRPr="00087B4B">
              <w:rPr>
                <w:rStyle w:val="normaltextrun"/>
                <w:rFonts w:cstheme="minorHAnsi"/>
                <w:sz w:val="16"/>
                <w:szCs w:val="16"/>
              </w:rPr>
              <w:t>pre</w:t>
            </w:r>
            <w:proofErr w:type="gramEnd"/>
            <w:r w:rsidRPr="00087B4B">
              <w:rPr>
                <w:rStyle w:val="normaltextrun"/>
                <w:rFonts w:cstheme="minorHAnsi"/>
                <w:sz w:val="16"/>
                <w:szCs w:val="16"/>
              </w:rPr>
              <w:t>: 5034;</w:t>
            </w:r>
          </w:p>
          <w:p w14:paraId="6336C490" w14:textId="7067F480"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 xml:space="preserve"> post: 4308)</w:t>
            </w:r>
          </w:p>
        </w:tc>
        <w:tc>
          <w:tcPr>
            <w:tcW w:w="0" w:type="auto"/>
            <w:vAlign w:val="center"/>
          </w:tcPr>
          <w:p w14:paraId="5EAD2641" w14:textId="2090CFBD"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A significant reduction was observed in the total number of protocol deviation per 100 prescriptions, from 0.89% pre-CDS to 0.49% post-CDS (p=0.02). The number of protocol deviations outside the recommended dosing limits significantly decreased from 0.74% pre-CDS to 0.39% post-CDS (P=0.03).</w:t>
            </w:r>
          </w:p>
        </w:tc>
        <w:tc>
          <w:tcPr>
            <w:tcW w:w="0" w:type="auto"/>
            <w:vAlign w:val="center"/>
          </w:tcPr>
          <w:p w14:paraId="0E15940B" w14:textId="40301D34"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The patients pre-CDS were significantly younger than in post-CDS. The prescribers and the class and experience of pharmacy technicians who reviewed the drug-order lists were not studied. The</w:t>
            </w:r>
            <w:r w:rsidR="005A23DC" w:rsidRPr="00087B4B">
              <w:rPr>
                <w:rFonts w:cstheme="minorHAnsi"/>
                <w:sz w:val="16"/>
                <w:szCs w:val="16"/>
              </w:rPr>
              <w:t>re was a</w:t>
            </w:r>
            <w:r w:rsidRPr="00087B4B">
              <w:rPr>
                <w:rFonts w:cstheme="minorHAnsi"/>
                <w:sz w:val="16"/>
                <w:szCs w:val="16"/>
              </w:rPr>
              <w:t xml:space="preserve"> lack of a second rater and blinding in the study. Inter-rater variability could have influenced the identification of protocol deviations depending on the researcher that identifies them. Possible information bias. Prescriptions with drug doses that needed to be altered to the renal function were excluded.</w:t>
            </w:r>
          </w:p>
        </w:tc>
      </w:tr>
      <w:tr w:rsidR="003C1DE2" w:rsidRPr="00327D41" w14:paraId="55C68459" w14:textId="4797DB48" w:rsidTr="003C1DE2">
        <w:trPr>
          <w:cnfStyle w:val="000000100000" w:firstRow="0" w:lastRow="0" w:firstColumn="0" w:lastColumn="0" w:oddVBand="0" w:evenVBand="0" w:oddHBand="1" w:evenHBand="0" w:firstRowFirstColumn="0" w:firstRowLastColumn="0" w:lastRowFirstColumn="0" w:lastRowLastColumn="0"/>
          <w:cantSplit/>
          <w:trHeight w:val="152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E38CC9" w14:textId="4F8B78EF" w:rsidR="003C1DE2" w:rsidRPr="00087B4B" w:rsidRDefault="003C1DE2" w:rsidP="002702EC">
            <w:pPr>
              <w:jc w:val="center"/>
              <w:textAlignment w:val="baseline"/>
              <w:rPr>
                <w:rFonts w:eastAsia="Times New Roman" w:cstheme="minorHAnsi"/>
                <w:b w:val="0"/>
                <w:sz w:val="16"/>
                <w:szCs w:val="16"/>
                <w:lang w:val="fi-FI" w:eastAsia="fi-FI"/>
              </w:rPr>
            </w:pPr>
            <w:r w:rsidRPr="00087B4B">
              <w:rPr>
                <w:rFonts w:eastAsia="Times New Roman" w:cstheme="minorHAnsi"/>
                <w:b w:val="0"/>
                <w:sz w:val="16"/>
                <w:szCs w:val="16"/>
                <w:lang w:eastAsia="fi-FI"/>
              </w:rPr>
              <w:t>Hou et al. (Taiwan, 2013)</w:t>
            </w:r>
          </w:p>
        </w:tc>
        <w:tc>
          <w:tcPr>
            <w:tcW w:w="0" w:type="auto"/>
            <w:vAlign w:val="center"/>
            <w:hideMark/>
          </w:tcPr>
          <w:p w14:paraId="3F9CAF52" w14:textId="34AB4583"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medical center (pediatric hospital outpatient setting)</w:t>
            </w:r>
          </w:p>
        </w:tc>
        <w:tc>
          <w:tcPr>
            <w:tcW w:w="0" w:type="auto"/>
            <w:textDirection w:val="tbRl"/>
            <w:vAlign w:val="center"/>
            <w:hideMark/>
          </w:tcPr>
          <w:p w14:paraId="78FEAE62" w14:textId="13B2729E"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5D74DE62" w14:textId="15B2ECA9"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evaluate the impact of the intervention on reducing pediatric dosing errors. Retrospective analysis.</w:t>
            </w:r>
          </w:p>
        </w:tc>
        <w:tc>
          <w:tcPr>
            <w:tcW w:w="0" w:type="auto"/>
            <w:vAlign w:val="center"/>
            <w:hideMark/>
          </w:tcPr>
          <w:p w14:paraId="67844E4F" w14:textId="6558C8CA"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system with standardized pediatric dosing decision support (PDDS) function.</w:t>
            </w:r>
          </w:p>
        </w:tc>
        <w:tc>
          <w:tcPr>
            <w:tcW w:w="0" w:type="auto"/>
            <w:vAlign w:val="center"/>
            <w:hideMark/>
          </w:tcPr>
          <w:p w14:paraId="59BD1E70" w14:textId="2A233DCC"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implementation of a CDS system</w:t>
            </w:r>
          </w:p>
        </w:tc>
        <w:tc>
          <w:tcPr>
            <w:tcW w:w="0" w:type="auto"/>
            <w:vAlign w:val="center"/>
          </w:tcPr>
          <w:p w14:paraId="36967ADA" w14:textId="5F1BBCBF"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152963</w:t>
            </w:r>
          </w:p>
          <w:p w14:paraId="78DCCD45" w14:textId="4624DB1B"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rFonts w:cstheme="minorHAnsi"/>
                <w:sz w:val="16"/>
                <w:szCs w:val="16"/>
              </w:rPr>
            </w:pPr>
            <w:r w:rsidRPr="00087B4B">
              <w:rPr>
                <w:rStyle w:val="normaltextrun"/>
                <w:rFonts w:cstheme="minorHAnsi"/>
                <w:sz w:val="16"/>
                <w:szCs w:val="16"/>
              </w:rPr>
              <w:t>(</w:t>
            </w:r>
            <w:proofErr w:type="gramStart"/>
            <w:r w:rsidRPr="00087B4B">
              <w:rPr>
                <w:rStyle w:val="normaltextrun"/>
                <w:rFonts w:cstheme="minorHAnsi"/>
                <w:sz w:val="16"/>
                <w:szCs w:val="16"/>
              </w:rPr>
              <w:t>pre</w:t>
            </w:r>
            <w:proofErr w:type="gramEnd"/>
            <w:r w:rsidRPr="00087B4B">
              <w:rPr>
                <w:rStyle w:val="normaltextrun"/>
                <w:rFonts w:cstheme="minorHAnsi"/>
                <w:sz w:val="16"/>
                <w:szCs w:val="16"/>
              </w:rPr>
              <w:t>: 72431;</w:t>
            </w:r>
          </w:p>
          <w:p w14:paraId="444B8BBF" w14:textId="0EF66DFB"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 xml:space="preserve"> post: 80532)</w:t>
            </w:r>
          </w:p>
        </w:tc>
        <w:tc>
          <w:tcPr>
            <w:tcW w:w="0" w:type="auto"/>
            <w:vAlign w:val="center"/>
          </w:tcPr>
          <w:p w14:paraId="4DFA93A4" w14:textId="6E7E445F"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The final dosing error rate was significantly reduced from 2.23% to 0.66% (P&lt;0.001). A 10-fold increase of the near miss correction rate (0.02% vs. 0.26%, P&lt;0.001) was observed.</w:t>
            </w:r>
          </w:p>
        </w:tc>
        <w:tc>
          <w:tcPr>
            <w:tcW w:w="0" w:type="auto"/>
            <w:vAlign w:val="center"/>
          </w:tcPr>
          <w:p w14:paraId="023174B8" w14:textId="6F61680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The study periods might have been too short. The system requested physicians to re-enter weight information, </w:t>
            </w:r>
            <w:r w:rsidR="005A23DC" w:rsidRPr="00087B4B">
              <w:rPr>
                <w:rFonts w:cstheme="minorHAnsi"/>
                <w:sz w:val="16"/>
                <w:szCs w:val="16"/>
              </w:rPr>
              <w:t xml:space="preserve">but </w:t>
            </w:r>
            <w:r w:rsidRPr="00087B4B">
              <w:rPr>
                <w:rFonts w:cstheme="minorHAnsi"/>
                <w:sz w:val="16"/>
                <w:szCs w:val="16"/>
              </w:rPr>
              <w:t xml:space="preserve">it was unable to ensure the accuracy of the data entered. The system provided warning to the prescribers but did not prohibit prescribing. A significant amount of inappropriate medication dosages </w:t>
            </w:r>
            <w:proofErr w:type="gramStart"/>
            <w:r w:rsidRPr="00087B4B">
              <w:rPr>
                <w:rFonts w:cstheme="minorHAnsi"/>
                <w:sz w:val="16"/>
                <w:szCs w:val="16"/>
              </w:rPr>
              <w:t>were</w:t>
            </w:r>
            <w:proofErr w:type="gramEnd"/>
            <w:r w:rsidRPr="00087B4B">
              <w:rPr>
                <w:rFonts w:cstheme="minorHAnsi"/>
                <w:sz w:val="16"/>
                <w:szCs w:val="16"/>
              </w:rPr>
              <w:t xml:space="preserve"> prescribed under physicians' awareness, either to avoid side effects</w:t>
            </w:r>
            <w:r w:rsidR="005A23DC" w:rsidRPr="00087B4B">
              <w:rPr>
                <w:rFonts w:cstheme="minorHAnsi"/>
                <w:sz w:val="16"/>
                <w:szCs w:val="16"/>
              </w:rPr>
              <w:t>,</w:t>
            </w:r>
            <w:r w:rsidRPr="00087B4B">
              <w:rPr>
                <w:rFonts w:cstheme="minorHAnsi"/>
                <w:sz w:val="16"/>
                <w:szCs w:val="16"/>
              </w:rPr>
              <w:t xml:space="preserve"> or were limited by available dosage forms.</w:t>
            </w:r>
          </w:p>
        </w:tc>
      </w:tr>
      <w:tr w:rsidR="003C1DE2" w:rsidRPr="00327D41" w14:paraId="7951A023" w14:textId="1B8AE6E8" w:rsidTr="003C1DE2">
        <w:trPr>
          <w:cantSplit/>
          <w:trHeight w:val="31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D01CFB" w14:textId="146AA651" w:rsidR="003C1DE2" w:rsidRPr="00087B4B" w:rsidRDefault="003C1DE2" w:rsidP="002702EC">
            <w:pPr>
              <w:jc w:val="center"/>
              <w:textAlignment w:val="baseline"/>
              <w:rPr>
                <w:rFonts w:eastAsia="Times New Roman" w:cstheme="minorHAnsi"/>
                <w:bCs w:val="0"/>
                <w:sz w:val="16"/>
                <w:szCs w:val="16"/>
                <w:lang w:val="fi-FI" w:eastAsia="fi-FI"/>
              </w:rPr>
            </w:pPr>
            <w:r w:rsidRPr="00087B4B">
              <w:rPr>
                <w:rFonts w:eastAsia="Times New Roman" w:cstheme="minorHAnsi"/>
                <w:b w:val="0"/>
                <w:sz w:val="16"/>
                <w:szCs w:val="16"/>
                <w:lang w:val="fi-FI" w:eastAsia="fi-FI"/>
              </w:rPr>
              <w:lastRenderedPageBreak/>
              <w:t>Kadmon et al. (Israel, 2009)</w:t>
            </w:r>
          </w:p>
        </w:tc>
        <w:tc>
          <w:tcPr>
            <w:tcW w:w="0" w:type="auto"/>
            <w:vAlign w:val="center"/>
            <w:hideMark/>
          </w:tcPr>
          <w:p w14:paraId="39F48A12" w14:textId="77B45EB2"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PICU in a major tertiary-care pediatric medical center</w:t>
            </w:r>
          </w:p>
        </w:tc>
        <w:tc>
          <w:tcPr>
            <w:tcW w:w="0" w:type="auto"/>
            <w:textDirection w:val="tbRl"/>
            <w:vAlign w:val="center"/>
            <w:hideMark/>
          </w:tcPr>
          <w:p w14:paraId="7561B9EA" w14:textId="5614D9AE"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41263CFF" w14:textId="22D08C93"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determine whether the intervention is effective in reducing prescription errors. Retrospective analysis.</w:t>
            </w:r>
          </w:p>
        </w:tc>
        <w:tc>
          <w:tcPr>
            <w:tcW w:w="0" w:type="auto"/>
            <w:vAlign w:val="center"/>
            <w:hideMark/>
          </w:tcPr>
          <w:p w14:paraId="72FEC731" w14:textId="1A1BD264"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system with later-implemented weight-based dosage surveillance CDS and a mandatory prescription authorization for physicians (excluding over-the-counter drugs).</w:t>
            </w:r>
          </w:p>
        </w:tc>
        <w:tc>
          <w:tcPr>
            <w:tcW w:w="0" w:type="auto"/>
            <w:vAlign w:val="center"/>
            <w:hideMark/>
          </w:tcPr>
          <w:p w14:paraId="332CAAB9" w14:textId="3AF91D72"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 xml:space="preserve">Periods before CPOE, </w:t>
            </w:r>
            <w:r w:rsidR="005A23DC" w:rsidRPr="00087B4B">
              <w:rPr>
                <w:rFonts w:eastAsia="Times New Roman" w:cstheme="minorHAnsi"/>
                <w:sz w:val="16"/>
                <w:szCs w:val="16"/>
                <w:lang w:eastAsia="fi-FI"/>
              </w:rPr>
              <w:t>one</w:t>
            </w:r>
            <w:r w:rsidRPr="00087B4B">
              <w:rPr>
                <w:rFonts w:eastAsia="Times New Roman" w:cstheme="minorHAnsi"/>
                <w:sz w:val="16"/>
                <w:szCs w:val="16"/>
                <w:lang w:eastAsia="fi-FI"/>
              </w:rPr>
              <w:t xml:space="preserve"> year after CPOE, period after weight-based dosing CDS and period after a change in prescription authorization.</w:t>
            </w:r>
          </w:p>
        </w:tc>
        <w:tc>
          <w:tcPr>
            <w:tcW w:w="0" w:type="auto"/>
            <w:vAlign w:val="center"/>
          </w:tcPr>
          <w:p w14:paraId="1F1D1888" w14:textId="0DA8FA3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5000 (1250/period)</w:t>
            </w:r>
          </w:p>
        </w:tc>
        <w:tc>
          <w:tcPr>
            <w:tcW w:w="0" w:type="auto"/>
            <w:vAlign w:val="center"/>
          </w:tcPr>
          <w:p w14:paraId="2B57DA14" w14:textId="7D11F1FC"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Overall, potential adverse drug events were reduced by 72% and prescription errors by 83%. There was a significant decrease of medication prescription errors (MPEs) after implementation of a CPOE with CDS (to 3.8%; P&lt;0.05) and a dramatically significant decrease after prescription authorization (to 0.7%; P&lt;0.0005), but new types of MPEs (the electronic signature errors) appeared.</w:t>
            </w:r>
          </w:p>
        </w:tc>
        <w:tc>
          <w:tcPr>
            <w:tcW w:w="0" w:type="auto"/>
            <w:vAlign w:val="center"/>
          </w:tcPr>
          <w:p w14:paraId="7A4249BA" w14:textId="6740528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Underdosing could not be prevented by the CPOE. The focus of the study was on prescription errors and the study had </w:t>
            </w:r>
            <w:r w:rsidR="005A23DC" w:rsidRPr="00087B4B">
              <w:rPr>
                <w:rFonts w:cstheme="minorHAnsi"/>
                <w:sz w:val="16"/>
                <w:szCs w:val="16"/>
              </w:rPr>
              <w:t xml:space="preserve">a </w:t>
            </w:r>
            <w:r w:rsidRPr="00087B4B">
              <w:rPr>
                <w:rFonts w:cstheme="minorHAnsi"/>
                <w:sz w:val="16"/>
                <w:szCs w:val="16"/>
              </w:rPr>
              <w:t>retrospective nature.</w:t>
            </w:r>
          </w:p>
        </w:tc>
      </w:tr>
      <w:tr w:rsidR="003C1DE2" w:rsidRPr="00327D41" w14:paraId="1D4615EB" w14:textId="5EB477D1" w:rsidTr="003C1DE2">
        <w:trPr>
          <w:cnfStyle w:val="000000100000" w:firstRow="0" w:lastRow="0" w:firstColumn="0" w:lastColumn="0" w:oddVBand="0" w:evenVBand="0" w:oddHBand="1" w:evenHBand="0" w:firstRowFirstColumn="0" w:firstRowLastColumn="0" w:lastRowFirstColumn="0" w:lastRowLastColumn="0"/>
          <w:cantSplit/>
          <w:trHeight w:val="266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A0B0A7" w14:textId="77777777" w:rsidR="003C1DE2" w:rsidRPr="00087B4B" w:rsidRDefault="003C1DE2" w:rsidP="002702EC">
            <w:pPr>
              <w:jc w:val="center"/>
              <w:textAlignment w:val="baseline"/>
              <w:rPr>
                <w:rFonts w:eastAsia="Times New Roman" w:cstheme="minorHAnsi"/>
                <w:bCs w:val="0"/>
                <w:sz w:val="16"/>
                <w:szCs w:val="16"/>
                <w:lang w:eastAsia="fi-FI"/>
              </w:rPr>
            </w:pPr>
          </w:p>
          <w:p w14:paraId="4B794B49" w14:textId="42231947"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t>Kadmon et al. (Israel, 2017)</w:t>
            </w:r>
          </w:p>
        </w:tc>
        <w:tc>
          <w:tcPr>
            <w:tcW w:w="0" w:type="auto"/>
            <w:vAlign w:val="center"/>
            <w:hideMark/>
          </w:tcPr>
          <w:p w14:paraId="074A1101" w14:textId="5DA1D689"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PICU in a tertiary, university-affiliated, pediatric medical center.</w:t>
            </w:r>
          </w:p>
        </w:tc>
        <w:tc>
          <w:tcPr>
            <w:tcW w:w="0" w:type="auto"/>
            <w:textDirection w:val="tbRl"/>
            <w:vAlign w:val="center"/>
            <w:hideMark/>
          </w:tcPr>
          <w:p w14:paraId="3F7B12E7" w14:textId="488923CF"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6F9102F4" w14:textId="1EAC1F42"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 xml:space="preserve">To compare the prevalence of prescription errors at </w:t>
            </w:r>
            <w:r w:rsidR="005A23DC" w:rsidRPr="00087B4B">
              <w:rPr>
                <w:rFonts w:eastAsia="Times New Roman" w:cstheme="minorHAnsi"/>
                <w:sz w:val="16"/>
                <w:szCs w:val="16"/>
                <w:lang w:eastAsia="fi-FI"/>
              </w:rPr>
              <w:t>three</w:t>
            </w:r>
            <w:r w:rsidRPr="00087B4B">
              <w:rPr>
                <w:rFonts w:eastAsia="Times New Roman" w:cstheme="minorHAnsi"/>
                <w:sz w:val="16"/>
                <w:szCs w:val="16"/>
                <w:lang w:eastAsia="fi-FI"/>
              </w:rPr>
              <w:t xml:space="preserve"> years (2007) and at 11–12 years (2015 and 2016) after implementation of CPOE with a CDS. Observations and retrospective analysis.</w:t>
            </w:r>
          </w:p>
        </w:tc>
        <w:tc>
          <w:tcPr>
            <w:tcW w:w="0" w:type="auto"/>
            <w:vAlign w:val="center"/>
            <w:hideMark/>
          </w:tcPr>
          <w:p w14:paraId="292B3F15" w14:textId="74A431D5"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system with limited weight-based dosing CDS tool when new hospital departments and users were added, and the customization team changed.</w:t>
            </w:r>
          </w:p>
        </w:tc>
        <w:tc>
          <w:tcPr>
            <w:tcW w:w="0" w:type="auto"/>
            <w:vAlign w:val="center"/>
            <w:hideMark/>
          </w:tcPr>
          <w:p w14:paraId="7B1FC697" w14:textId="7BB5144E"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implementation of a CDS system modification</w:t>
            </w:r>
          </w:p>
        </w:tc>
        <w:tc>
          <w:tcPr>
            <w:tcW w:w="0" w:type="auto"/>
            <w:vAlign w:val="center"/>
          </w:tcPr>
          <w:p w14:paraId="064D5019" w14:textId="2693B0BA"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2500</w:t>
            </w:r>
          </w:p>
          <w:p w14:paraId="4293F705" w14:textId="4C37E1DF"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rFonts w:cstheme="minorHAnsi"/>
                <w:sz w:val="16"/>
                <w:szCs w:val="16"/>
              </w:rPr>
            </w:pPr>
            <w:r w:rsidRPr="00087B4B">
              <w:rPr>
                <w:rStyle w:val="normaltextrun"/>
                <w:rFonts w:cstheme="minorHAnsi"/>
                <w:sz w:val="16"/>
                <w:szCs w:val="16"/>
              </w:rPr>
              <w:t>(</w:t>
            </w:r>
            <w:proofErr w:type="gramStart"/>
            <w:r w:rsidRPr="00087B4B">
              <w:rPr>
                <w:rStyle w:val="normaltextrun"/>
                <w:rFonts w:cstheme="minorHAnsi"/>
                <w:sz w:val="16"/>
                <w:szCs w:val="16"/>
              </w:rPr>
              <w:t>pre</w:t>
            </w:r>
            <w:proofErr w:type="gramEnd"/>
            <w:r w:rsidRPr="00087B4B">
              <w:rPr>
                <w:rStyle w:val="normaltextrun"/>
                <w:rFonts w:cstheme="minorHAnsi"/>
                <w:sz w:val="16"/>
                <w:szCs w:val="16"/>
              </w:rPr>
              <w:t xml:space="preserve">: 1250; </w:t>
            </w:r>
          </w:p>
          <w:p w14:paraId="60312EED" w14:textId="16E0F903"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post: 1250)</w:t>
            </w:r>
          </w:p>
        </w:tc>
        <w:tc>
          <w:tcPr>
            <w:tcW w:w="0" w:type="auto"/>
            <w:vAlign w:val="center"/>
          </w:tcPr>
          <w:p w14:paraId="772D9C1A" w14:textId="347D4BF4"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The rate of prescription errors increased from 1.4% in 2007 to 3.2% in 2015 (P=0.03). Following revision of the CDS tools, prescription errors decreased to 1% in 2016 (P&lt;0.0001). The potential adverse drug event rate dropped from 2% in 2015 to 0.7% in 2016 (P=0.006), and the medication prescription error rate, from 1% to 0.2% (P=0.01).</w:t>
            </w:r>
          </w:p>
        </w:tc>
        <w:tc>
          <w:tcPr>
            <w:tcW w:w="0" w:type="auto"/>
            <w:vAlign w:val="center"/>
          </w:tcPr>
          <w:p w14:paraId="3D18E903" w14:textId="765D59A1"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Observational, interrupted time design, and the lack of a control group. Underdosing could not be prevented by the current CPOE system, as only upper dose limits could be set for each drug.</w:t>
            </w:r>
          </w:p>
        </w:tc>
      </w:tr>
      <w:tr w:rsidR="003C1DE2" w:rsidRPr="00327D41" w14:paraId="1D57DB92" w14:textId="1AB23767" w:rsidTr="003C1DE2">
        <w:trPr>
          <w:cantSplit/>
          <w:trHeight w:val="466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96288E" w14:textId="42E869F0" w:rsidR="003C1DE2" w:rsidRPr="00087B4B" w:rsidRDefault="003C1DE2" w:rsidP="002702EC">
            <w:pPr>
              <w:jc w:val="center"/>
              <w:textAlignment w:val="baseline"/>
              <w:rPr>
                <w:rFonts w:eastAsia="Times New Roman" w:cstheme="minorHAnsi"/>
                <w:bCs w:val="0"/>
                <w:sz w:val="16"/>
                <w:szCs w:val="16"/>
                <w:lang w:val="fi-FI" w:eastAsia="fi-FI"/>
              </w:rPr>
            </w:pPr>
            <w:r w:rsidRPr="00087B4B">
              <w:rPr>
                <w:rFonts w:eastAsia="Times New Roman" w:cstheme="minorHAnsi"/>
                <w:b w:val="0"/>
                <w:sz w:val="16"/>
                <w:szCs w:val="16"/>
                <w:lang w:val="fi-FI" w:eastAsia="fi-FI"/>
              </w:rPr>
              <w:lastRenderedPageBreak/>
              <w:t>Kazemi et al. (Iran, 2011)</w:t>
            </w:r>
          </w:p>
          <w:p w14:paraId="24C39C42" w14:textId="5007EB4D" w:rsidR="003C1DE2" w:rsidRPr="00087B4B" w:rsidRDefault="003C1DE2" w:rsidP="002702EC">
            <w:pPr>
              <w:jc w:val="center"/>
              <w:textAlignment w:val="baseline"/>
              <w:rPr>
                <w:rFonts w:eastAsia="Times New Roman" w:cstheme="minorHAnsi"/>
                <w:b w:val="0"/>
                <w:i/>
                <w:sz w:val="16"/>
                <w:szCs w:val="16"/>
                <w:lang w:eastAsia="fi-FI"/>
              </w:rPr>
            </w:pPr>
          </w:p>
        </w:tc>
        <w:tc>
          <w:tcPr>
            <w:tcW w:w="0" w:type="auto"/>
            <w:vAlign w:val="center"/>
            <w:hideMark/>
          </w:tcPr>
          <w:p w14:paraId="7F4E592E" w14:textId="3D42EA80"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Neonatal ward (including NICU) at a tertiary-care referral teaching hospital.</w:t>
            </w:r>
          </w:p>
        </w:tc>
        <w:tc>
          <w:tcPr>
            <w:tcW w:w="0" w:type="auto"/>
            <w:textDirection w:val="tbRl"/>
            <w:vAlign w:val="center"/>
            <w:hideMark/>
          </w:tcPr>
          <w:p w14:paraId="7BC0254E" w14:textId="765CE7B7"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645B0589" w14:textId="7777777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investigate the effect CPOE and CDS systems on reducing medication dosing errors of antibiotics and anticonvulsants.</w:t>
            </w:r>
          </w:p>
          <w:p w14:paraId="15641B3F" w14:textId="12F04904"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Retrospective analysis.</w:t>
            </w:r>
          </w:p>
        </w:tc>
        <w:tc>
          <w:tcPr>
            <w:tcW w:w="0" w:type="auto"/>
            <w:vAlign w:val="center"/>
            <w:hideMark/>
          </w:tcPr>
          <w:p w14:paraId="3C7607BE" w14:textId="2183A6E4"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CPOE with CDS system.</w:t>
            </w:r>
          </w:p>
        </w:tc>
        <w:tc>
          <w:tcPr>
            <w:tcW w:w="0" w:type="auto"/>
            <w:vAlign w:val="center"/>
            <w:hideMark/>
          </w:tcPr>
          <w:p w14:paraId="1713E548" w14:textId="52A64A4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the intervention (CPOE with CDS), and period of the CPOE only</w:t>
            </w:r>
          </w:p>
        </w:tc>
        <w:tc>
          <w:tcPr>
            <w:tcW w:w="0" w:type="auto"/>
            <w:vAlign w:val="center"/>
          </w:tcPr>
          <w:p w14:paraId="19AB8407" w14:textId="1D53AEE6" w:rsidR="003C1DE2" w:rsidRPr="00087B4B" w:rsidRDefault="003C1DE2" w:rsidP="002702EC">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7137</w:t>
            </w:r>
          </w:p>
          <w:p w14:paraId="4285097C" w14:textId="2E696BB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rFonts w:cstheme="minorHAnsi"/>
                <w:sz w:val="16"/>
                <w:szCs w:val="16"/>
              </w:rPr>
            </w:pPr>
            <w:r w:rsidRPr="00087B4B">
              <w:rPr>
                <w:rStyle w:val="normaltextrun"/>
                <w:rFonts w:cstheme="minorHAnsi"/>
                <w:sz w:val="16"/>
                <w:szCs w:val="16"/>
              </w:rPr>
              <w:t>(</w:t>
            </w:r>
            <w:proofErr w:type="gramStart"/>
            <w:r w:rsidRPr="00087B4B">
              <w:rPr>
                <w:rStyle w:val="normaltextrun"/>
                <w:rFonts w:cstheme="minorHAnsi"/>
                <w:sz w:val="16"/>
                <w:szCs w:val="16"/>
              </w:rPr>
              <w:t>period</w:t>
            </w:r>
            <w:proofErr w:type="gramEnd"/>
            <w:r w:rsidRPr="00087B4B">
              <w:rPr>
                <w:rStyle w:val="normaltextrun"/>
                <w:rFonts w:cstheme="minorHAnsi"/>
                <w:sz w:val="16"/>
                <w:szCs w:val="16"/>
              </w:rPr>
              <w:t xml:space="preserve"> 1: 2728; </w:t>
            </w:r>
          </w:p>
          <w:p w14:paraId="49433A6C" w14:textId="1D574F1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rFonts w:cstheme="minorHAnsi"/>
                <w:sz w:val="16"/>
                <w:szCs w:val="16"/>
              </w:rPr>
            </w:pPr>
            <w:r w:rsidRPr="00087B4B">
              <w:rPr>
                <w:rStyle w:val="normaltextrun"/>
                <w:rFonts w:cstheme="minorHAnsi"/>
                <w:sz w:val="16"/>
                <w:szCs w:val="16"/>
              </w:rPr>
              <w:t xml:space="preserve">period 2: 2350; </w:t>
            </w:r>
          </w:p>
          <w:p w14:paraId="23D9A292" w14:textId="3981CA85"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period 3: 2059)</w:t>
            </w:r>
          </w:p>
        </w:tc>
        <w:tc>
          <w:tcPr>
            <w:tcW w:w="0" w:type="auto"/>
            <w:vAlign w:val="center"/>
          </w:tcPr>
          <w:p w14:paraId="031AE62C" w14:textId="5E9F162A"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 xml:space="preserve">Medication errors were significantly reduced to 34% after that the CDS was added to the CPOE (P&lt;0.001). Dose errors were more often intercepted than </w:t>
            </w:r>
            <w:r w:rsidR="005A23DC" w:rsidRPr="00087B4B">
              <w:rPr>
                <w:rFonts w:eastAsia="Times New Roman" w:cstheme="minorHAnsi"/>
                <w:sz w:val="16"/>
                <w:szCs w:val="16"/>
                <w:lang w:eastAsia="fi-FI"/>
              </w:rPr>
              <w:t xml:space="preserve">were </w:t>
            </w:r>
            <w:r w:rsidRPr="00087B4B">
              <w:rPr>
                <w:rFonts w:eastAsia="Times New Roman" w:cstheme="minorHAnsi"/>
                <w:sz w:val="16"/>
                <w:szCs w:val="16"/>
                <w:lang w:eastAsia="fi-FI"/>
              </w:rPr>
              <w:t>frequency errors. Overdose was the most frequent type of error.</w:t>
            </w:r>
          </w:p>
        </w:tc>
        <w:tc>
          <w:tcPr>
            <w:tcW w:w="0" w:type="auto"/>
            <w:vAlign w:val="center"/>
          </w:tcPr>
          <w:p w14:paraId="41437454" w14:textId="22BBB338"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The results are not generalizable to adults</w:t>
            </w:r>
            <w:r w:rsidR="005A23DC" w:rsidRPr="00087B4B">
              <w:rPr>
                <w:rFonts w:cstheme="minorHAnsi"/>
                <w:sz w:val="16"/>
                <w:szCs w:val="16"/>
              </w:rPr>
              <w:t>.</w:t>
            </w:r>
            <w:r w:rsidRPr="00087B4B">
              <w:rPr>
                <w:rFonts w:cstheme="minorHAnsi"/>
                <w:sz w:val="16"/>
                <w:szCs w:val="16"/>
              </w:rPr>
              <w:t xml:space="preserve"> </w:t>
            </w:r>
            <w:r w:rsidR="005A23DC" w:rsidRPr="00087B4B">
              <w:rPr>
                <w:rFonts w:cstheme="minorHAnsi"/>
                <w:sz w:val="16"/>
                <w:szCs w:val="16"/>
              </w:rPr>
              <w:t>T</w:t>
            </w:r>
            <w:r w:rsidRPr="00087B4B">
              <w:rPr>
                <w:rFonts w:cstheme="minorHAnsi"/>
                <w:sz w:val="16"/>
                <w:szCs w:val="16"/>
              </w:rPr>
              <w:t>he same patient group over time was selected because it was not possible to divide patients or prescribers into two groups and set a control group. CPOE</w:t>
            </w:r>
            <w:r w:rsidRPr="00087B4B">
              <w:rPr>
                <w:rFonts w:eastAsia="Times New Roman" w:cstheme="minorHAnsi"/>
                <w:sz w:val="16"/>
                <w:szCs w:val="16"/>
                <w:lang w:eastAsia="fi-FI"/>
              </w:rPr>
              <w:t xml:space="preserve"> </w:t>
            </w:r>
            <w:r w:rsidRPr="00087B4B">
              <w:rPr>
                <w:rFonts w:cstheme="minorHAnsi"/>
                <w:sz w:val="16"/>
                <w:szCs w:val="16"/>
              </w:rPr>
              <w:t xml:space="preserve">implementation is a systemic change that affects prescription flow </w:t>
            </w:r>
            <w:r w:rsidR="005A23DC" w:rsidRPr="00087B4B">
              <w:rPr>
                <w:rFonts w:cstheme="minorHAnsi"/>
                <w:sz w:val="16"/>
                <w:szCs w:val="16"/>
              </w:rPr>
              <w:t>o</w:t>
            </w:r>
            <w:r w:rsidRPr="00087B4B">
              <w:rPr>
                <w:rFonts w:cstheme="minorHAnsi"/>
                <w:sz w:val="16"/>
                <w:szCs w:val="16"/>
              </w:rPr>
              <w:t>n the ward. Since medication errors in this study showed a linearly decreasing trend from period 1 to 3, and there was not a control group, it is possible that the errors were reduced not only because of the warnings, but also due to the better performance of prescribers (training, Hawthorne effect). The CDS system could assess only those medications that were included in its knowledge-base.</w:t>
            </w:r>
          </w:p>
        </w:tc>
      </w:tr>
      <w:tr w:rsidR="003C1DE2" w:rsidRPr="00327D41" w14:paraId="0E757D18" w14:textId="60A4EA91" w:rsidTr="003C1DE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8F3CFD" w14:textId="0224F16C"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Killelea et al. (United States, 2007)</w:t>
            </w:r>
          </w:p>
        </w:tc>
        <w:tc>
          <w:tcPr>
            <w:tcW w:w="0" w:type="auto"/>
            <w:vAlign w:val="center"/>
            <w:hideMark/>
          </w:tcPr>
          <w:p w14:paraId="6823A4A7" w14:textId="0805AE3D"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Urban teaching hospital (both adult and pediatric patients).</w:t>
            </w:r>
          </w:p>
        </w:tc>
        <w:tc>
          <w:tcPr>
            <w:tcW w:w="0" w:type="auto"/>
            <w:textDirection w:val="tbRl"/>
            <w:vAlign w:val="center"/>
            <w:hideMark/>
          </w:tcPr>
          <w:p w14:paraId="3A708657" w14:textId="6B12A206"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CS</w:t>
            </w:r>
          </w:p>
        </w:tc>
        <w:tc>
          <w:tcPr>
            <w:tcW w:w="0" w:type="auto"/>
            <w:vAlign w:val="center"/>
            <w:hideMark/>
          </w:tcPr>
          <w:p w14:paraId="246B22AB" w14:textId="7777777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determine physician acceptance of dosing and frequency decision support elements.</w:t>
            </w:r>
          </w:p>
          <w:p w14:paraId="09DE921F" w14:textId="3D1DC546"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Retrospective analysis.</w:t>
            </w:r>
          </w:p>
        </w:tc>
        <w:tc>
          <w:tcPr>
            <w:tcW w:w="0" w:type="auto"/>
            <w:vAlign w:val="center"/>
            <w:hideMark/>
          </w:tcPr>
          <w:p w14:paraId="3A9872EC" w14:textId="19905A3C"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with CDS for dosing or frequency.</w:t>
            </w:r>
          </w:p>
        </w:tc>
        <w:tc>
          <w:tcPr>
            <w:tcW w:w="0" w:type="auto"/>
            <w:vAlign w:val="center"/>
            <w:hideMark/>
          </w:tcPr>
          <w:p w14:paraId="057DA267" w14:textId="001E71C8"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3DF2D241" w14:textId="15D739F2"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54413</w:t>
            </w:r>
          </w:p>
          <w:p w14:paraId="6A4A68B6" w14:textId="7CD6C124"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(27313 orders with CDS support)</w:t>
            </w:r>
          </w:p>
        </w:tc>
        <w:tc>
          <w:tcPr>
            <w:tcW w:w="0" w:type="auto"/>
            <w:vAlign w:val="center"/>
          </w:tcPr>
          <w:p w14:paraId="514DFCB0" w14:textId="756DEE08"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 xml:space="preserve">Of the orders with decision support, approximately </w:t>
            </w:r>
            <w:r w:rsidR="005A23DC" w:rsidRPr="00087B4B">
              <w:rPr>
                <w:rFonts w:eastAsia="Times New Roman" w:cstheme="minorHAnsi"/>
                <w:sz w:val="16"/>
                <w:szCs w:val="16"/>
                <w:lang w:eastAsia="fi-FI"/>
              </w:rPr>
              <w:t>one-</w:t>
            </w:r>
            <w:r w:rsidRPr="00087B4B">
              <w:rPr>
                <w:rFonts w:eastAsia="Times New Roman" w:cstheme="minorHAnsi"/>
                <w:sz w:val="16"/>
                <w:szCs w:val="16"/>
                <w:lang w:eastAsia="fi-FI"/>
              </w:rPr>
              <w:t>third (8822/ 27313) were accepted exactly by prescribers. Of the 18491 remaining orders, 8708 were changed for dose, 2466 for frequency, and 7317 for both. Among the 18491 orders that were changed, the majority 11322 deviated by a substantial amount (&gt;50%) from the total daily dose initially suggested by the decision support feature.</w:t>
            </w:r>
          </w:p>
          <w:p w14:paraId="4B4DF6A6" w14:textId="7777777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7601DE50" w14:textId="37FEF6C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cstheme="minorHAnsi"/>
                <w:sz w:val="16"/>
                <w:szCs w:val="16"/>
              </w:rPr>
              <w:t>Unclear statistical significance.</w:t>
            </w:r>
          </w:p>
        </w:tc>
        <w:tc>
          <w:tcPr>
            <w:tcW w:w="0" w:type="auto"/>
            <w:vAlign w:val="center"/>
          </w:tcPr>
          <w:p w14:paraId="6621E032" w14:textId="045CF955"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Some medications were missing dosing rules and therefore also dosing suggestions. No alerts when the patient's weight was missing. The impact of the system on the rates of medication errors and adverse drug events w</w:t>
            </w:r>
            <w:r w:rsidR="005A23DC" w:rsidRPr="00087B4B">
              <w:rPr>
                <w:rFonts w:cstheme="minorHAnsi"/>
                <w:sz w:val="16"/>
                <w:szCs w:val="16"/>
              </w:rPr>
              <w:t>as</w:t>
            </w:r>
            <w:r w:rsidRPr="00087B4B">
              <w:rPr>
                <w:rFonts w:cstheme="minorHAnsi"/>
                <w:sz w:val="16"/>
                <w:szCs w:val="16"/>
              </w:rPr>
              <w:t xml:space="preserve"> not measured, and therefore </w:t>
            </w:r>
            <w:r w:rsidR="005A23DC" w:rsidRPr="00087B4B">
              <w:rPr>
                <w:rFonts w:cstheme="minorHAnsi"/>
                <w:sz w:val="16"/>
                <w:szCs w:val="16"/>
              </w:rPr>
              <w:t xml:space="preserve">it was not possible </w:t>
            </w:r>
            <w:r w:rsidRPr="00087B4B">
              <w:rPr>
                <w:rFonts w:cstheme="minorHAnsi"/>
                <w:sz w:val="16"/>
                <w:szCs w:val="16"/>
              </w:rPr>
              <w:t xml:space="preserve"> to comment on the impact of the CDS system on error and injury reduction. No survey to the physician users of the system to determine whether they perceived value from the system. The patient population was disproportional (neonates). No determination whether the actual CDS systems doses and frequencies were clinically appropriate.</w:t>
            </w:r>
          </w:p>
        </w:tc>
      </w:tr>
      <w:tr w:rsidR="003C1DE2" w:rsidRPr="00327D41" w14:paraId="1105EC33" w14:textId="5DC77A5A" w:rsidTr="003C1DE2">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6F858A" w14:textId="57668A62"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Kirkendall et al. (United States, 2014)</w:t>
            </w:r>
          </w:p>
          <w:p w14:paraId="4C4CADB4" w14:textId="7F7ACC50" w:rsidR="003C1DE2" w:rsidRPr="00087B4B" w:rsidRDefault="003C1DE2" w:rsidP="002702EC">
            <w:pPr>
              <w:jc w:val="center"/>
              <w:textAlignment w:val="baseline"/>
              <w:rPr>
                <w:rFonts w:eastAsia="Times New Roman" w:cstheme="minorHAnsi"/>
                <w:b w:val="0"/>
                <w:i/>
                <w:sz w:val="16"/>
                <w:szCs w:val="16"/>
                <w:lang w:eastAsia="fi-FI"/>
              </w:rPr>
            </w:pPr>
          </w:p>
        </w:tc>
        <w:tc>
          <w:tcPr>
            <w:tcW w:w="0" w:type="auto"/>
            <w:vAlign w:val="center"/>
            <w:hideMark/>
          </w:tcPr>
          <w:p w14:paraId="34B09DC5" w14:textId="11DFCB52"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Children's hospital</w:t>
            </w:r>
          </w:p>
        </w:tc>
        <w:tc>
          <w:tcPr>
            <w:tcW w:w="0" w:type="auto"/>
            <w:textDirection w:val="tbRl"/>
            <w:vAlign w:val="center"/>
            <w:hideMark/>
          </w:tcPr>
          <w:p w14:paraId="76A15E10" w14:textId="46E612E4"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w:t>
            </w:r>
            <w:r w:rsidR="000940E7" w:rsidRPr="00087B4B">
              <w:rPr>
                <w:rFonts w:eastAsia="Times New Roman" w:cstheme="minorHAnsi"/>
                <w:sz w:val="16"/>
                <w:szCs w:val="16"/>
                <w:lang w:eastAsia="fi-FI"/>
              </w:rPr>
              <w:t>S</w:t>
            </w:r>
          </w:p>
        </w:tc>
        <w:tc>
          <w:tcPr>
            <w:tcW w:w="0" w:type="auto"/>
            <w:vAlign w:val="center"/>
            <w:hideMark/>
          </w:tcPr>
          <w:p w14:paraId="5C5D8473" w14:textId="5B7B076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develop database techniques for detecting and extracting large (&gt;500%) and extreme (&gt;10000%) overdose. To identify and characterize users' responses to these overdoses and to identify possible causes of large-overdose errors and to mitigate them.</w:t>
            </w:r>
          </w:p>
          <w:p w14:paraId="27A2814D" w14:textId="0AAF27AB"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Retrospective analysis.</w:t>
            </w:r>
          </w:p>
        </w:tc>
        <w:tc>
          <w:tcPr>
            <w:tcW w:w="0" w:type="auto"/>
            <w:vAlign w:val="center"/>
            <w:hideMark/>
          </w:tcPr>
          <w:p w14:paraId="2047399F" w14:textId="51E25FFA"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Implementation of a drug-dosing decision support rules database to a CPOE system.</w:t>
            </w:r>
          </w:p>
        </w:tc>
        <w:tc>
          <w:tcPr>
            <w:tcW w:w="0" w:type="auto"/>
            <w:vAlign w:val="center"/>
            <w:hideMark/>
          </w:tcPr>
          <w:p w14:paraId="677A49A6" w14:textId="6D20717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3EDC4A51" w14:textId="1495880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5402504</w:t>
            </w:r>
          </w:p>
        </w:tc>
        <w:tc>
          <w:tcPr>
            <w:tcW w:w="0" w:type="auto"/>
            <w:vAlign w:val="center"/>
          </w:tcPr>
          <w:p w14:paraId="4D700FFF" w14:textId="601C3FD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 xml:space="preserve">Eight percent of orders (5 402504) generated a visible alert, with </w:t>
            </w:r>
            <w:r w:rsidR="005A23DC" w:rsidRPr="00087B4B">
              <w:rPr>
                <w:rFonts w:eastAsia="Times New Roman" w:cstheme="minorHAnsi"/>
                <w:sz w:val="16"/>
                <w:szCs w:val="16"/>
                <w:lang w:eastAsia="fi-FI"/>
              </w:rPr>
              <w:t xml:space="preserve">one-quarter </w:t>
            </w:r>
            <w:r w:rsidRPr="00087B4B">
              <w:rPr>
                <w:rFonts w:eastAsia="Times New Roman" w:cstheme="minorHAnsi"/>
                <w:sz w:val="16"/>
                <w:szCs w:val="16"/>
                <w:lang w:eastAsia="fi-FI"/>
              </w:rPr>
              <w:t>of these related to overdosing. Alerts presented to trainees had higher salience rates than those presented to senior colleagues. Salience rates were low, varying between 4-10%, and were lower with larger overdoses.</w:t>
            </w:r>
          </w:p>
          <w:p w14:paraId="4B038684" w14:textId="7777777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p>
          <w:p w14:paraId="5163812C" w14:textId="614C5ACE"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cstheme="minorHAnsi"/>
                <w:sz w:val="16"/>
                <w:szCs w:val="16"/>
              </w:rPr>
              <w:t>Unclear statistical significance.</w:t>
            </w:r>
          </w:p>
        </w:tc>
        <w:tc>
          <w:tcPr>
            <w:tcW w:w="0" w:type="auto"/>
            <w:vAlign w:val="center"/>
          </w:tcPr>
          <w:p w14:paraId="4739F18E" w14:textId="3DD988E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No access to data from the medication administration record or any data from the e-prescribing system on whether any of the ambulatory medication orders had been filled. Analysis of medication administration or ambulatory medication order fills were intentionally avoided so there was no direct information to suggest that any of these large doses ever reached a patient. One appropriate dosing alert in a batch of orders could erroneously fire an inappropriate alert for the rest of</w:t>
            </w:r>
            <w:r w:rsidR="005A23DC" w:rsidRPr="00087B4B">
              <w:rPr>
                <w:rFonts w:cstheme="minorHAnsi"/>
                <w:sz w:val="16"/>
                <w:szCs w:val="16"/>
              </w:rPr>
              <w:t xml:space="preserve"> the</w:t>
            </w:r>
            <w:r w:rsidRPr="00087B4B">
              <w:rPr>
                <w:rFonts w:cstheme="minorHAnsi"/>
                <w:sz w:val="16"/>
                <w:szCs w:val="16"/>
              </w:rPr>
              <w:t xml:space="preserve"> orders</w:t>
            </w:r>
            <w:r w:rsidR="005A23DC" w:rsidRPr="00087B4B">
              <w:rPr>
                <w:rFonts w:cstheme="minorHAnsi"/>
                <w:sz w:val="16"/>
                <w:szCs w:val="16"/>
              </w:rPr>
              <w:t>,</w:t>
            </w:r>
            <w:r w:rsidRPr="00087B4B">
              <w:rPr>
                <w:rFonts w:cstheme="minorHAnsi"/>
                <w:sz w:val="16"/>
                <w:szCs w:val="16"/>
              </w:rPr>
              <w:t xml:space="preserve"> causing an inaccurate assumption of specific alert performance. </w:t>
            </w:r>
            <w:r w:rsidR="0024681E" w:rsidRPr="00087B4B">
              <w:rPr>
                <w:rFonts w:cstheme="minorHAnsi"/>
                <w:sz w:val="16"/>
                <w:szCs w:val="16"/>
              </w:rPr>
              <w:t>Did n</w:t>
            </w:r>
            <w:r w:rsidRPr="00087B4B">
              <w:rPr>
                <w:rFonts w:cstheme="minorHAnsi"/>
                <w:sz w:val="16"/>
                <w:szCs w:val="16"/>
              </w:rPr>
              <w:t>ot demonstrated a change to our system that decreases the alert overload.</w:t>
            </w:r>
          </w:p>
        </w:tc>
      </w:tr>
      <w:tr w:rsidR="003C1DE2" w:rsidRPr="00327D41" w14:paraId="1D18E2B4" w14:textId="49352DED" w:rsidTr="003C1DE2">
        <w:trPr>
          <w:cnfStyle w:val="000000100000" w:firstRow="0" w:lastRow="0" w:firstColumn="0" w:lastColumn="0" w:oddVBand="0" w:evenVBand="0" w:oddHBand="1" w:evenHBand="0" w:firstRowFirstColumn="0" w:firstRowLastColumn="0" w:lastRowFirstColumn="0" w:lastRowLastColumn="0"/>
          <w:cantSplit/>
          <w:trHeight w:val="36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432517" w14:textId="2E00347C" w:rsidR="003C1DE2" w:rsidRPr="00087B4B" w:rsidRDefault="003C1DE2" w:rsidP="002702EC">
            <w:pPr>
              <w:jc w:val="center"/>
              <w:textAlignment w:val="baseline"/>
              <w:rPr>
                <w:rFonts w:eastAsia="Times New Roman" w:cstheme="minorHAnsi"/>
                <w:b w:val="0"/>
                <w:sz w:val="16"/>
                <w:szCs w:val="16"/>
                <w:lang w:eastAsia="fi-FI"/>
              </w:rPr>
            </w:pPr>
            <w:r w:rsidRPr="00087B4B">
              <w:rPr>
                <w:rFonts w:eastAsia="Times New Roman" w:cstheme="minorHAnsi"/>
                <w:b w:val="0"/>
                <w:sz w:val="16"/>
                <w:szCs w:val="16"/>
                <w:lang w:eastAsia="fi-FI"/>
              </w:rPr>
              <w:lastRenderedPageBreak/>
              <w:t>Neame et al. (United Kingdom, 2021)</w:t>
            </w:r>
          </w:p>
        </w:tc>
        <w:tc>
          <w:tcPr>
            <w:tcW w:w="0" w:type="auto"/>
            <w:vAlign w:val="center"/>
            <w:hideMark/>
          </w:tcPr>
          <w:p w14:paraId="49F29E8C" w14:textId="0E02D5B9"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regional specialist children's hospital</w:t>
            </w:r>
          </w:p>
        </w:tc>
        <w:tc>
          <w:tcPr>
            <w:tcW w:w="0" w:type="auto"/>
            <w:textDirection w:val="tbRl"/>
            <w:vAlign w:val="center"/>
            <w:hideMark/>
          </w:tcPr>
          <w:p w14:paraId="7BB94DBA" w14:textId="786F43CF"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728A9E15" w14:textId="7777777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investigate the effects of dose range checking CDS software on overdosing-related outcomes.</w:t>
            </w:r>
          </w:p>
          <w:p w14:paraId="0EE7D5DB" w14:textId="5C6B33E9"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Survey and retrospective analysis.</w:t>
            </w:r>
          </w:p>
        </w:tc>
        <w:tc>
          <w:tcPr>
            <w:tcW w:w="0" w:type="auto"/>
            <w:vAlign w:val="center"/>
            <w:hideMark/>
          </w:tcPr>
          <w:p w14:paraId="6F03DAA5" w14:textId="7488CBCA"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Dose range checking CDS software linked to a pediatric drug formulary and integrated into an existing CPOE system.</w:t>
            </w:r>
          </w:p>
        </w:tc>
        <w:tc>
          <w:tcPr>
            <w:tcW w:w="0" w:type="auto"/>
            <w:vAlign w:val="center"/>
            <w:hideMark/>
          </w:tcPr>
          <w:p w14:paraId="01E7CC9A" w14:textId="3430707F"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implementation of a CDS system</w:t>
            </w:r>
          </w:p>
        </w:tc>
        <w:tc>
          <w:tcPr>
            <w:tcW w:w="0" w:type="auto"/>
            <w:vAlign w:val="center"/>
          </w:tcPr>
          <w:p w14:paraId="505E5201" w14:textId="14BDEAD8"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268415</w:t>
            </w:r>
            <w:r w:rsidRPr="00087B4B">
              <w:rPr>
                <w:rStyle w:val="scxw199785667"/>
                <w:rFonts w:asciiTheme="minorHAnsi" w:hAnsiTheme="minorHAnsi" w:cstheme="minorHAnsi"/>
                <w:sz w:val="16"/>
                <w:szCs w:val="16"/>
              </w:rPr>
              <w:t> </w:t>
            </w:r>
            <w:r w:rsidRPr="00087B4B">
              <w:rPr>
                <w:rFonts w:asciiTheme="minorHAnsi" w:hAnsiTheme="minorHAnsi" w:cstheme="minorHAnsi"/>
                <w:sz w:val="16"/>
                <w:szCs w:val="16"/>
              </w:rPr>
              <w:br/>
            </w:r>
            <w:r w:rsidRPr="00087B4B">
              <w:rPr>
                <w:rStyle w:val="normaltextrun"/>
                <w:rFonts w:asciiTheme="minorHAnsi" w:hAnsiTheme="minorHAnsi" w:cstheme="minorHAnsi"/>
                <w:sz w:val="16"/>
                <w:szCs w:val="16"/>
                <w:lang w:val="en-US"/>
              </w:rPr>
              <w:t>(pre: 131612;</w:t>
            </w:r>
          </w:p>
          <w:p w14:paraId="61BF0D08" w14:textId="54E71D62"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post: 136803)</w:t>
            </w:r>
          </w:p>
        </w:tc>
        <w:tc>
          <w:tcPr>
            <w:tcW w:w="0" w:type="auto"/>
            <w:vAlign w:val="center"/>
          </w:tcPr>
          <w:p w14:paraId="2E2701C7" w14:textId="527B5DEF"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 xml:space="preserve">The prescription overdosing error rate did not change significantly following the introduction of CDS software: after the intervention there were 9/684 (1.3%) prescription overdosing errors versus before 12/847 (1.4%), (n=21, Pearson I^2 value=0.028, P=0.868). There was a significant trend towards a reduction in the severity of harm associated with reported overdosing incidents (n=60, </w:t>
            </w:r>
            <w:r w:rsidR="0024681E" w:rsidRPr="00087B4B">
              <w:rPr>
                <w:rFonts w:eastAsia="Times New Roman" w:cstheme="minorHAnsi"/>
                <w:sz w:val="16"/>
                <w:szCs w:val="16"/>
                <w:lang w:eastAsia="fi-FI"/>
              </w:rPr>
              <w:t xml:space="preserve">and </w:t>
            </w:r>
            <w:r w:rsidRPr="00087B4B">
              <w:rPr>
                <w:rFonts w:eastAsia="Times New Roman" w:cstheme="minorHAnsi"/>
                <w:sz w:val="16"/>
                <w:szCs w:val="16"/>
                <w:lang w:eastAsia="fi-FI"/>
              </w:rPr>
              <w:t>Mann-Whitney U value=301.0, P=0.012). Prescribers reported that the intervention was beneficial.</w:t>
            </w:r>
          </w:p>
        </w:tc>
        <w:tc>
          <w:tcPr>
            <w:tcW w:w="0" w:type="auto"/>
            <w:vAlign w:val="center"/>
          </w:tcPr>
          <w:p w14:paraId="3873E271" w14:textId="3672D356"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An uncontrolled before-after study design, due to a lower than anticipated baseline of overdosing errors and some missing data points. The incident reporting data were provided by hospital staff on a voluntary basis and so may not accurately reflect the total number of overdosing-related clinical incidents.</w:t>
            </w:r>
          </w:p>
        </w:tc>
      </w:tr>
      <w:tr w:rsidR="003C1DE2" w:rsidRPr="00327D41" w14:paraId="46F4DDC5" w14:textId="04150494" w:rsidTr="003C1DE2">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707FA4" w14:textId="77777777" w:rsidR="003C1DE2" w:rsidRPr="00087B4B" w:rsidRDefault="003C1DE2" w:rsidP="002702EC">
            <w:pPr>
              <w:jc w:val="center"/>
              <w:textAlignment w:val="baseline"/>
              <w:rPr>
                <w:rFonts w:eastAsia="Times New Roman" w:cstheme="minorHAnsi"/>
                <w:bCs w:val="0"/>
                <w:sz w:val="16"/>
                <w:szCs w:val="16"/>
                <w:lang w:eastAsia="fi-FI"/>
              </w:rPr>
            </w:pPr>
          </w:p>
          <w:p w14:paraId="5EBDC5BE" w14:textId="39807E84"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t>Perlman et al. (United States, 2011)</w:t>
            </w:r>
          </w:p>
        </w:tc>
        <w:tc>
          <w:tcPr>
            <w:tcW w:w="0" w:type="auto"/>
            <w:vAlign w:val="center"/>
            <w:hideMark/>
          </w:tcPr>
          <w:p w14:paraId="3157E643" w14:textId="28EA569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Hospital for special surgery (both adult and pediatric patients).</w:t>
            </w:r>
          </w:p>
        </w:tc>
        <w:tc>
          <w:tcPr>
            <w:tcW w:w="0" w:type="auto"/>
            <w:textDirection w:val="tbRl"/>
            <w:vAlign w:val="center"/>
            <w:hideMark/>
          </w:tcPr>
          <w:p w14:paraId="142962D2" w14:textId="667C3ABB"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w:t>
            </w:r>
            <w:r w:rsidR="000940E7" w:rsidRPr="00087B4B">
              <w:rPr>
                <w:rFonts w:eastAsia="Times New Roman" w:cstheme="minorHAnsi"/>
                <w:sz w:val="16"/>
                <w:szCs w:val="16"/>
                <w:lang w:eastAsia="fi-FI"/>
              </w:rPr>
              <w:t>S</w:t>
            </w:r>
          </w:p>
        </w:tc>
        <w:tc>
          <w:tcPr>
            <w:tcW w:w="0" w:type="auto"/>
            <w:vAlign w:val="center"/>
            <w:hideMark/>
          </w:tcPr>
          <w:p w14:paraId="12C0DAE6" w14:textId="278D1E4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quantify medication dosing errors, to evaluate provider response to the dosing alerts in a CPOE with CDS</w:t>
            </w:r>
            <w:r w:rsidR="0024681E" w:rsidRPr="00087B4B">
              <w:rPr>
                <w:rFonts w:eastAsia="Times New Roman" w:cstheme="minorHAnsi"/>
                <w:sz w:val="16"/>
                <w:szCs w:val="16"/>
                <w:lang w:eastAsia="fi-FI"/>
              </w:rPr>
              <w:t>,</w:t>
            </w:r>
            <w:r w:rsidRPr="00087B4B">
              <w:rPr>
                <w:rFonts w:eastAsia="Times New Roman" w:cstheme="minorHAnsi"/>
                <w:sz w:val="16"/>
                <w:szCs w:val="16"/>
                <w:lang w:eastAsia="fi-FI"/>
              </w:rPr>
              <w:t xml:space="preserve"> and to identify differences in provider response based on clinician specialty. Retrospective analysis.</w:t>
            </w:r>
          </w:p>
        </w:tc>
        <w:tc>
          <w:tcPr>
            <w:tcW w:w="0" w:type="auto"/>
            <w:vAlign w:val="center"/>
            <w:hideMark/>
          </w:tcPr>
          <w:p w14:paraId="0B9A5D69" w14:textId="56BC131F"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with a CDS system customized for pediatrics.</w:t>
            </w:r>
          </w:p>
        </w:tc>
        <w:tc>
          <w:tcPr>
            <w:tcW w:w="0" w:type="auto"/>
            <w:vAlign w:val="center"/>
            <w:hideMark/>
          </w:tcPr>
          <w:p w14:paraId="3BFE2CEF" w14:textId="32D47165"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1BA626DC" w14:textId="34B9F7D8"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18163</w:t>
            </w:r>
          </w:p>
        </w:tc>
        <w:tc>
          <w:tcPr>
            <w:tcW w:w="0" w:type="auto"/>
            <w:vAlign w:val="center"/>
          </w:tcPr>
          <w:p w14:paraId="6E58753A" w14:textId="2CD4AB0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Total of 1024 dosing alerts were fired. Overdosing of medications accounted for 91% of the alerts and underdosing 9%. The pediatric-trained providers ignored more alerts and canceled fewer orders than the non-pediatric-trained providers (P&lt;0.001). The non-pediatric trained providers tend to cancel more orders after an alert has been triggered (2.57 greater probability). Both groups changed the order similarly based on CDS recommendations.</w:t>
            </w:r>
          </w:p>
        </w:tc>
        <w:tc>
          <w:tcPr>
            <w:tcW w:w="0" w:type="auto"/>
            <w:vAlign w:val="center"/>
          </w:tcPr>
          <w:p w14:paraId="1631C6BD" w14:textId="2C277D8B"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Every medication order was not eligible for an alert. The report did not include provider information on all </w:t>
            </w:r>
            <w:proofErr w:type="gramStart"/>
            <w:r w:rsidRPr="00087B4B">
              <w:rPr>
                <w:rFonts w:cstheme="minorHAnsi"/>
                <w:sz w:val="16"/>
                <w:szCs w:val="16"/>
              </w:rPr>
              <w:t>orders</w:t>
            </w:r>
            <w:proofErr w:type="gramEnd"/>
            <w:r w:rsidRPr="00087B4B">
              <w:rPr>
                <w:rFonts w:cstheme="minorHAnsi"/>
                <w:sz w:val="16"/>
                <w:szCs w:val="16"/>
              </w:rPr>
              <w:t xml:space="preserve"> so it was unable to compare the overall alert rate between pediatric and non-pediatric providers. The effect of CPOE on medication errors or adverse drug events was not measured, so it is not possible to say whether the system reduced errors or harm. This study did not focus on alert appropriateness or provider response appropriateness but rather differences in alert response based on specialty. The study site is unique with a majority of patients having musculoskeletal disease.</w:t>
            </w:r>
          </w:p>
        </w:tc>
      </w:tr>
      <w:tr w:rsidR="003C1DE2" w:rsidRPr="00327D41" w14:paraId="2BC53418" w14:textId="0E342FB7" w:rsidTr="003C1DE2">
        <w:trPr>
          <w:cnfStyle w:val="000000100000" w:firstRow="0" w:lastRow="0" w:firstColumn="0" w:lastColumn="0" w:oddVBand="0" w:evenVBand="0" w:oddHBand="1" w:evenHBand="0" w:firstRowFirstColumn="0" w:firstRowLastColumn="0" w:lastRowFirstColumn="0" w:lastRowLastColumn="0"/>
          <w:cantSplit/>
          <w:trHeight w:val="15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AF546E" w14:textId="529F89BB"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Scharnweber et al. (United States, 2013)</w:t>
            </w:r>
          </w:p>
          <w:p w14:paraId="3AECAF13" w14:textId="19AE51D2" w:rsidR="003C1DE2" w:rsidRPr="00087B4B" w:rsidRDefault="003C1DE2" w:rsidP="002702EC">
            <w:pPr>
              <w:jc w:val="center"/>
              <w:textAlignment w:val="baseline"/>
              <w:rPr>
                <w:rFonts w:eastAsia="Times New Roman" w:cstheme="minorHAnsi"/>
                <w:b w:val="0"/>
                <w:i/>
                <w:sz w:val="16"/>
                <w:szCs w:val="16"/>
                <w:lang w:eastAsia="fi-FI"/>
              </w:rPr>
            </w:pPr>
          </w:p>
        </w:tc>
        <w:tc>
          <w:tcPr>
            <w:tcW w:w="0" w:type="auto"/>
            <w:vAlign w:val="center"/>
            <w:hideMark/>
          </w:tcPr>
          <w:p w14:paraId="250543F2" w14:textId="2705E075"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tertiary care pediatric hospital</w:t>
            </w:r>
          </w:p>
        </w:tc>
        <w:tc>
          <w:tcPr>
            <w:tcW w:w="0" w:type="auto"/>
            <w:textDirection w:val="tbRl"/>
            <w:vAlign w:val="center"/>
            <w:hideMark/>
          </w:tcPr>
          <w:p w14:paraId="560C5ECC" w14:textId="1BE62092"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w:t>
            </w:r>
            <w:r w:rsidR="000940E7" w:rsidRPr="00087B4B">
              <w:rPr>
                <w:rFonts w:eastAsia="Times New Roman" w:cstheme="minorHAnsi"/>
                <w:sz w:val="16"/>
                <w:szCs w:val="16"/>
                <w:lang w:eastAsia="fi-FI"/>
              </w:rPr>
              <w:t>S</w:t>
            </w:r>
          </w:p>
        </w:tc>
        <w:tc>
          <w:tcPr>
            <w:tcW w:w="0" w:type="auto"/>
            <w:vAlign w:val="center"/>
            <w:hideMark/>
          </w:tcPr>
          <w:p w14:paraId="339DA7AE" w14:textId="347363D6"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evaluate the impact of dose alerts generated by a CPOE with CDS system on medication ordering. Retrospective analysis.</w:t>
            </w:r>
          </w:p>
        </w:tc>
        <w:tc>
          <w:tcPr>
            <w:tcW w:w="0" w:type="auto"/>
            <w:vAlign w:val="center"/>
            <w:hideMark/>
          </w:tcPr>
          <w:p w14:paraId="42368372" w14:textId="52B0E37D"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with CDS system that provides dose range and informational alerts.</w:t>
            </w:r>
          </w:p>
        </w:tc>
        <w:tc>
          <w:tcPr>
            <w:tcW w:w="0" w:type="auto"/>
            <w:vAlign w:val="center"/>
            <w:hideMark/>
          </w:tcPr>
          <w:p w14:paraId="405D7FF6" w14:textId="5A303E4E"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253F9875" w14:textId="5D65E97E"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182308</w:t>
            </w:r>
          </w:p>
        </w:tc>
        <w:tc>
          <w:tcPr>
            <w:tcW w:w="0" w:type="auto"/>
            <w:vAlign w:val="center"/>
          </w:tcPr>
          <w:p w14:paraId="34181971" w14:textId="38533C2C"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 xml:space="preserve">Six percent (11155) of orders or order attempts generated alerts: 73.4% (8187) of all alerts were dose range alerts, with a compliance rate of 8.5% (694) and 26.6% (2968) were informational alerts, with a compliance rate of 5.5% (163). The 8187 dose range alerts consisted of 6757 (82.5%) overdosing alerts, 1423 (17.4%) underdosing alerts, and </w:t>
            </w:r>
            <w:r w:rsidR="0024681E" w:rsidRPr="00087B4B">
              <w:rPr>
                <w:rFonts w:eastAsia="Times New Roman" w:cstheme="minorHAnsi"/>
                <w:sz w:val="16"/>
                <w:szCs w:val="16"/>
                <w:lang w:eastAsia="fi-FI"/>
              </w:rPr>
              <w:t>seven</w:t>
            </w:r>
            <w:r w:rsidRPr="00087B4B">
              <w:rPr>
                <w:rFonts w:eastAsia="Times New Roman" w:cstheme="minorHAnsi"/>
                <w:sz w:val="16"/>
                <w:szCs w:val="16"/>
                <w:lang w:eastAsia="fi-FI"/>
              </w:rPr>
              <w:t xml:space="preserve"> (0.1%) combinations of overdosing and underdosing alerts. Informational alerts noting the absence of established dosing guidelines had little effect on provider behavior and should be avoided when building a dose range alert system.</w:t>
            </w:r>
          </w:p>
        </w:tc>
        <w:tc>
          <w:tcPr>
            <w:tcW w:w="0" w:type="auto"/>
            <w:vAlign w:val="center"/>
          </w:tcPr>
          <w:p w14:paraId="3B9CE3B7" w14:textId="6B80A762"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In this retrospective review of provider behavior in response to dose alerts, there was no information captured regarding medication dose errors or the rationale for non-compliance. Providers were not forced at the point of by-passing the alert to enter a reason, which would have improved our understanding significantly. The actual dose difference between the final ordered dose and the alerted dose could not be calculated because the dose triggering the alert could not be determined from the free text field. It was not possible </w:t>
            </w:r>
            <w:r w:rsidR="0024681E" w:rsidRPr="00087B4B">
              <w:rPr>
                <w:rFonts w:cstheme="minorHAnsi"/>
                <w:sz w:val="16"/>
                <w:szCs w:val="16"/>
              </w:rPr>
              <w:t xml:space="preserve">to </w:t>
            </w:r>
            <w:r w:rsidRPr="00087B4B">
              <w:rPr>
                <w:rFonts w:cstheme="minorHAnsi"/>
                <w:sz w:val="16"/>
                <w:szCs w:val="16"/>
              </w:rPr>
              <w:t xml:space="preserve">analyze the difference between the dose limit and the final ordered dose. Deviations in practice demanded by the underlying condition or variations in service practice may have resulted in </w:t>
            </w:r>
            <w:r w:rsidR="0024681E" w:rsidRPr="00087B4B">
              <w:rPr>
                <w:rFonts w:cstheme="minorHAnsi"/>
                <w:sz w:val="16"/>
                <w:szCs w:val="16"/>
              </w:rPr>
              <w:t xml:space="preserve">a </w:t>
            </w:r>
            <w:r w:rsidRPr="00087B4B">
              <w:rPr>
                <w:rFonts w:cstheme="minorHAnsi"/>
                <w:sz w:val="16"/>
                <w:szCs w:val="16"/>
              </w:rPr>
              <w:t>higher non-compliance rate compared to a community hospital pediatric service.</w:t>
            </w:r>
          </w:p>
        </w:tc>
      </w:tr>
      <w:tr w:rsidR="003C1DE2" w:rsidRPr="00327D41" w14:paraId="5A2DD9FB" w14:textId="22861415" w:rsidTr="003C1DE2">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6C51D6" w14:textId="3FBC5738"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Sethuraman et al. (United States, 2015)</w:t>
            </w:r>
          </w:p>
        </w:tc>
        <w:tc>
          <w:tcPr>
            <w:tcW w:w="0" w:type="auto"/>
            <w:vAlign w:val="center"/>
            <w:hideMark/>
          </w:tcPr>
          <w:p w14:paraId="218C65C5" w14:textId="390DD721"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 xml:space="preserve">A pediatric emergency department in </w:t>
            </w:r>
            <w:r w:rsidR="0024681E" w:rsidRPr="00087B4B">
              <w:rPr>
                <w:rFonts w:eastAsia="Times New Roman" w:cstheme="minorHAnsi"/>
                <w:sz w:val="16"/>
                <w:szCs w:val="16"/>
                <w:lang w:eastAsia="fi-FI"/>
              </w:rPr>
              <w:t xml:space="preserve">a </w:t>
            </w:r>
            <w:r w:rsidRPr="00087B4B">
              <w:rPr>
                <w:rFonts w:eastAsia="Times New Roman" w:cstheme="minorHAnsi"/>
                <w:sz w:val="16"/>
                <w:szCs w:val="16"/>
                <w:lang w:eastAsia="fi-FI"/>
              </w:rPr>
              <w:t>children's hospital (level 1 trauma center).</w:t>
            </w:r>
          </w:p>
        </w:tc>
        <w:tc>
          <w:tcPr>
            <w:tcW w:w="0" w:type="auto"/>
            <w:textDirection w:val="tbRl"/>
            <w:vAlign w:val="center"/>
            <w:hideMark/>
          </w:tcPr>
          <w:p w14:paraId="2229070B" w14:textId="74E7289F"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PP</w:t>
            </w:r>
          </w:p>
        </w:tc>
        <w:tc>
          <w:tcPr>
            <w:tcW w:w="0" w:type="auto"/>
            <w:vAlign w:val="center"/>
            <w:hideMark/>
          </w:tcPr>
          <w:p w14:paraId="1AFFE79F" w14:textId="2E07A5C5"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 xml:space="preserve">To test the hypotheses that </w:t>
            </w:r>
            <w:r w:rsidR="0024681E" w:rsidRPr="00087B4B">
              <w:rPr>
                <w:rFonts w:eastAsia="Times New Roman" w:cstheme="minorHAnsi"/>
                <w:sz w:val="16"/>
                <w:szCs w:val="16"/>
                <w:lang w:eastAsia="fi-FI"/>
              </w:rPr>
              <w:t xml:space="preserve">the </w:t>
            </w:r>
            <w:r w:rsidRPr="00087B4B">
              <w:rPr>
                <w:rFonts w:eastAsia="Times New Roman" w:cstheme="minorHAnsi"/>
                <w:sz w:val="16"/>
                <w:szCs w:val="16"/>
                <w:lang w:eastAsia="fi-FI"/>
              </w:rPr>
              <w:t>addition of the electronic medication alert system (EMAS, a CDS) to existing CPOE reduces the rate and severity of outpatient prescription errors. Prospective analysis of outpatient medication prescriptions</w:t>
            </w:r>
          </w:p>
        </w:tc>
        <w:tc>
          <w:tcPr>
            <w:tcW w:w="0" w:type="auto"/>
            <w:vAlign w:val="center"/>
            <w:hideMark/>
          </w:tcPr>
          <w:p w14:paraId="66658232" w14:textId="06F30741"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Implementation of an EMAS to an existing CPOE system.</w:t>
            </w:r>
          </w:p>
        </w:tc>
        <w:tc>
          <w:tcPr>
            <w:tcW w:w="0" w:type="auto"/>
            <w:vAlign w:val="center"/>
            <w:hideMark/>
          </w:tcPr>
          <w:p w14:paraId="5F40A449" w14:textId="60F05E3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Period before implementation of a CDS system</w:t>
            </w:r>
          </w:p>
        </w:tc>
        <w:tc>
          <w:tcPr>
            <w:tcW w:w="0" w:type="auto"/>
            <w:vAlign w:val="center"/>
          </w:tcPr>
          <w:p w14:paraId="54A3A483" w14:textId="31D9C09B" w:rsidR="003C1DE2" w:rsidRPr="00087B4B" w:rsidRDefault="003C1DE2" w:rsidP="002702EC">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14560</w:t>
            </w:r>
          </w:p>
          <w:p w14:paraId="586F02D7" w14:textId="09BEC0AB"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rFonts w:cstheme="minorHAnsi"/>
                <w:sz w:val="16"/>
                <w:szCs w:val="16"/>
              </w:rPr>
            </w:pPr>
            <w:r w:rsidRPr="00087B4B">
              <w:rPr>
                <w:rStyle w:val="normaltextrun"/>
                <w:rFonts w:cstheme="minorHAnsi"/>
                <w:sz w:val="16"/>
                <w:szCs w:val="16"/>
              </w:rPr>
              <w:t>(</w:t>
            </w:r>
            <w:proofErr w:type="gramStart"/>
            <w:r w:rsidRPr="00087B4B">
              <w:rPr>
                <w:rStyle w:val="normaltextrun"/>
                <w:rFonts w:cstheme="minorHAnsi"/>
                <w:sz w:val="16"/>
                <w:szCs w:val="16"/>
              </w:rPr>
              <w:t>pre</w:t>
            </w:r>
            <w:proofErr w:type="gramEnd"/>
            <w:r w:rsidRPr="00087B4B">
              <w:rPr>
                <w:rStyle w:val="normaltextrun"/>
                <w:rFonts w:cstheme="minorHAnsi"/>
                <w:sz w:val="16"/>
                <w:szCs w:val="16"/>
              </w:rPr>
              <w:t xml:space="preserve">: 7268; </w:t>
            </w:r>
          </w:p>
          <w:p w14:paraId="75EC62E9" w14:textId="75F22919"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post: 7292)</w:t>
            </w:r>
          </w:p>
        </w:tc>
        <w:tc>
          <w:tcPr>
            <w:tcW w:w="0" w:type="auto"/>
            <w:vAlign w:val="center"/>
          </w:tcPr>
          <w:p w14:paraId="4D5DB6B8" w14:textId="1CDF4C54"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There was a significant reduction in the errors per 100 prescriptions (10.4 before vs. 7.3 after; absolute risk reduction = 3.1, 95% confidence interval [CI]=2.2 to 4.0). Drug dosing error rates decreased from 8 to 5.4 per 100 (absolute risk reduction = 2.6, 95% CI=1.8 to 3.4).</w:t>
            </w:r>
          </w:p>
        </w:tc>
        <w:tc>
          <w:tcPr>
            <w:tcW w:w="0" w:type="auto"/>
            <w:vAlign w:val="center"/>
          </w:tcPr>
          <w:p w14:paraId="261EAC7E" w14:textId="28F9A8EA"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Only a random sample of outpatient prescriptions were evaluated during the study period. It is possible that the overall error rate and the reduction would have been different if all prescriptions written during the study </w:t>
            </w:r>
            <w:r w:rsidR="003745E9" w:rsidRPr="00087B4B">
              <w:rPr>
                <w:rFonts w:cstheme="minorHAnsi"/>
                <w:sz w:val="16"/>
                <w:szCs w:val="16"/>
              </w:rPr>
              <w:t>period had</w:t>
            </w:r>
            <w:r w:rsidRPr="00087B4B">
              <w:rPr>
                <w:rFonts w:cstheme="minorHAnsi"/>
                <w:sz w:val="16"/>
                <w:szCs w:val="16"/>
              </w:rPr>
              <w:t xml:space="preserve"> been studied. Potential unmeasured confounding variables or secular trends that might have contributed to the reduction in errors in the post-EMAS period were not account</w:t>
            </w:r>
            <w:r w:rsidR="0024681E" w:rsidRPr="00087B4B">
              <w:rPr>
                <w:rFonts w:cstheme="minorHAnsi"/>
                <w:sz w:val="16"/>
                <w:szCs w:val="16"/>
              </w:rPr>
              <w:t>ed for</w:t>
            </w:r>
            <w:r w:rsidRPr="00087B4B">
              <w:rPr>
                <w:rFonts w:cstheme="minorHAnsi"/>
                <w:sz w:val="16"/>
                <w:szCs w:val="16"/>
              </w:rPr>
              <w:t>. The number of the prescription errors that actually resulted in patient harm were not evaluated. Physician responses only to dose range checking alerts</w:t>
            </w:r>
            <w:r w:rsidR="0024681E" w:rsidRPr="00087B4B">
              <w:rPr>
                <w:rFonts w:cstheme="minorHAnsi"/>
                <w:sz w:val="16"/>
                <w:szCs w:val="16"/>
              </w:rPr>
              <w:t>,</w:t>
            </w:r>
            <w:r w:rsidRPr="00087B4B">
              <w:rPr>
                <w:rFonts w:cstheme="minorHAnsi"/>
                <w:sz w:val="16"/>
                <w:szCs w:val="16"/>
              </w:rPr>
              <w:t xml:space="preserve"> and not for the other type of alerts</w:t>
            </w:r>
            <w:r w:rsidR="0024681E" w:rsidRPr="00087B4B">
              <w:rPr>
                <w:rFonts w:cstheme="minorHAnsi"/>
                <w:sz w:val="16"/>
                <w:szCs w:val="16"/>
              </w:rPr>
              <w:t>,</w:t>
            </w:r>
            <w:r w:rsidRPr="00087B4B">
              <w:rPr>
                <w:rFonts w:cstheme="minorHAnsi"/>
                <w:sz w:val="16"/>
                <w:szCs w:val="16"/>
              </w:rPr>
              <w:t xml:space="preserve"> were evaluated. The reasons </w:t>
            </w:r>
            <w:r w:rsidR="0024681E" w:rsidRPr="00087B4B">
              <w:rPr>
                <w:rFonts w:cstheme="minorHAnsi"/>
                <w:sz w:val="16"/>
                <w:szCs w:val="16"/>
              </w:rPr>
              <w:t xml:space="preserve">for </w:t>
            </w:r>
            <w:r w:rsidRPr="00087B4B">
              <w:rPr>
                <w:rFonts w:cstheme="minorHAnsi"/>
                <w:sz w:val="16"/>
                <w:szCs w:val="16"/>
              </w:rPr>
              <w:t>the physician</w:t>
            </w:r>
            <w:r w:rsidR="0024681E" w:rsidRPr="00087B4B">
              <w:rPr>
                <w:rFonts w:cstheme="minorHAnsi"/>
                <w:sz w:val="16"/>
                <w:szCs w:val="16"/>
              </w:rPr>
              <w:t>s’</w:t>
            </w:r>
            <w:r w:rsidRPr="00087B4B">
              <w:rPr>
                <w:rFonts w:cstheme="minorHAnsi"/>
                <w:sz w:val="16"/>
                <w:szCs w:val="16"/>
              </w:rPr>
              <w:t xml:space="preserve"> responses to the alerts were not studied; as with the existing EMAS, physicians have an option of not providing this. None of the study personnel who reviewed the prescriptions for errors were blinded to the prescription date and hence may have been inherently biased, which may have influenced the error rate.</w:t>
            </w:r>
          </w:p>
        </w:tc>
      </w:tr>
      <w:tr w:rsidR="003C1DE2" w:rsidRPr="00327D41" w14:paraId="008B45F4" w14:textId="7DFB4322" w:rsidTr="003C1DE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104F19" w14:textId="414AFB9E"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Stultz et al. (United States, 2014)</w:t>
            </w:r>
          </w:p>
        </w:tc>
        <w:tc>
          <w:tcPr>
            <w:tcW w:w="0" w:type="auto"/>
            <w:vAlign w:val="center"/>
            <w:hideMark/>
          </w:tcPr>
          <w:p w14:paraId="08B72E8E" w14:textId="4369FE02"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An academic pediatric tertiary referral center.</w:t>
            </w:r>
          </w:p>
        </w:tc>
        <w:tc>
          <w:tcPr>
            <w:tcW w:w="0" w:type="auto"/>
            <w:textDirection w:val="tbRl"/>
            <w:vAlign w:val="center"/>
            <w:hideMark/>
          </w:tcPr>
          <w:p w14:paraId="7681A119" w14:textId="63AFE0CB"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CS</w:t>
            </w:r>
          </w:p>
        </w:tc>
        <w:tc>
          <w:tcPr>
            <w:tcW w:w="0" w:type="auto"/>
            <w:vAlign w:val="center"/>
            <w:hideMark/>
          </w:tcPr>
          <w:p w14:paraId="660E4007" w14:textId="623CB1D5"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determine the sensitivity and specificity of a dosing alert system for dosing errors and to compare the sensitivity of a proprietary system with and without institutional customization at a pediatric hospital. Retrospective analysis.</w:t>
            </w:r>
          </w:p>
        </w:tc>
        <w:tc>
          <w:tcPr>
            <w:tcW w:w="0" w:type="auto"/>
            <w:vAlign w:val="center"/>
            <w:hideMark/>
          </w:tcPr>
          <w:p w14:paraId="4BBB47CD" w14:textId="3469F918"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with CDS with partially customized dosing functionalities.</w:t>
            </w:r>
          </w:p>
        </w:tc>
        <w:tc>
          <w:tcPr>
            <w:tcW w:w="0" w:type="auto"/>
            <w:vAlign w:val="center"/>
            <w:hideMark/>
          </w:tcPr>
          <w:p w14:paraId="6ABE5597" w14:textId="4E95F44B"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6CDD910A" w14:textId="5D50A994"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47181</w:t>
            </w:r>
          </w:p>
          <w:p w14:paraId="1B5476CB" w14:textId="7A8685DA"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(orders with dosing errors: 257)</w:t>
            </w:r>
          </w:p>
        </w:tc>
        <w:tc>
          <w:tcPr>
            <w:tcW w:w="0" w:type="auto"/>
            <w:vAlign w:val="center"/>
          </w:tcPr>
          <w:p w14:paraId="7B143ADC" w14:textId="3073C0EB"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 xml:space="preserve">The sensitivity of the system for identifying dosing errors was 54.1% (95% CI 47.8% to 60.3%) if customization had not occurred and increased to 60.3% (CI 54.0% to 66.3%) with customization (P=0.02). </w:t>
            </w:r>
            <w:r w:rsidR="0024681E" w:rsidRPr="00087B4B">
              <w:rPr>
                <w:rFonts w:eastAsia="Times New Roman" w:cstheme="minorHAnsi"/>
                <w:sz w:val="16"/>
                <w:szCs w:val="16"/>
                <w:lang w:eastAsia="fi-FI"/>
              </w:rPr>
              <w:t>I</w:t>
            </w:r>
            <w:r w:rsidRPr="00087B4B">
              <w:rPr>
                <w:rFonts w:eastAsia="Times New Roman" w:cstheme="minorHAnsi"/>
                <w:sz w:val="16"/>
                <w:szCs w:val="16"/>
                <w:lang w:eastAsia="fi-FI"/>
              </w:rPr>
              <w:t>n total, 257 dosing errors were identified (0.54%). The sensitivity of the system for underdoses was 49.6% without customization and 60.3% with customization (P=0.01). Specificity of the customized system for dosing errors was 96.2% (CI 96.0% to 96.3%) with a positive predictive value of 8.0% (CI 6.8% to 9.3). All dosing errors had an alert over-ridden by the prescriber and 40.6% (63/155) of dosing errors with alerts were administered to the patient</w:t>
            </w:r>
            <w:r w:rsidR="0024681E" w:rsidRPr="00087B4B">
              <w:rPr>
                <w:rFonts w:eastAsia="Times New Roman" w:cstheme="minorHAnsi"/>
                <w:sz w:val="16"/>
                <w:szCs w:val="16"/>
                <w:lang w:eastAsia="fi-FI"/>
              </w:rPr>
              <w:t>,</w:t>
            </w:r>
            <w:r w:rsidRPr="00087B4B">
              <w:rPr>
                <w:rFonts w:eastAsia="Times New Roman" w:cstheme="minorHAnsi"/>
                <w:sz w:val="16"/>
                <w:szCs w:val="16"/>
                <w:lang w:eastAsia="fi-FI"/>
              </w:rPr>
              <w:t xml:space="preserve"> resulting in two errors that caused patient harm. The lack of indication-specific dose ranges was the most common reason why an alert did not occur for a dosing error.</w:t>
            </w:r>
          </w:p>
        </w:tc>
        <w:tc>
          <w:tcPr>
            <w:tcW w:w="0" w:type="auto"/>
            <w:vAlign w:val="center"/>
          </w:tcPr>
          <w:p w14:paraId="2B2BFAB7" w14:textId="29E5941C"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The study design allowed for comparison of sensitivity. However, specificity and positive predictive value might have differed between a customized and non-customized system owing to the broadening of dose ranges by our institution. This strategy can be used to decrease inappropriate </w:t>
            </w:r>
            <w:proofErr w:type="gramStart"/>
            <w:r w:rsidRPr="00087B4B">
              <w:rPr>
                <w:rFonts w:cstheme="minorHAnsi"/>
                <w:sz w:val="16"/>
                <w:szCs w:val="16"/>
              </w:rPr>
              <w:t>alerts, but</w:t>
            </w:r>
            <w:proofErr w:type="gramEnd"/>
            <w:r w:rsidRPr="00087B4B">
              <w:rPr>
                <w:rFonts w:cstheme="minorHAnsi"/>
                <w:sz w:val="16"/>
                <w:szCs w:val="16"/>
              </w:rPr>
              <w:t xml:space="preserve"> has the risk of not alerting dosing errors needs further evaluation. Medication orders that did not have available dosing recommendations were separated for comparison and it was not possible to determine the sensitivity and specificity of the system for this type of order.</w:t>
            </w:r>
          </w:p>
        </w:tc>
      </w:tr>
      <w:tr w:rsidR="003C1DE2" w:rsidRPr="00327D41" w14:paraId="24EF3A72" w14:textId="75454821" w:rsidTr="003C1DE2">
        <w:trPr>
          <w:cantSplit/>
          <w:trHeight w:val="11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074946" w14:textId="0A90E047"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lastRenderedPageBreak/>
              <w:t>Stultz and Nahata (United States, 2014)</w:t>
            </w:r>
          </w:p>
        </w:tc>
        <w:tc>
          <w:tcPr>
            <w:tcW w:w="0" w:type="auto"/>
            <w:vAlign w:val="center"/>
            <w:hideMark/>
          </w:tcPr>
          <w:p w14:paraId="04930602" w14:textId="3B9DA276"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An academic pediatric tertiary referral center.</w:t>
            </w:r>
          </w:p>
        </w:tc>
        <w:tc>
          <w:tcPr>
            <w:tcW w:w="0" w:type="auto"/>
            <w:textDirection w:val="tbRl"/>
            <w:vAlign w:val="center"/>
            <w:hideMark/>
          </w:tcPr>
          <w:p w14:paraId="175A383F" w14:textId="6F10A5D6" w:rsidR="003C1DE2" w:rsidRPr="00087B4B" w:rsidRDefault="003C1DE2" w:rsidP="003C1DE2">
            <w:pPr>
              <w:ind w:left="113" w:right="113"/>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CS</w:t>
            </w:r>
          </w:p>
        </w:tc>
        <w:tc>
          <w:tcPr>
            <w:tcW w:w="0" w:type="auto"/>
            <w:vAlign w:val="center"/>
            <w:hideMark/>
          </w:tcPr>
          <w:p w14:paraId="7B2C813B" w14:textId="2123E669"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evaluate dosing alert appropriateness, categorize orders with alerts, and to compare the appropriateness of alerts due to customized and non-customized dose ranges at a pediatric hospital. Retrospective analysis.</w:t>
            </w:r>
          </w:p>
        </w:tc>
        <w:tc>
          <w:tcPr>
            <w:tcW w:w="0" w:type="auto"/>
            <w:vAlign w:val="center"/>
            <w:hideMark/>
          </w:tcPr>
          <w:p w14:paraId="7566A50C" w14:textId="6085D533"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with CDS with partially customized dosing functionalities.</w:t>
            </w:r>
          </w:p>
        </w:tc>
        <w:tc>
          <w:tcPr>
            <w:tcW w:w="0" w:type="auto"/>
            <w:vAlign w:val="center"/>
            <w:hideMark/>
          </w:tcPr>
          <w:p w14:paraId="7DD6BDDC" w14:textId="4BB6034B"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39E40929" w14:textId="15C9FC67"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Style w:val="normaltextrun"/>
                <w:rFonts w:cstheme="minorHAnsi"/>
                <w:sz w:val="16"/>
                <w:szCs w:val="16"/>
              </w:rPr>
              <w:t>47181</w:t>
            </w:r>
          </w:p>
        </w:tc>
        <w:tc>
          <w:tcPr>
            <w:tcW w:w="0" w:type="auto"/>
            <w:vAlign w:val="center"/>
          </w:tcPr>
          <w:p w14:paraId="277469E3" w14:textId="6FF1BB13"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All alerted orders had an alert overridden by the prescriber. The majority (86.2%) of alerted orders inappropriately caused alerts and 13.8% of alerted orders appropriately caused alerts; 8.0% were incorrect doses and 5.8% had no dosing recommendations available. Appropriately alerted orders occurred in 19.7% of alerted orders due to customized ranges compared to 12.8% due to non-customized ranges (P=0.002). Preterm and term neonates, infants, and children (2–5 years) had higher proportions of inappropriate alerts compared to appropriate alerts (all P&lt;0.01).</w:t>
            </w:r>
          </w:p>
        </w:tc>
        <w:tc>
          <w:tcPr>
            <w:tcW w:w="0" w:type="auto"/>
            <w:vAlign w:val="center"/>
          </w:tcPr>
          <w:p w14:paraId="49B50C80" w14:textId="7A38B902" w:rsidR="003C1DE2" w:rsidRPr="00087B4B" w:rsidRDefault="003C1DE2" w:rsidP="002702E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 xml:space="preserve">The study was retrospective, </w:t>
            </w:r>
            <w:r w:rsidR="006E33F0" w:rsidRPr="00087B4B">
              <w:rPr>
                <w:rFonts w:cstheme="minorHAnsi"/>
                <w:sz w:val="16"/>
                <w:szCs w:val="16"/>
              </w:rPr>
              <w:t xml:space="preserve">thus not </w:t>
            </w:r>
            <w:r w:rsidRPr="00087B4B">
              <w:rPr>
                <w:rFonts w:cstheme="minorHAnsi"/>
                <w:sz w:val="16"/>
                <w:szCs w:val="16"/>
              </w:rPr>
              <w:t xml:space="preserve">all clinical decisions may have been captured. Multicenter studies may account for differences between institutions. The authors chose a widely used and published dosing reference to improve external validity, but other dosing references may provide different dose ranges. Seasonal variation in medication </w:t>
            </w:r>
            <w:proofErr w:type="gramStart"/>
            <w:r w:rsidRPr="00087B4B">
              <w:rPr>
                <w:rFonts w:cstheme="minorHAnsi"/>
                <w:sz w:val="16"/>
                <w:szCs w:val="16"/>
              </w:rPr>
              <w:t>use</w:t>
            </w:r>
            <w:proofErr w:type="gramEnd"/>
            <w:r w:rsidRPr="00087B4B">
              <w:rPr>
                <w:rFonts w:cstheme="minorHAnsi"/>
                <w:sz w:val="16"/>
                <w:szCs w:val="16"/>
              </w:rPr>
              <w:t xml:space="preserve"> and a potential learning curve for medical residents may affect alert outcomes. The study may have underestimated the number of dosing alert ranges that did not coincide with published dosing references, because each dose range was analyzed based on the order found in our alert database, not </w:t>
            </w:r>
            <w:r w:rsidR="006E33F0" w:rsidRPr="00087B4B">
              <w:rPr>
                <w:rFonts w:cstheme="minorHAnsi"/>
                <w:sz w:val="16"/>
                <w:szCs w:val="16"/>
              </w:rPr>
              <w:t xml:space="preserve">on </w:t>
            </w:r>
            <w:r w:rsidRPr="00087B4B">
              <w:rPr>
                <w:rFonts w:cstheme="minorHAnsi"/>
                <w:sz w:val="16"/>
                <w:szCs w:val="16"/>
              </w:rPr>
              <w:t>all possible orders for a given medication.</w:t>
            </w:r>
          </w:p>
        </w:tc>
      </w:tr>
      <w:tr w:rsidR="003C1DE2" w:rsidRPr="00327D41" w14:paraId="262CD133" w14:textId="381CFC3C" w:rsidTr="003C1DE2">
        <w:trPr>
          <w:cnfStyle w:val="000000100000" w:firstRow="0" w:lastRow="0" w:firstColumn="0" w:lastColumn="0" w:oddVBand="0" w:evenVBand="0" w:oddHBand="1" w:evenHBand="0" w:firstRowFirstColumn="0" w:firstRowLastColumn="0" w:lastRowFirstColumn="0" w:lastRowLastColumn="0"/>
          <w:cantSplit/>
          <w:trHeight w:val="153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F74271" w14:textId="77777777" w:rsidR="003C1DE2" w:rsidRPr="00087B4B" w:rsidRDefault="003C1DE2" w:rsidP="002702EC">
            <w:pPr>
              <w:jc w:val="center"/>
              <w:textAlignment w:val="baseline"/>
              <w:rPr>
                <w:rFonts w:eastAsia="Times New Roman" w:cstheme="minorHAnsi"/>
                <w:bCs w:val="0"/>
                <w:sz w:val="16"/>
                <w:szCs w:val="16"/>
                <w:lang w:eastAsia="fi-FI"/>
              </w:rPr>
            </w:pPr>
          </w:p>
          <w:p w14:paraId="79E15547" w14:textId="77777777" w:rsidR="003C1DE2" w:rsidRPr="00087B4B" w:rsidRDefault="003C1DE2" w:rsidP="002702EC">
            <w:pPr>
              <w:jc w:val="center"/>
              <w:textAlignment w:val="baseline"/>
              <w:rPr>
                <w:rFonts w:eastAsia="Times New Roman" w:cstheme="minorHAnsi"/>
                <w:bCs w:val="0"/>
                <w:sz w:val="16"/>
                <w:szCs w:val="16"/>
                <w:lang w:eastAsia="fi-FI"/>
              </w:rPr>
            </w:pPr>
          </w:p>
          <w:p w14:paraId="08A1F9FD" w14:textId="1AD16DD1" w:rsidR="003C1DE2" w:rsidRPr="00087B4B" w:rsidRDefault="003C1DE2" w:rsidP="002702EC">
            <w:pPr>
              <w:jc w:val="center"/>
              <w:textAlignment w:val="baseline"/>
              <w:rPr>
                <w:rFonts w:eastAsia="Times New Roman" w:cstheme="minorHAnsi"/>
                <w:bCs w:val="0"/>
                <w:sz w:val="16"/>
                <w:szCs w:val="16"/>
                <w:lang w:eastAsia="fi-FI"/>
              </w:rPr>
            </w:pPr>
            <w:r w:rsidRPr="00087B4B">
              <w:rPr>
                <w:rFonts w:eastAsia="Times New Roman" w:cstheme="minorHAnsi"/>
                <w:b w:val="0"/>
                <w:sz w:val="16"/>
                <w:szCs w:val="16"/>
                <w:lang w:eastAsia="fi-FI"/>
              </w:rPr>
              <w:t>Stultz et al. (United States, 2019)</w:t>
            </w:r>
          </w:p>
        </w:tc>
        <w:tc>
          <w:tcPr>
            <w:tcW w:w="0" w:type="auto"/>
            <w:vAlign w:val="center"/>
            <w:hideMark/>
          </w:tcPr>
          <w:p w14:paraId="490018D4" w14:textId="481DCCD0"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A tertiary pediatric institution within an academic medical center (level 1 trauma center).</w:t>
            </w:r>
          </w:p>
        </w:tc>
        <w:tc>
          <w:tcPr>
            <w:tcW w:w="0" w:type="auto"/>
            <w:textDirection w:val="tbRl"/>
            <w:vAlign w:val="center"/>
            <w:hideMark/>
          </w:tcPr>
          <w:p w14:paraId="23C56684" w14:textId="7AF90EC7" w:rsidR="003C1DE2" w:rsidRPr="00087B4B" w:rsidRDefault="003C1DE2" w:rsidP="003C1DE2">
            <w:pPr>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CS</w:t>
            </w:r>
          </w:p>
        </w:tc>
        <w:tc>
          <w:tcPr>
            <w:tcW w:w="0" w:type="auto"/>
            <w:vAlign w:val="center"/>
            <w:hideMark/>
          </w:tcPr>
          <w:p w14:paraId="66FAA633" w14:textId="51125ED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To compare the sensitivity and positive predictive value (PPV) of different meningitis dosing alert triggers and dosing error rates between antimicrobials with and without meningitis order sentences. Retrospective analysis.</w:t>
            </w:r>
          </w:p>
        </w:tc>
        <w:tc>
          <w:tcPr>
            <w:tcW w:w="0" w:type="auto"/>
            <w:vAlign w:val="center"/>
            <w:hideMark/>
          </w:tcPr>
          <w:p w14:paraId="38C6E0F9" w14:textId="0950EA4F"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eastAsia="Times New Roman" w:cstheme="minorHAnsi"/>
                <w:sz w:val="16"/>
                <w:szCs w:val="16"/>
                <w:lang w:eastAsia="fi-FI"/>
              </w:rPr>
              <w:t>CPOE with CDS alerts and a natural language processing (NLP) system.</w:t>
            </w:r>
          </w:p>
        </w:tc>
        <w:tc>
          <w:tcPr>
            <w:tcW w:w="0" w:type="auto"/>
            <w:vAlign w:val="center"/>
            <w:hideMark/>
          </w:tcPr>
          <w:p w14:paraId="40B18042" w14:textId="6CE68B33"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val="fi-FI" w:eastAsia="fi-FI"/>
              </w:rPr>
            </w:pPr>
            <w:r w:rsidRPr="00087B4B">
              <w:rPr>
                <w:rFonts w:eastAsia="Times New Roman" w:cstheme="minorHAnsi"/>
                <w:sz w:val="16"/>
                <w:szCs w:val="16"/>
                <w:lang w:eastAsia="fi-FI"/>
              </w:rPr>
              <w:t>N/A</w:t>
            </w:r>
          </w:p>
        </w:tc>
        <w:tc>
          <w:tcPr>
            <w:tcW w:w="0" w:type="auto"/>
            <w:vAlign w:val="center"/>
          </w:tcPr>
          <w:p w14:paraId="5369A12A" w14:textId="20B7947D" w:rsidR="003C1DE2" w:rsidRPr="00087B4B" w:rsidRDefault="003C1DE2" w:rsidP="002702EC">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87B4B">
              <w:rPr>
                <w:rStyle w:val="normaltextrun"/>
                <w:rFonts w:asciiTheme="minorHAnsi" w:hAnsiTheme="minorHAnsi" w:cstheme="minorHAnsi"/>
                <w:sz w:val="16"/>
                <w:szCs w:val="16"/>
                <w:lang w:val="en-US"/>
              </w:rPr>
              <w:t>1383</w:t>
            </w:r>
          </w:p>
          <w:p w14:paraId="54CBC1F3" w14:textId="5EDFE6D4"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Style w:val="normaltextrun"/>
                <w:rFonts w:cstheme="minorHAnsi"/>
                <w:sz w:val="16"/>
                <w:szCs w:val="16"/>
              </w:rPr>
              <w:t>(243 for management of meningitis)</w:t>
            </w:r>
          </w:p>
        </w:tc>
        <w:tc>
          <w:tcPr>
            <w:tcW w:w="0" w:type="auto"/>
            <w:vAlign w:val="center"/>
          </w:tcPr>
          <w:p w14:paraId="380E9FB8" w14:textId="27A2B107"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87B4B">
              <w:rPr>
                <w:rFonts w:eastAsia="Times New Roman" w:cstheme="minorHAnsi"/>
                <w:sz w:val="16"/>
                <w:szCs w:val="16"/>
                <w:lang w:eastAsia="fi-FI"/>
              </w:rPr>
              <w:t>Antimicrobials with meningitis order sentences had fewer dosing errors (19.8% vs 43.2%, P&lt;0.01). 64 (30.3%) orders for 36 patients were dosing errors for meningitis.</w:t>
            </w:r>
          </w:p>
        </w:tc>
        <w:tc>
          <w:tcPr>
            <w:tcW w:w="0" w:type="auto"/>
            <w:vAlign w:val="center"/>
          </w:tcPr>
          <w:p w14:paraId="06BDCB5E" w14:textId="4743CF16" w:rsidR="003C1DE2" w:rsidRPr="00087B4B" w:rsidRDefault="003C1DE2" w:rsidP="002702EC">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fi-FI"/>
              </w:rPr>
            </w:pPr>
            <w:r w:rsidRPr="00087B4B">
              <w:rPr>
                <w:rFonts w:cstheme="minorHAnsi"/>
                <w:sz w:val="16"/>
                <w:szCs w:val="16"/>
              </w:rPr>
              <w:t>The indication-specific dosing alerts were not implemented. The study was retrospective and, thus, it is possible that it was not able to capture the true intent of the team at the time of the orders. Other machine learning systems, different search terms</w:t>
            </w:r>
            <w:r w:rsidR="006E33F0" w:rsidRPr="00087B4B">
              <w:rPr>
                <w:rFonts w:cstheme="minorHAnsi"/>
                <w:sz w:val="16"/>
                <w:szCs w:val="16"/>
              </w:rPr>
              <w:t>,</w:t>
            </w:r>
            <w:r w:rsidRPr="00087B4B">
              <w:rPr>
                <w:rFonts w:cstheme="minorHAnsi"/>
                <w:sz w:val="16"/>
                <w:szCs w:val="16"/>
              </w:rPr>
              <w:t xml:space="preserve"> or alert trigger time frames could provide different results. Incorrect meningitis dosing was determined using common pediatric dosage references, but use of other definitions for meningitis dosing may affect the results. It was not analyzed </w:t>
            </w:r>
            <w:r w:rsidR="006E33F0" w:rsidRPr="00087B4B">
              <w:rPr>
                <w:rFonts w:cstheme="minorHAnsi"/>
                <w:sz w:val="16"/>
                <w:szCs w:val="16"/>
              </w:rPr>
              <w:t>whether</w:t>
            </w:r>
            <w:r w:rsidRPr="00087B4B">
              <w:rPr>
                <w:rFonts w:cstheme="minorHAnsi"/>
                <w:sz w:val="16"/>
                <w:szCs w:val="16"/>
              </w:rPr>
              <w:t xml:space="preserve"> alerts would occur when a pharmacist or other provider verified or administered the order at a different point in the medication use process.</w:t>
            </w:r>
          </w:p>
        </w:tc>
      </w:tr>
    </w:tbl>
    <w:p w14:paraId="43C922C2" w14:textId="0F6C4BA6" w:rsidR="0087170D" w:rsidRPr="00305608" w:rsidRDefault="00755E1A" w:rsidP="00C244C6">
      <w:pPr>
        <w:spacing w:line="240" w:lineRule="auto"/>
        <w:jc w:val="both"/>
        <w:rPr>
          <w:rFonts w:cstheme="minorHAnsi"/>
          <w:sz w:val="15"/>
          <w:szCs w:val="15"/>
        </w:rPr>
      </w:pPr>
      <w:r w:rsidRPr="00305608">
        <w:rPr>
          <w:rFonts w:cstheme="minorHAnsi"/>
          <w:sz w:val="15"/>
          <w:szCs w:val="15"/>
        </w:rPr>
        <w:t xml:space="preserve">PP: pre-post study; CS: cross-sectional study; </w:t>
      </w:r>
      <w:r w:rsidR="00C31EBD" w:rsidRPr="00305608">
        <w:rPr>
          <w:rFonts w:cstheme="minorHAnsi"/>
          <w:sz w:val="15"/>
          <w:szCs w:val="15"/>
        </w:rPr>
        <w:t>ICU: i</w:t>
      </w:r>
      <w:r w:rsidR="005068C7" w:rsidRPr="00305608">
        <w:rPr>
          <w:rFonts w:cstheme="minorHAnsi"/>
          <w:sz w:val="15"/>
          <w:szCs w:val="15"/>
        </w:rPr>
        <w:t xml:space="preserve">ntensive care unit; </w:t>
      </w:r>
      <w:r w:rsidR="00C31EBD" w:rsidRPr="00305608">
        <w:rPr>
          <w:rFonts w:cstheme="minorHAnsi"/>
          <w:sz w:val="15"/>
          <w:szCs w:val="15"/>
        </w:rPr>
        <w:t>PICU: pediatric ICU; NICU: neonatal ICU; CPOE: c</w:t>
      </w:r>
      <w:r w:rsidR="00F85558" w:rsidRPr="00305608">
        <w:rPr>
          <w:rFonts w:cstheme="minorHAnsi"/>
          <w:sz w:val="15"/>
          <w:szCs w:val="15"/>
        </w:rPr>
        <w:t>omputerized physician order entry</w:t>
      </w:r>
      <w:r w:rsidR="00C31EBD" w:rsidRPr="00305608">
        <w:rPr>
          <w:rFonts w:cstheme="minorHAnsi"/>
          <w:sz w:val="15"/>
          <w:szCs w:val="15"/>
        </w:rPr>
        <w:t>; CDS: clinical decision support</w:t>
      </w:r>
    </w:p>
    <w:p w14:paraId="7AB83471" w14:textId="07C0BA61" w:rsidR="00D7434C" w:rsidRPr="00305608" w:rsidRDefault="00D7434C" w:rsidP="00C244C6">
      <w:pPr>
        <w:spacing w:line="240" w:lineRule="auto"/>
        <w:jc w:val="both"/>
        <w:rPr>
          <w:rFonts w:cstheme="minorHAnsi"/>
          <w:sz w:val="15"/>
          <w:szCs w:val="15"/>
        </w:rPr>
      </w:pPr>
    </w:p>
    <w:p w14:paraId="635EDD02" w14:textId="77777777" w:rsidR="003C1DE2" w:rsidRPr="00305608" w:rsidRDefault="003C1DE2" w:rsidP="00321F18">
      <w:pPr>
        <w:spacing w:line="240" w:lineRule="auto"/>
        <w:rPr>
          <w:rFonts w:cstheme="minorHAnsi"/>
          <w:sz w:val="15"/>
          <w:szCs w:val="15"/>
        </w:rPr>
      </w:pPr>
    </w:p>
    <w:p w14:paraId="02D8C761" w14:textId="77777777" w:rsidR="006450AF" w:rsidRPr="00305608" w:rsidRDefault="006450AF" w:rsidP="00321F18">
      <w:pPr>
        <w:spacing w:line="240" w:lineRule="auto"/>
        <w:rPr>
          <w:rFonts w:cstheme="minorHAnsi"/>
          <w:sz w:val="24"/>
          <w:szCs w:val="24"/>
        </w:rPr>
      </w:pPr>
    </w:p>
    <w:p w14:paraId="3F39A779" w14:textId="77777777" w:rsidR="006450AF" w:rsidRPr="00305608" w:rsidRDefault="006450AF" w:rsidP="00321F18">
      <w:pPr>
        <w:spacing w:line="240" w:lineRule="auto"/>
        <w:rPr>
          <w:rFonts w:cstheme="minorHAnsi"/>
          <w:sz w:val="24"/>
          <w:szCs w:val="24"/>
        </w:rPr>
      </w:pPr>
    </w:p>
    <w:p w14:paraId="5D57651B" w14:textId="77777777" w:rsidR="006450AF" w:rsidRPr="00305608" w:rsidRDefault="006450AF" w:rsidP="00321F18">
      <w:pPr>
        <w:spacing w:line="240" w:lineRule="auto"/>
        <w:rPr>
          <w:rFonts w:cstheme="minorHAnsi"/>
          <w:sz w:val="24"/>
          <w:szCs w:val="24"/>
        </w:rPr>
      </w:pPr>
    </w:p>
    <w:p w14:paraId="29198C70" w14:textId="77777777" w:rsidR="006450AF" w:rsidRPr="00305608" w:rsidRDefault="006450AF" w:rsidP="00321F18">
      <w:pPr>
        <w:spacing w:line="240" w:lineRule="auto"/>
        <w:rPr>
          <w:rFonts w:cstheme="minorHAnsi"/>
          <w:sz w:val="24"/>
          <w:szCs w:val="24"/>
        </w:rPr>
      </w:pPr>
    </w:p>
    <w:p w14:paraId="0A778038" w14:textId="77777777" w:rsidR="00803FD4" w:rsidRDefault="00803FD4" w:rsidP="007A6DC5">
      <w:pPr>
        <w:spacing w:line="240" w:lineRule="auto"/>
        <w:rPr>
          <w:rFonts w:cstheme="minorHAnsi"/>
          <w:sz w:val="24"/>
          <w:szCs w:val="24"/>
        </w:rPr>
      </w:pPr>
    </w:p>
    <w:p w14:paraId="71E85341" w14:textId="257E8DDB" w:rsidR="007A6DC5" w:rsidRPr="00305608" w:rsidRDefault="007A6DC5" w:rsidP="007A6DC5">
      <w:pPr>
        <w:spacing w:line="240" w:lineRule="auto"/>
        <w:rPr>
          <w:rFonts w:cstheme="minorHAnsi"/>
          <w:sz w:val="24"/>
          <w:szCs w:val="24"/>
        </w:rPr>
      </w:pPr>
      <w:r w:rsidRPr="00305608">
        <w:rPr>
          <w:rFonts w:cstheme="minorHAnsi"/>
          <w:sz w:val="24"/>
          <w:szCs w:val="24"/>
        </w:rPr>
        <w:lastRenderedPageBreak/>
        <w:t xml:space="preserve">Table </w:t>
      </w:r>
      <w:r w:rsidR="00E5649F" w:rsidRPr="00305608">
        <w:rPr>
          <w:rFonts w:cstheme="minorHAnsi"/>
          <w:sz w:val="24"/>
          <w:szCs w:val="24"/>
        </w:rPr>
        <w:t>S6</w:t>
      </w:r>
      <w:r w:rsidRPr="00305608">
        <w:rPr>
          <w:rFonts w:cstheme="minorHAnsi"/>
          <w:sz w:val="24"/>
          <w:szCs w:val="24"/>
        </w:rPr>
        <w:t>. Different medication order types and used</w:t>
      </w:r>
      <w:r w:rsidR="00321F18" w:rsidRPr="00305608">
        <w:rPr>
          <w:rFonts w:cstheme="minorHAnsi"/>
          <w:sz w:val="24"/>
          <w:szCs w:val="24"/>
        </w:rPr>
        <w:t xml:space="preserve"> CPOE systems with CDS</w:t>
      </w:r>
      <w:r w:rsidR="00803FD4">
        <w:rPr>
          <w:rFonts w:cstheme="minorHAnsi"/>
          <w:sz w:val="24"/>
          <w:szCs w:val="24"/>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6"/>
        <w:gridCol w:w="2045"/>
        <w:gridCol w:w="7162"/>
        <w:gridCol w:w="1849"/>
      </w:tblGrid>
      <w:tr w:rsidR="007A6DC5" w:rsidRPr="00327D41" w14:paraId="536FA5F7" w14:textId="77777777" w:rsidTr="007A6DC5">
        <w:tc>
          <w:tcPr>
            <w:tcW w:w="0" w:type="auto"/>
            <w:tcBorders>
              <w:top w:val="single" w:sz="6" w:space="0" w:color="auto"/>
              <w:left w:val="single" w:sz="6" w:space="0" w:color="auto"/>
              <w:bottom w:val="single" w:sz="6" w:space="0" w:color="auto"/>
              <w:right w:val="single" w:sz="6" w:space="0" w:color="auto"/>
            </w:tcBorders>
            <w:shd w:val="clear" w:color="auto" w:fill="CCCCCC"/>
            <w:vAlign w:val="center"/>
            <w:hideMark/>
          </w:tcPr>
          <w:p w14:paraId="36FBEC9B"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b/>
                <w:bCs/>
                <w:sz w:val="20"/>
                <w:szCs w:val="20"/>
                <w:lang w:eastAsia="fi-FI"/>
              </w:rPr>
              <w:t>Study (year)</w:t>
            </w:r>
            <w:r w:rsidRPr="00305608">
              <w:rPr>
                <w:rFonts w:eastAsia="Times New Roman" w:cstheme="minorHAnsi"/>
                <w:sz w:val="20"/>
                <w:szCs w:val="20"/>
                <w:lang w:val="fi-FI" w:eastAsia="fi-FI"/>
              </w:rPr>
              <w:t> </w:t>
            </w:r>
          </w:p>
        </w:tc>
        <w:tc>
          <w:tcPr>
            <w:tcW w:w="0" w:type="auto"/>
            <w:tcBorders>
              <w:top w:val="single" w:sz="6" w:space="0" w:color="auto"/>
              <w:left w:val="nil"/>
              <w:bottom w:val="single" w:sz="6" w:space="0" w:color="auto"/>
              <w:right w:val="single" w:sz="6" w:space="0" w:color="auto"/>
            </w:tcBorders>
            <w:shd w:val="clear" w:color="auto" w:fill="CCCCCC"/>
            <w:vAlign w:val="center"/>
            <w:hideMark/>
          </w:tcPr>
          <w:p w14:paraId="79B0D9A9"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b/>
                <w:bCs/>
                <w:sz w:val="20"/>
                <w:szCs w:val="20"/>
                <w:lang w:eastAsia="fi-FI"/>
              </w:rPr>
              <w:t>Medication order types</w:t>
            </w:r>
            <w:r w:rsidRPr="00305608">
              <w:rPr>
                <w:rFonts w:eastAsia="Times New Roman" w:cstheme="minorHAnsi"/>
                <w:sz w:val="20"/>
                <w:szCs w:val="20"/>
                <w:lang w:val="fi-FI" w:eastAsia="fi-FI"/>
              </w:rPr>
              <w:t> </w:t>
            </w:r>
          </w:p>
        </w:tc>
        <w:tc>
          <w:tcPr>
            <w:tcW w:w="0" w:type="auto"/>
            <w:tcBorders>
              <w:top w:val="single" w:sz="6" w:space="0" w:color="auto"/>
              <w:left w:val="nil"/>
              <w:bottom w:val="single" w:sz="6" w:space="0" w:color="auto"/>
              <w:right w:val="single" w:sz="6" w:space="0" w:color="auto"/>
            </w:tcBorders>
            <w:shd w:val="clear" w:color="auto" w:fill="CCCCCC"/>
            <w:vAlign w:val="center"/>
            <w:hideMark/>
          </w:tcPr>
          <w:p w14:paraId="109B230E"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b/>
                <w:bCs/>
                <w:sz w:val="20"/>
                <w:szCs w:val="20"/>
                <w:lang w:eastAsia="fi-FI"/>
              </w:rPr>
              <w:t>The used CPOE system with CDS</w:t>
            </w:r>
            <w:r w:rsidRPr="00305608">
              <w:rPr>
                <w:rFonts w:eastAsia="Times New Roman" w:cstheme="minorHAnsi"/>
                <w:sz w:val="20"/>
                <w:szCs w:val="20"/>
                <w:lang w:eastAsia="fi-FI"/>
              </w:rPr>
              <w:t> </w:t>
            </w:r>
          </w:p>
        </w:tc>
        <w:tc>
          <w:tcPr>
            <w:tcW w:w="0" w:type="auto"/>
            <w:tcBorders>
              <w:top w:val="single" w:sz="6" w:space="0" w:color="auto"/>
              <w:left w:val="nil"/>
              <w:bottom w:val="single" w:sz="6" w:space="0" w:color="auto"/>
              <w:right w:val="single" w:sz="6" w:space="0" w:color="auto"/>
            </w:tcBorders>
            <w:shd w:val="clear" w:color="auto" w:fill="CCCCCC"/>
            <w:vAlign w:val="center"/>
            <w:hideMark/>
          </w:tcPr>
          <w:p w14:paraId="2A9C90E7" w14:textId="6D091028"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b/>
                <w:bCs/>
                <w:sz w:val="20"/>
                <w:szCs w:val="20"/>
                <w:lang w:eastAsia="fi-FI"/>
              </w:rPr>
              <w:t>Commercial or customized /</w:t>
            </w:r>
            <w:r w:rsidR="007A6DC5" w:rsidRPr="00305608">
              <w:rPr>
                <w:rFonts w:eastAsia="Times New Roman" w:cstheme="minorHAnsi"/>
                <w:b/>
                <w:bCs/>
                <w:sz w:val="20"/>
                <w:szCs w:val="20"/>
                <w:lang w:eastAsia="fi-FI"/>
              </w:rPr>
              <w:t xml:space="preserve"> </w:t>
            </w:r>
            <w:r w:rsidRPr="00305608">
              <w:rPr>
                <w:rFonts w:eastAsia="Times New Roman" w:cstheme="minorHAnsi"/>
                <w:b/>
                <w:bCs/>
                <w:sz w:val="20"/>
                <w:szCs w:val="20"/>
                <w:lang w:eastAsia="fi-FI"/>
              </w:rPr>
              <w:t>homegrown system</w:t>
            </w:r>
            <w:r w:rsidRPr="00305608">
              <w:rPr>
                <w:rFonts w:eastAsia="Times New Roman" w:cstheme="minorHAnsi"/>
                <w:sz w:val="20"/>
                <w:szCs w:val="20"/>
                <w:lang w:eastAsia="fi-FI"/>
              </w:rPr>
              <w:t> </w:t>
            </w:r>
          </w:p>
        </w:tc>
      </w:tr>
      <w:tr w:rsidR="007A6DC5" w:rsidRPr="00327D41" w14:paraId="0ACE3075"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7D3EC979"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Balasuriya et al. (2017)</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6CC41181"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38E06718"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Allscripts Sunrise Acute Care with bidirectional interface with GE Centricity Pharmacy (now BDM IT Solutions, Inc., Saskatoon, SK, Canada). </w:t>
            </w:r>
          </w:p>
        </w:tc>
        <w:tc>
          <w:tcPr>
            <w:tcW w:w="0" w:type="auto"/>
            <w:tcBorders>
              <w:top w:val="nil"/>
              <w:left w:val="nil"/>
              <w:bottom w:val="single" w:sz="6" w:space="0" w:color="auto"/>
              <w:right w:val="single" w:sz="6" w:space="0" w:color="auto"/>
            </w:tcBorders>
            <w:shd w:val="clear" w:color="auto" w:fill="auto"/>
            <w:vAlign w:val="center"/>
            <w:hideMark/>
          </w:tcPr>
          <w:p w14:paraId="13DFC67C" w14:textId="24CB86D2"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56EC6F65"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5E96D8DC"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Del Beccaro et al. (2010)</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5C0A59A5"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Hospital medication orders and outpatient prescriptions </w:t>
            </w:r>
          </w:p>
        </w:tc>
        <w:tc>
          <w:tcPr>
            <w:tcW w:w="0" w:type="auto"/>
            <w:tcBorders>
              <w:top w:val="nil"/>
              <w:left w:val="nil"/>
              <w:bottom w:val="single" w:sz="6" w:space="0" w:color="auto"/>
              <w:right w:val="single" w:sz="6" w:space="0" w:color="auto"/>
            </w:tcBorders>
            <w:shd w:val="clear" w:color="auto" w:fill="auto"/>
            <w:vAlign w:val="center"/>
            <w:hideMark/>
          </w:tcPr>
          <w:p w14:paraId="141DF419"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 xml:space="preserve">Cerner Millennium system (Kansas City, MO) with Cerner Millennium </w:t>
            </w:r>
            <w:proofErr w:type="spellStart"/>
            <w:r w:rsidRPr="00305608">
              <w:rPr>
                <w:rFonts w:eastAsia="Times New Roman" w:cstheme="minorHAnsi"/>
                <w:sz w:val="20"/>
                <w:szCs w:val="20"/>
                <w:lang w:eastAsia="fi-FI"/>
              </w:rPr>
              <w:t>PharmNet</w:t>
            </w:r>
            <w:proofErr w:type="spellEnd"/>
            <w:r w:rsidRPr="00305608">
              <w:rPr>
                <w:rFonts w:eastAsia="Times New Roman" w:cstheme="minorHAnsi"/>
                <w:sz w:val="20"/>
                <w:szCs w:val="20"/>
                <w:lang w:eastAsia="fi-FI"/>
              </w:rPr>
              <w:t xml:space="preserve"> software and Cerner Multum software module (dose range and drug interaction check) with Multum database. </w:t>
            </w:r>
          </w:p>
        </w:tc>
        <w:tc>
          <w:tcPr>
            <w:tcW w:w="0" w:type="auto"/>
            <w:tcBorders>
              <w:top w:val="nil"/>
              <w:left w:val="nil"/>
              <w:bottom w:val="single" w:sz="6" w:space="0" w:color="auto"/>
              <w:right w:val="single" w:sz="6" w:space="0" w:color="auto"/>
            </w:tcBorders>
            <w:shd w:val="clear" w:color="auto" w:fill="auto"/>
            <w:vAlign w:val="center"/>
            <w:hideMark/>
          </w:tcPr>
          <w:p w14:paraId="5C2A1ECC" w14:textId="2C4B9818"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6D78FD33" w14:textId="77777777" w:rsidTr="007A6DC5">
        <w:tc>
          <w:tcPr>
            <w:tcW w:w="0" w:type="auto"/>
            <w:tcBorders>
              <w:top w:val="nil"/>
              <w:left w:val="single" w:sz="6" w:space="0" w:color="auto"/>
              <w:bottom w:val="single" w:sz="6" w:space="0" w:color="auto"/>
              <w:right w:val="single" w:sz="6" w:space="0" w:color="auto"/>
            </w:tcBorders>
            <w:shd w:val="clear" w:color="auto" w:fill="CCCCCC"/>
            <w:vAlign w:val="center"/>
            <w:hideMark/>
          </w:tcPr>
          <w:p w14:paraId="477A5620"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Ginzburg et al. (2009)</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3B46DAB3"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Outpatient prescriptions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2840CD09"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EHR Epic (Epic Systems, Verona, WI) including CPOE and a pilot version of a dose range check CDS tool made by the hospitals IT departments and lead authors. </w:t>
            </w:r>
          </w:p>
        </w:tc>
        <w:tc>
          <w:tcPr>
            <w:tcW w:w="0" w:type="auto"/>
            <w:tcBorders>
              <w:top w:val="nil"/>
              <w:left w:val="nil"/>
              <w:bottom w:val="single" w:sz="6" w:space="0" w:color="auto"/>
              <w:right w:val="single" w:sz="6" w:space="0" w:color="auto"/>
            </w:tcBorders>
            <w:shd w:val="clear" w:color="auto" w:fill="CCCCCC"/>
            <w:vAlign w:val="center"/>
            <w:hideMark/>
          </w:tcPr>
          <w:p w14:paraId="59069B19" w14:textId="5F608435"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670ED452"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559675AD"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Hashemi et al. (2021)</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082D5A46"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4EECDC89"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 xml:space="preserve">A CPOE, that is part of a Patient Data Management System (PDMS), </w:t>
            </w:r>
            <w:proofErr w:type="spellStart"/>
            <w:r w:rsidRPr="00305608">
              <w:rPr>
                <w:rFonts w:eastAsia="Times New Roman" w:cstheme="minorHAnsi"/>
                <w:sz w:val="20"/>
                <w:szCs w:val="20"/>
                <w:lang w:eastAsia="fi-FI"/>
              </w:rPr>
              <w:t>Metavision</w:t>
            </w:r>
            <w:proofErr w:type="spellEnd"/>
            <w:r w:rsidRPr="00305608">
              <w:rPr>
                <w:rFonts w:eastAsia="Times New Roman" w:cstheme="minorHAnsi"/>
                <w:sz w:val="20"/>
                <w:szCs w:val="20"/>
                <w:lang w:eastAsia="fi-FI"/>
              </w:rPr>
              <w:t xml:space="preserve"> (</w:t>
            </w:r>
            <w:proofErr w:type="spellStart"/>
            <w:r w:rsidRPr="00305608">
              <w:rPr>
                <w:rFonts w:eastAsia="Times New Roman" w:cstheme="minorHAnsi"/>
                <w:sz w:val="20"/>
                <w:szCs w:val="20"/>
                <w:lang w:eastAsia="fi-FI"/>
              </w:rPr>
              <w:t>iMDsoft</w:t>
            </w:r>
            <w:proofErr w:type="spellEnd"/>
            <w:r w:rsidRPr="00305608">
              <w:rPr>
                <w:rFonts w:eastAsia="Times New Roman" w:cstheme="minorHAnsi"/>
                <w:sz w:val="20"/>
                <w:szCs w:val="20"/>
                <w:lang w:eastAsia="fi-FI"/>
              </w:rPr>
              <w:t>) with CDSS. </w:t>
            </w:r>
          </w:p>
        </w:tc>
        <w:tc>
          <w:tcPr>
            <w:tcW w:w="0" w:type="auto"/>
            <w:tcBorders>
              <w:top w:val="nil"/>
              <w:left w:val="nil"/>
              <w:bottom w:val="single" w:sz="6" w:space="0" w:color="auto"/>
              <w:right w:val="single" w:sz="6" w:space="0" w:color="auto"/>
            </w:tcBorders>
            <w:shd w:val="clear" w:color="auto" w:fill="auto"/>
            <w:vAlign w:val="center"/>
            <w:hideMark/>
          </w:tcPr>
          <w:p w14:paraId="6FD55AF1" w14:textId="28CAC415"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1D2FF7FA" w14:textId="77777777" w:rsidTr="007A6DC5">
        <w:tc>
          <w:tcPr>
            <w:tcW w:w="0" w:type="auto"/>
            <w:tcBorders>
              <w:top w:val="nil"/>
              <w:left w:val="single" w:sz="6" w:space="0" w:color="auto"/>
              <w:bottom w:val="single" w:sz="6" w:space="0" w:color="auto"/>
              <w:right w:val="single" w:sz="6" w:space="0" w:color="auto"/>
            </w:tcBorders>
            <w:shd w:val="clear" w:color="auto" w:fill="CCCCCC"/>
            <w:vAlign w:val="center"/>
            <w:hideMark/>
          </w:tcPr>
          <w:p w14:paraId="3EF448E6"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Hou et al. (2013)</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3C9D63BD"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Outpatient prescriptions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7D082EBC"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CPOE with a customized CDS system (PDSS) (no information on the possible commercial manufacturer). </w:t>
            </w:r>
          </w:p>
        </w:tc>
        <w:tc>
          <w:tcPr>
            <w:tcW w:w="0" w:type="auto"/>
            <w:tcBorders>
              <w:top w:val="nil"/>
              <w:left w:val="nil"/>
              <w:bottom w:val="single" w:sz="6" w:space="0" w:color="auto"/>
              <w:right w:val="single" w:sz="6" w:space="0" w:color="auto"/>
            </w:tcBorders>
            <w:shd w:val="clear" w:color="auto" w:fill="CCCCCC"/>
            <w:vAlign w:val="center"/>
            <w:hideMark/>
          </w:tcPr>
          <w:p w14:paraId="3DF5E3C6" w14:textId="416645AB"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59BEE95F"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5448EB84"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Kadmon et al. (2009)</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0C7FFB8D"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24E20679"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A computerized information system that includes CPOE (</w:t>
            </w:r>
            <w:proofErr w:type="spellStart"/>
            <w:r w:rsidRPr="00305608">
              <w:rPr>
                <w:rFonts w:eastAsia="Times New Roman" w:cstheme="minorHAnsi"/>
                <w:sz w:val="20"/>
                <w:szCs w:val="20"/>
                <w:lang w:eastAsia="fi-FI"/>
              </w:rPr>
              <w:t>Metavision</w:t>
            </w:r>
            <w:proofErr w:type="spellEnd"/>
            <w:r w:rsidRPr="00305608">
              <w:rPr>
                <w:rFonts w:eastAsia="Times New Roman" w:cstheme="minorHAnsi"/>
                <w:sz w:val="20"/>
                <w:szCs w:val="20"/>
                <w:lang w:eastAsia="fi-FI"/>
              </w:rPr>
              <w:t xml:space="preserve">, </w:t>
            </w:r>
            <w:proofErr w:type="spellStart"/>
            <w:r w:rsidRPr="00305608">
              <w:rPr>
                <w:rFonts w:eastAsia="Times New Roman" w:cstheme="minorHAnsi"/>
                <w:sz w:val="20"/>
                <w:szCs w:val="20"/>
                <w:lang w:eastAsia="fi-FI"/>
              </w:rPr>
              <w:t>iMDsoft</w:t>
            </w:r>
            <w:proofErr w:type="spellEnd"/>
            <w:r w:rsidRPr="00305608">
              <w:rPr>
                <w:rFonts w:eastAsia="Times New Roman" w:cstheme="minorHAnsi"/>
                <w:sz w:val="20"/>
                <w:szCs w:val="20"/>
                <w:lang w:eastAsia="fi-FI"/>
              </w:rPr>
              <w:t>, Tel Aviv, Israel) with CDSS tool for medication doses. </w:t>
            </w:r>
          </w:p>
        </w:tc>
        <w:tc>
          <w:tcPr>
            <w:tcW w:w="0" w:type="auto"/>
            <w:tcBorders>
              <w:top w:val="nil"/>
              <w:left w:val="nil"/>
              <w:bottom w:val="single" w:sz="6" w:space="0" w:color="auto"/>
              <w:right w:val="single" w:sz="6" w:space="0" w:color="auto"/>
            </w:tcBorders>
            <w:shd w:val="clear" w:color="auto" w:fill="auto"/>
            <w:vAlign w:val="center"/>
            <w:hideMark/>
          </w:tcPr>
          <w:p w14:paraId="0E1F16EB" w14:textId="03814F7E"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7D62B63E" w14:textId="77777777" w:rsidTr="007A6DC5">
        <w:tc>
          <w:tcPr>
            <w:tcW w:w="0" w:type="auto"/>
            <w:tcBorders>
              <w:top w:val="nil"/>
              <w:left w:val="single" w:sz="6" w:space="0" w:color="auto"/>
              <w:bottom w:val="single" w:sz="6" w:space="0" w:color="auto"/>
              <w:right w:val="single" w:sz="6" w:space="0" w:color="auto"/>
            </w:tcBorders>
            <w:shd w:val="clear" w:color="auto" w:fill="CCCCCC"/>
            <w:vAlign w:val="center"/>
            <w:hideMark/>
          </w:tcPr>
          <w:p w14:paraId="0C0BBD9A"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Kadmon et al. (2017)</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3975797D"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6AC28141"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CPOE (</w:t>
            </w:r>
            <w:proofErr w:type="spellStart"/>
            <w:r w:rsidRPr="00305608">
              <w:rPr>
                <w:rFonts w:eastAsia="Times New Roman" w:cstheme="minorHAnsi"/>
                <w:sz w:val="20"/>
                <w:szCs w:val="20"/>
                <w:lang w:eastAsia="fi-FI"/>
              </w:rPr>
              <w:t>Metavision</w:t>
            </w:r>
            <w:proofErr w:type="spellEnd"/>
            <w:r w:rsidRPr="00305608">
              <w:rPr>
                <w:rFonts w:eastAsia="Times New Roman" w:cstheme="minorHAnsi"/>
                <w:sz w:val="20"/>
                <w:szCs w:val="20"/>
                <w:lang w:eastAsia="fi-FI"/>
              </w:rPr>
              <w:t xml:space="preserve">, </w:t>
            </w:r>
            <w:proofErr w:type="spellStart"/>
            <w:r w:rsidRPr="00305608">
              <w:rPr>
                <w:rFonts w:eastAsia="Times New Roman" w:cstheme="minorHAnsi"/>
                <w:sz w:val="20"/>
                <w:szCs w:val="20"/>
                <w:lang w:eastAsia="fi-FI"/>
              </w:rPr>
              <w:t>iMDsoft</w:t>
            </w:r>
            <w:proofErr w:type="spellEnd"/>
            <w:r w:rsidRPr="00305608">
              <w:rPr>
                <w:rFonts w:eastAsia="Times New Roman" w:cstheme="minorHAnsi"/>
                <w:sz w:val="20"/>
                <w:szCs w:val="20"/>
                <w:lang w:eastAsia="fi-FI"/>
              </w:rPr>
              <w:t>, Israel) with a limited CDS system. </w:t>
            </w:r>
          </w:p>
        </w:tc>
        <w:tc>
          <w:tcPr>
            <w:tcW w:w="0" w:type="auto"/>
            <w:tcBorders>
              <w:top w:val="nil"/>
              <w:left w:val="nil"/>
              <w:bottom w:val="single" w:sz="6" w:space="0" w:color="auto"/>
              <w:right w:val="single" w:sz="6" w:space="0" w:color="auto"/>
            </w:tcBorders>
            <w:shd w:val="clear" w:color="auto" w:fill="CCCCCC"/>
            <w:vAlign w:val="center"/>
            <w:hideMark/>
          </w:tcPr>
          <w:p w14:paraId="42E59A71" w14:textId="4CCCE4D6"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w:t>
            </w:r>
            <w:r w:rsidR="007A6DC5" w:rsidRPr="00305608">
              <w:rPr>
                <w:rFonts w:eastAsia="Times New Roman" w:cstheme="minorHAnsi"/>
                <w:sz w:val="20"/>
                <w:szCs w:val="20"/>
                <w:lang w:eastAsia="fi-FI"/>
              </w:rPr>
              <w:t xml:space="preserve"> </w:t>
            </w:r>
            <w:r w:rsidRPr="00305608">
              <w:rPr>
                <w:rFonts w:eastAsia="Times New Roman" w:cstheme="minorHAnsi"/>
                <w:sz w:val="20"/>
                <w:szCs w:val="20"/>
                <w:lang w:eastAsia="fi-FI"/>
              </w:rPr>
              <w:t>homegrown</w:t>
            </w:r>
            <w:r w:rsidRPr="00305608">
              <w:rPr>
                <w:rFonts w:eastAsia="Times New Roman" w:cstheme="minorHAnsi"/>
                <w:sz w:val="20"/>
                <w:szCs w:val="20"/>
                <w:lang w:val="fi-FI" w:eastAsia="fi-FI"/>
              </w:rPr>
              <w:t> </w:t>
            </w:r>
          </w:p>
        </w:tc>
      </w:tr>
      <w:tr w:rsidR="007A6DC5" w:rsidRPr="00327D41" w14:paraId="553635E2"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4EF65685"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Kazemi et al. (2011)</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5B61F8AB"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588D957B"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Sayan-HIS (Sayan Rayan Co. Ltd., Hamadan, Iran) CPOE with a knowledge-based CDS system for antibiotics and anticonvulsants. </w:t>
            </w:r>
          </w:p>
        </w:tc>
        <w:tc>
          <w:tcPr>
            <w:tcW w:w="0" w:type="auto"/>
            <w:tcBorders>
              <w:top w:val="nil"/>
              <w:left w:val="nil"/>
              <w:bottom w:val="single" w:sz="6" w:space="0" w:color="auto"/>
              <w:right w:val="single" w:sz="6" w:space="0" w:color="auto"/>
            </w:tcBorders>
            <w:shd w:val="clear" w:color="auto" w:fill="auto"/>
            <w:vAlign w:val="center"/>
            <w:hideMark/>
          </w:tcPr>
          <w:p w14:paraId="4AAC75F6" w14:textId="2C227C46"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7678CFF8" w14:textId="77777777" w:rsidTr="007A6DC5">
        <w:tc>
          <w:tcPr>
            <w:tcW w:w="0" w:type="auto"/>
            <w:tcBorders>
              <w:top w:val="nil"/>
              <w:left w:val="single" w:sz="6" w:space="0" w:color="auto"/>
              <w:bottom w:val="single" w:sz="6" w:space="0" w:color="auto"/>
              <w:right w:val="single" w:sz="6" w:space="0" w:color="auto"/>
            </w:tcBorders>
            <w:shd w:val="clear" w:color="auto" w:fill="CCCCCC"/>
            <w:vAlign w:val="center"/>
            <w:hideMark/>
          </w:tcPr>
          <w:p w14:paraId="1BBDFEF0"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Killelea et al. (2007)</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62E9FCE0"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45970659" w14:textId="7287EFEC"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Commercially available CPOE with an institution</w:t>
            </w:r>
            <w:r w:rsidR="006E33F0" w:rsidRPr="00305608">
              <w:rPr>
                <w:rFonts w:eastAsia="Times New Roman" w:cstheme="minorHAnsi"/>
                <w:sz w:val="20"/>
                <w:szCs w:val="20"/>
                <w:lang w:eastAsia="fi-FI"/>
              </w:rPr>
              <w:t>-</w:t>
            </w:r>
            <w:r w:rsidRPr="00305608">
              <w:rPr>
                <w:rFonts w:eastAsia="Times New Roman" w:cstheme="minorHAnsi"/>
                <w:sz w:val="20"/>
                <w:szCs w:val="20"/>
                <w:lang w:eastAsia="fi-FI"/>
              </w:rPr>
              <w:t>developed customized dosing-decision support feature for pediatrics. </w:t>
            </w:r>
          </w:p>
        </w:tc>
        <w:tc>
          <w:tcPr>
            <w:tcW w:w="0" w:type="auto"/>
            <w:tcBorders>
              <w:top w:val="nil"/>
              <w:left w:val="nil"/>
              <w:bottom w:val="single" w:sz="6" w:space="0" w:color="auto"/>
              <w:right w:val="single" w:sz="6" w:space="0" w:color="auto"/>
            </w:tcBorders>
            <w:shd w:val="clear" w:color="auto" w:fill="CCCCCC"/>
            <w:vAlign w:val="center"/>
            <w:hideMark/>
          </w:tcPr>
          <w:p w14:paraId="4DDB7087" w14:textId="4D80A68C"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511380CA"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13CF50A3"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Kirkendall et al. (2014)</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1355344A"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Hospital medication orders and outpatient prescriptions </w:t>
            </w:r>
          </w:p>
        </w:tc>
        <w:tc>
          <w:tcPr>
            <w:tcW w:w="0" w:type="auto"/>
            <w:tcBorders>
              <w:top w:val="nil"/>
              <w:left w:val="nil"/>
              <w:bottom w:val="single" w:sz="6" w:space="0" w:color="auto"/>
              <w:right w:val="single" w:sz="6" w:space="0" w:color="auto"/>
            </w:tcBorders>
            <w:shd w:val="clear" w:color="auto" w:fill="auto"/>
            <w:vAlign w:val="center"/>
            <w:hideMark/>
          </w:tcPr>
          <w:p w14:paraId="46C3C1C4"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An integrated electronic health record (EHR, EpicCare Inpatient®, Verona, WI) that has been configured to use the drug-dosing decision support rules database provided by Medi-Span (Wolters Kluwer Health, Philadelphia, PA). </w:t>
            </w:r>
          </w:p>
        </w:tc>
        <w:tc>
          <w:tcPr>
            <w:tcW w:w="0" w:type="auto"/>
            <w:tcBorders>
              <w:top w:val="nil"/>
              <w:left w:val="nil"/>
              <w:bottom w:val="single" w:sz="6" w:space="0" w:color="auto"/>
              <w:right w:val="single" w:sz="6" w:space="0" w:color="auto"/>
            </w:tcBorders>
            <w:shd w:val="clear" w:color="auto" w:fill="auto"/>
            <w:vAlign w:val="center"/>
            <w:hideMark/>
          </w:tcPr>
          <w:p w14:paraId="5EED4F99" w14:textId="087A527F"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423785B0" w14:textId="77777777" w:rsidTr="000310F9">
        <w:tc>
          <w:tcPr>
            <w:tcW w:w="0" w:type="auto"/>
            <w:tcBorders>
              <w:top w:val="nil"/>
              <w:left w:val="single" w:sz="6" w:space="0" w:color="auto"/>
              <w:bottom w:val="single" w:sz="4" w:space="0" w:color="auto"/>
              <w:right w:val="single" w:sz="6" w:space="0" w:color="auto"/>
            </w:tcBorders>
            <w:shd w:val="clear" w:color="auto" w:fill="CCCCCC"/>
            <w:vAlign w:val="center"/>
            <w:hideMark/>
          </w:tcPr>
          <w:p w14:paraId="7440A7E9" w14:textId="0610EAB9" w:rsidR="00B20670" w:rsidRPr="00305608" w:rsidRDefault="00703CA2"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Neame et al. (2021)</w:t>
            </w:r>
            <w:r w:rsidR="00B20670" w:rsidRPr="00305608">
              <w:rPr>
                <w:rFonts w:eastAsia="Times New Roman" w:cstheme="minorHAnsi"/>
                <w:sz w:val="20"/>
                <w:szCs w:val="20"/>
                <w:lang w:val="fi-FI" w:eastAsia="fi-FI"/>
              </w:rPr>
              <w:t> </w:t>
            </w:r>
          </w:p>
        </w:tc>
        <w:tc>
          <w:tcPr>
            <w:tcW w:w="0" w:type="auto"/>
            <w:tcBorders>
              <w:top w:val="nil"/>
              <w:left w:val="nil"/>
              <w:bottom w:val="single" w:sz="4" w:space="0" w:color="auto"/>
              <w:right w:val="single" w:sz="6" w:space="0" w:color="auto"/>
            </w:tcBorders>
            <w:shd w:val="clear" w:color="auto" w:fill="CCCCCC"/>
            <w:vAlign w:val="center"/>
            <w:hideMark/>
          </w:tcPr>
          <w:p w14:paraId="6F769060"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4" w:space="0" w:color="auto"/>
              <w:right w:val="single" w:sz="6" w:space="0" w:color="auto"/>
            </w:tcBorders>
            <w:shd w:val="clear" w:color="auto" w:fill="CCCCCC"/>
            <w:vAlign w:val="center"/>
            <w:hideMark/>
          </w:tcPr>
          <w:p w14:paraId="328DA118"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Electronic health record electronic prescribing system (MEDITECH V.6.08, Massachusetts, USA) with CPOE and dose range checking CDS software provided by First Databank Europe. </w:t>
            </w:r>
          </w:p>
        </w:tc>
        <w:tc>
          <w:tcPr>
            <w:tcW w:w="0" w:type="auto"/>
            <w:tcBorders>
              <w:top w:val="nil"/>
              <w:left w:val="nil"/>
              <w:bottom w:val="single" w:sz="4" w:space="0" w:color="auto"/>
              <w:right w:val="single" w:sz="6" w:space="0" w:color="auto"/>
            </w:tcBorders>
            <w:shd w:val="clear" w:color="auto" w:fill="CCCCCC"/>
            <w:vAlign w:val="center"/>
            <w:hideMark/>
          </w:tcPr>
          <w:p w14:paraId="7E69F70C" w14:textId="2A26A274"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21777264" w14:textId="77777777" w:rsidTr="000310F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10945E"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Perlman et al. (2011)</w:t>
            </w:r>
            <w:r w:rsidRPr="00305608">
              <w:rPr>
                <w:rFonts w:eastAsia="Times New Roman" w:cstheme="minorHAnsi"/>
                <w:sz w:val="20"/>
                <w:szCs w:val="20"/>
                <w:lang w:val="fi-FI" w:eastAsia="fi-F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18B56A"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F46021"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An inpatient clinical information system (CIS) Sunrise Clinical Manager (SCM version 4.5, Eclipsys) with CDS including CPOE, limited documentation for medication order entry, basic flow sheets, an electronic medication administration record (e-MAR).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188372" w14:textId="68B7AB37"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4C1EAA5E" w14:textId="77777777" w:rsidTr="000310F9">
        <w:tc>
          <w:tcPr>
            <w:tcW w:w="0" w:type="auto"/>
            <w:tcBorders>
              <w:top w:val="single" w:sz="4" w:space="0" w:color="auto"/>
              <w:left w:val="single" w:sz="6" w:space="0" w:color="auto"/>
              <w:bottom w:val="single" w:sz="4" w:space="0" w:color="auto"/>
              <w:right w:val="single" w:sz="6" w:space="0" w:color="auto"/>
            </w:tcBorders>
            <w:shd w:val="clear" w:color="auto" w:fill="CCCCCC"/>
            <w:vAlign w:val="center"/>
            <w:hideMark/>
          </w:tcPr>
          <w:p w14:paraId="7E6C2394"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Scharnweber et al. (2013)</w:t>
            </w:r>
            <w:r w:rsidRPr="00305608">
              <w:rPr>
                <w:rFonts w:eastAsia="Times New Roman" w:cstheme="minorHAnsi"/>
                <w:sz w:val="20"/>
                <w:szCs w:val="20"/>
                <w:lang w:val="fi-FI" w:eastAsia="fi-FI"/>
              </w:rPr>
              <w:t> </w:t>
            </w:r>
          </w:p>
        </w:tc>
        <w:tc>
          <w:tcPr>
            <w:tcW w:w="0" w:type="auto"/>
            <w:tcBorders>
              <w:top w:val="single" w:sz="4" w:space="0" w:color="auto"/>
              <w:left w:val="nil"/>
              <w:bottom w:val="single" w:sz="4" w:space="0" w:color="auto"/>
              <w:right w:val="single" w:sz="6" w:space="0" w:color="auto"/>
            </w:tcBorders>
            <w:shd w:val="clear" w:color="auto" w:fill="CCCCCC"/>
            <w:vAlign w:val="center"/>
            <w:hideMark/>
          </w:tcPr>
          <w:p w14:paraId="159DE4A2"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single" w:sz="4" w:space="0" w:color="auto"/>
              <w:left w:val="nil"/>
              <w:bottom w:val="single" w:sz="4" w:space="0" w:color="auto"/>
              <w:right w:val="single" w:sz="6" w:space="0" w:color="auto"/>
            </w:tcBorders>
            <w:shd w:val="clear" w:color="auto" w:fill="CCCCCC"/>
            <w:vAlign w:val="center"/>
            <w:hideMark/>
          </w:tcPr>
          <w:p w14:paraId="6558E075"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CPOE system with CDS (no information on the possible commercial manufacturer). </w:t>
            </w:r>
          </w:p>
        </w:tc>
        <w:tc>
          <w:tcPr>
            <w:tcW w:w="0" w:type="auto"/>
            <w:tcBorders>
              <w:top w:val="single" w:sz="4" w:space="0" w:color="auto"/>
              <w:left w:val="nil"/>
              <w:bottom w:val="single" w:sz="4" w:space="0" w:color="auto"/>
              <w:right w:val="single" w:sz="6" w:space="0" w:color="auto"/>
            </w:tcBorders>
            <w:shd w:val="clear" w:color="auto" w:fill="CCCCCC"/>
            <w:vAlign w:val="center"/>
            <w:hideMark/>
          </w:tcPr>
          <w:p w14:paraId="1DA7DEE5" w14:textId="7B65F46E"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24B67DB1" w14:textId="77777777" w:rsidTr="007A6DC5">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F7AB44F"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lastRenderedPageBreak/>
              <w:t>Sethuraman et al. (2015)</w:t>
            </w:r>
            <w:r w:rsidRPr="00305608">
              <w:rPr>
                <w:rFonts w:eastAsia="Times New Roman" w:cstheme="minorHAnsi"/>
                <w:sz w:val="20"/>
                <w:szCs w:val="20"/>
                <w:lang w:val="fi-FI" w:eastAsia="fi-F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642493"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Outpatient prescriptions</w:t>
            </w:r>
            <w:r w:rsidRPr="00305608">
              <w:rPr>
                <w:rFonts w:eastAsia="Times New Roman" w:cstheme="minorHAnsi"/>
                <w:sz w:val="20"/>
                <w:szCs w:val="20"/>
                <w:lang w:val="fi-FI" w:eastAsia="fi-F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DBE820" w14:textId="7777777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Cerner (Cerner Corporation Inc., Kansas City, MO; version 2007.19.12) CPOE with electronic medication alert system EMAS (a CDS system).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6513D4"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Commercial</w:t>
            </w:r>
            <w:r w:rsidRPr="00305608">
              <w:rPr>
                <w:rFonts w:eastAsia="Times New Roman" w:cstheme="minorHAnsi"/>
                <w:sz w:val="20"/>
                <w:szCs w:val="20"/>
                <w:lang w:val="fi-FI" w:eastAsia="fi-FI"/>
              </w:rPr>
              <w:t> </w:t>
            </w:r>
          </w:p>
        </w:tc>
      </w:tr>
      <w:tr w:rsidR="007A6DC5" w:rsidRPr="00327D41" w14:paraId="26F237F3" w14:textId="77777777" w:rsidTr="007A6DC5">
        <w:tc>
          <w:tcPr>
            <w:tcW w:w="0" w:type="auto"/>
            <w:tcBorders>
              <w:top w:val="single" w:sz="4" w:space="0" w:color="auto"/>
              <w:left w:val="single" w:sz="6" w:space="0" w:color="auto"/>
              <w:bottom w:val="single" w:sz="6" w:space="0" w:color="auto"/>
              <w:right w:val="single" w:sz="6" w:space="0" w:color="auto"/>
            </w:tcBorders>
            <w:shd w:val="clear" w:color="auto" w:fill="CCCCCC"/>
            <w:vAlign w:val="center"/>
            <w:hideMark/>
          </w:tcPr>
          <w:p w14:paraId="0800A255"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Stultz et al. (2014)</w:t>
            </w:r>
            <w:r w:rsidRPr="00305608">
              <w:rPr>
                <w:rFonts w:eastAsia="Times New Roman" w:cstheme="minorHAnsi"/>
                <w:sz w:val="20"/>
                <w:szCs w:val="20"/>
                <w:lang w:val="fi-FI" w:eastAsia="fi-FI"/>
              </w:rPr>
              <w:t> </w:t>
            </w:r>
          </w:p>
        </w:tc>
        <w:tc>
          <w:tcPr>
            <w:tcW w:w="0" w:type="auto"/>
            <w:tcBorders>
              <w:top w:val="single" w:sz="4" w:space="0" w:color="auto"/>
              <w:left w:val="nil"/>
              <w:bottom w:val="single" w:sz="6" w:space="0" w:color="auto"/>
              <w:right w:val="single" w:sz="6" w:space="0" w:color="auto"/>
            </w:tcBorders>
            <w:shd w:val="clear" w:color="auto" w:fill="CCCCCC"/>
            <w:vAlign w:val="center"/>
            <w:hideMark/>
          </w:tcPr>
          <w:p w14:paraId="1B603EBE"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single" w:sz="4" w:space="0" w:color="auto"/>
              <w:left w:val="nil"/>
              <w:bottom w:val="single" w:sz="6" w:space="0" w:color="auto"/>
              <w:right w:val="single" w:sz="6" w:space="0" w:color="auto"/>
            </w:tcBorders>
            <w:shd w:val="clear" w:color="auto" w:fill="CCCCCC"/>
            <w:vAlign w:val="center"/>
            <w:hideMark/>
          </w:tcPr>
          <w:p w14:paraId="5653CAC6" w14:textId="71CD5523"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 xml:space="preserve">The Epic electronic health record and CPOE system (Epic Systems Corporation, Verona, WI, USA) with a CDS tools as a combination of non-customized dose ranges provided by First </w:t>
            </w:r>
            <w:proofErr w:type="spellStart"/>
            <w:r w:rsidRPr="00305608">
              <w:rPr>
                <w:rFonts w:eastAsia="Times New Roman" w:cstheme="minorHAnsi"/>
                <w:sz w:val="20"/>
                <w:szCs w:val="20"/>
                <w:lang w:eastAsia="fi-FI"/>
              </w:rPr>
              <w:t>DataBank</w:t>
            </w:r>
            <w:proofErr w:type="spellEnd"/>
            <w:r w:rsidRPr="00305608">
              <w:rPr>
                <w:rFonts w:eastAsia="Times New Roman" w:cstheme="minorHAnsi"/>
                <w:sz w:val="20"/>
                <w:szCs w:val="20"/>
                <w:lang w:eastAsia="fi-FI"/>
              </w:rPr>
              <w:t xml:space="preserve"> (First </w:t>
            </w:r>
            <w:proofErr w:type="spellStart"/>
            <w:r w:rsidRPr="00305608">
              <w:rPr>
                <w:rFonts w:eastAsia="Times New Roman" w:cstheme="minorHAnsi"/>
                <w:sz w:val="20"/>
                <w:szCs w:val="20"/>
                <w:lang w:eastAsia="fi-FI"/>
              </w:rPr>
              <w:t>DataBank</w:t>
            </w:r>
            <w:proofErr w:type="spellEnd"/>
            <w:r w:rsidRPr="00305608">
              <w:rPr>
                <w:rFonts w:eastAsia="Times New Roman" w:cstheme="minorHAnsi"/>
                <w:sz w:val="20"/>
                <w:szCs w:val="20"/>
                <w:lang w:eastAsia="fi-FI"/>
              </w:rPr>
              <w:t>, South San Francisco, CA, USA) and ranges customized by hospital practitioners. </w:t>
            </w:r>
          </w:p>
        </w:tc>
        <w:tc>
          <w:tcPr>
            <w:tcW w:w="0" w:type="auto"/>
            <w:tcBorders>
              <w:top w:val="single" w:sz="4" w:space="0" w:color="auto"/>
              <w:left w:val="nil"/>
              <w:bottom w:val="single" w:sz="6" w:space="0" w:color="auto"/>
              <w:right w:val="single" w:sz="6" w:space="0" w:color="auto"/>
            </w:tcBorders>
            <w:shd w:val="clear" w:color="auto" w:fill="CCCCCC"/>
            <w:vAlign w:val="center"/>
            <w:hideMark/>
          </w:tcPr>
          <w:p w14:paraId="67970045" w14:textId="080BAC53"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02BA2CFF" w14:textId="77777777" w:rsidTr="007A6DC5">
        <w:tc>
          <w:tcPr>
            <w:tcW w:w="0" w:type="auto"/>
            <w:tcBorders>
              <w:top w:val="nil"/>
              <w:left w:val="single" w:sz="6" w:space="0" w:color="auto"/>
              <w:bottom w:val="single" w:sz="6" w:space="0" w:color="auto"/>
              <w:right w:val="single" w:sz="6" w:space="0" w:color="auto"/>
            </w:tcBorders>
            <w:shd w:val="clear" w:color="auto" w:fill="auto"/>
            <w:vAlign w:val="center"/>
            <w:hideMark/>
          </w:tcPr>
          <w:p w14:paraId="355939CC"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Stultz and Nahata (2014)</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3B0B1CC1"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auto"/>
            <w:vAlign w:val="center"/>
            <w:hideMark/>
          </w:tcPr>
          <w:p w14:paraId="345AE331" w14:textId="6D4800F8"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 xml:space="preserve">The Epic electronic health record and CPOE system (Epic Systems Corporation, Verona, WI, USA) with a CDS tools as a combination of non-customized dose ranges provided by First </w:t>
            </w:r>
            <w:proofErr w:type="spellStart"/>
            <w:r w:rsidRPr="00305608">
              <w:rPr>
                <w:rFonts w:eastAsia="Times New Roman" w:cstheme="minorHAnsi"/>
                <w:sz w:val="20"/>
                <w:szCs w:val="20"/>
                <w:lang w:eastAsia="fi-FI"/>
              </w:rPr>
              <w:t>DataBank</w:t>
            </w:r>
            <w:proofErr w:type="spellEnd"/>
            <w:r w:rsidRPr="00305608">
              <w:rPr>
                <w:rFonts w:eastAsia="Times New Roman" w:cstheme="minorHAnsi"/>
                <w:sz w:val="20"/>
                <w:szCs w:val="20"/>
                <w:lang w:eastAsia="fi-FI"/>
              </w:rPr>
              <w:t xml:space="preserve"> (First </w:t>
            </w:r>
            <w:proofErr w:type="spellStart"/>
            <w:r w:rsidRPr="00305608">
              <w:rPr>
                <w:rFonts w:eastAsia="Times New Roman" w:cstheme="minorHAnsi"/>
                <w:sz w:val="20"/>
                <w:szCs w:val="20"/>
                <w:lang w:eastAsia="fi-FI"/>
              </w:rPr>
              <w:t>DataBank</w:t>
            </w:r>
            <w:proofErr w:type="spellEnd"/>
            <w:r w:rsidRPr="00305608">
              <w:rPr>
                <w:rFonts w:eastAsia="Times New Roman" w:cstheme="minorHAnsi"/>
                <w:sz w:val="20"/>
                <w:szCs w:val="20"/>
                <w:lang w:eastAsia="fi-FI"/>
              </w:rPr>
              <w:t>, South San Francisco, CA, USA) and ranges customized by hospital practitioners. </w:t>
            </w:r>
          </w:p>
        </w:tc>
        <w:tc>
          <w:tcPr>
            <w:tcW w:w="0" w:type="auto"/>
            <w:tcBorders>
              <w:top w:val="nil"/>
              <w:left w:val="nil"/>
              <w:bottom w:val="single" w:sz="6" w:space="0" w:color="auto"/>
              <w:right w:val="single" w:sz="6" w:space="0" w:color="auto"/>
            </w:tcBorders>
            <w:shd w:val="clear" w:color="auto" w:fill="auto"/>
            <w:vAlign w:val="center"/>
            <w:hideMark/>
          </w:tcPr>
          <w:p w14:paraId="1DCAA8CB" w14:textId="704E644A"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r w:rsidR="007A6DC5" w:rsidRPr="00327D41" w14:paraId="3F713D01" w14:textId="77777777" w:rsidTr="007A6DC5">
        <w:tc>
          <w:tcPr>
            <w:tcW w:w="0" w:type="auto"/>
            <w:tcBorders>
              <w:top w:val="nil"/>
              <w:left w:val="single" w:sz="6" w:space="0" w:color="auto"/>
              <w:bottom w:val="single" w:sz="6" w:space="0" w:color="auto"/>
              <w:right w:val="single" w:sz="6" w:space="0" w:color="auto"/>
            </w:tcBorders>
            <w:shd w:val="clear" w:color="auto" w:fill="CCCCCC"/>
            <w:vAlign w:val="center"/>
            <w:hideMark/>
          </w:tcPr>
          <w:p w14:paraId="3B5CDD6C"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Stultz et al. (2019)</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74A74735" w14:textId="77777777" w:rsidR="00B20670" w:rsidRPr="00305608" w:rsidRDefault="00B20670"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Hospital medication orders</w:t>
            </w:r>
            <w:r w:rsidRPr="00305608">
              <w:rPr>
                <w:rFonts w:eastAsia="Times New Roman" w:cstheme="minorHAnsi"/>
                <w:sz w:val="20"/>
                <w:szCs w:val="20"/>
                <w:lang w:val="fi-FI" w:eastAsia="fi-FI"/>
              </w:rPr>
              <w:t> </w:t>
            </w:r>
          </w:p>
        </w:tc>
        <w:tc>
          <w:tcPr>
            <w:tcW w:w="0" w:type="auto"/>
            <w:tcBorders>
              <w:top w:val="nil"/>
              <w:left w:val="nil"/>
              <w:bottom w:val="single" w:sz="6" w:space="0" w:color="auto"/>
              <w:right w:val="single" w:sz="6" w:space="0" w:color="auto"/>
            </w:tcBorders>
            <w:shd w:val="clear" w:color="auto" w:fill="CCCCCC"/>
            <w:vAlign w:val="center"/>
            <w:hideMark/>
          </w:tcPr>
          <w:p w14:paraId="5063BE54" w14:textId="46B68167" w:rsidR="00B20670" w:rsidRPr="00305608" w:rsidRDefault="00B20670" w:rsidP="00B20670">
            <w:pPr>
              <w:spacing w:after="0" w:line="240" w:lineRule="auto"/>
              <w:jc w:val="center"/>
              <w:textAlignment w:val="baseline"/>
              <w:rPr>
                <w:rFonts w:eastAsia="Times New Roman" w:cstheme="minorHAnsi"/>
                <w:sz w:val="20"/>
                <w:szCs w:val="20"/>
                <w:lang w:eastAsia="fi-FI"/>
              </w:rPr>
            </w:pPr>
            <w:r w:rsidRPr="00305608">
              <w:rPr>
                <w:rFonts w:eastAsia="Times New Roman" w:cstheme="minorHAnsi"/>
                <w:sz w:val="20"/>
                <w:szCs w:val="20"/>
                <w:lang w:eastAsia="fi-FI"/>
              </w:rPr>
              <w:t>Cerner (Cerner Corporation, Kansas City, MO) as an EHR. Cerner system as CPOE included CDS tools and also included a natural language processing (NLP) functionality. </w:t>
            </w:r>
          </w:p>
        </w:tc>
        <w:tc>
          <w:tcPr>
            <w:tcW w:w="0" w:type="auto"/>
            <w:tcBorders>
              <w:top w:val="nil"/>
              <w:left w:val="nil"/>
              <w:bottom w:val="single" w:sz="6" w:space="0" w:color="auto"/>
              <w:right w:val="single" w:sz="6" w:space="0" w:color="auto"/>
            </w:tcBorders>
            <w:shd w:val="clear" w:color="auto" w:fill="CCCCCC"/>
            <w:vAlign w:val="center"/>
            <w:hideMark/>
          </w:tcPr>
          <w:p w14:paraId="1D8982F2" w14:textId="2D0E7A06" w:rsidR="00B20670" w:rsidRPr="00305608" w:rsidRDefault="007A6DC5" w:rsidP="00B20670">
            <w:pPr>
              <w:spacing w:after="0" w:line="240" w:lineRule="auto"/>
              <w:jc w:val="center"/>
              <w:textAlignment w:val="baseline"/>
              <w:rPr>
                <w:rFonts w:eastAsia="Times New Roman" w:cstheme="minorHAnsi"/>
                <w:sz w:val="20"/>
                <w:szCs w:val="20"/>
                <w:lang w:val="fi-FI" w:eastAsia="fi-FI"/>
              </w:rPr>
            </w:pPr>
            <w:r w:rsidRPr="00305608">
              <w:rPr>
                <w:rFonts w:eastAsia="Times New Roman" w:cstheme="minorHAnsi"/>
                <w:sz w:val="20"/>
                <w:szCs w:val="20"/>
                <w:lang w:eastAsia="fi-FI"/>
              </w:rPr>
              <w:t>Customized / homegrown</w:t>
            </w:r>
            <w:r w:rsidRPr="00305608">
              <w:rPr>
                <w:rFonts w:eastAsia="Times New Roman" w:cstheme="minorHAnsi"/>
                <w:sz w:val="20"/>
                <w:szCs w:val="20"/>
                <w:lang w:val="fi-FI" w:eastAsia="fi-FI"/>
              </w:rPr>
              <w:t> </w:t>
            </w:r>
          </w:p>
        </w:tc>
      </w:tr>
    </w:tbl>
    <w:p w14:paraId="079936B4" w14:textId="7B4A5CD0" w:rsidR="00B20670" w:rsidRPr="00305608" w:rsidRDefault="007A6DC5" w:rsidP="00B20670">
      <w:pPr>
        <w:rPr>
          <w:rFonts w:cstheme="minorHAnsi"/>
        </w:rPr>
      </w:pPr>
      <w:r w:rsidRPr="00305608">
        <w:rPr>
          <w:rFonts w:cstheme="minorHAnsi"/>
        </w:rPr>
        <w:t>CPOE = computerized physician order entry; CDS = clinical decision support; EHR = electronic health record</w:t>
      </w:r>
    </w:p>
    <w:p w14:paraId="4729A7A1" w14:textId="56154782" w:rsidR="00B20670" w:rsidRPr="00305608" w:rsidRDefault="00B20670" w:rsidP="006B0F3A">
      <w:pPr>
        <w:pStyle w:val="Otsikko2"/>
        <w:spacing w:line="360" w:lineRule="auto"/>
        <w:rPr>
          <w:rFonts w:asciiTheme="minorHAnsi" w:hAnsiTheme="minorHAnsi" w:cstheme="minorHAnsi"/>
          <w:color w:val="auto"/>
          <w:sz w:val="24"/>
          <w:szCs w:val="24"/>
        </w:rPr>
      </w:pPr>
    </w:p>
    <w:p w14:paraId="09651CD9" w14:textId="0710636A" w:rsidR="002C2B31" w:rsidRPr="00305608" w:rsidRDefault="002C2B31" w:rsidP="002C2B31">
      <w:pPr>
        <w:rPr>
          <w:rFonts w:cstheme="minorHAnsi"/>
          <w:sz w:val="24"/>
          <w:szCs w:val="24"/>
        </w:rPr>
      </w:pPr>
    </w:p>
    <w:p w14:paraId="1AC27DED" w14:textId="3265AB37" w:rsidR="002C2B31" w:rsidRPr="00305608" w:rsidRDefault="002C2B31" w:rsidP="002C2B31">
      <w:pPr>
        <w:rPr>
          <w:rFonts w:cstheme="minorHAnsi"/>
          <w:sz w:val="24"/>
          <w:szCs w:val="24"/>
        </w:rPr>
      </w:pPr>
    </w:p>
    <w:p w14:paraId="016626B7" w14:textId="46E7E3C4" w:rsidR="002C2B31" w:rsidRPr="00305608" w:rsidRDefault="002C2B31" w:rsidP="002C2B31">
      <w:pPr>
        <w:rPr>
          <w:rFonts w:cstheme="minorHAnsi"/>
          <w:sz w:val="24"/>
          <w:szCs w:val="24"/>
        </w:rPr>
      </w:pPr>
    </w:p>
    <w:p w14:paraId="4919B344" w14:textId="79FF0D91" w:rsidR="002C2B31" w:rsidRPr="00305608" w:rsidRDefault="002C2B31" w:rsidP="002C2B31">
      <w:pPr>
        <w:rPr>
          <w:rFonts w:cstheme="minorHAnsi"/>
          <w:sz w:val="24"/>
          <w:szCs w:val="24"/>
        </w:rPr>
      </w:pPr>
    </w:p>
    <w:p w14:paraId="48B87A06" w14:textId="682E05E1" w:rsidR="002C2B31" w:rsidRPr="00305608" w:rsidRDefault="002C2B31" w:rsidP="002C2B31">
      <w:pPr>
        <w:rPr>
          <w:rFonts w:cstheme="minorHAnsi"/>
          <w:sz w:val="24"/>
          <w:szCs w:val="24"/>
        </w:rPr>
      </w:pPr>
    </w:p>
    <w:p w14:paraId="6665465A" w14:textId="77777777" w:rsidR="00A55C2B" w:rsidRPr="00F726E6" w:rsidRDefault="00A55C2B" w:rsidP="00A55C2B">
      <w:pPr>
        <w:rPr>
          <w:rFonts w:cstheme="minorHAnsi"/>
        </w:rPr>
      </w:pPr>
    </w:p>
    <w:p w14:paraId="77835823" w14:textId="77777777" w:rsidR="00A55C2B" w:rsidRPr="00F726E6" w:rsidRDefault="00A55C2B" w:rsidP="00A55C2B">
      <w:pPr>
        <w:rPr>
          <w:rFonts w:cstheme="minorHAnsi"/>
        </w:rPr>
      </w:pPr>
    </w:p>
    <w:p w14:paraId="55ED4B41" w14:textId="77777777" w:rsidR="008755A3" w:rsidRPr="00F726E6" w:rsidRDefault="008755A3" w:rsidP="008755A3">
      <w:pPr>
        <w:rPr>
          <w:rFonts w:cstheme="minorHAnsi"/>
        </w:rPr>
      </w:pPr>
    </w:p>
    <w:p w14:paraId="12995F9C" w14:textId="77777777" w:rsidR="005172B4" w:rsidRPr="00F726E6" w:rsidRDefault="005172B4" w:rsidP="005172B4">
      <w:pPr>
        <w:rPr>
          <w:rFonts w:cstheme="minorHAnsi"/>
        </w:rPr>
      </w:pPr>
    </w:p>
    <w:p w14:paraId="5168C74C" w14:textId="77777777" w:rsidR="00803FD4" w:rsidRDefault="00803FD4" w:rsidP="005F60FD">
      <w:pPr>
        <w:spacing w:line="240" w:lineRule="auto"/>
        <w:jc w:val="both"/>
        <w:rPr>
          <w:rFonts w:cstheme="minorHAnsi"/>
          <w:sz w:val="24"/>
          <w:szCs w:val="24"/>
        </w:rPr>
      </w:pPr>
    </w:p>
    <w:p w14:paraId="4D73F212" w14:textId="77777777" w:rsidR="00803FD4" w:rsidRDefault="00803FD4" w:rsidP="005F60FD">
      <w:pPr>
        <w:spacing w:line="240" w:lineRule="auto"/>
        <w:jc w:val="both"/>
        <w:rPr>
          <w:rFonts w:cstheme="minorHAnsi"/>
          <w:sz w:val="24"/>
          <w:szCs w:val="24"/>
        </w:rPr>
      </w:pPr>
    </w:p>
    <w:p w14:paraId="2CE92B6F" w14:textId="3BB297BD" w:rsidR="005F60FD" w:rsidRPr="00305608" w:rsidRDefault="005F60FD" w:rsidP="005F60FD">
      <w:pPr>
        <w:spacing w:line="240" w:lineRule="auto"/>
        <w:jc w:val="both"/>
        <w:rPr>
          <w:rFonts w:cstheme="minorHAnsi"/>
          <w:sz w:val="24"/>
          <w:szCs w:val="24"/>
        </w:rPr>
      </w:pPr>
      <w:r w:rsidRPr="00305608">
        <w:rPr>
          <w:rFonts w:cstheme="minorHAnsi"/>
          <w:sz w:val="24"/>
          <w:szCs w:val="24"/>
        </w:rPr>
        <w:lastRenderedPageBreak/>
        <w:t xml:space="preserve">Table </w:t>
      </w:r>
      <w:r w:rsidR="00BC37CC">
        <w:rPr>
          <w:rFonts w:cstheme="minorHAnsi"/>
          <w:sz w:val="24"/>
          <w:szCs w:val="24"/>
        </w:rPr>
        <w:t>S7</w:t>
      </w:r>
      <w:r w:rsidRPr="00305608">
        <w:rPr>
          <w:rFonts w:cstheme="minorHAnsi"/>
          <w:sz w:val="24"/>
          <w:szCs w:val="24"/>
        </w:rPr>
        <w:t xml:space="preserve">. </w:t>
      </w:r>
      <w:r w:rsidR="00287EF8">
        <w:rPr>
          <w:rFonts w:cstheme="minorHAnsi"/>
          <w:sz w:val="24"/>
          <w:szCs w:val="24"/>
        </w:rPr>
        <w:t xml:space="preserve">The quality of the studies </w:t>
      </w:r>
      <w:r w:rsidR="00BC37CC">
        <w:rPr>
          <w:rFonts w:cstheme="minorHAnsi"/>
          <w:sz w:val="24"/>
          <w:szCs w:val="24"/>
        </w:rPr>
        <w:t xml:space="preserve">with a </w:t>
      </w:r>
      <w:r w:rsidR="00287EF8">
        <w:rPr>
          <w:rFonts w:cstheme="minorHAnsi"/>
          <w:sz w:val="24"/>
          <w:szCs w:val="24"/>
        </w:rPr>
        <w:t>p</w:t>
      </w:r>
      <w:r w:rsidRPr="00305608">
        <w:rPr>
          <w:rFonts w:cstheme="minorHAnsi"/>
          <w:sz w:val="24"/>
          <w:szCs w:val="24"/>
        </w:rPr>
        <w:t>re-post study design</w:t>
      </w:r>
      <w:r w:rsidR="00271070" w:rsidRPr="00305608">
        <w:rPr>
          <w:rFonts w:cstheme="minorHAnsi"/>
          <w:sz w:val="24"/>
          <w:szCs w:val="24"/>
        </w:rPr>
        <w:t>: JBI quasi-experimental tool</w:t>
      </w:r>
      <w:r w:rsidR="004C0810" w:rsidRPr="00305608">
        <w:rPr>
          <w:rFonts w:cstheme="minorHAnsi"/>
          <w:sz w:val="24"/>
          <w:szCs w:val="24"/>
        </w:rPr>
        <w:t xml:space="preserve"> and GRADE</w:t>
      </w:r>
      <w:r w:rsidR="00074D51" w:rsidRPr="00F726E6">
        <w:rPr>
          <w:rFonts w:cstheme="minorHAnsi"/>
        </w:rPr>
        <w:t xml:space="preserve"> </w:t>
      </w:r>
      <w:r w:rsidR="00074D51" w:rsidRPr="00305608">
        <w:rPr>
          <w:rFonts w:cstheme="minorHAnsi"/>
          <w:sz w:val="24"/>
          <w:szCs w:val="24"/>
        </w:rPr>
        <w:t>approach.</w:t>
      </w:r>
    </w:p>
    <w:tbl>
      <w:tblPr>
        <w:tblStyle w:val="Ruudukkotaulukko3"/>
        <w:tblW w:w="0" w:type="auto"/>
        <w:tblLook w:val="0400" w:firstRow="0" w:lastRow="0" w:firstColumn="0" w:lastColumn="0" w:noHBand="0" w:noVBand="1"/>
      </w:tblPr>
      <w:tblGrid>
        <w:gridCol w:w="1129"/>
        <w:gridCol w:w="959"/>
        <w:gridCol w:w="1213"/>
        <w:gridCol w:w="1583"/>
        <w:gridCol w:w="772"/>
        <w:gridCol w:w="1431"/>
        <w:gridCol w:w="1206"/>
        <w:gridCol w:w="1259"/>
        <w:gridCol w:w="1017"/>
        <w:gridCol w:w="1128"/>
        <w:gridCol w:w="731"/>
      </w:tblGrid>
      <w:tr w:rsidR="0026308F" w:rsidRPr="00327D41" w14:paraId="34C01EC8" w14:textId="77A08B36" w:rsidTr="00AA6037">
        <w:trPr>
          <w:cnfStyle w:val="000000100000" w:firstRow="0" w:lastRow="0" w:firstColumn="0" w:lastColumn="0" w:oddVBand="0" w:evenVBand="0" w:oddHBand="1" w:evenHBand="0" w:firstRowFirstColumn="0" w:firstRowLastColumn="0" w:lastRowFirstColumn="0" w:lastRowLastColumn="0"/>
          <w:trHeight w:val="649"/>
        </w:trPr>
        <w:tc>
          <w:tcPr>
            <w:tcW w:w="0" w:type="auto"/>
            <w:vAlign w:val="center"/>
          </w:tcPr>
          <w:p w14:paraId="5B1195E3" w14:textId="14E5BE9F"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Study (year)</w:t>
            </w:r>
          </w:p>
        </w:tc>
        <w:tc>
          <w:tcPr>
            <w:tcW w:w="0" w:type="auto"/>
            <w:vAlign w:val="center"/>
          </w:tcPr>
          <w:p w14:paraId="1FFE4854" w14:textId="3A0E76CB"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1.</w:t>
            </w:r>
            <w:r w:rsidR="0012109D" w:rsidRPr="00305608">
              <w:rPr>
                <w:rFonts w:cstheme="minorHAnsi"/>
                <w:bCs/>
                <w:sz w:val="18"/>
                <w:szCs w:val="18"/>
              </w:rPr>
              <w:t xml:space="preserve"> Is it clear in the study what is the </w:t>
            </w:r>
            <w:r w:rsidR="006E33F0" w:rsidRPr="00305608">
              <w:rPr>
                <w:rFonts w:cstheme="minorHAnsi"/>
                <w:bCs/>
                <w:sz w:val="18"/>
                <w:szCs w:val="18"/>
              </w:rPr>
              <w:t>“</w:t>
            </w:r>
            <w:r w:rsidR="0012109D" w:rsidRPr="00305608">
              <w:rPr>
                <w:rFonts w:cstheme="minorHAnsi"/>
                <w:bCs/>
                <w:sz w:val="18"/>
                <w:szCs w:val="18"/>
              </w:rPr>
              <w:t>cause</w:t>
            </w:r>
            <w:r w:rsidR="006E33F0" w:rsidRPr="00305608">
              <w:rPr>
                <w:rFonts w:cstheme="minorHAnsi"/>
                <w:bCs/>
                <w:sz w:val="18"/>
                <w:szCs w:val="18"/>
              </w:rPr>
              <w:t>”</w:t>
            </w:r>
            <w:r w:rsidR="0012109D" w:rsidRPr="00305608">
              <w:rPr>
                <w:rFonts w:cstheme="minorHAnsi"/>
                <w:bCs/>
                <w:sz w:val="18"/>
                <w:szCs w:val="18"/>
              </w:rPr>
              <w:t xml:space="preserve"> and what is the </w:t>
            </w:r>
            <w:r w:rsidR="006E33F0" w:rsidRPr="00305608">
              <w:rPr>
                <w:rFonts w:cstheme="minorHAnsi"/>
                <w:bCs/>
                <w:sz w:val="18"/>
                <w:szCs w:val="18"/>
              </w:rPr>
              <w:t>“</w:t>
            </w:r>
            <w:r w:rsidR="0012109D" w:rsidRPr="00305608">
              <w:rPr>
                <w:rFonts w:cstheme="minorHAnsi"/>
                <w:bCs/>
                <w:sz w:val="18"/>
                <w:szCs w:val="18"/>
              </w:rPr>
              <w:t>effect</w:t>
            </w:r>
            <w:r w:rsidR="006E33F0" w:rsidRPr="00305608">
              <w:rPr>
                <w:rFonts w:cstheme="minorHAnsi"/>
                <w:bCs/>
                <w:sz w:val="18"/>
                <w:szCs w:val="18"/>
              </w:rPr>
              <w:t>”</w:t>
            </w:r>
            <w:r w:rsidR="0012109D" w:rsidRPr="00305608">
              <w:rPr>
                <w:rFonts w:cstheme="minorHAnsi"/>
                <w:bCs/>
                <w:sz w:val="18"/>
                <w:szCs w:val="18"/>
              </w:rPr>
              <w:t>?</w:t>
            </w:r>
          </w:p>
        </w:tc>
        <w:tc>
          <w:tcPr>
            <w:tcW w:w="0" w:type="auto"/>
            <w:vAlign w:val="center"/>
          </w:tcPr>
          <w:p w14:paraId="657AA495" w14:textId="28136ED9"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2.</w:t>
            </w:r>
            <w:r w:rsidR="0012109D" w:rsidRPr="00305608">
              <w:rPr>
                <w:rFonts w:cstheme="minorHAnsi"/>
                <w:bCs/>
                <w:sz w:val="18"/>
                <w:szCs w:val="18"/>
              </w:rPr>
              <w:t xml:space="preserve"> Were the participants included in any comparisons similar?</w:t>
            </w:r>
          </w:p>
        </w:tc>
        <w:tc>
          <w:tcPr>
            <w:tcW w:w="0" w:type="auto"/>
            <w:vAlign w:val="center"/>
          </w:tcPr>
          <w:p w14:paraId="3BD2A9C1" w14:textId="65C775CF"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3.</w:t>
            </w:r>
            <w:r w:rsidR="0012109D" w:rsidRPr="00305608">
              <w:rPr>
                <w:rFonts w:cstheme="minorHAnsi"/>
                <w:bCs/>
                <w:sz w:val="18"/>
                <w:szCs w:val="18"/>
              </w:rPr>
              <w:t xml:space="preserve"> Were the participants included in any comparisons receiving similar treatment/care, other than the exposure or intervention of in</w:t>
            </w:r>
            <w:r w:rsidR="00D03BA5" w:rsidRPr="00305608">
              <w:rPr>
                <w:rFonts w:cstheme="minorHAnsi"/>
                <w:bCs/>
                <w:sz w:val="18"/>
                <w:szCs w:val="18"/>
              </w:rPr>
              <w:t>tervention of interest?</w:t>
            </w:r>
          </w:p>
        </w:tc>
        <w:tc>
          <w:tcPr>
            <w:tcW w:w="0" w:type="auto"/>
            <w:vAlign w:val="center"/>
          </w:tcPr>
          <w:p w14:paraId="6DD92074" w14:textId="0D8C2584"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4.</w:t>
            </w:r>
            <w:r w:rsidR="00D03BA5" w:rsidRPr="00305608">
              <w:rPr>
                <w:rFonts w:cstheme="minorHAnsi"/>
                <w:bCs/>
                <w:sz w:val="18"/>
                <w:szCs w:val="18"/>
              </w:rPr>
              <w:t xml:space="preserve"> Was there a control group?</w:t>
            </w:r>
          </w:p>
        </w:tc>
        <w:tc>
          <w:tcPr>
            <w:tcW w:w="0" w:type="auto"/>
            <w:vAlign w:val="center"/>
          </w:tcPr>
          <w:p w14:paraId="26AEB4DB" w14:textId="35B1A7FA"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5.</w:t>
            </w:r>
            <w:r w:rsidR="00D03BA5" w:rsidRPr="00305608">
              <w:rPr>
                <w:rFonts w:cstheme="minorHAnsi"/>
                <w:bCs/>
                <w:sz w:val="18"/>
                <w:szCs w:val="18"/>
              </w:rPr>
              <w:t xml:space="preserve"> Were there multiple measurements of the outcome both pre and post the intervention/</w:t>
            </w:r>
            <w:r w:rsidR="007B1100" w:rsidRPr="00305608">
              <w:rPr>
                <w:rFonts w:cstheme="minorHAnsi"/>
                <w:bCs/>
                <w:sz w:val="18"/>
                <w:szCs w:val="18"/>
              </w:rPr>
              <w:t xml:space="preserve"> </w:t>
            </w:r>
            <w:r w:rsidR="00D03BA5" w:rsidRPr="00305608">
              <w:rPr>
                <w:rFonts w:cstheme="minorHAnsi"/>
                <w:bCs/>
                <w:sz w:val="18"/>
                <w:szCs w:val="18"/>
              </w:rPr>
              <w:t>exposure?</w:t>
            </w:r>
          </w:p>
        </w:tc>
        <w:tc>
          <w:tcPr>
            <w:tcW w:w="0" w:type="auto"/>
            <w:vAlign w:val="center"/>
          </w:tcPr>
          <w:p w14:paraId="120C3A5F" w14:textId="4719631F"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6.</w:t>
            </w:r>
            <w:r w:rsidR="00D03BA5" w:rsidRPr="00305608">
              <w:rPr>
                <w:rFonts w:cstheme="minorHAnsi"/>
                <w:bCs/>
                <w:sz w:val="18"/>
                <w:szCs w:val="18"/>
              </w:rPr>
              <w:t xml:space="preserve"> Was follow</w:t>
            </w:r>
            <w:r w:rsidR="00872116" w:rsidRPr="00305608">
              <w:rPr>
                <w:rFonts w:cstheme="minorHAnsi"/>
                <w:bCs/>
                <w:sz w:val="18"/>
                <w:szCs w:val="18"/>
              </w:rPr>
              <w:t>-</w:t>
            </w:r>
            <w:r w:rsidR="00D03BA5" w:rsidRPr="00305608">
              <w:rPr>
                <w:rFonts w:cstheme="minorHAnsi"/>
                <w:bCs/>
                <w:sz w:val="18"/>
                <w:szCs w:val="18"/>
              </w:rPr>
              <w:t>up complete and if not, were differences between groups in terms of their follow</w:t>
            </w:r>
            <w:r w:rsidR="00872116" w:rsidRPr="00305608">
              <w:rPr>
                <w:rFonts w:cstheme="minorHAnsi"/>
                <w:bCs/>
                <w:sz w:val="18"/>
                <w:szCs w:val="18"/>
              </w:rPr>
              <w:t>-</w:t>
            </w:r>
            <w:r w:rsidR="00D03BA5" w:rsidRPr="00305608">
              <w:rPr>
                <w:rFonts w:cstheme="minorHAnsi"/>
                <w:bCs/>
                <w:sz w:val="18"/>
                <w:szCs w:val="18"/>
              </w:rPr>
              <w:t>up adequately described and analyzed?</w:t>
            </w:r>
          </w:p>
        </w:tc>
        <w:tc>
          <w:tcPr>
            <w:tcW w:w="0" w:type="auto"/>
            <w:vAlign w:val="center"/>
          </w:tcPr>
          <w:p w14:paraId="2DAB7A74" w14:textId="2AA654C0"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7.</w:t>
            </w:r>
            <w:r w:rsidR="00D03BA5" w:rsidRPr="00305608">
              <w:rPr>
                <w:rFonts w:cstheme="minorHAnsi"/>
                <w:bCs/>
                <w:sz w:val="18"/>
                <w:szCs w:val="18"/>
              </w:rPr>
              <w:t xml:space="preserve"> Were the outcomes of participants included in any comparisons measured in the same way?</w:t>
            </w:r>
          </w:p>
        </w:tc>
        <w:tc>
          <w:tcPr>
            <w:tcW w:w="0" w:type="auto"/>
            <w:vAlign w:val="center"/>
          </w:tcPr>
          <w:p w14:paraId="56B69F0F" w14:textId="6CADDC49"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8.</w:t>
            </w:r>
            <w:r w:rsidR="000B2C0A" w:rsidRPr="00305608">
              <w:rPr>
                <w:rFonts w:cstheme="minorHAnsi"/>
                <w:bCs/>
                <w:sz w:val="18"/>
                <w:szCs w:val="18"/>
              </w:rPr>
              <w:t xml:space="preserve"> Were the outcomes measured in a valid and reliable way?</w:t>
            </w:r>
          </w:p>
        </w:tc>
        <w:tc>
          <w:tcPr>
            <w:tcW w:w="0" w:type="auto"/>
            <w:vAlign w:val="center"/>
          </w:tcPr>
          <w:p w14:paraId="03DD324E" w14:textId="4E0786C3" w:rsidR="00290128" w:rsidRPr="00305608" w:rsidRDefault="00290128" w:rsidP="004C0810">
            <w:pPr>
              <w:pStyle w:val="Luettelokappale"/>
              <w:ind w:left="0"/>
              <w:jc w:val="center"/>
              <w:rPr>
                <w:rFonts w:cstheme="minorHAnsi"/>
                <w:bCs/>
                <w:sz w:val="18"/>
                <w:szCs w:val="18"/>
              </w:rPr>
            </w:pPr>
            <w:r w:rsidRPr="00305608">
              <w:rPr>
                <w:rFonts w:cstheme="minorHAnsi"/>
                <w:bCs/>
                <w:sz w:val="18"/>
                <w:szCs w:val="18"/>
              </w:rPr>
              <w:t>9.</w:t>
            </w:r>
            <w:r w:rsidR="000B2C0A" w:rsidRPr="00305608">
              <w:rPr>
                <w:rFonts w:cstheme="minorHAnsi"/>
                <w:bCs/>
                <w:sz w:val="18"/>
                <w:szCs w:val="18"/>
              </w:rPr>
              <w:t xml:space="preserve"> Was appropriate statistical analysis used?</w:t>
            </w:r>
          </w:p>
        </w:tc>
        <w:tc>
          <w:tcPr>
            <w:tcW w:w="0" w:type="auto"/>
            <w:vAlign w:val="center"/>
          </w:tcPr>
          <w:p w14:paraId="650994F2" w14:textId="359E3A63" w:rsidR="00290128" w:rsidRPr="00305608" w:rsidRDefault="005A535C" w:rsidP="005A535C">
            <w:pPr>
              <w:pStyle w:val="Luettelokappale"/>
              <w:ind w:left="0"/>
              <w:jc w:val="center"/>
              <w:rPr>
                <w:rFonts w:cstheme="minorHAnsi"/>
                <w:bCs/>
                <w:sz w:val="18"/>
                <w:szCs w:val="18"/>
              </w:rPr>
            </w:pPr>
            <w:r w:rsidRPr="00305608">
              <w:rPr>
                <w:rFonts w:cstheme="minorHAnsi"/>
                <w:bCs/>
                <w:sz w:val="18"/>
                <w:szCs w:val="18"/>
              </w:rPr>
              <w:t>GRADE</w:t>
            </w:r>
          </w:p>
        </w:tc>
      </w:tr>
      <w:tr w:rsidR="007B1100" w:rsidRPr="00327D41" w14:paraId="75E593B8" w14:textId="2E61802C" w:rsidTr="00AA6037">
        <w:trPr>
          <w:trHeight w:val="607"/>
        </w:trPr>
        <w:tc>
          <w:tcPr>
            <w:tcW w:w="0" w:type="auto"/>
            <w:vAlign w:val="center"/>
            <w:hideMark/>
          </w:tcPr>
          <w:p w14:paraId="4969BBCB" w14:textId="734887EF"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Balasuriya et al. (2017)</w:t>
            </w:r>
          </w:p>
        </w:tc>
        <w:tc>
          <w:tcPr>
            <w:tcW w:w="0" w:type="auto"/>
            <w:vAlign w:val="center"/>
          </w:tcPr>
          <w:p w14:paraId="4E60C304" w14:textId="74B24469" w:rsidR="00290128" w:rsidRPr="00305608" w:rsidRDefault="00831DF5"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ECC1B0E" w14:textId="779A8A51" w:rsidR="00290128" w:rsidRPr="00305608" w:rsidRDefault="001F3E4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4522E55" w14:textId="743E1CFF" w:rsidR="00290128" w:rsidRPr="00305608" w:rsidRDefault="00831DF5"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7652A9D0" w14:textId="191F98BC" w:rsidR="00290128" w:rsidRPr="00305608" w:rsidRDefault="00831DF5"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1DCB534E" w14:textId="3897B2EA" w:rsidR="00290128" w:rsidRPr="00305608" w:rsidRDefault="00EB620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0B27875" w14:textId="169F0EE3" w:rsidR="00290128" w:rsidRPr="00305608" w:rsidRDefault="004273D9"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5F29DC02" w14:textId="6F0AD8BA" w:rsidR="00290128" w:rsidRPr="00305608" w:rsidRDefault="004273D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DE1645D" w14:textId="0E29559A" w:rsidR="00290128" w:rsidRPr="00305608" w:rsidRDefault="004273D9"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3B978E78" w14:textId="62C5BC80" w:rsidR="00290128" w:rsidRPr="00305608" w:rsidRDefault="004273D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D7ED5B9" w14:textId="553D0A12" w:rsidR="00290128" w:rsidRPr="00305608" w:rsidRDefault="008005CD"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26308F" w:rsidRPr="00327D41" w14:paraId="12D12986" w14:textId="77777777" w:rsidTr="00AA6037">
        <w:trPr>
          <w:cnfStyle w:val="000000100000" w:firstRow="0" w:lastRow="0" w:firstColumn="0" w:lastColumn="0" w:oddVBand="0" w:evenVBand="0" w:oddHBand="1" w:evenHBand="0" w:firstRowFirstColumn="0" w:firstRowLastColumn="0" w:lastRowFirstColumn="0" w:lastRowLastColumn="0"/>
          <w:trHeight w:val="607"/>
        </w:trPr>
        <w:tc>
          <w:tcPr>
            <w:tcW w:w="0" w:type="auto"/>
            <w:vAlign w:val="center"/>
          </w:tcPr>
          <w:p w14:paraId="7C8D0C85" w14:textId="759915E7" w:rsidR="004817B6" w:rsidRPr="00305608" w:rsidRDefault="004817B6" w:rsidP="004C0810">
            <w:pPr>
              <w:jc w:val="center"/>
              <w:rPr>
                <w:rFonts w:eastAsia="Times New Roman" w:cstheme="minorHAnsi"/>
                <w:sz w:val="18"/>
                <w:szCs w:val="18"/>
                <w:lang w:eastAsia="fi-FI"/>
              </w:rPr>
            </w:pPr>
            <w:r w:rsidRPr="00305608">
              <w:rPr>
                <w:rFonts w:eastAsia="Times New Roman" w:cstheme="minorHAnsi"/>
                <w:sz w:val="18"/>
                <w:szCs w:val="18"/>
                <w:lang w:eastAsia="fi-FI"/>
              </w:rPr>
              <w:t>Del Beccaro et al. (</w:t>
            </w:r>
            <w:r w:rsidR="003860C6" w:rsidRPr="00305608">
              <w:rPr>
                <w:rFonts w:eastAsia="Times New Roman" w:cstheme="minorHAnsi"/>
                <w:sz w:val="18"/>
                <w:szCs w:val="18"/>
                <w:lang w:eastAsia="fi-FI"/>
              </w:rPr>
              <w:t>2010</w:t>
            </w:r>
            <w:r w:rsidRPr="00305608">
              <w:rPr>
                <w:rFonts w:eastAsia="Times New Roman" w:cstheme="minorHAnsi"/>
                <w:sz w:val="18"/>
                <w:szCs w:val="18"/>
                <w:lang w:eastAsia="fi-FI"/>
              </w:rPr>
              <w:t>)</w:t>
            </w:r>
          </w:p>
        </w:tc>
        <w:tc>
          <w:tcPr>
            <w:tcW w:w="0" w:type="auto"/>
            <w:vAlign w:val="center"/>
          </w:tcPr>
          <w:p w14:paraId="4A263AEF" w14:textId="0CEA42B8" w:rsidR="004817B6" w:rsidRPr="00305608" w:rsidRDefault="003860C6"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7AFBCF7" w14:textId="120E53CE" w:rsidR="004817B6" w:rsidRPr="00305608" w:rsidRDefault="003860C6"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BF116E9" w14:textId="24058523" w:rsidR="004817B6" w:rsidRPr="00305608" w:rsidRDefault="003860C6"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1B08D7EA" w14:textId="47271869" w:rsidR="004817B6" w:rsidRPr="00305608" w:rsidRDefault="003860C6"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3D4FFBCF" w14:textId="565F57AE" w:rsidR="004817B6" w:rsidRPr="00305608" w:rsidRDefault="00C03054"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07BF8D5" w14:textId="36E752C1" w:rsidR="004817B6" w:rsidRPr="00305608" w:rsidRDefault="00C03054"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6F05EBE7" w14:textId="635E787F" w:rsidR="004817B6" w:rsidRPr="00305608" w:rsidRDefault="00C03054"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137E5AB" w14:textId="3A419DCB" w:rsidR="004817B6" w:rsidRPr="00305608" w:rsidRDefault="00C03054"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872A88F" w14:textId="024F3FAE" w:rsidR="004817B6" w:rsidRPr="00305608" w:rsidRDefault="00C03054"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1B9752E" w14:textId="146EB32F" w:rsidR="004817B6" w:rsidRPr="00305608" w:rsidRDefault="00C03054"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7B1100" w:rsidRPr="00327D41" w14:paraId="7DD0B32A" w14:textId="0AEA1576" w:rsidTr="00AA6037">
        <w:trPr>
          <w:trHeight w:val="724"/>
        </w:trPr>
        <w:tc>
          <w:tcPr>
            <w:tcW w:w="0" w:type="auto"/>
            <w:vAlign w:val="center"/>
            <w:hideMark/>
          </w:tcPr>
          <w:p w14:paraId="22D7B249" w14:textId="6D88A73C"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Ginzburg et al. (2009)</w:t>
            </w:r>
          </w:p>
        </w:tc>
        <w:tc>
          <w:tcPr>
            <w:tcW w:w="0" w:type="auto"/>
            <w:vAlign w:val="center"/>
          </w:tcPr>
          <w:p w14:paraId="780FA19B" w14:textId="4865BFE9" w:rsidR="00290128" w:rsidRPr="00305608" w:rsidRDefault="00961F84"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9AE534F" w14:textId="2FF77A6C" w:rsidR="00290128" w:rsidRPr="00305608" w:rsidRDefault="00FC55B6"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20A361E" w14:textId="098BB0D1" w:rsidR="00290128" w:rsidRPr="00305608" w:rsidRDefault="00961F84"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0DE5B53" w14:textId="3A2F6ECD" w:rsidR="00290128" w:rsidRPr="00305608" w:rsidRDefault="00961F84"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31C393CE" w14:textId="728C5AAE" w:rsidR="00290128" w:rsidRPr="00305608" w:rsidRDefault="005E7A9C"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517642B" w14:textId="00666063" w:rsidR="00290128" w:rsidRPr="00305608" w:rsidRDefault="005E7A9C"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7B6F65B4" w14:textId="53F13818" w:rsidR="00290128" w:rsidRPr="00305608" w:rsidRDefault="00747B8D"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C5BA1C3" w14:textId="5E717426" w:rsidR="00290128" w:rsidRPr="00305608" w:rsidRDefault="002A354D"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229A8442" w14:textId="2AC13F39" w:rsidR="00290128" w:rsidRPr="00305608" w:rsidRDefault="00747B8D"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1460417" w14:textId="53BB0A77" w:rsidR="00290128" w:rsidRPr="00305608" w:rsidRDefault="008005CD"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26308F" w:rsidRPr="00327D41" w14:paraId="13FA9DCE" w14:textId="21AB2E59" w:rsidTr="00AA6037">
        <w:trPr>
          <w:cnfStyle w:val="000000100000" w:firstRow="0" w:lastRow="0" w:firstColumn="0" w:lastColumn="0" w:oddVBand="0" w:evenVBand="0" w:oddHBand="1" w:evenHBand="0" w:firstRowFirstColumn="0" w:firstRowLastColumn="0" w:lastRowFirstColumn="0" w:lastRowLastColumn="0"/>
          <w:trHeight w:val="716"/>
        </w:trPr>
        <w:tc>
          <w:tcPr>
            <w:tcW w:w="0" w:type="auto"/>
            <w:vAlign w:val="center"/>
            <w:hideMark/>
          </w:tcPr>
          <w:p w14:paraId="4A76456C" w14:textId="2E84899B"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Hashemi et al. (2021)</w:t>
            </w:r>
          </w:p>
        </w:tc>
        <w:tc>
          <w:tcPr>
            <w:tcW w:w="0" w:type="auto"/>
            <w:vAlign w:val="center"/>
          </w:tcPr>
          <w:p w14:paraId="333370F3" w14:textId="4D79EFF6" w:rsidR="00290128" w:rsidRPr="00305608" w:rsidRDefault="00445FB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C6CBD2F" w14:textId="06CE8BC7" w:rsidR="00290128" w:rsidRPr="00305608" w:rsidRDefault="00817FC7"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75CF207" w14:textId="09D6D569" w:rsidR="00290128" w:rsidRPr="00305608" w:rsidRDefault="00445FB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788B233" w14:textId="208C6B40" w:rsidR="00290128" w:rsidRPr="00305608" w:rsidRDefault="00445FB9"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19BE93C0" w14:textId="45FB30EB" w:rsidR="00290128" w:rsidRPr="00305608" w:rsidRDefault="00445FB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E24694A" w14:textId="61427471" w:rsidR="00290128" w:rsidRPr="00305608" w:rsidRDefault="00445FB9"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4409F826" w14:textId="509089D4" w:rsidR="00290128" w:rsidRPr="00305608" w:rsidRDefault="00445FB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2A1C737" w14:textId="5EAAD479" w:rsidR="00290128" w:rsidRPr="00305608" w:rsidRDefault="001771D2"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06E2A1D9" w14:textId="457F886D" w:rsidR="00290128" w:rsidRPr="00305608" w:rsidRDefault="008E664E"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F1DDB3B" w14:textId="67519694" w:rsidR="00290128" w:rsidRPr="00305608" w:rsidRDefault="00C92E38"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7B1100" w:rsidRPr="00327D41" w14:paraId="32202124" w14:textId="52535CEE" w:rsidTr="00AA6037">
        <w:trPr>
          <w:trHeight w:val="639"/>
        </w:trPr>
        <w:tc>
          <w:tcPr>
            <w:tcW w:w="0" w:type="auto"/>
            <w:vAlign w:val="center"/>
            <w:hideMark/>
          </w:tcPr>
          <w:p w14:paraId="108492A0" w14:textId="2D9FCCDC"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Hou et al. (2013)</w:t>
            </w:r>
          </w:p>
        </w:tc>
        <w:tc>
          <w:tcPr>
            <w:tcW w:w="0" w:type="auto"/>
            <w:vAlign w:val="center"/>
          </w:tcPr>
          <w:p w14:paraId="118E8395" w14:textId="1C1E1DC6" w:rsidR="00290128" w:rsidRPr="00305608" w:rsidRDefault="00493ECD"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0AB28B1" w14:textId="4A68E64F" w:rsidR="00290128" w:rsidRPr="00305608" w:rsidRDefault="00493ECD"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16C7217" w14:textId="301906D7" w:rsidR="00290128" w:rsidRPr="00305608" w:rsidRDefault="001771D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B3877ED" w14:textId="38F98351" w:rsidR="00290128" w:rsidRPr="00305608" w:rsidRDefault="00732538"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2F152722" w14:textId="3EA82BE8" w:rsidR="00290128" w:rsidRPr="00305608" w:rsidRDefault="00493ECD"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4E50F55" w14:textId="38001EF0" w:rsidR="00290128" w:rsidRPr="00305608" w:rsidRDefault="00BB6E69"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20DE8400" w14:textId="331A694E" w:rsidR="00290128" w:rsidRPr="00305608" w:rsidRDefault="00D339C8"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60E6BE0" w14:textId="1D06CF0D" w:rsidR="00290128" w:rsidRPr="00305608" w:rsidRDefault="007D338D"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23FFA501" w14:textId="3F10CC0B" w:rsidR="00290128" w:rsidRPr="00305608" w:rsidRDefault="00D339C8"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320F89D" w14:textId="446DB049" w:rsidR="00290128" w:rsidRPr="00305608" w:rsidRDefault="00D339C8"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26308F" w:rsidRPr="00327D41" w14:paraId="19EE9A62" w14:textId="1B1BDB9E" w:rsidTr="00AA6037">
        <w:trPr>
          <w:cnfStyle w:val="000000100000" w:firstRow="0" w:lastRow="0" w:firstColumn="0" w:lastColumn="0" w:oddVBand="0" w:evenVBand="0" w:oddHBand="1" w:evenHBand="0" w:firstRowFirstColumn="0" w:firstRowLastColumn="0" w:lastRowFirstColumn="0" w:lastRowLastColumn="0"/>
          <w:trHeight w:val="716"/>
        </w:trPr>
        <w:tc>
          <w:tcPr>
            <w:tcW w:w="0" w:type="auto"/>
            <w:vAlign w:val="center"/>
            <w:hideMark/>
          </w:tcPr>
          <w:p w14:paraId="15A43FE4" w14:textId="6682EDAF"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Kadmon et al. (2009)</w:t>
            </w:r>
          </w:p>
        </w:tc>
        <w:tc>
          <w:tcPr>
            <w:tcW w:w="0" w:type="auto"/>
            <w:vAlign w:val="center"/>
          </w:tcPr>
          <w:p w14:paraId="2E60DAC9" w14:textId="6333B948"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D2B62C2" w14:textId="5257FDDC"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294C096F" w14:textId="77CC6DFB" w:rsidR="00290128" w:rsidRPr="00305608" w:rsidRDefault="00F865A1"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219FA3E" w14:textId="76D8F96D"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51450204" w14:textId="7CE5B30B"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A20D28C" w14:textId="5721BCFA"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4BA15FA8" w14:textId="445BB563"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2D46E02" w14:textId="0D4A6664"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14DAB80" w14:textId="7A46D27B" w:rsidR="00290128" w:rsidRPr="00305608" w:rsidRDefault="00162EDF"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6C4F187" w14:textId="4AE910F8" w:rsidR="00290128" w:rsidRPr="00305608" w:rsidRDefault="003F24AF"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7B1100" w:rsidRPr="00327D41" w14:paraId="7CFE91B8" w14:textId="219BCF70" w:rsidTr="00AA6037">
        <w:trPr>
          <w:trHeight w:val="727"/>
        </w:trPr>
        <w:tc>
          <w:tcPr>
            <w:tcW w:w="0" w:type="auto"/>
            <w:vAlign w:val="center"/>
            <w:hideMark/>
          </w:tcPr>
          <w:p w14:paraId="71A5699B" w14:textId="47E543A4"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Kadmon et al. (2017)</w:t>
            </w:r>
          </w:p>
        </w:tc>
        <w:tc>
          <w:tcPr>
            <w:tcW w:w="0" w:type="auto"/>
            <w:vAlign w:val="center"/>
          </w:tcPr>
          <w:p w14:paraId="0A6D93E4" w14:textId="23C563F0"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C5DC457" w14:textId="6697B49E"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002A26B" w14:textId="64F907B5"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132BF292" w14:textId="6B5F88D7"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44A1651B" w14:textId="4B1196B7"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140EAAA" w14:textId="2FFE653B"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5770A694" w14:textId="4D7E58E8"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ED5B1E5" w14:textId="03259945"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88DA4F1" w14:textId="5475AF80" w:rsidR="00290128" w:rsidRPr="00305608" w:rsidRDefault="00460839"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171C6D6" w14:textId="5EF74D2E" w:rsidR="00290128" w:rsidRPr="00305608" w:rsidRDefault="0083190E"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26308F" w:rsidRPr="00327D41" w14:paraId="43D94D04" w14:textId="4815373C" w:rsidTr="00AA6037">
        <w:trPr>
          <w:cnfStyle w:val="000000100000" w:firstRow="0" w:lastRow="0" w:firstColumn="0" w:lastColumn="0" w:oddVBand="0" w:evenVBand="0" w:oddHBand="1" w:evenHBand="0" w:firstRowFirstColumn="0" w:firstRowLastColumn="0" w:lastRowFirstColumn="0" w:lastRowLastColumn="0"/>
          <w:trHeight w:val="708"/>
        </w:trPr>
        <w:tc>
          <w:tcPr>
            <w:tcW w:w="0" w:type="auto"/>
            <w:vAlign w:val="center"/>
            <w:hideMark/>
          </w:tcPr>
          <w:p w14:paraId="4D294058" w14:textId="4160C817"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lastRenderedPageBreak/>
              <w:t>Kazemi et al. (2011)</w:t>
            </w:r>
          </w:p>
        </w:tc>
        <w:tc>
          <w:tcPr>
            <w:tcW w:w="0" w:type="auto"/>
            <w:vAlign w:val="center"/>
          </w:tcPr>
          <w:p w14:paraId="490B9CD5" w14:textId="75E4C004" w:rsidR="00290128" w:rsidRPr="00305608" w:rsidRDefault="00351D28"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FA127D1" w14:textId="63A75D1A" w:rsidR="00290128" w:rsidRPr="00305608" w:rsidRDefault="00351D28"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A8DFF8C" w14:textId="4F676DCF" w:rsidR="00290128" w:rsidRPr="00305608" w:rsidRDefault="009919C6"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2D4A87D" w14:textId="5F3B32CD" w:rsidR="00290128" w:rsidRPr="00305608" w:rsidRDefault="00351D28"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6F6F7F75" w14:textId="6576205F" w:rsidR="00290128" w:rsidRPr="00305608" w:rsidRDefault="00204467"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5F1D416" w14:textId="0B56C403" w:rsidR="00290128" w:rsidRPr="00305608" w:rsidRDefault="00204467"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1E5CA132" w14:textId="1AAA6BE0" w:rsidR="00290128" w:rsidRPr="00305608" w:rsidRDefault="00204467"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BC01202" w14:textId="20F266A7" w:rsidR="00290128" w:rsidRPr="00305608" w:rsidRDefault="00975AA3" w:rsidP="004C081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6079F9F7" w14:textId="732B4276" w:rsidR="00290128" w:rsidRPr="00305608" w:rsidRDefault="00204467"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0F4E285" w14:textId="5527E0B7" w:rsidR="00290128" w:rsidRPr="00305608" w:rsidRDefault="00351D28"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7B1100" w:rsidRPr="00327D41" w14:paraId="540CE1D5" w14:textId="4B15DB96" w:rsidTr="00AA6037">
        <w:trPr>
          <w:trHeight w:val="724"/>
        </w:trPr>
        <w:tc>
          <w:tcPr>
            <w:tcW w:w="0" w:type="auto"/>
            <w:vAlign w:val="center"/>
            <w:hideMark/>
          </w:tcPr>
          <w:p w14:paraId="026C761D" w14:textId="4D8C30E5" w:rsidR="00290128" w:rsidRPr="00305608" w:rsidRDefault="00703CA2" w:rsidP="004C0810">
            <w:pPr>
              <w:jc w:val="center"/>
              <w:rPr>
                <w:rFonts w:eastAsia="Times New Roman" w:cstheme="minorHAnsi"/>
                <w:sz w:val="18"/>
                <w:szCs w:val="18"/>
                <w:lang w:eastAsia="fi-FI"/>
              </w:rPr>
            </w:pPr>
            <w:r w:rsidRPr="00305608">
              <w:rPr>
                <w:rFonts w:eastAsia="Times New Roman" w:cstheme="minorHAnsi"/>
                <w:sz w:val="18"/>
                <w:szCs w:val="18"/>
                <w:lang w:eastAsia="fi-FI"/>
              </w:rPr>
              <w:t>Neame et al. (2021)</w:t>
            </w:r>
          </w:p>
        </w:tc>
        <w:tc>
          <w:tcPr>
            <w:tcW w:w="0" w:type="auto"/>
            <w:vAlign w:val="center"/>
          </w:tcPr>
          <w:p w14:paraId="252F9645" w14:textId="2641A8E4"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CDD0FC5" w14:textId="3FF8EB19"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69C3AF2" w14:textId="50393496" w:rsidR="00290128" w:rsidRPr="00305608" w:rsidRDefault="007951B8"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03A9066" w14:textId="58AAF71D"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N</w:t>
            </w:r>
            <w:r w:rsidR="00732538" w:rsidRPr="00305608">
              <w:rPr>
                <w:rFonts w:eastAsia="Times New Roman" w:cstheme="minorHAnsi"/>
                <w:sz w:val="18"/>
                <w:szCs w:val="18"/>
                <w:lang w:eastAsia="fi-FI"/>
              </w:rPr>
              <w:t>/A</w:t>
            </w:r>
          </w:p>
        </w:tc>
        <w:tc>
          <w:tcPr>
            <w:tcW w:w="0" w:type="auto"/>
            <w:vAlign w:val="center"/>
          </w:tcPr>
          <w:p w14:paraId="1384E181" w14:textId="5754B819"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4F163C9" w14:textId="0650167D" w:rsidR="00290128" w:rsidRPr="00305608" w:rsidRDefault="00AA5468"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4502910B" w14:textId="507F2D3A"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C788C34" w14:textId="39F6EFC0"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9E8CCFE" w14:textId="51585EE2" w:rsidR="00290128" w:rsidRPr="00305608" w:rsidRDefault="00DC712A"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095E8BA" w14:textId="5B6B8880" w:rsidR="00290128" w:rsidRPr="00305608" w:rsidRDefault="00204467"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26308F" w:rsidRPr="00327D41" w14:paraId="45362967" w14:textId="5B3AA2DC" w:rsidTr="00AA6037">
        <w:trPr>
          <w:cnfStyle w:val="000000100000" w:firstRow="0" w:lastRow="0" w:firstColumn="0" w:lastColumn="0" w:oddVBand="0" w:evenVBand="0" w:oddHBand="1" w:evenHBand="0" w:firstRowFirstColumn="0" w:firstRowLastColumn="0" w:lastRowFirstColumn="0" w:lastRowLastColumn="0"/>
          <w:trHeight w:val="697"/>
        </w:trPr>
        <w:tc>
          <w:tcPr>
            <w:tcW w:w="0" w:type="auto"/>
            <w:vAlign w:val="center"/>
            <w:hideMark/>
          </w:tcPr>
          <w:p w14:paraId="0D40982D" w14:textId="5A210887" w:rsidR="00290128" w:rsidRPr="00305608" w:rsidRDefault="00290128" w:rsidP="004C0810">
            <w:pPr>
              <w:jc w:val="center"/>
              <w:rPr>
                <w:rFonts w:eastAsia="Times New Roman" w:cstheme="minorHAnsi"/>
                <w:sz w:val="18"/>
                <w:szCs w:val="18"/>
                <w:lang w:eastAsia="fi-FI"/>
              </w:rPr>
            </w:pPr>
            <w:r w:rsidRPr="00305608">
              <w:rPr>
                <w:rFonts w:eastAsia="Times New Roman" w:cstheme="minorHAnsi"/>
                <w:sz w:val="18"/>
                <w:szCs w:val="18"/>
                <w:lang w:eastAsia="fi-FI"/>
              </w:rPr>
              <w:t>Sethuraman et al. (2015)</w:t>
            </w:r>
          </w:p>
        </w:tc>
        <w:tc>
          <w:tcPr>
            <w:tcW w:w="0" w:type="auto"/>
            <w:vAlign w:val="center"/>
          </w:tcPr>
          <w:p w14:paraId="3F0C2C87" w14:textId="07737324"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BDF11F0" w14:textId="7314E76B"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967E601" w14:textId="03FEEEAF"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66EBCB1" w14:textId="294FB344"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6BDD66E3" w14:textId="719CF4D8"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DC4B01D" w14:textId="4E6F7DB9"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N/A</w:t>
            </w:r>
          </w:p>
        </w:tc>
        <w:tc>
          <w:tcPr>
            <w:tcW w:w="0" w:type="auto"/>
            <w:vAlign w:val="center"/>
          </w:tcPr>
          <w:p w14:paraId="5C0917F2" w14:textId="26370B09"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D26D185" w14:textId="28AF102B"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52EB50F" w14:textId="5F0C086D" w:rsidR="00290128" w:rsidRPr="00305608" w:rsidRDefault="00491562" w:rsidP="004C081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386ACA8" w14:textId="616AA848" w:rsidR="00290128" w:rsidRPr="00305608" w:rsidRDefault="003F24AF" w:rsidP="005A535C">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bl>
    <w:p w14:paraId="4857F088" w14:textId="77777777" w:rsidR="003B3C4E" w:rsidRPr="00305608" w:rsidRDefault="00B55B76" w:rsidP="00656CB0">
      <w:pPr>
        <w:spacing w:line="240" w:lineRule="auto"/>
        <w:jc w:val="both"/>
        <w:rPr>
          <w:rFonts w:cstheme="minorHAnsi"/>
          <w:sz w:val="21"/>
          <w:szCs w:val="21"/>
        </w:rPr>
      </w:pPr>
      <w:r w:rsidRPr="00305608">
        <w:rPr>
          <w:rFonts w:cstheme="minorHAnsi"/>
          <w:sz w:val="21"/>
          <w:szCs w:val="21"/>
        </w:rPr>
        <w:t>Y = yes; N = no; U = unclear; N/A = not applicable</w:t>
      </w:r>
    </w:p>
    <w:p w14:paraId="4D321E73" w14:textId="77777777" w:rsidR="003F24AF" w:rsidRDefault="003F24AF" w:rsidP="003B3C4E">
      <w:pPr>
        <w:spacing w:line="240" w:lineRule="auto"/>
        <w:jc w:val="both"/>
        <w:rPr>
          <w:rFonts w:cstheme="minorHAnsi"/>
          <w:sz w:val="24"/>
          <w:szCs w:val="24"/>
        </w:rPr>
      </w:pPr>
    </w:p>
    <w:p w14:paraId="3D1364CD" w14:textId="77777777" w:rsidR="00803FD4" w:rsidRDefault="00803FD4" w:rsidP="003B3C4E">
      <w:pPr>
        <w:spacing w:line="240" w:lineRule="auto"/>
        <w:jc w:val="both"/>
        <w:rPr>
          <w:rFonts w:cstheme="minorHAnsi"/>
          <w:sz w:val="24"/>
          <w:szCs w:val="24"/>
        </w:rPr>
      </w:pPr>
    </w:p>
    <w:p w14:paraId="4F7041B9" w14:textId="77777777" w:rsidR="00803FD4" w:rsidRDefault="00803FD4" w:rsidP="003B3C4E">
      <w:pPr>
        <w:spacing w:line="240" w:lineRule="auto"/>
        <w:jc w:val="both"/>
        <w:rPr>
          <w:rFonts w:cstheme="minorHAnsi"/>
          <w:sz w:val="24"/>
          <w:szCs w:val="24"/>
        </w:rPr>
      </w:pPr>
    </w:p>
    <w:p w14:paraId="3B14A12C" w14:textId="77777777" w:rsidR="00803FD4" w:rsidRDefault="00803FD4" w:rsidP="003B3C4E">
      <w:pPr>
        <w:spacing w:line="240" w:lineRule="auto"/>
        <w:jc w:val="both"/>
        <w:rPr>
          <w:rFonts w:cstheme="minorHAnsi"/>
          <w:sz w:val="24"/>
          <w:szCs w:val="24"/>
        </w:rPr>
      </w:pPr>
    </w:p>
    <w:p w14:paraId="106B2DD4" w14:textId="77777777" w:rsidR="00803FD4" w:rsidRDefault="00803FD4" w:rsidP="003B3C4E">
      <w:pPr>
        <w:spacing w:line="240" w:lineRule="auto"/>
        <w:jc w:val="both"/>
        <w:rPr>
          <w:rFonts w:cstheme="minorHAnsi"/>
          <w:sz w:val="24"/>
          <w:szCs w:val="24"/>
        </w:rPr>
      </w:pPr>
    </w:p>
    <w:p w14:paraId="2CB891F6" w14:textId="77777777" w:rsidR="00803FD4" w:rsidRDefault="00803FD4" w:rsidP="003B3C4E">
      <w:pPr>
        <w:spacing w:line="240" w:lineRule="auto"/>
        <w:jc w:val="both"/>
        <w:rPr>
          <w:rFonts w:cstheme="minorHAnsi"/>
          <w:sz w:val="24"/>
          <w:szCs w:val="24"/>
        </w:rPr>
      </w:pPr>
    </w:p>
    <w:p w14:paraId="6C0B9983" w14:textId="77777777" w:rsidR="00803FD4" w:rsidRDefault="00803FD4" w:rsidP="003B3C4E">
      <w:pPr>
        <w:spacing w:line="240" w:lineRule="auto"/>
        <w:jc w:val="both"/>
        <w:rPr>
          <w:rFonts w:cstheme="minorHAnsi"/>
          <w:sz w:val="24"/>
          <w:szCs w:val="24"/>
        </w:rPr>
      </w:pPr>
    </w:p>
    <w:p w14:paraId="550554A7" w14:textId="77777777" w:rsidR="00803FD4" w:rsidRDefault="00803FD4" w:rsidP="003B3C4E">
      <w:pPr>
        <w:spacing w:line="240" w:lineRule="auto"/>
        <w:jc w:val="both"/>
        <w:rPr>
          <w:rFonts w:cstheme="minorHAnsi"/>
          <w:sz w:val="24"/>
          <w:szCs w:val="24"/>
        </w:rPr>
      </w:pPr>
    </w:p>
    <w:p w14:paraId="7712D5D4" w14:textId="77777777" w:rsidR="00803FD4" w:rsidRDefault="00803FD4" w:rsidP="003B3C4E">
      <w:pPr>
        <w:spacing w:line="240" w:lineRule="auto"/>
        <w:jc w:val="both"/>
        <w:rPr>
          <w:rFonts w:cstheme="minorHAnsi"/>
          <w:sz w:val="24"/>
          <w:szCs w:val="24"/>
        </w:rPr>
      </w:pPr>
    </w:p>
    <w:p w14:paraId="70E015CF" w14:textId="77777777" w:rsidR="00803FD4" w:rsidRDefault="00803FD4" w:rsidP="003B3C4E">
      <w:pPr>
        <w:spacing w:line="240" w:lineRule="auto"/>
        <w:jc w:val="both"/>
        <w:rPr>
          <w:rFonts w:cstheme="minorHAnsi"/>
          <w:sz w:val="24"/>
          <w:szCs w:val="24"/>
        </w:rPr>
      </w:pPr>
    </w:p>
    <w:p w14:paraId="39FF5522" w14:textId="77777777" w:rsidR="00803FD4" w:rsidRDefault="00803FD4" w:rsidP="003B3C4E">
      <w:pPr>
        <w:spacing w:line="240" w:lineRule="auto"/>
        <w:jc w:val="both"/>
        <w:rPr>
          <w:rFonts w:cstheme="minorHAnsi"/>
          <w:sz w:val="24"/>
          <w:szCs w:val="24"/>
        </w:rPr>
      </w:pPr>
    </w:p>
    <w:p w14:paraId="0FBFFBFC" w14:textId="77777777" w:rsidR="00803FD4" w:rsidRDefault="00803FD4" w:rsidP="003B3C4E">
      <w:pPr>
        <w:spacing w:line="240" w:lineRule="auto"/>
        <w:jc w:val="both"/>
        <w:rPr>
          <w:rFonts w:cstheme="minorHAnsi"/>
          <w:sz w:val="24"/>
          <w:szCs w:val="24"/>
        </w:rPr>
      </w:pPr>
    </w:p>
    <w:p w14:paraId="5C3FC182" w14:textId="77777777" w:rsidR="00803FD4" w:rsidRDefault="00803FD4" w:rsidP="003B3C4E">
      <w:pPr>
        <w:spacing w:line="240" w:lineRule="auto"/>
        <w:jc w:val="both"/>
        <w:rPr>
          <w:rFonts w:cstheme="minorHAnsi"/>
          <w:sz w:val="24"/>
          <w:szCs w:val="24"/>
        </w:rPr>
      </w:pPr>
    </w:p>
    <w:p w14:paraId="459532B2" w14:textId="77777777" w:rsidR="00803FD4" w:rsidRPr="00305608" w:rsidRDefault="00803FD4" w:rsidP="003B3C4E">
      <w:pPr>
        <w:spacing w:line="240" w:lineRule="auto"/>
        <w:jc w:val="both"/>
        <w:rPr>
          <w:rFonts w:cstheme="minorHAnsi"/>
          <w:sz w:val="24"/>
          <w:szCs w:val="24"/>
        </w:rPr>
      </w:pPr>
    </w:p>
    <w:p w14:paraId="3B7A2A38" w14:textId="781F0265" w:rsidR="003B3C4E" w:rsidRPr="00305608" w:rsidRDefault="003B3C4E" w:rsidP="003B3C4E">
      <w:pPr>
        <w:spacing w:line="240" w:lineRule="auto"/>
        <w:jc w:val="both"/>
        <w:rPr>
          <w:rFonts w:cstheme="minorHAnsi"/>
          <w:sz w:val="24"/>
          <w:szCs w:val="24"/>
        </w:rPr>
      </w:pPr>
      <w:r w:rsidRPr="00305608">
        <w:rPr>
          <w:rFonts w:cstheme="minorHAnsi"/>
          <w:sz w:val="24"/>
          <w:szCs w:val="24"/>
        </w:rPr>
        <w:lastRenderedPageBreak/>
        <w:t xml:space="preserve">Table </w:t>
      </w:r>
      <w:r w:rsidR="00BC37CC">
        <w:rPr>
          <w:rFonts w:cstheme="minorHAnsi"/>
          <w:sz w:val="24"/>
          <w:szCs w:val="24"/>
        </w:rPr>
        <w:t>S8</w:t>
      </w:r>
      <w:r w:rsidRPr="00305608">
        <w:rPr>
          <w:rFonts w:cstheme="minorHAnsi"/>
          <w:sz w:val="24"/>
          <w:szCs w:val="24"/>
        </w:rPr>
        <w:t xml:space="preserve">. </w:t>
      </w:r>
      <w:r w:rsidR="00A65666">
        <w:rPr>
          <w:rFonts w:cstheme="minorHAnsi"/>
          <w:sz w:val="24"/>
          <w:szCs w:val="24"/>
        </w:rPr>
        <w:t>The quality of the studies with a c</w:t>
      </w:r>
      <w:r w:rsidRPr="00305608">
        <w:rPr>
          <w:rFonts w:cstheme="minorHAnsi"/>
          <w:sz w:val="24"/>
          <w:szCs w:val="24"/>
        </w:rPr>
        <w:t xml:space="preserve">ross-sectional study design: JBI </w:t>
      </w:r>
      <w:r w:rsidR="000E586B" w:rsidRPr="00305608">
        <w:rPr>
          <w:rFonts w:cstheme="minorHAnsi"/>
          <w:sz w:val="24"/>
          <w:szCs w:val="24"/>
        </w:rPr>
        <w:t>analytical cross-sectional</w:t>
      </w:r>
      <w:r w:rsidRPr="00305608">
        <w:rPr>
          <w:rFonts w:cstheme="minorHAnsi"/>
          <w:sz w:val="24"/>
          <w:szCs w:val="24"/>
        </w:rPr>
        <w:t xml:space="preserve"> tool and GRADE</w:t>
      </w:r>
      <w:r w:rsidR="00074D51" w:rsidRPr="00F726E6">
        <w:rPr>
          <w:rFonts w:cstheme="minorHAnsi"/>
        </w:rPr>
        <w:t xml:space="preserve"> </w:t>
      </w:r>
      <w:r w:rsidR="00074D51" w:rsidRPr="00305608">
        <w:rPr>
          <w:rFonts w:cstheme="minorHAnsi"/>
          <w:sz w:val="24"/>
          <w:szCs w:val="24"/>
        </w:rPr>
        <w:t>approach.</w:t>
      </w:r>
    </w:p>
    <w:tbl>
      <w:tblPr>
        <w:tblStyle w:val="Ruudukkotaulukko3"/>
        <w:tblW w:w="0" w:type="auto"/>
        <w:tblLook w:val="0400" w:firstRow="0" w:lastRow="0" w:firstColumn="0" w:lastColumn="0" w:noHBand="0" w:noVBand="1"/>
      </w:tblPr>
      <w:tblGrid>
        <w:gridCol w:w="1250"/>
        <w:gridCol w:w="1177"/>
        <w:gridCol w:w="1233"/>
        <w:gridCol w:w="1228"/>
        <w:gridCol w:w="1602"/>
        <w:gridCol w:w="1293"/>
        <w:gridCol w:w="1406"/>
        <w:gridCol w:w="1238"/>
        <w:gridCol w:w="1270"/>
        <w:gridCol w:w="731"/>
      </w:tblGrid>
      <w:tr w:rsidR="00044B29" w:rsidRPr="00327D41" w14:paraId="1E2B79AF" w14:textId="77777777" w:rsidTr="00BE4AC5">
        <w:trPr>
          <w:cnfStyle w:val="000000100000" w:firstRow="0" w:lastRow="0" w:firstColumn="0" w:lastColumn="0" w:oddVBand="0" w:evenVBand="0" w:oddHBand="1" w:evenHBand="0" w:firstRowFirstColumn="0" w:firstRowLastColumn="0" w:lastRowFirstColumn="0" w:lastRowLastColumn="0"/>
          <w:trHeight w:val="649"/>
        </w:trPr>
        <w:tc>
          <w:tcPr>
            <w:tcW w:w="0" w:type="auto"/>
            <w:vAlign w:val="center"/>
          </w:tcPr>
          <w:p w14:paraId="1E8E3B2A" w14:textId="77777777"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Study (year)</w:t>
            </w:r>
          </w:p>
        </w:tc>
        <w:tc>
          <w:tcPr>
            <w:tcW w:w="0" w:type="auto"/>
            <w:vAlign w:val="center"/>
          </w:tcPr>
          <w:p w14:paraId="518076B9" w14:textId="7E3F0FC1"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1. Were the criteria for inclusion in the sample clearly defined?</w:t>
            </w:r>
          </w:p>
        </w:tc>
        <w:tc>
          <w:tcPr>
            <w:tcW w:w="0" w:type="auto"/>
            <w:vAlign w:val="center"/>
          </w:tcPr>
          <w:p w14:paraId="48578773" w14:textId="47873B35"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2. Were the study subjects and the setting described in detail?</w:t>
            </w:r>
          </w:p>
        </w:tc>
        <w:tc>
          <w:tcPr>
            <w:tcW w:w="0" w:type="auto"/>
            <w:vAlign w:val="center"/>
          </w:tcPr>
          <w:p w14:paraId="60F4245C" w14:textId="7DF8B8D0"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3. Was the exposure measured in a valid and reliable way?</w:t>
            </w:r>
          </w:p>
        </w:tc>
        <w:tc>
          <w:tcPr>
            <w:tcW w:w="0" w:type="auto"/>
            <w:vAlign w:val="center"/>
          </w:tcPr>
          <w:p w14:paraId="1123D89B" w14:textId="75F6E064"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4. Were objective, standard criteria used for measurement of the condition?</w:t>
            </w:r>
          </w:p>
        </w:tc>
        <w:tc>
          <w:tcPr>
            <w:tcW w:w="0" w:type="auto"/>
            <w:vAlign w:val="center"/>
          </w:tcPr>
          <w:p w14:paraId="27397D77" w14:textId="4724D77E"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 xml:space="preserve">5. </w:t>
            </w:r>
            <w:proofErr w:type="spellStart"/>
            <w:r w:rsidRPr="00305608">
              <w:rPr>
                <w:rFonts w:cstheme="minorHAnsi"/>
                <w:bCs/>
                <w:sz w:val="18"/>
                <w:szCs w:val="18"/>
              </w:rPr>
              <w:t>Were</w:t>
            </w:r>
            <w:proofErr w:type="spellEnd"/>
            <w:r w:rsidRPr="00305608">
              <w:rPr>
                <w:rFonts w:cstheme="minorHAnsi"/>
                <w:bCs/>
                <w:sz w:val="18"/>
                <w:szCs w:val="18"/>
              </w:rPr>
              <w:t xml:space="preserve"> confounding factors identified?</w:t>
            </w:r>
          </w:p>
        </w:tc>
        <w:tc>
          <w:tcPr>
            <w:tcW w:w="0" w:type="auto"/>
            <w:vAlign w:val="center"/>
          </w:tcPr>
          <w:p w14:paraId="638EF8D3" w14:textId="3620686E"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6. Were strategies to deal with confounding factors stated?</w:t>
            </w:r>
          </w:p>
        </w:tc>
        <w:tc>
          <w:tcPr>
            <w:tcW w:w="0" w:type="auto"/>
            <w:vAlign w:val="center"/>
          </w:tcPr>
          <w:p w14:paraId="7EEC9223" w14:textId="12C00D95"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7. Were the outcomes measured in a valid and reliable way?</w:t>
            </w:r>
          </w:p>
        </w:tc>
        <w:tc>
          <w:tcPr>
            <w:tcW w:w="0" w:type="auto"/>
            <w:vAlign w:val="center"/>
          </w:tcPr>
          <w:p w14:paraId="624E1F65" w14:textId="5D75A85B"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8. Was appropriate statistical analysis used?</w:t>
            </w:r>
          </w:p>
        </w:tc>
        <w:tc>
          <w:tcPr>
            <w:tcW w:w="0" w:type="auto"/>
            <w:vAlign w:val="center"/>
          </w:tcPr>
          <w:p w14:paraId="6A176285" w14:textId="77777777" w:rsidR="00044B29" w:rsidRPr="00305608" w:rsidRDefault="00044B29" w:rsidP="00BE4AC5">
            <w:pPr>
              <w:pStyle w:val="Luettelokappale"/>
              <w:ind w:left="0"/>
              <w:jc w:val="center"/>
              <w:rPr>
                <w:rFonts w:cstheme="minorHAnsi"/>
                <w:bCs/>
                <w:sz w:val="18"/>
                <w:szCs w:val="18"/>
              </w:rPr>
            </w:pPr>
            <w:r w:rsidRPr="00305608">
              <w:rPr>
                <w:rFonts w:cstheme="minorHAnsi"/>
                <w:bCs/>
                <w:sz w:val="18"/>
                <w:szCs w:val="18"/>
              </w:rPr>
              <w:t>GRADE</w:t>
            </w:r>
          </w:p>
        </w:tc>
      </w:tr>
      <w:tr w:rsidR="00044B29" w:rsidRPr="00327D41" w14:paraId="1715BB1B" w14:textId="77777777" w:rsidTr="00BE4AC5">
        <w:trPr>
          <w:trHeight w:val="724"/>
        </w:trPr>
        <w:tc>
          <w:tcPr>
            <w:tcW w:w="0" w:type="auto"/>
            <w:vAlign w:val="center"/>
            <w:hideMark/>
          </w:tcPr>
          <w:p w14:paraId="0EFAF737" w14:textId="730819E2"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Killelea et al. (2007)</w:t>
            </w:r>
          </w:p>
        </w:tc>
        <w:tc>
          <w:tcPr>
            <w:tcW w:w="0" w:type="auto"/>
            <w:vAlign w:val="center"/>
          </w:tcPr>
          <w:p w14:paraId="4CEAAFD4"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268305B" w14:textId="2379D8C7" w:rsidR="00044B29" w:rsidRPr="00305608" w:rsidRDefault="00DD386C"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213F2D1"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2571B02" w14:textId="3DC874D4" w:rsidR="00044B29" w:rsidRPr="00305608" w:rsidRDefault="00DD386C"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2B408D3"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FC34C1D" w14:textId="3057858A" w:rsidR="00044B29" w:rsidRPr="00305608" w:rsidRDefault="00DD386C" w:rsidP="00711420">
            <w:pPr>
              <w:jc w:val="center"/>
              <w:rPr>
                <w:rFonts w:eastAsia="Times New Roman" w:cstheme="minorHAnsi"/>
                <w:sz w:val="18"/>
                <w:szCs w:val="18"/>
                <w:lang w:eastAsia="fi-FI"/>
              </w:rPr>
            </w:pPr>
            <w:r w:rsidRPr="00305608">
              <w:rPr>
                <w:rFonts w:eastAsia="Times New Roman" w:cstheme="minorHAnsi"/>
                <w:sz w:val="18"/>
                <w:szCs w:val="18"/>
                <w:lang w:eastAsia="fi-FI"/>
              </w:rPr>
              <w:t>N</w:t>
            </w:r>
          </w:p>
        </w:tc>
        <w:tc>
          <w:tcPr>
            <w:tcW w:w="0" w:type="auto"/>
            <w:vAlign w:val="center"/>
          </w:tcPr>
          <w:p w14:paraId="524BB69F"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72556E9" w14:textId="42545368" w:rsidR="00044B29" w:rsidRPr="00305608" w:rsidRDefault="000463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E83F333" w14:textId="7A8F68AE" w:rsidR="00044B29"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3F24AF" w:rsidRPr="00327D41" w14:paraId="1F5CE539" w14:textId="77777777" w:rsidTr="00BE4AC5">
        <w:trPr>
          <w:cnfStyle w:val="000000100000" w:firstRow="0" w:lastRow="0" w:firstColumn="0" w:lastColumn="0" w:oddVBand="0" w:evenVBand="0" w:oddHBand="1" w:evenHBand="0" w:firstRowFirstColumn="0" w:firstRowLastColumn="0" w:lastRowFirstColumn="0" w:lastRowLastColumn="0"/>
          <w:trHeight w:val="724"/>
        </w:trPr>
        <w:tc>
          <w:tcPr>
            <w:tcW w:w="0" w:type="auto"/>
            <w:vAlign w:val="center"/>
          </w:tcPr>
          <w:p w14:paraId="3FB9E41A" w14:textId="2D83BBC2" w:rsidR="003F24AF"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Kirkendall et al. (2014)</w:t>
            </w:r>
          </w:p>
        </w:tc>
        <w:tc>
          <w:tcPr>
            <w:tcW w:w="0" w:type="auto"/>
            <w:vAlign w:val="center"/>
          </w:tcPr>
          <w:p w14:paraId="5970814D" w14:textId="2F501CEE"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C1D483B" w14:textId="2F72A776"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A68D06F" w14:textId="5C8F1AE7"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210F35D" w14:textId="7908033B"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F5503BD" w14:textId="4370DD2E"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B7D320B" w14:textId="7A215F71"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N</w:t>
            </w:r>
          </w:p>
        </w:tc>
        <w:tc>
          <w:tcPr>
            <w:tcW w:w="0" w:type="auto"/>
            <w:vAlign w:val="center"/>
          </w:tcPr>
          <w:p w14:paraId="2CF5954E" w14:textId="12421153"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46DABD9" w14:textId="0B9F5235" w:rsidR="003F24AF" w:rsidRPr="00305608" w:rsidRDefault="00022507"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E668DDB" w14:textId="52BC74FF" w:rsidR="003F24AF"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3F24AF" w:rsidRPr="00327D41" w14:paraId="27C79DB6" w14:textId="77777777" w:rsidTr="00BE4AC5">
        <w:trPr>
          <w:trHeight w:val="724"/>
        </w:trPr>
        <w:tc>
          <w:tcPr>
            <w:tcW w:w="0" w:type="auto"/>
            <w:vAlign w:val="center"/>
          </w:tcPr>
          <w:p w14:paraId="063BF941" w14:textId="2FFA1CD2" w:rsidR="003F24AF"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Perlman et al. (2011)</w:t>
            </w:r>
          </w:p>
        </w:tc>
        <w:tc>
          <w:tcPr>
            <w:tcW w:w="0" w:type="auto"/>
            <w:vAlign w:val="center"/>
          </w:tcPr>
          <w:p w14:paraId="45D5F8F9" w14:textId="2BC3BAEC" w:rsidR="003F24AF" w:rsidRPr="00305608" w:rsidRDefault="00FF77EB"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CBD3170" w14:textId="0EE6AFE0" w:rsidR="003F24AF" w:rsidRPr="00305608" w:rsidRDefault="00FF77EB"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11E6C61" w14:textId="42F5EA6F" w:rsidR="003F24AF" w:rsidRPr="00305608" w:rsidRDefault="00FF77EB"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730A525" w14:textId="6F2F77CB" w:rsidR="003F24AF" w:rsidRPr="00305608" w:rsidRDefault="00FF77EB"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03C6977" w14:textId="22C77EE3" w:rsidR="003F24AF" w:rsidRPr="00305608" w:rsidRDefault="00BE6A8E" w:rsidP="0071142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18A6B8B9" w14:textId="5A5B7FBD" w:rsidR="003F24AF" w:rsidRPr="00305608" w:rsidRDefault="00BE6A8E" w:rsidP="00711420">
            <w:pPr>
              <w:jc w:val="center"/>
              <w:rPr>
                <w:rFonts w:eastAsia="Times New Roman" w:cstheme="minorHAnsi"/>
                <w:sz w:val="18"/>
                <w:szCs w:val="18"/>
                <w:lang w:eastAsia="fi-FI"/>
              </w:rPr>
            </w:pPr>
            <w:r w:rsidRPr="00305608">
              <w:rPr>
                <w:rFonts w:eastAsia="Times New Roman" w:cstheme="minorHAnsi"/>
                <w:sz w:val="18"/>
                <w:szCs w:val="18"/>
                <w:lang w:eastAsia="fi-FI"/>
              </w:rPr>
              <w:t>N</w:t>
            </w:r>
          </w:p>
        </w:tc>
        <w:tc>
          <w:tcPr>
            <w:tcW w:w="0" w:type="auto"/>
            <w:vAlign w:val="center"/>
          </w:tcPr>
          <w:p w14:paraId="4F09576A" w14:textId="0340551F" w:rsidR="003F24AF" w:rsidRPr="00305608" w:rsidRDefault="00BE6A8E" w:rsidP="00711420">
            <w:pPr>
              <w:jc w:val="center"/>
              <w:rPr>
                <w:rFonts w:eastAsia="Times New Roman" w:cstheme="minorHAnsi"/>
                <w:sz w:val="18"/>
                <w:szCs w:val="18"/>
                <w:lang w:eastAsia="fi-FI"/>
              </w:rPr>
            </w:pPr>
            <w:r w:rsidRPr="00305608">
              <w:rPr>
                <w:rFonts w:eastAsia="Times New Roman" w:cstheme="minorHAnsi"/>
                <w:sz w:val="18"/>
                <w:szCs w:val="18"/>
                <w:lang w:eastAsia="fi-FI"/>
              </w:rPr>
              <w:t>U</w:t>
            </w:r>
          </w:p>
        </w:tc>
        <w:tc>
          <w:tcPr>
            <w:tcW w:w="0" w:type="auto"/>
            <w:vAlign w:val="center"/>
          </w:tcPr>
          <w:p w14:paraId="346B5EEA" w14:textId="560E4979" w:rsidR="003F24AF" w:rsidRPr="00305608" w:rsidRDefault="00BE6A8E"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62515F2" w14:textId="3E0805CC" w:rsidR="003F24AF"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3F24AF" w:rsidRPr="00327D41" w14:paraId="520EF248" w14:textId="77777777" w:rsidTr="00BE4AC5">
        <w:trPr>
          <w:cnfStyle w:val="000000100000" w:firstRow="0" w:lastRow="0" w:firstColumn="0" w:lastColumn="0" w:oddVBand="0" w:evenVBand="0" w:oddHBand="1" w:evenHBand="0" w:firstRowFirstColumn="0" w:firstRowLastColumn="0" w:lastRowFirstColumn="0" w:lastRowLastColumn="0"/>
          <w:trHeight w:val="724"/>
        </w:trPr>
        <w:tc>
          <w:tcPr>
            <w:tcW w:w="0" w:type="auto"/>
            <w:vAlign w:val="center"/>
          </w:tcPr>
          <w:p w14:paraId="59ADE165" w14:textId="227185D5" w:rsidR="003F24AF"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Scharnweber et al. (2013)</w:t>
            </w:r>
          </w:p>
        </w:tc>
        <w:tc>
          <w:tcPr>
            <w:tcW w:w="0" w:type="auto"/>
            <w:vAlign w:val="center"/>
          </w:tcPr>
          <w:p w14:paraId="7EACB69B" w14:textId="120F51E3" w:rsidR="003F24AF" w:rsidRPr="00305608" w:rsidRDefault="00B45A61"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2E64D1F" w14:textId="70C51B46" w:rsidR="003F24AF" w:rsidRPr="00305608" w:rsidRDefault="00B45A61"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8297EFF" w14:textId="54B433E8" w:rsidR="003F24AF" w:rsidRPr="00305608" w:rsidRDefault="00B45A61"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AF9C339" w14:textId="20381F47" w:rsidR="003F24AF" w:rsidRPr="00305608" w:rsidRDefault="00B45A61"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AC3193B" w14:textId="5D734FA8" w:rsidR="003F24AF" w:rsidRPr="00305608" w:rsidRDefault="00FF77EB"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9ABB6C4" w14:textId="4FA2D396" w:rsidR="003F24AF" w:rsidRPr="00305608" w:rsidRDefault="00FF77EB" w:rsidP="00711420">
            <w:pPr>
              <w:jc w:val="center"/>
              <w:rPr>
                <w:rFonts w:eastAsia="Times New Roman" w:cstheme="minorHAnsi"/>
                <w:sz w:val="18"/>
                <w:szCs w:val="18"/>
                <w:lang w:eastAsia="fi-FI"/>
              </w:rPr>
            </w:pPr>
            <w:r w:rsidRPr="00305608">
              <w:rPr>
                <w:rFonts w:eastAsia="Times New Roman" w:cstheme="minorHAnsi"/>
                <w:sz w:val="18"/>
                <w:szCs w:val="18"/>
                <w:lang w:eastAsia="fi-FI"/>
              </w:rPr>
              <w:t>N</w:t>
            </w:r>
          </w:p>
        </w:tc>
        <w:tc>
          <w:tcPr>
            <w:tcW w:w="0" w:type="auto"/>
            <w:vAlign w:val="center"/>
          </w:tcPr>
          <w:p w14:paraId="6B8F37DF" w14:textId="6C404C39" w:rsidR="003F24AF" w:rsidRPr="00305608" w:rsidRDefault="00B45A61"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05F4877" w14:textId="79B91A05" w:rsidR="003F24AF" w:rsidRPr="00305608" w:rsidRDefault="00B45A61"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26BF126" w14:textId="58C42140" w:rsidR="003F24AF" w:rsidRPr="00305608" w:rsidRDefault="003F24AF"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3F24AF" w:rsidRPr="00327D41" w14:paraId="558D7D09" w14:textId="77777777" w:rsidTr="00BE4AC5">
        <w:trPr>
          <w:trHeight w:val="716"/>
        </w:trPr>
        <w:tc>
          <w:tcPr>
            <w:tcW w:w="0" w:type="auto"/>
            <w:vAlign w:val="center"/>
            <w:hideMark/>
          </w:tcPr>
          <w:p w14:paraId="37B7AA8A" w14:textId="18D5DE7A"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Stultz et al. (2014)</w:t>
            </w:r>
          </w:p>
        </w:tc>
        <w:tc>
          <w:tcPr>
            <w:tcW w:w="0" w:type="auto"/>
            <w:vAlign w:val="center"/>
          </w:tcPr>
          <w:p w14:paraId="1C163EA9"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C6E9AA9" w14:textId="7A8F2D3A"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A3000E3"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7E9EE6D8" w14:textId="2963CDE3"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10AD944"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083DD5A8" w14:textId="0DB591D3"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73A3A3D"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63ED68C"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3B9AF79"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3F24AF" w:rsidRPr="00327D41" w14:paraId="3F3A02E8" w14:textId="77777777" w:rsidTr="00BE4AC5">
        <w:trPr>
          <w:cnfStyle w:val="000000100000" w:firstRow="0" w:lastRow="0" w:firstColumn="0" w:lastColumn="0" w:oddVBand="0" w:evenVBand="0" w:oddHBand="1" w:evenHBand="0" w:firstRowFirstColumn="0" w:firstRowLastColumn="0" w:lastRowFirstColumn="0" w:lastRowLastColumn="0"/>
          <w:trHeight w:val="639"/>
        </w:trPr>
        <w:tc>
          <w:tcPr>
            <w:tcW w:w="0" w:type="auto"/>
            <w:vAlign w:val="center"/>
            <w:hideMark/>
          </w:tcPr>
          <w:p w14:paraId="3002B86F" w14:textId="5FC4AD09"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Stultz and Nahata (2014)</w:t>
            </w:r>
          </w:p>
        </w:tc>
        <w:tc>
          <w:tcPr>
            <w:tcW w:w="0" w:type="auto"/>
            <w:vAlign w:val="center"/>
          </w:tcPr>
          <w:p w14:paraId="736A3EF5"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DFE2587"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9F294DF" w14:textId="692922F6"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5A45E6E8"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46B83F74" w14:textId="78CAC677" w:rsidR="00044B29" w:rsidRPr="00305608" w:rsidRDefault="00DB1868"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5671192" w14:textId="0B38BA94"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N</w:t>
            </w:r>
          </w:p>
        </w:tc>
        <w:tc>
          <w:tcPr>
            <w:tcW w:w="0" w:type="auto"/>
            <w:vAlign w:val="center"/>
          </w:tcPr>
          <w:p w14:paraId="7E19CC00"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1FE9DA5C"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96ABF4E" w14:textId="77777777"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r w:rsidR="003F24AF" w:rsidRPr="00327D41" w14:paraId="51E2EB4F" w14:textId="77777777" w:rsidTr="00BE4AC5">
        <w:trPr>
          <w:trHeight w:val="639"/>
        </w:trPr>
        <w:tc>
          <w:tcPr>
            <w:tcW w:w="0" w:type="auto"/>
            <w:vAlign w:val="center"/>
          </w:tcPr>
          <w:p w14:paraId="374F00E2" w14:textId="2D46C300" w:rsidR="00044B29" w:rsidRPr="00305608" w:rsidRDefault="00044B29" w:rsidP="00711420">
            <w:pPr>
              <w:jc w:val="center"/>
              <w:rPr>
                <w:rFonts w:eastAsia="Times New Roman" w:cstheme="minorHAnsi"/>
                <w:sz w:val="18"/>
                <w:szCs w:val="18"/>
                <w:lang w:eastAsia="fi-FI"/>
              </w:rPr>
            </w:pPr>
            <w:r w:rsidRPr="00305608">
              <w:rPr>
                <w:rFonts w:eastAsia="Times New Roman" w:cstheme="minorHAnsi"/>
                <w:sz w:val="18"/>
                <w:szCs w:val="18"/>
                <w:lang w:eastAsia="fi-FI"/>
              </w:rPr>
              <w:t>Stultz et al. (2019)</w:t>
            </w:r>
          </w:p>
        </w:tc>
        <w:tc>
          <w:tcPr>
            <w:tcW w:w="0" w:type="auto"/>
            <w:vAlign w:val="center"/>
          </w:tcPr>
          <w:p w14:paraId="6CE1B35E" w14:textId="6A2F2AAE"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9AB121D" w14:textId="2E8543F5"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2E2AAD8" w14:textId="498CD350"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CC0DECF" w14:textId="3A937E94"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3E3089D6" w14:textId="476BB76D"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67249A1A" w14:textId="0BC35EE1" w:rsidR="00044B29" w:rsidRPr="00305608" w:rsidRDefault="00155977" w:rsidP="00711420">
            <w:pPr>
              <w:jc w:val="center"/>
              <w:rPr>
                <w:rFonts w:eastAsia="Times New Roman" w:cstheme="minorHAnsi"/>
                <w:sz w:val="18"/>
                <w:szCs w:val="18"/>
                <w:lang w:eastAsia="fi-FI"/>
              </w:rPr>
            </w:pPr>
            <w:r w:rsidRPr="00305608">
              <w:rPr>
                <w:rFonts w:eastAsia="Times New Roman" w:cstheme="minorHAnsi"/>
                <w:sz w:val="18"/>
                <w:szCs w:val="18"/>
                <w:lang w:eastAsia="fi-FI"/>
              </w:rPr>
              <w:t>N</w:t>
            </w:r>
          </w:p>
        </w:tc>
        <w:tc>
          <w:tcPr>
            <w:tcW w:w="0" w:type="auto"/>
            <w:vAlign w:val="center"/>
          </w:tcPr>
          <w:p w14:paraId="0238BC9A" w14:textId="6C7EFAEF"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D3A19AF" w14:textId="5E6D9B9B"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Y</w:t>
            </w:r>
          </w:p>
        </w:tc>
        <w:tc>
          <w:tcPr>
            <w:tcW w:w="0" w:type="auto"/>
            <w:vAlign w:val="center"/>
          </w:tcPr>
          <w:p w14:paraId="28F81FA6" w14:textId="41F0DEAA" w:rsidR="00044B29" w:rsidRPr="00305608" w:rsidRDefault="00AE0C39" w:rsidP="00711420">
            <w:pPr>
              <w:jc w:val="center"/>
              <w:rPr>
                <w:rFonts w:eastAsia="Times New Roman" w:cstheme="minorHAnsi"/>
                <w:sz w:val="18"/>
                <w:szCs w:val="18"/>
                <w:lang w:eastAsia="fi-FI"/>
              </w:rPr>
            </w:pPr>
            <w:r w:rsidRPr="00305608">
              <w:rPr>
                <w:rFonts w:eastAsia="Times New Roman" w:cstheme="minorHAnsi"/>
                <w:sz w:val="18"/>
                <w:szCs w:val="18"/>
                <w:lang w:eastAsia="fi-FI"/>
              </w:rPr>
              <w:t>low</w:t>
            </w:r>
          </w:p>
        </w:tc>
      </w:tr>
    </w:tbl>
    <w:p w14:paraId="69CC62B9" w14:textId="05C51B98" w:rsidR="00B63D4C" w:rsidRDefault="00E51CF0" w:rsidP="005F080E">
      <w:pPr>
        <w:spacing w:line="240" w:lineRule="auto"/>
        <w:jc w:val="both"/>
        <w:rPr>
          <w:rFonts w:cstheme="minorHAnsi"/>
          <w:sz w:val="21"/>
          <w:szCs w:val="21"/>
        </w:rPr>
      </w:pPr>
      <w:r w:rsidRPr="00327D41">
        <w:rPr>
          <w:rFonts w:cstheme="minorHAnsi"/>
          <w:sz w:val="21"/>
          <w:szCs w:val="21"/>
        </w:rPr>
        <w:t>Y = yes; N = no; U = unclear</w:t>
      </w:r>
    </w:p>
    <w:p w14:paraId="46AD6804" w14:textId="77777777" w:rsidR="00606A10" w:rsidRDefault="00606A10" w:rsidP="005F080E">
      <w:pPr>
        <w:spacing w:line="240" w:lineRule="auto"/>
        <w:jc w:val="both"/>
        <w:rPr>
          <w:rFonts w:cstheme="minorHAnsi"/>
          <w:sz w:val="21"/>
          <w:szCs w:val="21"/>
        </w:rPr>
      </w:pPr>
    </w:p>
    <w:p w14:paraId="6B7F8144" w14:textId="77777777" w:rsidR="00803FD4" w:rsidRDefault="00803FD4" w:rsidP="00705A8E">
      <w:pPr>
        <w:pStyle w:val="Otsikko2"/>
        <w:spacing w:line="240" w:lineRule="auto"/>
        <w:rPr>
          <w:rFonts w:asciiTheme="minorHAnsi" w:eastAsia="Times New Roman" w:hAnsiTheme="minorHAnsi" w:cstheme="minorHAnsi"/>
          <w:color w:val="auto"/>
          <w:sz w:val="24"/>
          <w:szCs w:val="24"/>
          <w:lang w:eastAsia="fi-FI"/>
        </w:rPr>
      </w:pPr>
    </w:p>
    <w:p w14:paraId="4DA8349C" w14:textId="07C6AA4A" w:rsidR="00705A8E" w:rsidRPr="004155CA" w:rsidRDefault="00705A8E" w:rsidP="00705A8E">
      <w:pPr>
        <w:pStyle w:val="Otsikko2"/>
        <w:spacing w:line="240" w:lineRule="auto"/>
        <w:rPr>
          <w:rFonts w:asciiTheme="minorHAnsi" w:hAnsiTheme="minorHAnsi" w:cstheme="minorHAnsi"/>
          <w:i/>
          <w:iCs/>
          <w:color w:val="FF0000"/>
          <w:sz w:val="24"/>
          <w:szCs w:val="24"/>
        </w:rPr>
      </w:pPr>
      <w:r w:rsidRPr="004155CA">
        <w:rPr>
          <w:rFonts w:asciiTheme="minorHAnsi" w:eastAsia="Times New Roman" w:hAnsiTheme="minorHAnsi" w:cstheme="minorHAnsi"/>
          <w:color w:val="auto"/>
          <w:sz w:val="24"/>
          <w:szCs w:val="24"/>
          <w:lang w:eastAsia="fi-FI"/>
        </w:rPr>
        <w:t xml:space="preserve">Table </w:t>
      </w:r>
      <w:r>
        <w:rPr>
          <w:rFonts w:asciiTheme="minorHAnsi" w:eastAsia="Times New Roman" w:hAnsiTheme="minorHAnsi" w:cstheme="minorHAnsi"/>
          <w:color w:val="auto"/>
          <w:sz w:val="24"/>
          <w:szCs w:val="24"/>
          <w:lang w:eastAsia="fi-FI"/>
        </w:rPr>
        <w:t>S9</w:t>
      </w:r>
      <w:r w:rsidRPr="004155CA">
        <w:rPr>
          <w:rFonts w:asciiTheme="minorHAnsi" w:eastAsia="Times New Roman" w:hAnsiTheme="minorHAnsi" w:cstheme="minorHAnsi"/>
          <w:color w:val="auto"/>
          <w:sz w:val="24"/>
          <w:szCs w:val="24"/>
          <w:lang w:eastAsia="fi-FI"/>
        </w:rPr>
        <w:t>. PRISMA 2020 Reporting Checklist.</w:t>
      </w:r>
    </w:p>
    <w:tbl>
      <w:tblPr>
        <w:tblStyle w:val="TaulukkoRuudukko"/>
        <w:tblW w:w="5000" w:type="pct"/>
        <w:tblLook w:val="0000" w:firstRow="0" w:lastRow="0" w:firstColumn="0" w:lastColumn="0" w:noHBand="0" w:noVBand="0"/>
      </w:tblPr>
      <w:tblGrid>
        <w:gridCol w:w="2046"/>
        <w:gridCol w:w="617"/>
        <w:gridCol w:w="7885"/>
        <w:gridCol w:w="1880"/>
      </w:tblGrid>
      <w:tr w:rsidR="00705A8E" w:rsidRPr="004155CA" w14:paraId="046C977A" w14:textId="77777777" w:rsidTr="00BF551E">
        <w:tc>
          <w:tcPr>
            <w:tcW w:w="824" w:type="pct"/>
            <w:shd w:val="clear" w:color="auto" w:fill="AEAAAA" w:themeFill="background2" w:themeFillShade="BF"/>
            <w:vAlign w:val="center"/>
          </w:tcPr>
          <w:p w14:paraId="48F72016" w14:textId="77777777" w:rsidR="00705A8E" w:rsidRPr="004155CA" w:rsidRDefault="00705A8E" w:rsidP="00BF551E">
            <w:pPr>
              <w:pStyle w:val="Otsikko7"/>
              <w:rPr>
                <w:rFonts w:asciiTheme="minorHAnsi" w:hAnsiTheme="minorHAnsi" w:cstheme="minorHAnsi"/>
                <w:b/>
                <w:bCs/>
                <w:i w:val="0"/>
                <w:color w:val="000000" w:themeColor="text1"/>
                <w:sz w:val="20"/>
                <w:szCs w:val="20"/>
              </w:rPr>
            </w:pPr>
            <w:r w:rsidRPr="004155CA">
              <w:rPr>
                <w:rFonts w:asciiTheme="minorHAnsi" w:hAnsiTheme="minorHAnsi" w:cstheme="minorHAnsi"/>
                <w:b/>
                <w:bCs/>
                <w:i w:val="0"/>
                <w:color w:val="000000" w:themeColor="text1"/>
                <w:sz w:val="20"/>
                <w:szCs w:val="20"/>
              </w:rPr>
              <w:t>Section/topic</w:t>
            </w:r>
          </w:p>
        </w:tc>
        <w:tc>
          <w:tcPr>
            <w:tcW w:w="246" w:type="pct"/>
            <w:shd w:val="clear" w:color="auto" w:fill="AEAAAA" w:themeFill="background2" w:themeFillShade="BF"/>
            <w:vAlign w:val="center"/>
          </w:tcPr>
          <w:p w14:paraId="4B96B68C" w14:textId="77777777" w:rsidR="00705A8E" w:rsidRPr="004155CA" w:rsidRDefault="00705A8E" w:rsidP="00BF551E">
            <w:pPr>
              <w:pStyle w:val="Otsikko7"/>
              <w:tabs>
                <w:tab w:val="decimal" w:pos="295"/>
              </w:tabs>
              <w:rPr>
                <w:rFonts w:asciiTheme="minorHAnsi" w:hAnsiTheme="minorHAnsi" w:cstheme="minorHAnsi"/>
                <w:b/>
                <w:bCs/>
                <w:i w:val="0"/>
                <w:color w:val="000000" w:themeColor="text1"/>
                <w:sz w:val="20"/>
                <w:szCs w:val="20"/>
              </w:rPr>
            </w:pPr>
            <w:r w:rsidRPr="004155CA">
              <w:rPr>
                <w:rFonts w:asciiTheme="minorHAnsi" w:hAnsiTheme="minorHAnsi" w:cstheme="minorHAnsi"/>
                <w:b/>
                <w:bCs/>
                <w:i w:val="0"/>
                <w:color w:val="000000" w:themeColor="text1"/>
                <w:sz w:val="20"/>
                <w:szCs w:val="20"/>
              </w:rPr>
              <w:t>#</w:t>
            </w:r>
          </w:p>
        </w:tc>
        <w:tc>
          <w:tcPr>
            <w:tcW w:w="3173" w:type="pct"/>
            <w:shd w:val="clear" w:color="auto" w:fill="AEAAAA" w:themeFill="background2" w:themeFillShade="BF"/>
            <w:vAlign w:val="center"/>
          </w:tcPr>
          <w:p w14:paraId="6FE5E86E" w14:textId="77777777" w:rsidR="00705A8E" w:rsidRPr="004155CA" w:rsidRDefault="00705A8E" w:rsidP="00BF551E">
            <w:pPr>
              <w:pStyle w:val="Otsikko7"/>
              <w:rPr>
                <w:rFonts w:asciiTheme="minorHAnsi" w:hAnsiTheme="minorHAnsi" w:cstheme="minorHAnsi"/>
                <w:b/>
                <w:bCs/>
                <w:i w:val="0"/>
                <w:color w:val="000000" w:themeColor="text1"/>
                <w:sz w:val="20"/>
                <w:szCs w:val="20"/>
              </w:rPr>
            </w:pPr>
            <w:r w:rsidRPr="004155CA">
              <w:rPr>
                <w:rFonts w:asciiTheme="minorHAnsi" w:hAnsiTheme="minorHAnsi" w:cstheme="minorHAnsi"/>
                <w:b/>
                <w:bCs/>
                <w:i w:val="0"/>
                <w:color w:val="000000" w:themeColor="text1"/>
                <w:sz w:val="20"/>
                <w:szCs w:val="20"/>
              </w:rPr>
              <w:t>Checklist item</w:t>
            </w:r>
          </w:p>
        </w:tc>
        <w:tc>
          <w:tcPr>
            <w:tcW w:w="758" w:type="pct"/>
            <w:shd w:val="clear" w:color="auto" w:fill="AEAAAA" w:themeFill="background2" w:themeFillShade="BF"/>
            <w:vAlign w:val="center"/>
          </w:tcPr>
          <w:p w14:paraId="6212C06A" w14:textId="77777777" w:rsidR="00705A8E" w:rsidRPr="004155CA" w:rsidRDefault="00705A8E" w:rsidP="00BF551E">
            <w:pPr>
              <w:pStyle w:val="Otsikko7"/>
              <w:rPr>
                <w:rFonts w:asciiTheme="minorHAnsi" w:hAnsiTheme="minorHAnsi" w:cstheme="minorHAnsi"/>
                <w:b/>
                <w:bCs/>
                <w:i w:val="0"/>
                <w:color w:val="000000" w:themeColor="text1"/>
                <w:sz w:val="20"/>
                <w:szCs w:val="20"/>
              </w:rPr>
            </w:pPr>
            <w:r w:rsidRPr="004155CA">
              <w:rPr>
                <w:rFonts w:asciiTheme="minorHAnsi" w:hAnsiTheme="minorHAnsi" w:cstheme="minorHAnsi"/>
                <w:b/>
                <w:bCs/>
                <w:i w:val="0"/>
                <w:color w:val="000000" w:themeColor="text1"/>
                <w:sz w:val="20"/>
                <w:szCs w:val="20"/>
              </w:rPr>
              <w:t>Reported on page #</w:t>
            </w:r>
          </w:p>
        </w:tc>
      </w:tr>
      <w:tr w:rsidR="00705A8E" w:rsidRPr="004155CA" w14:paraId="59C8A02C" w14:textId="77777777" w:rsidTr="00BF551E">
        <w:tc>
          <w:tcPr>
            <w:tcW w:w="5000" w:type="pct"/>
            <w:gridSpan w:val="4"/>
            <w:shd w:val="clear" w:color="auto" w:fill="D0CECE" w:themeFill="background2" w:themeFillShade="E6"/>
            <w:vAlign w:val="center"/>
          </w:tcPr>
          <w:p w14:paraId="54FBC530" w14:textId="77777777" w:rsidR="00705A8E" w:rsidRPr="004155CA" w:rsidRDefault="00705A8E" w:rsidP="00BF551E">
            <w:pPr>
              <w:tabs>
                <w:tab w:val="decimal" w:pos="295"/>
              </w:tabs>
              <w:spacing w:before="40" w:after="20"/>
              <w:rPr>
                <w:rFonts w:cstheme="minorHAnsi"/>
                <w:b/>
                <w:bCs/>
                <w:sz w:val="20"/>
                <w:szCs w:val="20"/>
              </w:rPr>
            </w:pPr>
            <w:r w:rsidRPr="004155CA">
              <w:rPr>
                <w:rFonts w:cstheme="minorHAnsi"/>
                <w:b/>
                <w:bCs/>
                <w:sz w:val="20"/>
                <w:szCs w:val="20"/>
              </w:rPr>
              <w:t>TITLE</w:t>
            </w:r>
          </w:p>
        </w:tc>
      </w:tr>
      <w:tr w:rsidR="00705A8E" w:rsidRPr="004155CA" w14:paraId="44982A15" w14:textId="77777777" w:rsidTr="00BF551E">
        <w:tc>
          <w:tcPr>
            <w:tcW w:w="824" w:type="pct"/>
          </w:tcPr>
          <w:p w14:paraId="00B59ABE"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Title</w:t>
            </w:r>
          </w:p>
        </w:tc>
        <w:tc>
          <w:tcPr>
            <w:tcW w:w="246" w:type="pct"/>
          </w:tcPr>
          <w:p w14:paraId="51FE2DEF"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w:t>
            </w:r>
          </w:p>
        </w:tc>
        <w:tc>
          <w:tcPr>
            <w:tcW w:w="3173" w:type="pct"/>
          </w:tcPr>
          <w:p w14:paraId="1F350B89" w14:textId="77777777" w:rsidR="00705A8E" w:rsidRPr="004155CA" w:rsidRDefault="00705A8E" w:rsidP="00BF551E">
            <w:pPr>
              <w:spacing w:before="40" w:after="40"/>
              <w:rPr>
                <w:rFonts w:cstheme="minorHAnsi"/>
                <w:b/>
                <w:sz w:val="20"/>
                <w:szCs w:val="20"/>
              </w:rPr>
            </w:pPr>
            <w:r w:rsidRPr="004155CA">
              <w:rPr>
                <w:rFonts w:cstheme="minorHAnsi"/>
                <w:bCs/>
                <w:sz w:val="20"/>
                <w:szCs w:val="20"/>
              </w:rPr>
              <w:t>Identify the report as a systematic review.</w:t>
            </w:r>
          </w:p>
        </w:tc>
        <w:tc>
          <w:tcPr>
            <w:tcW w:w="758" w:type="pct"/>
            <w:vAlign w:val="center"/>
          </w:tcPr>
          <w:p w14:paraId="51084050" w14:textId="646CDFCF" w:rsidR="00705A8E" w:rsidRPr="004155CA" w:rsidRDefault="00AD0A38" w:rsidP="00BF551E">
            <w:pPr>
              <w:spacing w:before="40" w:after="40"/>
              <w:jc w:val="center"/>
              <w:rPr>
                <w:rFonts w:cstheme="minorHAnsi"/>
                <w:bCs/>
                <w:sz w:val="20"/>
                <w:szCs w:val="20"/>
              </w:rPr>
            </w:pPr>
            <w:r>
              <w:rPr>
                <w:rFonts w:cstheme="minorHAnsi"/>
                <w:bCs/>
                <w:sz w:val="20"/>
                <w:szCs w:val="20"/>
              </w:rPr>
              <w:t>1</w:t>
            </w:r>
          </w:p>
        </w:tc>
      </w:tr>
      <w:tr w:rsidR="00705A8E" w:rsidRPr="004155CA" w14:paraId="59E9F741" w14:textId="77777777" w:rsidTr="00BF551E">
        <w:tc>
          <w:tcPr>
            <w:tcW w:w="5000" w:type="pct"/>
            <w:gridSpan w:val="4"/>
            <w:shd w:val="clear" w:color="auto" w:fill="D0CECE" w:themeFill="background2" w:themeFillShade="E6"/>
            <w:vAlign w:val="center"/>
          </w:tcPr>
          <w:p w14:paraId="1C934C7C" w14:textId="77777777" w:rsidR="00705A8E" w:rsidRPr="004155CA" w:rsidRDefault="00705A8E" w:rsidP="00BF551E">
            <w:pPr>
              <w:tabs>
                <w:tab w:val="decimal" w:pos="295"/>
              </w:tabs>
              <w:spacing w:before="40" w:after="20"/>
              <w:rPr>
                <w:rFonts w:cstheme="minorHAnsi"/>
                <w:b/>
                <w:bCs/>
                <w:sz w:val="20"/>
                <w:szCs w:val="20"/>
              </w:rPr>
            </w:pPr>
            <w:r w:rsidRPr="004155CA">
              <w:rPr>
                <w:rFonts w:cstheme="minorHAnsi"/>
                <w:b/>
                <w:bCs/>
                <w:sz w:val="20"/>
                <w:szCs w:val="20"/>
              </w:rPr>
              <w:t>ABSTRACT</w:t>
            </w:r>
          </w:p>
        </w:tc>
      </w:tr>
      <w:tr w:rsidR="00705A8E" w:rsidRPr="004155CA" w14:paraId="59F18D6E" w14:textId="77777777" w:rsidTr="00BF551E">
        <w:tc>
          <w:tcPr>
            <w:tcW w:w="824" w:type="pct"/>
          </w:tcPr>
          <w:p w14:paraId="7FBF5A04"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Structured summary</w:t>
            </w:r>
          </w:p>
        </w:tc>
        <w:tc>
          <w:tcPr>
            <w:tcW w:w="246" w:type="pct"/>
          </w:tcPr>
          <w:p w14:paraId="6AED50C0"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w:t>
            </w:r>
          </w:p>
        </w:tc>
        <w:tc>
          <w:tcPr>
            <w:tcW w:w="3173" w:type="pct"/>
          </w:tcPr>
          <w:p w14:paraId="2D3FB4FC"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See the PRISMA 2020 for abstracts checklist.</w:t>
            </w:r>
          </w:p>
        </w:tc>
        <w:tc>
          <w:tcPr>
            <w:tcW w:w="758" w:type="pct"/>
            <w:vAlign w:val="center"/>
          </w:tcPr>
          <w:p w14:paraId="000EFC4C" w14:textId="77777777" w:rsidR="00705A8E" w:rsidRPr="004155CA" w:rsidRDefault="00705A8E" w:rsidP="00BF551E">
            <w:pPr>
              <w:spacing w:before="40" w:after="40"/>
              <w:jc w:val="center"/>
              <w:rPr>
                <w:rFonts w:cstheme="minorHAnsi"/>
                <w:bCs/>
                <w:sz w:val="20"/>
                <w:szCs w:val="20"/>
              </w:rPr>
            </w:pPr>
            <w:r>
              <w:rPr>
                <w:rFonts w:cstheme="minorHAnsi"/>
                <w:bCs/>
                <w:sz w:val="20"/>
                <w:szCs w:val="20"/>
              </w:rPr>
              <w:t>Table S10</w:t>
            </w:r>
          </w:p>
        </w:tc>
      </w:tr>
      <w:tr w:rsidR="00705A8E" w:rsidRPr="004155CA" w14:paraId="77E15A61" w14:textId="77777777" w:rsidTr="00BF551E">
        <w:tc>
          <w:tcPr>
            <w:tcW w:w="5000" w:type="pct"/>
            <w:gridSpan w:val="4"/>
            <w:shd w:val="clear" w:color="auto" w:fill="D0CECE" w:themeFill="background2" w:themeFillShade="E6"/>
            <w:vAlign w:val="center"/>
          </w:tcPr>
          <w:p w14:paraId="22CB9A0B" w14:textId="77777777" w:rsidR="00705A8E" w:rsidRPr="004155CA" w:rsidRDefault="00705A8E" w:rsidP="00BF551E">
            <w:pPr>
              <w:tabs>
                <w:tab w:val="decimal" w:pos="295"/>
              </w:tabs>
              <w:spacing w:before="40" w:after="20"/>
              <w:rPr>
                <w:rFonts w:cstheme="minorHAnsi"/>
                <w:b/>
                <w:bCs/>
                <w:sz w:val="20"/>
                <w:szCs w:val="20"/>
              </w:rPr>
            </w:pPr>
            <w:r w:rsidRPr="004155CA">
              <w:rPr>
                <w:rFonts w:cstheme="minorHAnsi"/>
                <w:b/>
                <w:bCs/>
                <w:sz w:val="20"/>
                <w:szCs w:val="20"/>
              </w:rPr>
              <w:t>INTRODUCTION</w:t>
            </w:r>
          </w:p>
        </w:tc>
      </w:tr>
      <w:tr w:rsidR="00705A8E" w:rsidRPr="004155CA" w14:paraId="1C64029C" w14:textId="77777777" w:rsidTr="00BF551E">
        <w:tc>
          <w:tcPr>
            <w:tcW w:w="824" w:type="pct"/>
          </w:tcPr>
          <w:p w14:paraId="1B5538E5"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Rationale</w:t>
            </w:r>
          </w:p>
        </w:tc>
        <w:tc>
          <w:tcPr>
            <w:tcW w:w="246" w:type="pct"/>
          </w:tcPr>
          <w:p w14:paraId="2F747432"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3</w:t>
            </w:r>
          </w:p>
        </w:tc>
        <w:tc>
          <w:tcPr>
            <w:tcW w:w="3173" w:type="pct"/>
          </w:tcPr>
          <w:p w14:paraId="219A7530"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the rationale for the review in the context of existing knowledge.</w:t>
            </w:r>
          </w:p>
        </w:tc>
        <w:tc>
          <w:tcPr>
            <w:tcW w:w="758" w:type="pct"/>
            <w:vAlign w:val="center"/>
          </w:tcPr>
          <w:p w14:paraId="3D8E6FCE" w14:textId="1A02569D" w:rsidR="00705A8E" w:rsidRPr="004155CA" w:rsidRDefault="00AD0A38" w:rsidP="00BF551E">
            <w:pPr>
              <w:spacing w:before="40" w:after="40"/>
              <w:jc w:val="center"/>
              <w:rPr>
                <w:rFonts w:cstheme="minorHAnsi"/>
                <w:bCs/>
                <w:sz w:val="20"/>
                <w:szCs w:val="20"/>
              </w:rPr>
            </w:pPr>
            <w:r>
              <w:rPr>
                <w:rFonts w:cstheme="minorHAnsi"/>
                <w:bCs/>
                <w:sz w:val="20"/>
                <w:szCs w:val="20"/>
              </w:rPr>
              <w:t>2</w:t>
            </w:r>
          </w:p>
        </w:tc>
      </w:tr>
      <w:tr w:rsidR="00705A8E" w:rsidRPr="004155CA" w14:paraId="42D1105B" w14:textId="77777777" w:rsidTr="00BF551E">
        <w:tc>
          <w:tcPr>
            <w:tcW w:w="824" w:type="pct"/>
          </w:tcPr>
          <w:p w14:paraId="43C4ED2B"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Objectives</w:t>
            </w:r>
          </w:p>
        </w:tc>
        <w:tc>
          <w:tcPr>
            <w:tcW w:w="246" w:type="pct"/>
          </w:tcPr>
          <w:p w14:paraId="74CB63EF"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4</w:t>
            </w:r>
          </w:p>
        </w:tc>
        <w:tc>
          <w:tcPr>
            <w:tcW w:w="3173" w:type="pct"/>
          </w:tcPr>
          <w:p w14:paraId="39C5B572"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Provide an explicit statement of the objective(s) or question(s) the review addresses.</w:t>
            </w:r>
          </w:p>
        </w:tc>
        <w:tc>
          <w:tcPr>
            <w:tcW w:w="758" w:type="pct"/>
            <w:vAlign w:val="center"/>
          </w:tcPr>
          <w:p w14:paraId="70CEA65C" w14:textId="2BD3963D" w:rsidR="00705A8E" w:rsidRPr="004155CA" w:rsidRDefault="00AD0A38" w:rsidP="00BF551E">
            <w:pPr>
              <w:spacing w:before="40" w:after="40"/>
              <w:jc w:val="center"/>
              <w:rPr>
                <w:rFonts w:cstheme="minorHAnsi"/>
                <w:bCs/>
                <w:sz w:val="20"/>
                <w:szCs w:val="20"/>
              </w:rPr>
            </w:pPr>
            <w:r>
              <w:rPr>
                <w:rFonts w:cstheme="minorHAnsi"/>
                <w:bCs/>
                <w:sz w:val="20"/>
                <w:szCs w:val="20"/>
              </w:rPr>
              <w:t>2</w:t>
            </w:r>
          </w:p>
        </w:tc>
      </w:tr>
      <w:tr w:rsidR="00705A8E" w:rsidRPr="004155CA" w14:paraId="2228D9D9" w14:textId="77777777" w:rsidTr="00BF551E">
        <w:tc>
          <w:tcPr>
            <w:tcW w:w="5000" w:type="pct"/>
            <w:gridSpan w:val="4"/>
            <w:shd w:val="clear" w:color="auto" w:fill="D0CECE" w:themeFill="background2" w:themeFillShade="E6"/>
            <w:vAlign w:val="center"/>
          </w:tcPr>
          <w:p w14:paraId="696D537D" w14:textId="77777777" w:rsidR="00705A8E" w:rsidRPr="004155CA" w:rsidRDefault="00705A8E" w:rsidP="00BF551E">
            <w:pPr>
              <w:tabs>
                <w:tab w:val="decimal" w:pos="295"/>
              </w:tabs>
              <w:spacing w:before="40" w:after="20"/>
              <w:rPr>
                <w:rFonts w:cstheme="minorHAnsi"/>
                <w:b/>
                <w:bCs/>
                <w:sz w:val="20"/>
                <w:szCs w:val="20"/>
              </w:rPr>
            </w:pPr>
            <w:r w:rsidRPr="004155CA">
              <w:rPr>
                <w:rFonts w:cstheme="minorHAnsi"/>
                <w:b/>
                <w:bCs/>
                <w:sz w:val="20"/>
                <w:szCs w:val="20"/>
              </w:rPr>
              <w:t>METHODS</w:t>
            </w:r>
          </w:p>
        </w:tc>
      </w:tr>
      <w:tr w:rsidR="00705A8E" w:rsidRPr="004155CA" w14:paraId="509A784C" w14:textId="77777777" w:rsidTr="00BF551E">
        <w:tc>
          <w:tcPr>
            <w:tcW w:w="824" w:type="pct"/>
          </w:tcPr>
          <w:p w14:paraId="143A21D7"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Eligibility criteria</w:t>
            </w:r>
          </w:p>
        </w:tc>
        <w:tc>
          <w:tcPr>
            <w:tcW w:w="246" w:type="pct"/>
          </w:tcPr>
          <w:p w14:paraId="1530FDF0"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5</w:t>
            </w:r>
          </w:p>
        </w:tc>
        <w:tc>
          <w:tcPr>
            <w:tcW w:w="3173" w:type="pct"/>
          </w:tcPr>
          <w:p w14:paraId="138AA8F2"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Specify the inclusion and exclusion criteria for the review and how studies were grouped for the syntheses.</w:t>
            </w:r>
          </w:p>
        </w:tc>
        <w:tc>
          <w:tcPr>
            <w:tcW w:w="758" w:type="pct"/>
            <w:vAlign w:val="center"/>
          </w:tcPr>
          <w:p w14:paraId="49800DB3" w14:textId="32CFA1AA" w:rsidR="00705A8E" w:rsidRPr="004155CA" w:rsidRDefault="00AD0A38" w:rsidP="00BF551E">
            <w:pPr>
              <w:spacing w:before="40" w:after="40"/>
              <w:jc w:val="center"/>
              <w:rPr>
                <w:sz w:val="20"/>
                <w:szCs w:val="20"/>
              </w:rPr>
            </w:pPr>
            <w:r>
              <w:rPr>
                <w:sz w:val="20"/>
                <w:szCs w:val="20"/>
              </w:rPr>
              <w:t>3</w:t>
            </w:r>
            <w:r w:rsidR="00705A8E" w:rsidRPr="5A0C7678">
              <w:rPr>
                <w:sz w:val="20"/>
                <w:szCs w:val="20"/>
              </w:rPr>
              <w:t xml:space="preserve">, Table </w:t>
            </w:r>
            <w:r w:rsidR="00705A8E">
              <w:rPr>
                <w:sz w:val="20"/>
                <w:szCs w:val="20"/>
              </w:rPr>
              <w:t>5</w:t>
            </w:r>
            <w:r w:rsidR="00705A8E" w:rsidRPr="5A0C7678">
              <w:rPr>
                <w:sz w:val="20"/>
                <w:szCs w:val="20"/>
              </w:rPr>
              <w:t xml:space="preserve">, Table S4 </w:t>
            </w:r>
          </w:p>
        </w:tc>
      </w:tr>
      <w:tr w:rsidR="00705A8E" w:rsidRPr="004155CA" w14:paraId="0C439684" w14:textId="77777777" w:rsidTr="00BF551E">
        <w:tc>
          <w:tcPr>
            <w:tcW w:w="824" w:type="pct"/>
          </w:tcPr>
          <w:p w14:paraId="5105E781"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Information sources</w:t>
            </w:r>
          </w:p>
        </w:tc>
        <w:tc>
          <w:tcPr>
            <w:tcW w:w="246" w:type="pct"/>
          </w:tcPr>
          <w:p w14:paraId="6A8F2F48"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6</w:t>
            </w:r>
          </w:p>
        </w:tc>
        <w:tc>
          <w:tcPr>
            <w:tcW w:w="3173" w:type="pct"/>
          </w:tcPr>
          <w:p w14:paraId="1215BAD2"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Specify all databases, registers, websites, organizations, reference lists, and other sources searched or consulted to identify studies. Specify the date when each source was last searched or consulted.</w:t>
            </w:r>
          </w:p>
        </w:tc>
        <w:tc>
          <w:tcPr>
            <w:tcW w:w="758" w:type="pct"/>
            <w:vAlign w:val="center"/>
          </w:tcPr>
          <w:p w14:paraId="66ACBFB6" w14:textId="42F6AB6C" w:rsidR="00705A8E" w:rsidRPr="004155CA" w:rsidRDefault="00AD0A38" w:rsidP="00BF551E">
            <w:pPr>
              <w:spacing w:before="40" w:after="40"/>
              <w:jc w:val="center"/>
              <w:rPr>
                <w:sz w:val="20"/>
                <w:szCs w:val="20"/>
              </w:rPr>
            </w:pPr>
            <w:r>
              <w:rPr>
                <w:sz w:val="20"/>
                <w:szCs w:val="20"/>
              </w:rPr>
              <w:t>2-3</w:t>
            </w:r>
            <w:r w:rsidR="00705A8E" w:rsidRPr="7C672E63">
              <w:rPr>
                <w:sz w:val="20"/>
                <w:szCs w:val="20"/>
              </w:rPr>
              <w:t>, Table S1-S3</w:t>
            </w:r>
            <w:r w:rsidR="007D5FEC">
              <w:rPr>
                <w:sz w:val="20"/>
                <w:szCs w:val="20"/>
              </w:rPr>
              <w:t>, Supplementary Appendix 1</w:t>
            </w:r>
          </w:p>
        </w:tc>
      </w:tr>
      <w:tr w:rsidR="00705A8E" w:rsidRPr="004155CA" w14:paraId="53D05467" w14:textId="77777777" w:rsidTr="00BF551E">
        <w:tc>
          <w:tcPr>
            <w:tcW w:w="824" w:type="pct"/>
          </w:tcPr>
          <w:p w14:paraId="17F200ED"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Search strategy</w:t>
            </w:r>
          </w:p>
        </w:tc>
        <w:tc>
          <w:tcPr>
            <w:tcW w:w="246" w:type="pct"/>
          </w:tcPr>
          <w:p w14:paraId="3A1A35B3"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7</w:t>
            </w:r>
          </w:p>
        </w:tc>
        <w:tc>
          <w:tcPr>
            <w:tcW w:w="3173" w:type="pct"/>
          </w:tcPr>
          <w:p w14:paraId="1A8AF74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Present the full search strategies for all databases, registers, and websites, including any filters and limits used.</w:t>
            </w:r>
          </w:p>
        </w:tc>
        <w:tc>
          <w:tcPr>
            <w:tcW w:w="758" w:type="pct"/>
            <w:vAlign w:val="center"/>
          </w:tcPr>
          <w:p w14:paraId="603E5F06" w14:textId="0A41A28B" w:rsidR="00705A8E" w:rsidRPr="004155CA" w:rsidRDefault="00AD0A38" w:rsidP="00BF551E">
            <w:pPr>
              <w:spacing w:before="40" w:after="40"/>
              <w:jc w:val="center"/>
              <w:rPr>
                <w:sz w:val="20"/>
                <w:szCs w:val="20"/>
              </w:rPr>
            </w:pPr>
            <w:r>
              <w:rPr>
                <w:sz w:val="20"/>
                <w:szCs w:val="20"/>
              </w:rPr>
              <w:t>2-3</w:t>
            </w:r>
            <w:r w:rsidR="00705A8E" w:rsidRPr="7C672E63">
              <w:rPr>
                <w:sz w:val="20"/>
                <w:szCs w:val="20"/>
              </w:rPr>
              <w:t>, Table S1-S3</w:t>
            </w:r>
            <w:r w:rsidR="007D5FEC">
              <w:rPr>
                <w:sz w:val="20"/>
                <w:szCs w:val="20"/>
              </w:rPr>
              <w:t>, Supplementary Appendix 1</w:t>
            </w:r>
          </w:p>
        </w:tc>
      </w:tr>
      <w:tr w:rsidR="00705A8E" w:rsidRPr="004155CA" w14:paraId="43BD98B0" w14:textId="77777777" w:rsidTr="00BF551E">
        <w:tc>
          <w:tcPr>
            <w:tcW w:w="824" w:type="pct"/>
          </w:tcPr>
          <w:p w14:paraId="7A42CA7B"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Selection process</w:t>
            </w:r>
          </w:p>
        </w:tc>
        <w:tc>
          <w:tcPr>
            <w:tcW w:w="246" w:type="pct"/>
          </w:tcPr>
          <w:p w14:paraId="6F5ED36E"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8</w:t>
            </w:r>
          </w:p>
        </w:tc>
        <w:tc>
          <w:tcPr>
            <w:tcW w:w="3173" w:type="pct"/>
          </w:tcPr>
          <w:p w14:paraId="23E221D1"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58" w:type="pct"/>
            <w:vAlign w:val="center"/>
          </w:tcPr>
          <w:p w14:paraId="35381655" w14:textId="7967FCF6"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17519D64" w14:textId="77777777" w:rsidTr="00BF551E">
        <w:tc>
          <w:tcPr>
            <w:tcW w:w="824" w:type="pct"/>
          </w:tcPr>
          <w:p w14:paraId="5B9781A9"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Data collection process</w:t>
            </w:r>
          </w:p>
        </w:tc>
        <w:tc>
          <w:tcPr>
            <w:tcW w:w="246" w:type="pct"/>
          </w:tcPr>
          <w:p w14:paraId="5E56158C"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9</w:t>
            </w:r>
          </w:p>
        </w:tc>
        <w:tc>
          <w:tcPr>
            <w:tcW w:w="3173" w:type="pct"/>
          </w:tcPr>
          <w:p w14:paraId="27857DF1"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58" w:type="pct"/>
            <w:vAlign w:val="center"/>
          </w:tcPr>
          <w:p w14:paraId="473D5779" w14:textId="29A5D62C"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0C715FA2" w14:textId="77777777" w:rsidTr="00BF551E">
        <w:tc>
          <w:tcPr>
            <w:tcW w:w="824" w:type="pct"/>
            <w:vMerge w:val="restart"/>
          </w:tcPr>
          <w:p w14:paraId="310FD667"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Data items</w:t>
            </w:r>
          </w:p>
        </w:tc>
        <w:tc>
          <w:tcPr>
            <w:tcW w:w="246" w:type="pct"/>
          </w:tcPr>
          <w:p w14:paraId="47A0F56D"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10a</w:t>
            </w:r>
          </w:p>
        </w:tc>
        <w:tc>
          <w:tcPr>
            <w:tcW w:w="3173" w:type="pct"/>
          </w:tcPr>
          <w:p w14:paraId="04F41F6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58" w:type="pct"/>
            <w:vAlign w:val="center"/>
          </w:tcPr>
          <w:p w14:paraId="246687B8" w14:textId="1E52990E"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36046133" w14:textId="77777777" w:rsidTr="00BF551E">
        <w:tc>
          <w:tcPr>
            <w:tcW w:w="824" w:type="pct"/>
            <w:vMerge/>
          </w:tcPr>
          <w:p w14:paraId="746E8FC2" w14:textId="77777777" w:rsidR="00705A8E" w:rsidRPr="004155CA" w:rsidRDefault="00705A8E" w:rsidP="00BF551E">
            <w:pPr>
              <w:spacing w:before="40" w:after="40"/>
              <w:rPr>
                <w:rFonts w:cstheme="minorHAnsi"/>
                <w:bCs/>
                <w:sz w:val="20"/>
                <w:szCs w:val="20"/>
              </w:rPr>
            </w:pPr>
          </w:p>
        </w:tc>
        <w:tc>
          <w:tcPr>
            <w:tcW w:w="246" w:type="pct"/>
          </w:tcPr>
          <w:p w14:paraId="508DF15F"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10b</w:t>
            </w:r>
          </w:p>
        </w:tc>
        <w:tc>
          <w:tcPr>
            <w:tcW w:w="3173" w:type="pct"/>
          </w:tcPr>
          <w:p w14:paraId="7071B8ED"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List and define all other variables for which data were sought (e.g., participant and intervention characteristics, funding sources). Describe any assumptions made about any missing or unclear information.</w:t>
            </w:r>
          </w:p>
        </w:tc>
        <w:tc>
          <w:tcPr>
            <w:tcW w:w="758" w:type="pct"/>
            <w:vAlign w:val="center"/>
          </w:tcPr>
          <w:p w14:paraId="55D0601F" w14:textId="77777777" w:rsidR="00705A8E" w:rsidRPr="004155CA" w:rsidRDefault="00705A8E" w:rsidP="00BF551E">
            <w:pPr>
              <w:spacing w:before="40" w:after="40"/>
              <w:jc w:val="center"/>
              <w:rPr>
                <w:rFonts w:cstheme="minorHAnsi"/>
                <w:bCs/>
                <w:sz w:val="20"/>
                <w:szCs w:val="20"/>
              </w:rPr>
            </w:pPr>
            <w:r w:rsidRPr="004155CA">
              <w:rPr>
                <w:rFonts w:cstheme="minorHAnsi"/>
                <w:bCs/>
                <w:sz w:val="20"/>
                <w:szCs w:val="20"/>
              </w:rPr>
              <w:t>N/A</w:t>
            </w:r>
          </w:p>
        </w:tc>
      </w:tr>
      <w:tr w:rsidR="00705A8E" w:rsidRPr="004155CA" w14:paraId="164C761D" w14:textId="77777777" w:rsidTr="00BF551E">
        <w:tc>
          <w:tcPr>
            <w:tcW w:w="824" w:type="pct"/>
          </w:tcPr>
          <w:p w14:paraId="6111B67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Study risk of bias</w:t>
            </w:r>
          </w:p>
          <w:p w14:paraId="7F92FF39"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assessment</w:t>
            </w:r>
          </w:p>
        </w:tc>
        <w:tc>
          <w:tcPr>
            <w:tcW w:w="246" w:type="pct"/>
          </w:tcPr>
          <w:p w14:paraId="45562CC9"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11</w:t>
            </w:r>
          </w:p>
        </w:tc>
        <w:tc>
          <w:tcPr>
            <w:tcW w:w="3173" w:type="pct"/>
          </w:tcPr>
          <w:p w14:paraId="1600F742"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58" w:type="pct"/>
            <w:vAlign w:val="center"/>
          </w:tcPr>
          <w:p w14:paraId="3E1A6975" w14:textId="12CD60A9"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7F8F84BB" w14:textId="77777777" w:rsidTr="00BF551E">
        <w:trPr>
          <w:trHeight w:val="251"/>
        </w:trPr>
        <w:tc>
          <w:tcPr>
            <w:tcW w:w="824" w:type="pct"/>
          </w:tcPr>
          <w:p w14:paraId="0E5BEA64"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Effect measures</w:t>
            </w:r>
          </w:p>
        </w:tc>
        <w:tc>
          <w:tcPr>
            <w:tcW w:w="246" w:type="pct"/>
          </w:tcPr>
          <w:p w14:paraId="773BA61D"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12</w:t>
            </w:r>
          </w:p>
        </w:tc>
        <w:tc>
          <w:tcPr>
            <w:tcW w:w="3173" w:type="pct"/>
          </w:tcPr>
          <w:p w14:paraId="466091AF" w14:textId="77777777" w:rsidR="00705A8E" w:rsidRPr="004155CA" w:rsidRDefault="00705A8E" w:rsidP="00BF551E">
            <w:pPr>
              <w:spacing w:before="40" w:after="40"/>
              <w:rPr>
                <w:rFonts w:cstheme="minorHAnsi"/>
                <w:sz w:val="20"/>
                <w:szCs w:val="20"/>
              </w:rPr>
            </w:pPr>
            <w:r w:rsidRPr="004155CA">
              <w:rPr>
                <w:rFonts w:cstheme="minorHAnsi"/>
                <w:sz w:val="20"/>
                <w:szCs w:val="20"/>
              </w:rPr>
              <w:t>Specify for each outcome the effect measure(s) (e.g., risk ratio, mean difference) used in the synthesis or presentation of results.</w:t>
            </w:r>
          </w:p>
        </w:tc>
        <w:tc>
          <w:tcPr>
            <w:tcW w:w="758" w:type="pct"/>
            <w:vAlign w:val="center"/>
          </w:tcPr>
          <w:p w14:paraId="01C1B6D4" w14:textId="77777777" w:rsidR="00705A8E" w:rsidRPr="004155CA" w:rsidRDefault="00705A8E" w:rsidP="00BF551E">
            <w:pPr>
              <w:spacing w:before="40" w:after="40"/>
              <w:jc w:val="center"/>
              <w:rPr>
                <w:rFonts w:cstheme="minorHAnsi"/>
                <w:bCs/>
                <w:sz w:val="20"/>
                <w:szCs w:val="20"/>
              </w:rPr>
            </w:pPr>
            <w:r w:rsidRPr="004155CA">
              <w:rPr>
                <w:rFonts w:cstheme="minorHAnsi"/>
                <w:bCs/>
                <w:sz w:val="20"/>
                <w:szCs w:val="20"/>
              </w:rPr>
              <w:t>N/A</w:t>
            </w:r>
          </w:p>
        </w:tc>
      </w:tr>
      <w:tr w:rsidR="00705A8E" w:rsidRPr="004155CA" w14:paraId="1D4B0D14" w14:textId="77777777" w:rsidTr="00BF551E">
        <w:tc>
          <w:tcPr>
            <w:tcW w:w="824" w:type="pct"/>
            <w:vMerge w:val="restart"/>
          </w:tcPr>
          <w:p w14:paraId="3FE3F019"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Synthesis</w:t>
            </w:r>
            <w:r w:rsidRPr="004155CA">
              <w:rPr>
                <w:rFonts w:cstheme="minorHAnsi"/>
                <w:sz w:val="20"/>
                <w:szCs w:val="20"/>
              </w:rPr>
              <w:t xml:space="preserve"> </w:t>
            </w:r>
            <w:r w:rsidRPr="004155CA">
              <w:rPr>
                <w:rFonts w:cstheme="minorHAnsi"/>
                <w:bCs/>
                <w:sz w:val="20"/>
                <w:szCs w:val="20"/>
              </w:rPr>
              <w:t>methods</w:t>
            </w:r>
          </w:p>
        </w:tc>
        <w:tc>
          <w:tcPr>
            <w:tcW w:w="246" w:type="pct"/>
          </w:tcPr>
          <w:p w14:paraId="267ECAB9"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13a</w:t>
            </w:r>
          </w:p>
        </w:tc>
        <w:tc>
          <w:tcPr>
            <w:tcW w:w="3173" w:type="pct"/>
          </w:tcPr>
          <w:p w14:paraId="6933D44D"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the processes used to decide which studies were eligible for each synthesis (e.g., tabulating the study intervention characteristics and comparing against the planned groups for each synthesis (item #5)).</w:t>
            </w:r>
          </w:p>
        </w:tc>
        <w:tc>
          <w:tcPr>
            <w:tcW w:w="758" w:type="pct"/>
            <w:vAlign w:val="center"/>
          </w:tcPr>
          <w:p w14:paraId="0464778D" w14:textId="20534711" w:rsidR="00705A8E" w:rsidRPr="004155CA" w:rsidRDefault="00AD0A38" w:rsidP="00BF551E">
            <w:pPr>
              <w:spacing w:before="40" w:after="40"/>
              <w:jc w:val="center"/>
              <w:rPr>
                <w:rFonts w:cstheme="minorHAnsi"/>
                <w:bCs/>
                <w:sz w:val="20"/>
                <w:szCs w:val="20"/>
              </w:rPr>
            </w:pPr>
            <w:r>
              <w:rPr>
                <w:rFonts w:cstheme="minorHAnsi"/>
                <w:sz w:val="20"/>
                <w:szCs w:val="20"/>
              </w:rPr>
              <w:t>4</w:t>
            </w:r>
          </w:p>
        </w:tc>
      </w:tr>
      <w:tr w:rsidR="00705A8E" w:rsidRPr="004155CA" w14:paraId="540FCBFE" w14:textId="77777777" w:rsidTr="00BF551E">
        <w:trPr>
          <w:trHeight w:val="323"/>
        </w:trPr>
        <w:tc>
          <w:tcPr>
            <w:tcW w:w="824" w:type="pct"/>
            <w:vMerge/>
          </w:tcPr>
          <w:p w14:paraId="63417C39" w14:textId="77777777" w:rsidR="00705A8E" w:rsidRPr="004155CA" w:rsidRDefault="00705A8E" w:rsidP="00BF551E">
            <w:pPr>
              <w:tabs>
                <w:tab w:val="decimal" w:pos="295"/>
              </w:tabs>
              <w:spacing w:before="40" w:after="40"/>
              <w:rPr>
                <w:rFonts w:cstheme="minorHAnsi"/>
                <w:bCs/>
                <w:sz w:val="20"/>
                <w:szCs w:val="20"/>
              </w:rPr>
            </w:pPr>
          </w:p>
        </w:tc>
        <w:tc>
          <w:tcPr>
            <w:tcW w:w="246" w:type="pct"/>
          </w:tcPr>
          <w:p w14:paraId="62478D3E"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13b</w:t>
            </w:r>
          </w:p>
        </w:tc>
        <w:tc>
          <w:tcPr>
            <w:tcW w:w="3173" w:type="pct"/>
          </w:tcPr>
          <w:p w14:paraId="6E026AF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methods required to prepare the data for presentation or synthesis, such as handling of missing summary statistics, or data conversions.</w:t>
            </w:r>
          </w:p>
        </w:tc>
        <w:tc>
          <w:tcPr>
            <w:tcW w:w="758" w:type="pct"/>
            <w:vAlign w:val="center"/>
          </w:tcPr>
          <w:p w14:paraId="6DCFB2EB" w14:textId="77777777" w:rsidR="00705A8E" w:rsidRPr="004155CA" w:rsidRDefault="00705A8E" w:rsidP="00BF551E">
            <w:pPr>
              <w:spacing w:before="40" w:after="40"/>
              <w:jc w:val="center"/>
              <w:rPr>
                <w:rFonts w:cstheme="minorHAnsi"/>
                <w:bCs/>
                <w:sz w:val="20"/>
                <w:szCs w:val="20"/>
                <w:highlight w:val="yellow"/>
              </w:rPr>
            </w:pPr>
            <w:r w:rsidRPr="004155CA">
              <w:rPr>
                <w:rFonts w:cstheme="minorHAnsi"/>
                <w:bCs/>
                <w:sz w:val="20"/>
                <w:szCs w:val="20"/>
              </w:rPr>
              <w:t>N/A</w:t>
            </w:r>
          </w:p>
        </w:tc>
      </w:tr>
      <w:tr w:rsidR="00705A8E" w:rsidRPr="004155CA" w14:paraId="6EC42456" w14:textId="77777777" w:rsidTr="00BF551E">
        <w:trPr>
          <w:trHeight w:val="70"/>
        </w:trPr>
        <w:tc>
          <w:tcPr>
            <w:tcW w:w="824" w:type="pct"/>
            <w:vMerge/>
          </w:tcPr>
          <w:p w14:paraId="7D11BB64" w14:textId="77777777" w:rsidR="00705A8E" w:rsidRPr="004155CA" w:rsidRDefault="00705A8E" w:rsidP="00BF551E">
            <w:pPr>
              <w:spacing w:before="40" w:after="40"/>
              <w:rPr>
                <w:rFonts w:cstheme="minorHAnsi"/>
                <w:bCs/>
                <w:sz w:val="20"/>
                <w:szCs w:val="20"/>
              </w:rPr>
            </w:pPr>
          </w:p>
        </w:tc>
        <w:tc>
          <w:tcPr>
            <w:tcW w:w="246" w:type="pct"/>
          </w:tcPr>
          <w:p w14:paraId="2C4EEFA7" w14:textId="77777777" w:rsidR="00705A8E" w:rsidRPr="004155CA" w:rsidRDefault="00705A8E" w:rsidP="00BF551E">
            <w:pPr>
              <w:tabs>
                <w:tab w:val="decimal" w:pos="295"/>
              </w:tabs>
              <w:spacing w:before="40" w:after="40"/>
              <w:rPr>
                <w:rFonts w:cstheme="minorHAnsi"/>
                <w:sz w:val="20"/>
                <w:szCs w:val="20"/>
              </w:rPr>
            </w:pPr>
            <w:r w:rsidRPr="004155CA">
              <w:rPr>
                <w:rFonts w:cstheme="minorHAnsi"/>
                <w:sz w:val="20"/>
                <w:szCs w:val="20"/>
              </w:rPr>
              <w:t>13c</w:t>
            </w:r>
          </w:p>
        </w:tc>
        <w:tc>
          <w:tcPr>
            <w:tcW w:w="3173" w:type="pct"/>
          </w:tcPr>
          <w:p w14:paraId="6B4CAB1D"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methods used to tabulate or visually display results of individual studies and syntheses.</w:t>
            </w:r>
          </w:p>
        </w:tc>
        <w:tc>
          <w:tcPr>
            <w:tcW w:w="758" w:type="pct"/>
            <w:vAlign w:val="center"/>
          </w:tcPr>
          <w:p w14:paraId="774D6261" w14:textId="5B49E5DE"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17C754D5" w14:textId="77777777" w:rsidTr="00BF551E">
        <w:trPr>
          <w:trHeight w:val="70"/>
        </w:trPr>
        <w:tc>
          <w:tcPr>
            <w:tcW w:w="824" w:type="pct"/>
            <w:vMerge/>
          </w:tcPr>
          <w:p w14:paraId="75B2F63E" w14:textId="77777777" w:rsidR="00705A8E" w:rsidRPr="004155CA" w:rsidRDefault="00705A8E" w:rsidP="00BF551E">
            <w:pPr>
              <w:spacing w:before="40" w:after="40"/>
              <w:rPr>
                <w:rFonts w:cstheme="minorHAnsi"/>
                <w:bCs/>
                <w:sz w:val="20"/>
                <w:szCs w:val="20"/>
              </w:rPr>
            </w:pPr>
          </w:p>
        </w:tc>
        <w:tc>
          <w:tcPr>
            <w:tcW w:w="246" w:type="pct"/>
          </w:tcPr>
          <w:p w14:paraId="6D9DA43A" w14:textId="77777777" w:rsidR="00705A8E" w:rsidRPr="004155CA" w:rsidRDefault="00705A8E" w:rsidP="00BF551E">
            <w:pPr>
              <w:tabs>
                <w:tab w:val="decimal" w:pos="295"/>
              </w:tabs>
              <w:spacing w:before="40" w:after="40"/>
              <w:rPr>
                <w:rFonts w:cstheme="minorHAnsi"/>
                <w:sz w:val="20"/>
                <w:szCs w:val="20"/>
              </w:rPr>
            </w:pPr>
            <w:r w:rsidRPr="004155CA">
              <w:rPr>
                <w:rFonts w:cstheme="minorHAnsi"/>
                <w:sz w:val="20"/>
                <w:szCs w:val="20"/>
              </w:rPr>
              <w:t>13d</w:t>
            </w:r>
          </w:p>
        </w:tc>
        <w:tc>
          <w:tcPr>
            <w:tcW w:w="3173" w:type="pct"/>
          </w:tcPr>
          <w:p w14:paraId="53B24113"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methods used to synthesize results and provide a rationale for the choice(s). If meta-analysis was performed, describe the model(s) and method(s) to identify the presence and extent of statistical heterogeneity, and software package(s) used.</w:t>
            </w:r>
          </w:p>
        </w:tc>
        <w:tc>
          <w:tcPr>
            <w:tcW w:w="758" w:type="pct"/>
            <w:vAlign w:val="center"/>
          </w:tcPr>
          <w:p w14:paraId="7877676A" w14:textId="6CF97715"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30D91159" w14:textId="77777777" w:rsidTr="00BF551E">
        <w:trPr>
          <w:trHeight w:val="530"/>
        </w:trPr>
        <w:tc>
          <w:tcPr>
            <w:tcW w:w="824" w:type="pct"/>
            <w:vMerge/>
          </w:tcPr>
          <w:p w14:paraId="550E24A7" w14:textId="77777777" w:rsidR="00705A8E" w:rsidRPr="004155CA" w:rsidRDefault="00705A8E" w:rsidP="00BF551E">
            <w:pPr>
              <w:spacing w:before="40" w:after="40"/>
              <w:rPr>
                <w:rFonts w:cstheme="minorHAnsi"/>
                <w:bCs/>
                <w:sz w:val="20"/>
                <w:szCs w:val="20"/>
              </w:rPr>
            </w:pPr>
          </w:p>
        </w:tc>
        <w:tc>
          <w:tcPr>
            <w:tcW w:w="246" w:type="pct"/>
          </w:tcPr>
          <w:p w14:paraId="1AA0FA21" w14:textId="77777777" w:rsidR="00705A8E" w:rsidRPr="004155CA" w:rsidRDefault="00705A8E" w:rsidP="00BF551E">
            <w:pPr>
              <w:tabs>
                <w:tab w:val="decimal" w:pos="295"/>
              </w:tabs>
              <w:spacing w:before="40" w:after="40"/>
              <w:rPr>
                <w:rFonts w:cstheme="minorHAnsi"/>
                <w:sz w:val="20"/>
                <w:szCs w:val="20"/>
              </w:rPr>
            </w:pPr>
            <w:r w:rsidRPr="004155CA">
              <w:rPr>
                <w:rFonts w:cstheme="minorHAnsi"/>
                <w:sz w:val="20"/>
                <w:szCs w:val="20"/>
              </w:rPr>
              <w:t>13e</w:t>
            </w:r>
          </w:p>
        </w:tc>
        <w:tc>
          <w:tcPr>
            <w:tcW w:w="3173" w:type="pct"/>
          </w:tcPr>
          <w:p w14:paraId="2CA88733"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methods used to explore possible causes of heterogeneity among study results (e.g., subgroup analysis, meta-regression).</w:t>
            </w:r>
          </w:p>
        </w:tc>
        <w:tc>
          <w:tcPr>
            <w:tcW w:w="758" w:type="pct"/>
            <w:vAlign w:val="center"/>
          </w:tcPr>
          <w:p w14:paraId="585786BE" w14:textId="77777777" w:rsidR="00705A8E" w:rsidRPr="004155CA" w:rsidRDefault="00705A8E" w:rsidP="00BF551E">
            <w:pPr>
              <w:spacing w:before="40" w:after="40"/>
              <w:jc w:val="center"/>
              <w:rPr>
                <w:rFonts w:cstheme="minorHAnsi"/>
                <w:bCs/>
                <w:sz w:val="20"/>
                <w:szCs w:val="20"/>
              </w:rPr>
            </w:pPr>
            <w:r w:rsidRPr="004155CA">
              <w:rPr>
                <w:rFonts w:cstheme="minorHAnsi"/>
                <w:bCs/>
                <w:sz w:val="20"/>
                <w:szCs w:val="20"/>
              </w:rPr>
              <w:t>N/A</w:t>
            </w:r>
          </w:p>
        </w:tc>
      </w:tr>
      <w:tr w:rsidR="00705A8E" w:rsidRPr="004155CA" w14:paraId="5DFB8D05" w14:textId="77777777" w:rsidTr="00BF551E">
        <w:trPr>
          <w:trHeight w:val="530"/>
        </w:trPr>
        <w:tc>
          <w:tcPr>
            <w:tcW w:w="824" w:type="pct"/>
            <w:vMerge/>
          </w:tcPr>
          <w:p w14:paraId="127B5382" w14:textId="77777777" w:rsidR="00705A8E" w:rsidRPr="004155CA" w:rsidRDefault="00705A8E" w:rsidP="00BF551E">
            <w:pPr>
              <w:spacing w:before="40" w:after="40"/>
              <w:rPr>
                <w:rFonts w:cstheme="minorHAnsi"/>
                <w:bCs/>
                <w:sz w:val="20"/>
                <w:szCs w:val="20"/>
              </w:rPr>
            </w:pPr>
          </w:p>
        </w:tc>
        <w:tc>
          <w:tcPr>
            <w:tcW w:w="246" w:type="pct"/>
          </w:tcPr>
          <w:p w14:paraId="203F6357" w14:textId="77777777" w:rsidR="00705A8E" w:rsidRPr="004155CA" w:rsidRDefault="00705A8E" w:rsidP="00BF551E">
            <w:pPr>
              <w:tabs>
                <w:tab w:val="decimal" w:pos="295"/>
              </w:tabs>
              <w:spacing w:before="40" w:after="40"/>
              <w:rPr>
                <w:rFonts w:cstheme="minorHAnsi"/>
                <w:sz w:val="20"/>
                <w:szCs w:val="20"/>
              </w:rPr>
            </w:pPr>
            <w:r w:rsidRPr="004155CA">
              <w:rPr>
                <w:rFonts w:cstheme="minorHAnsi"/>
                <w:sz w:val="20"/>
                <w:szCs w:val="20"/>
              </w:rPr>
              <w:t>13f</w:t>
            </w:r>
          </w:p>
        </w:tc>
        <w:tc>
          <w:tcPr>
            <w:tcW w:w="3173" w:type="pct"/>
          </w:tcPr>
          <w:p w14:paraId="3AD2D487"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sensitivity analyses conducted to assess robustness of the synthesized results.</w:t>
            </w:r>
          </w:p>
        </w:tc>
        <w:tc>
          <w:tcPr>
            <w:tcW w:w="758" w:type="pct"/>
            <w:vAlign w:val="center"/>
          </w:tcPr>
          <w:p w14:paraId="4530034D" w14:textId="77777777" w:rsidR="00705A8E" w:rsidRPr="004155CA" w:rsidRDefault="00705A8E" w:rsidP="00BF551E">
            <w:pPr>
              <w:spacing w:before="40" w:after="40"/>
              <w:jc w:val="center"/>
              <w:rPr>
                <w:rFonts w:cstheme="minorHAnsi"/>
                <w:bCs/>
                <w:sz w:val="20"/>
                <w:szCs w:val="20"/>
              </w:rPr>
            </w:pPr>
            <w:r w:rsidRPr="004155CA">
              <w:rPr>
                <w:rFonts w:cstheme="minorHAnsi"/>
                <w:bCs/>
                <w:sz w:val="20"/>
                <w:szCs w:val="20"/>
              </w:rPr>
              <w:t>N/A</w:t>
            </w:r>
          </w:p>
        </w:tc>
      </w:tr>
      <w:tr w:rsidR="00705A8E" w:rsidRPr="004155CA" w14:paraId="0FCEE9D6" w14:textId="77777777" w:rsidTr="00BF551E">
        <w:trPr>
          <w:trHeight w:val="530"/>
        </w:trPr>
        <w:tc>
          <w:tcPr>
            <w:tcW w:w="824" w:type="pct"/>
          </w:tcPr>
          <w:p w14:paraId="165DCFD0"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Reporting bias</w:t>
            </w:r>
            <w:r w:rsidRPr="004155CA">
              <w:rPr>
                <w:rFonts w:cstheme="minorHAnsi"/>
                <w:sz w:val="20"/>
                <w:szCs w:val="20"/>
              </w:rPr>
              <w:t xml:space="preserve"> </w:t>
            </w:r>
            <w:r w:rsidRPr="004155CA">
              <w:rPr>
                <w:rFonts w:cstheme="minorHAnsi"/>
                <w:bCs/>
                <w:sz w:val="20"/>
                <w:szCs w:val="20"/>
              </w:rPr>
              <w:t>assessment</w:t>
            </w:r>
          </w:p>
        </w:tc>
        <w:tc>
          <w:tcPr>
            <w:tcW w:w="246" w:type="pct"/>
          </w:tcPr>
          <w:p w14:paraId="27FA0D9F" w14:textId="77777777" w:rsidR="00705A8E" w:rsidRPr="004155CA" w:rsidRDefault="00705A8E" w:rsidP="00BF551E">
            <w:pPr>
              <w:tabs>
                <w:tab w:val="decimal" w:pos="295"/>
              </w:tabs>
              <w:spacing w:before="40" w:after="40"/>
              <w:rPr>
                <w:rFonts w:cstheme="minorHAnsi"/>
                <w:sz w:val="20"/>
                <w:szCs w:val="20"/>
              </w:rPr>
            </w:pPr>
            <w:r w:rsidRPr="004155CA">
              <w:rPr>
                <w:rFonts w:cstheme="minorHAnsi"/>
                <w:sz w:val="20"/>
                <w:szCs w:val="20"/>
              </w:rPr>
              <w:t>14</w:t>
            </w:r>
          </w:p>
        </w:tc>
        <w:tc>
          <w:tcPr>
            <w:tcW w:w="3173" w:type="pct"/>
          </w:tcPr>
          <w:p w14:paraId="3EE942E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methods used to assess risk of bias due to missing results in a synthesis (arising from reporting biases).</w:t>
            </w:r>
          </w:p>
        </w:tc>
        <w:tc>
          <w:tcPr>
            <w:tcW w:w="758" w:type="pct"/>
            <w:vAlign w:val="center"/>
          </w:tcPr>
          <w:p w14:paraId="15B9B12E" w14:textId="5AE2C178"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6F9996A4" w14:textId="77777777" w:rsidTr="00BF551E">
        <w:trPr>
          <w:trHeight w:val="530"/>
        </w:trPr>
        <w:tc>
          <w:tcPr>
            <w:tcW w:w="824" w:type="pct"/>
          </w:tcPr>
          <w:p w14:paraId="0FED6C18"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Certainty</w:t>
            </w:r>
            <w:r w:rsidRPr="004155CA">
              <w:rPr>
                <w:rFonts w:cstheme="minorHAnsi"/>
                <w:sz w:val="20"/>
                <w:szCs w:val="20"/>
              </w:rPr>
              <w:t xml:space="preserve"> </w:t>
            </w:r>
            <w:r w:rsidRPr="004155CA">
              <w:rPr>
                <w:rFonts w:cstheme="minorHAnsi"/>
                <w:bCs/>
                <w:sz w:val="20"/>
                <w:szCs w:val="20"/>
              </w:rPr>
              <w:t>assessment</w:t>
            </w:r>
          </w:p>
        </w:tc>
        <w:tc>
          <w:tcPr>
            <w:tcW w:w="246" w:type="pct"/>
          </w:tcPr>
          <w:p w14:paraId="225894C9" w14:textId="77777777" w:rsidR="00705A8E" w:rsidRPr="004155CA" w:rsidRDefault="00705A8E" w:rsidP="00BF551E">
            <w:pPr>
              <w:tabs>
                <w:tab w:val="decimal" w:pos="295"/>
              </w:tabs>
              <w:spacing w:before="40" w:after="40"/>
              <w:rPr>
                <w:rFonts w:cstheme="minorHAnsi"/>
                <w:sz w:val="20"/>
                <w:szCs w:val="20"/>
              </w:rPr>
            </w:pPr>
            <w:r w:rsidRPr="004155CA">
              <w:rPr>
                <w:rFonts w:cstheme="minorHAnsi"/>
                <w:sz w:val="20"/>
                <w:szCs w:val="20"/>
              </w:rPr>
              <w:t>15</w:t>
            </w:r>
          </w:p>
        </w:tc>
        <w:tc>
          <w:tcPr>
            <w:tcW w:w="3173" w:type="pct"/>
          </w:tcPr>
          <w:p w14:paraId="3B50A21C"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any methods used to assess certainty (or confidence) in the body of evidence for an outcome.</w:t>
            </w:r>
          </w:p>
        </w:tc>
        <w:tc>
          <w:tcPr>
            <w:tcW w:w="758" w:type="pct"/>
            <w:vAlign w:val="center"/>
          </w:tcPr>
          <w:p w14:paraId="1F67E3C4" w14:textId="4BDD04DA" w:rsidR="00705A8E" w:rsidRPr="004155CA" w:rsidRDefault="00AD0A38" w:rsidP="00BF551E">
            <w:pPr>
              <w:spacing w:before="40" w:after="40"/>
              <w:jc w:val="center"/>
              <w:rPr>
                <w:rFonts w:cstheme="minorHAnsi"/>
                <w:bCs/>
                <w:sz w:val="20"/>
                <w:szCs w:val="20"/>
              </w:rPr>
            </w:pPr>
            <w:r>
              <w:rPr>
                <w:rFonts w:cstheme="minorHAnsi"/>
                <w:bCs/>
                <w:sz w:val="20"/>
                <w:szCs w:val="20"/>
              </w:rPr>
              <w:t>4</w:t>
            </w:r>
          </w:p>
        </w:tc>
      </w:tr>
      <w:tr w:rsidR="00705A8E" w:rsidRPr="004155CA" w14:paraId="746EABA6" w14:textId="77777777" w:rsidTr="00BF551E">
        <w:tc>
          <w:tcPr>
            <w:tcW w:w="5000" w:type="pct"/>
            <w:gridSpan w:val="4"/>
            <w:shd w:val="clear" w:color="auto" w:fill="D0CECE" w:themeFill="background2" w:themeFillShade="E6"/>
            <w:vAlign w:val="center"/>
          </w:tcPr>
          <w:p w14:paraId="7234F382" w14:textId="77777777" w:rsidR="00705A8E" w:rsidRPr="004155CA" w:rsidRDefault="00705A8E" w:rsidP="00BF551E">
            <w:pPr>
              <w:pStyle w:val="Otsikko9"/>
              <w:keepNext w:val="0"/>
              <w:tabs>
                <w:tab w:val="decimal" w:pos="295"/>
              </w:tabs>
              <w:spacing w:after="20"/>
              <w:rPr>
                <w:rFonts w:asciiTheme="minorHAnsi" w:hAnsiTheme="minorHAnsi" w:cstheme="minorHAnsi"/>
                <w:b/>
                <w:i w:val="0"/>
                <w:color w:val="auto"/>
                <w:sz w:val="20"/>
                <w:szCs w:val="20"/>
              </w:rPr>
            </w:pPr>
            <w:r w:rsidRPr="004155CA">
              <w:rPr>
                <w:rFonts w:asciiTheme="minorHAnsi" w:hAnsiTheme="minorHAnsi" w:cstheme="minorHAnsi"/>
                <w:b/>
                <w:i w:val="0"/>
                <w:color w:val="auto"/>
                <w:sz w:val="20"/>
                <w:szCs w:val="20"/>
              </w:rPr>
              <w:t>RESULTS</w:t>
            </w:r>
          </w:p>
        </w:tc>
      </w:tr>
      <w:tr w:rsidR="00705A8E" w:rsidRPr="004155CA" w14:paraId="23F070DB" w14:textId="77777777" w:rsidTr="00BF551E">
        <w:tc>
          <w:tcPr>
            <w:tcW w:w="824" w:type="pct"/>
            <w:vMerge w:val="restart"/>
          </w:tcPr>
          <w:p w14:paraId="54BBEF06"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Study selection</w:t>
            </w:r>
          </w:p>
        </w:tc>
        <w:tc>
          <w:tcPr>
            <w:tcW w:w="246" w:type="pct"/>
          </w:tcPr>
          <w:p w14:paraId="48CD8C6D"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16a</w:t>
            </w:r>
          </w:p>
        </w:tc>
        <w:tc>
          <w:tcPr>
            <w:tcW w:w="3173" w:type="pct"/>
          </w:tcPr>
          <w:p w14:paraId="109103D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the results of the search and selection process, from the number of records identified in the search to the number of studies included in the review, ideally using a flow diagram.</w:t>
            </w:r>
          </w:p>
        </w:tc>
        <w:tc>
          <w:tcPr>
            <w:tcW w:w="758" w:type="pct"/>
            <w:vAlign w:val="center"/>
          </w:tcPr>
          <w:p w14:paraId="264E466C" w14:textId="741F5D97" w:rsidR="00705A8E" w:rsidRPr="004155CA" w:rsidRDefault="009E5328" w:rsidP="00BF551E">
            <w:pPr>
              <w:spacing w:before="40" w:after="40"/>
              <w:jc w:val="center"/>
              <w:rPr>
                <w:rFonts w:cstheme="minorHAnsi"/>
                <w:bCs/>
                <w:sz w:val="20"/>
                <w:szCs w:val="20"/>
              </w:rPr>
            </w:pPr>
            <w:r>
              <w:rPr>
                <w:rFonts w:cstheme="minorHAnsi"/>
                <w:bCs/>
                <w:sz w:val="20"/>
                <w:szCs w:val="20"/>
              </w:rPr>
              <w:t>4</w:t>
            </w:r>
            <w:r w:rsidR="007D5FEC">
              <w:rPr>
                <w:rFonts w:cstheme="minorHAnsi"/>
                <w:bCs/>
                <w:sz w:val="20"/>
                <w:szCs w:val="20"/>
              </w:rPr>
              <w:t xml:space="preserve">, </w:t>
            </w:r>
            <w:r w:rsidR="00705A8E" w:rsidRPr="004155CA">
              <w:rPr>
                <w:rFonts w:cstheme="minorHAnsi"/>
                <w:bCs/>
                <w:sz w:val="20"/>
                <w:szCs w:val="20"/>
              </w:rPr>
              <w:t>Figure 1</w:t>
            </w:r>
          </w:p>
        </w:tc>
      </w:tr>
      <w:tr w:rsidR="00705A8E" w:rsidRPr="004155CA" w14:paraId="032E745D" w14:textId="77777777" w:rsidTr="00BF551E">
        <w:tc>
          <w:tcPr>
            <w:tcW w:w="824" w:type="pct"/>
            <w:vMerge/>
          </w:tcPr>
          <w:p w14:paraId="5A26504F" w14:textId="77777777" w:rsidR="00705A8E" w:rsidRPr="004155CA" w:rsidRDefault="00705A8E" w:rsidP="00BF551E">
            <w:pPr>
              <w:spacing w:before="40" w:after="40"/>
              <w:rPr>
                <w:rFonts w:cstheme="minorHAnsi"/>
                <w:bCs/>
                <w:sz w:val="20"/>
                <w:szCs w:val="20"/>
              </w:rPr>
            </w:pPr>
          </w:p>
        </w:tc>
        <w:tc>
          <w:tcPr>
            <w:tcW w:w="246" w:type="pct"/>
          </w:tcPr>
          <w:p w14:paraId="0AE3BCDF"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16b</w:t>
            </w:r>
          </w:p>
        </w:tc>
        <w:tc>
          <w:tcPr>
            <w:tcW w:w="3173" w:type="pct"/>
          </w:tcPr>
          <w:p w14:paraId="5DD16624"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Cite studies that might appear to meet the inclusion criteria, but which were excluded, and explain why they were excluded.</w:t>
            </w:r>
          </w:p>
        </w:tc>
        <w:tc>
          <w:tcPr>
            <w:tcW w:w="758" w:type="pct"/>
            <w:vAlign w:val="center"/>
          </w:tcPr>
          <w:p w14:paraId="45485695" w14:textId="37A9858A" w:rsidR="00705A8E" w:rsidRPr="004155CA" w:rsidRDefault="00537282" w:rsidP="00BF551E">
            <w:pPr>
              <w:spacing w:before="40" w:after="40"/>
              <w:jc w:val="center"/>
              <w:rPr>
                <w:rFonts w:cstheme="minorHAnsi"/>
                <w:bCs/>
                <w:sz w:val="20"/>
                <w:szCs w:val="20"/>
              </w:rPr>
            </w:pPr>
            <w:r>
              <w:rPr>
                <w:rFonts w:cstheme="minorHAnsi"/>
                <w:bCs/>
                <w:sz w:val="20"/>
                <w:szCs w:val="20"/>
              </w:rPr>
              <w:t>4</w:t>
            </w:r>
            <w:r w:rsidR="007D5FEC">
              <w:rPr>
                <w:rFonts w:cstheme="minorHAnsi"/>
                <w:bCs/>
                <w:sz w:val="20"/>
                <w:szCs w:val="20"/>
              </w:rPr>
              <w:t xml:space="preserve">, </w:t>
            </w:r>
            <w:r w:rsidR="00705A8E" w:rsidRPr="004155CA">
              <w:rPr>
                <w:rFonts w:cstheme="minorHAnsi"/>
                <w:bCs/>
                <w:sz w:val="20"/>
                <w:szCs w:val="20"/>
              </w:rPr>
              <w:t>Figure 1</w:t>
            </w:r>
          </w:p>
        </w:tc>
      </w:tr>
      <w:tr w:rsidR="00705A8E" w:rsidRPr="004155CA" w14:paraId="2C5E4B8E" w14:textId="77777777" w:rsidTr="00BF551E">
        <w:tc>
          <w:tcPr>
            <w:tcW w:w="824" w:type="pct"/>
          </w:tcPr>
          <w:p w14:paraId="2832CC48"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Study characteristics</w:t>
            </w:r>
          </w:p>
        </w:tc>
        <w:tc>
          <w:tcPr>
            <w:tcW w:w="246" w:type="pct"/>
          </w:tcPr>
          <w:p w14:paraId="3FD3BE59"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17</w:t>
            </w:r>
          </w:p>
        </w:tc>
        <w:tc>
          <w:tcPr>
            <w:tcW w:w="3173" w:type="pct"/>
          </w:tcPr>
          <w:p w14:paraId="393A4528" w14:textId="77777777" w:rsidR="00705A8E" w:rsidRPr="004155CA" w:rsidRDefault="00705A8E" w:rsidP="00BF551E">
            <w:pPr>
              <w:spacing w:before="40" w:after="40"/>
              <w:rPr>
                <w:rFonts w:cstheme="minorHAnsi"/>
                <w:sz w:val="20"/>
                <w:szCs w:val="20"/>
              </w:rPr>
            </w:pPr>
            <w:r w:rsidRPr="004155CA">
              <w:rPr>
                <w:rFonts w:cstheme="minorHAnsi"/>
                <w:bCs/>
                <w:sz w:val="20"/>
                <w:szCs w:val="20"/>
              </w:rPr>
              <w:t>Cite each included study and present its characteristics.</w:t>
            </w:r>
          </w:p>
        </w:tc>
        <w:tc>
          <w:tcPr>
            <w:tcW w:w="758" w:type="pct"/>
            <w:vAlign w:val="center"/>
          </w:tcPr>
          <w:p w14:paraId="0B7BEDCB" w14:textId="7B543FE5" w:rsidR="00705A8E" w:rsidRPr="004155CA" w:rsidRDefault="00537282" w:rsidP="00BF551E">
            <w:pPr>
              <w:spacing w:before="40" w:after="40"/>
              <w:jc w:val="center"/>
              <w:rPr>
                <w:sz w:val="20"/>
                <w:szCs w:val="20"/>
              </w:rPr>
            </w:pPr>
            <w:r>
              <w:rPr>
                <w:sz w:val="20"/>
                <w:szCs w:val="20"/>
              </w:rPr>
              <w:t>4</w:t>
            </w:r>
            <w:r w:rsidR="00705A8E" w:rsidRPr="5A0C7678">
              <w:rPr>
                <w:sz w:val="20"/>
                <w:szCs w:val="20"/>
              </w:rPr>
              <w:t xml:space="preserve">, Table </w:t>
            </w:r>
            <w:r w:rsidR="00705A8E">
              <w:rPr>
                <w:sz w:val="20"/>
                <w:szCs w:val="20"/>
              </w:rPr>
              <w:t>2</w:t>
            </w:r>
            <w:r w:rsidR="007D5FEC">
              <w:rPr>
                <w:sz w:val="20"/>
                <w:szCs w:val="20"/>
              </w:rPr>
              <w:t>, Table S5</w:t>
            </w:r>
          </w:p>
        </w:tc>
      </w:tr>
      <w:tr w:rsidR="00705A8E" w:rsidRPr="004155CA" w14:paraId="48B30B61" w14:textId="77777777" w:rsidTr="00BF551E">
        <w:tc>
          <w:tcPr>
            <w:tcW w:w="824" w:type="pct"/>
          </w:tcPr>
          <w:p w14:paraId="38855303"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Risk of bias within studies</w:t>
            </w:r>
          </w:p>
        </w:tc>
        <w:tc>
          <w:tcPr>
            <w:tcW w:w="246" w:type="pct"/>
          </w:tcPr>
          <w:p w14:paraId="6DCE7E6B"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18</w:t>
            </w:r>
          </w:p>
        </w:tc>
        <w:tc>
          <w:tcPr>
            <w:tcW w:w="3173" w:type="pct"/>
          </w:tcPr>
          <w:p w14:paraId="25D4B107" w14:textId="77777777" w:rsidR="00705A8E" w:rsidRPr="004155CA" w:rsidRDefault="00705A8E" w:rsidP="00BF551E">
            <w:pPr>
              <w:spacing w:before="40" w:after="40"/>
              <w:rPr>
                <w:rFonts w:cstheme="minorHAnsi"/>
                <w:sz w:val="20"/>
                <w:szCs w:val="20"/>
              </w:rPr>
            </w:pPr>
            <w:r w:rsidRPr="004155CA">
              <w:rPr>
                <w:rFonts w:cstheme="minorHAnsi"/>
                <w:sz w:val="20"/>
                <w:szCs w:val="20"/>
              </w:rPr>
              <w:t>Present assessments of risk of bias for each included study.</w:t>
            </w:r>
          </w:p>
        </w:tc>
        <w:tc>
          <w:tcPr>
            <w:tcW w:w="758" w:type="pct"/>
            <w:vAlign w:val="center"/>
          </w:tcPr>
          <w:p w14:paraId="6B983195" w14:textId="3D7224A8" w:rsidR="00705A8E" w:rsidRPr="004155CA" w:rsidRDefault="00705A8E" w:rsidP="00BF551E">
            <w:pPr>
              <w:spacing w:before="40" w:after="40" w:line="259" w:lineRule="auto"/>
              <w:jc w:val="center"/>
              <w:rPr>
                <w:sz w:val="20"/>
                <w:szCs w:val="20"/>
              </w:rPr>
            </w:pPr>
            <w:r w:rsidRPr="7C672E63">
              <w:rPr>
                <w:sz w:val="20"/>
                <w:szCs w:val="20"/>
              </w:rPr>
              <w:t xml:space="preserve">Table </w:t>
            </w:r>
            <w:r>
              <w:rPr>
                <w:sz w:val="20"/>
                <w:szCs w:val="20"/>
              </w:rPr>
              <w:t>5</w:t>
            </w:r>
            <w:r w:rsidR="007D5FEC">
              <w:rPr>
                <w:sz w:val="20"/>
                <w:szCs w:val="20"/>
              </w:rPr>
              <w:t>, Table S7, Table S8</w:t>
            </w:r>
          </w:p>
        </w:tc>
      </w:tr>
      <w:tr w:rsidR="00705A8E" w:rsidRPr="004155CA" w14:paraId="24AC37B8" w14:textId="77777777" w:rsidTr="00BF551E">
        <w:tc>
          <w:tcPr>
            <w:tcW w:w="824" w:type="pct"/>
          </w:tcPr>
          <w:p w14:paraId="17C85199"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Results of individual studies</w:t>
            </w:r>
          </w:p>
        </w:tc>
        <w:tc>
          <w:tcPr>
            <w:tcW w:w="246" w:type="pct"/>
          </w:tcPr>
          <w:p w14:paraId="7AEF0763"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19</w:t>
            </w:r>
          </w:p>
        </w:tc>
        <w:tc>
          <w:tcPr>
            <w:tcW w:w="3173" w:type="pct"/>
          </w:tcPr>
          <w:p w14:paraId="3EFB52A2" w14:textId="77777777" w:rsidR="00705A8E" w:rsidRPr="004155CA" w:rsidRDefault="00705A8E" w:rsidP="00BF551E">
            <w:pPr>
              <w:spacing w:before="40" w:after="40"/>
              <w:rPr>
                <w:rFonts w:cstheme="minorHAnsi"/>
                <w:sz w:val="20"/>
                <w:szCs w:val="20"/>
              </w:rPr>
            </w:pPr>
            <w:r w:rsidRPr="004155CA">
              <w:rPr>
                <w:rFonts w:cstheme="minorHAnsi"/>
                <w:sz w:val="20"/>
                <w:szCs w:val="20"/>
              </w:rPr>
              <w:t xml:space="preserve">For all outcomes, present, for each study: (a) summary statistics for each group (where appropriate) and (b) an effect </w:t>
            </w:r>
            <w:proofErr w:type="gramStart"/>
            <w:r w:rsidRPr="004155CA">
              <w:rPr>
                <w:rFonts w:cstheme="minorHAnsi"/>
                <w:sz w:val="20"/>
                <w:szCs w:val="20"/>
              </w:rPr>
              <w:t>estimate</w:t>
            </w:r>
            <w:proofErr w:type="gramEnd"/>
            <w:r w:rsidRPr="004155CA">
              <w:rPr>
                <w:rFonts w:cstheme="minorHAnsi"/>
                <w:sz w:val="20"/>
                <w:szCs w:val="20"/>
              </w:rPr>
              <w:t xml:space="preserve"> and its precision (e.g., confidence/credible interval), ideally using structured tables or plots.</w:t>
            </w:r>
          </w:p>
        </w:tc>
        <w:tc>
          <w:tcPr>
            <w:tcW w:w="758" w:type="pct"/>
            <w:vAlign w:val="center"/>
          </w:tcPr>
          <w:p w14:paraId="4A9DD975" w14:textId="77777777" w:rsidR="00705A8E" w:rsidRPr="004155CA" w:rsidRDefault="00705A8E" w:rsidP="00BF551E">
            <w:pPr>
              <w:spacing w:before="40" w:after="40"/>
              <w:jc w:val="center"/>
              <w:rPr>
                <w:rFonts w:cstheme="minorHAnsi"/>
                <w:sz w:val="20"/>
                <w:szCs w:val="20"/>
              </w:rPr>
            </w:pPr>
            <w:r>
              <w:rPr>
                <w:rFonts w:cstheme="minorHAnsi"/>
                <w:sz w:val="20"/>
                <w:szCs w:val="20"/>
              </w:rPr>
              <w:t>Table S5</w:t>
            </w:r>
          </w:p>
        </w:tc>
      </w:tr>
      <w:tr w:rsidR="00705A8E" w:rsidRPr="004155CA" w14:paraId="05CED3A9" w14:textId="77777777" w:rsidTr="00BF551E">
        <w:tc>
          <w:tcPr>
            <w:tcW w:w="824" w:type="pct"/>
            <w:vMerge w:val="restart"/>
          </w:tcPr>
          <w:p w14:paraId="7DE25BFE"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Results of syntheses</w:t>
            </w:r>
          </w:p>
        </w:tc>
        <w:tc>
          <w:tcPr>
            <w:tcW w:w="246" w:type="pct"/>
          </w:tcPr>
          <w:p w14:paraId="6FF00A6B" w14:textId="77777777" w:rsidR="00705A8E" w:rsidRPr="004155CA" w:rsidRDefault="00705A8E" w:rsidP="00BF551E">
            <w:pPr>
              <w:tabs>
                <w:tab w:val="decimal" w:pos="295"/>
              </w:tabs>
              <w:spacing w:before="40" w:after="40"/>
              <w:rPr>
                <w:rFonts w:cstheme="minorHAnsi"/>
                <w:bCs/>
                <w:sz w:val="20"/>
                <w:szCs w:val="20"/>
                <w:highlight w:val="yellow"/>
              </w:rPr>
            </w:pPr>
            <w:r w:rsidRPr="004155CA">
              <w:rPr>
                <w:rFonts w:cstheme="minorHAnsi"/>
                <w:bCs/>
                <w:sz w:val="20"/>
                <w:szCs w:val="20"/>
              </w:rPr>
              <w:t>20a</w:t>
            </w:r>
          </w:p>
        </w:tc>
        <w:tc>
          <w:tcPr>
            <w:tcW w:w="3173" w:type="pct"/>
          </w:tcPr>
          <w:p w14:paraId="66CCA17B" w14:textId="77777777" w:rsidR="00705A8E" w:rsidRPr="004155CA" w:rsidRDefault="00705A8E" w:rsidP="00BF551E">
            <w:pPr>
              <w:spacing w:before="40" w:after="40"/>
              <w:rPr>
                <w:rFonts w:cstheme="minorHAnsi"/>
                <w:sz w:val="20"/>
                <w:szCs w:val="20"/>
              </w:rPr>
            </w:pPr>
            <w:r w:rsidRPr="004155CA">
              <w:rPr>
                <w:rFonts w:cstheme="minorHAnsi"/>
                <w:sz w:val="20"/>
                <w:szCs w:val="20"/>
              </w:rPr>
              <w:t>For each synthesis, briefly summarize the characteristics and risk of bias among contributing studies.</w:t>
            </w:r>
          </w:p>
        </w:tc>
        <w:tc>
          <w:tcPr>
            <w:tcW w:w="758" w:type="pct"/>
            <w:vAlign w:val="center"/>
          </w:tcPr>
          <w:p w14:paraId="535BDA34" w14:textId="77777777" w:rsidR="00705A8E" w:rsidRPr="004155CA" w:rsidRDefault="00705A8E" w:rsidP="00BF551E">
            <w:pPr>
              <w:spacing w:before="40" w:after="40"/>
              <w:jc w:val="center"/>
              <w:rPr>
                <w:sz w:val="20"/>
                <w:szCs w:val="20"/>
              </w:rPr>
            </w:pPr>
            <w:r w:rsidRPr="7C672E63">
              <w:rPr>
                <w:sz w:val="20"/>
                <w:szCs w:val="20"/>
              </w:rPr>
              <w:t xml:space="preserve">Table </w:t>
            </w:r>
            <w:r>
              <w:rPr>
                <w:sz w:val="20"/>
                <w:szCs w:val="20"/>
              </w:rPr>
              <w:t>5</w:t>
            </w:r>
            <w:r w:rsidRPr="7C672E63">
              <w:rPr>
                <w:sz w:val="20"/>
                <w:szCs w:val="20"/>
              </w:rPr>
              <w:t>, Table S5</w:t>
            </w:r>
          </w:p>
        </w:tc>
      </w:tr>
      <w:tr w:rsidR="00705A8E" w:rsidRPr="004155CA" w14:paraId="79435CF5" w14:textId="77777777" w:rsidTr="00BF551E">
        <w:tc>
          <w:tcPr>
            <w:tcW w:w="824" w:type="pct"/>
            <w:vMerge/>
          </w:tcPr>
          <w:p w14:paraId="6A9ABAE8" w14:textId="77777777" w:rsidR="00705A8E" w:rsidRPr="004155CA" w:rsidRDefault="00705A8E" w:rsidP="00BF551E">
            <w:pPr>
              <w:spacing w:before="40" w:after="40"/>
              <w:rPr>
                <w:rFonts w:cstheme="minorHAnsi"/>
                <w:bCs/>
                <w:sz w:val="20"/>
                <w:szCs w:val="20"/>
              </w:rPr>
            </w:pPr>
          </w:p>
        </w:tc>
        <w:tc>
          <w:tcPr>
            <w:tcW w:w="246" w:type="pct"/>
          </w:tcPr>
          <w:p w14:paraId="4D013F2E"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20b</w:t>
            </w:r>
          </w:p>
        </w:tc>
        <w:tc>
          <w:tcPr>
            <w:tcW w:w="3173" w:type="pct"/>
          </w:tcPr>
          <w:p w14:paraId="43E1ACF0" w14:textId="77777777" w:rsidR="00705A8E" w:rsidRPr="004155CA" w:rsidRDefault="00705A8E" w:rsidP="00BF551E">
            <w:pPr>
              <w:spacing w:before="40" w:after="40"/>
              <w:rPr>
                <w:rFonts w:cstheme="minorHAnsi"/>
                <w:sz w:val="20"/>
                <w:szCs w:val="20"/>
              </w:rPr>
            </w:pPr>
            <w:r w:rsidRPr="004155CA">
              <w:rPr>
                <w:rFonts w:cstheme="minorHAnsi"/>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58" w:type="pct"/>
            <w:vAlign w:val="center"/>
          </w:tcPr>
          <w:p w14:paraId="43B45C3D" w14:textId="77777777" w:rsidR="00705A8E" w:rsidRPr="004155CA" w:rsidRDefault="00705A8E" w:rsidP="00BF551E">
            <w:pPr>
              <w:spacing w:before="40" w:after="40"/>
              <w:jc w:val="center"/>
              <w:rPr>
                <w:rFonts w:cstheme="minorHAnsi"/>
                <w:sz w:val="20"/>
                <w:szCs w:val="20"/>
              </w:rPr>
            </w:pPr>
            <w:r w:rsidRPr="004155CA">
              <w:rPr>
                <w:rFonts w:cstheme="minorHAnsi"/>
                <w:sz w:val="20"/>
                <w:szCs w:val="20"/>
              </w:rPr>
              <w:t>N/A</w:t>
            </w:r>
          </w:p>
        </w:tc>
      </w:tr>
      <w:tr w:rsidR="00705A8E" w:rsidRPr="004155CA" w14:paraId="79215D19" w14:textId="77777777" w:rsidTr="00BF551E">
        <w:tc>
          <w:tcPr>
            <w:tcW w:w="824" w:type="pct"/>
            <w:vMerge/>
          </w:tcPr>
          <w:p w14:paraId="28522A2D" w14:textId="77777777" w:rsidR="00705A8E" w:rsidRPr="004155CA" w:rsidRDefault="00705A8E" w:rsidP="00BF551E">
            <w:pPr>
              <w:spacing w:before="40" w:after="40"/>
              <w:rPr>
                <w:rFonts w:cstheme="minorHAnsi"/>
                <w:bCs/>
                <w:sz w:val="20"/>
                <w:szCs w:val="20"/>
              </w:rPr>
            </w:pPr>
          </w:p>
        </w:tc>
        <w:tc>
          <w:tcPr>
            <w:tcW w:w="246" w:type="pct"/>
          </w:tcPr>
          <w:p w14:paraId="7328CDE5"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20c</w:t>
            </w:r>
          </w:p>
        </w:tc>
        <w:tc>
          <w:tcPr>
            <w:tcW w:w="3173" w:type="pct"/>
          </w:tcPr>
          <w:p w14:paraId="7F6FCA51" w14:textId="77777777" w:rsidR="00705A8E" w:rsidRPr="004155CA" w:rsidRDefault="00705A8E" w:rsidP="00BF551E">
            <w:pPr>
              <w:spacing w:before="40" w:after="40"/>
              <w:rPr>
                <w:rFonts w:cstheme="minorHAnsi"/>
                <w:sz w:val="20"/>
                <w:szCs w:val="20"/>
              </w:rPr>
            </w:pPr>
            <w:r w:rsidRPr="004155CA">
              <w:rPr>
                <w:rFonts w:cstheme="minorHAnsi"/>
                <w:sz w:val="20"/>
                <w:szCs w:val="20"/>
              </w:rPr>
              <w:t>Present results of all investigations of possible causes of heterogeneity among study results.</w:t>
            </w:r>
          </w:p>
        </w:tc>
        <w:tc>
          <w:tcPr>
            <w:tcW w:w="758" w:type="pct"/>
            <w:vAlign w:val="center"/>
          </w:tcPr>
          <w:p w14:paraId="7EB176A4" w14:textId="77777777" w:rsidR="00705A8E" w:rsidRPr="004155CA" w:rsidRDefault="00705A8E" w:rsidP="00BF551E">
            <w:pPr>
              <w:spacing w:before="40" w:after="40"/>
              <w:jc w:val="center"/>
              <w:rPr>
                <w:rFonts w:cstheme="minorHAnsi"/>
                <w:sz w:val="20"/>
                <w:szCs w:val="20"/>
              </w:rPr>
            </w:pPr>
            <w:r w:rsidRPr="004155CA">
              <w:rPr>
                <w:rFonts w:cstheme="minorHAnsi"/>
                <w:sz w:val="20"/>
                <w:szCs w:val="20"/>
              </w:rPr>
              <w:t>N/A</w:t>
            </w:r>
          </w:p>
        </w:tc>
      </w:tr>
      <w:tr w:rsidR="00705A8E" w:rsidRPr="004155CA" w14:paraId="2A7E308F" w14:textId="77777777" w:rsidTr="00BF551E">
        <w:tc>
          <w:tcPr>
            <w:tcW w:w="824" w:type="pct"/>
            <w:vMerge/>
          </w:tcPr>
          <w:p w14:paraId="0FFD7B1A" w14:textId="77777777" w:rsidR="00705A8E" w:rsidRPr="004155CA" w:rsidRDefault="00705A8E" w:rsidP="00BF551E">
            <w:pPr>
              <w:spacing w:before="40" w:after="40"/>
              <w:rPr>
                <w:rFonts w:cstheme="minorHAnsi"/>
                <w:bCs/>
                <w:sz w:val="20"/>
                <w:szCs w:val="20"/>
              </w:rPr>
            </w:pPr>
          </w:p>
        </w:tc>
        <w:tc>
          <w:tcPr>
            <w:tcW w:w="246" w:type="pct"/>
          </w:tcPr>
          <w:p w14:paraId="0A684108"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20d</w:t>
            </w:r>
          </w:p>
        </w:tc>
        <w:tc>
          <w:tcPr>
            <w:tcW w:w="3173" w:type="pct"/>
          </w:tcPr>
          <w:p w14:paraId="5C93864E" w14:textId="77777777" w:rsidR="00705A8E" w:rsidRPr="004155CA" w:rsidRDefault="00705A8E" w:rsidP="00BF551E">
            <w:pPr>
              <w:spacing w:before="40" w:after="40"/>
              <w:rPr>
                <w:rFonts w:cstheme="minorHAnsi"/>
                <w:sz w:val="20"/>
                <w:szCs w:val="20"/>
              </w:rPr>
            </w:pPr>
            <w:r w:rsidRPr="004155CA">
              <w:rPr>
                <w:rFonts w:cstheme="minorHAnsi"/>
                <w:sz w:val="20"/>
                <w:szCs w:val="20"/>
              </w:rPr>
              <w:t>Present results of all sensitivity analyses conducted to assess the robustness of the synthesized results.</w:t>
            </w:r>
          </w:p>
        </w:tc>
        <w:tc>
          <w:tcPr>
            <w:tcW w:w="758" w:type="pct"/>
            <w:vAlign w:val="center"/>
          </w:tcPr>
          <w:p w14:paraId="2294333B" w14:textId="77777777" w:rsidR="00705A8E" w:rsidRPr="004155CA" w:rsidRDefault="00705A8E" w:rsidP="00BF551E">
            <w:pPr>
              <w:spacing w:before="40" w:after="40"/>
              <w:jc w:val="center"/>
              <w:rPr>
                <w:rFonts w:cstheme="minorHAnsi"/>
                <w:sz w:val="20"/>
                <w:szCs w:val="20"/>
              </w:rPr>
            </w:pPr>
            <w:r w:rsidRPr="004155CA">
              <w:rPr>
                <w:rFonts w:cstheme="minorHAnsi"/>
                <w:sz w:val="20"/>
                <w:szCs w:val="20"/>
              </w:rPr>
              <w:t>N/A</w:t>
            </w:r>
          </w:p>
        </w:tc>
      </w:tr>
      <w:tr w:rsidR="00705A8E" w:rsidRPr="004155CA" w14:paraId="49F88A72" w14:textId="77777777" w:rsidTr="00BF551E">
        <w:tc>
          <w:tcPr>
            <w:tcW w:w="824" w:type="pct"/>
          </w:tcPr>
          <w:p w14:paraId="4619946C"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Reporting biases</w:t>
            </w:r>
          </w:p>
        </w:tc>
        <w:tc>
          <w:tcPr>
            <w:tcW w:w="246" w:type="pct"/>
          </w:tcPr>
          <w:p w14:paraId="5E5FCF18"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21</w:t>
            </w:r>
          </w:p>
        </w:tc>
        <w:tc>
          <w:tcPr>
            <w:tcW w:w="3173" w:type="pct"/>
          </w:tcPr>
          <w:p w14:paraId="1C98C016" w14:textId="77777777" w:rsidR="00705A8E" w:rsidRPr="004155CA" w:rsidRDefault="00705A8E" w:rsidP="00BF551E">
            <w:pPr>
              <w:spacing w:before="40" w:after="40"/>
              <w:rPr>
                <w:rFonts w:cstheme="minorHAnsi"/>
                <w:sz w:val="20"/>
                <w:szCs w:val="20"/>
              </w:rPr>
            </w:pPr>
            <w:r w:rsidRPr="004155CA">
              <w:rPr>
                <w:rFonts w:cstheme="minorHAnsi"/>
                <w:sz w:val="20"/>
                <w:szCs w:val="20"/>
              </w:rPr>
              <w:t>Present assessments of risk of bias due to missing results (arising from reporting biases) for each synthesis assessed.</w:t>
            </w:r>
          </w:p>
        </w:tc>
        <w:tc>
          <w:tcPr>
            <w:tcW w:w="758" w:type="pct"/>
            <w:vAlign w:val="center"/>
          </w:tcPr>
          <w:p w14:paraId="2B0DC2D7" w14:textId="07A02765" w:rsidR="00705A8E" w:rsidRPr="004155CA" w:rsidRDefault="00537282" w:rsidP="00BF551E">
            <w:pPr>
              <w:spacing w:before="40" w:after="40"/>
              <w:jc w:val="center"/>
              <w:rPr>
                <w:rFonts w:cstheme="minorHAnsi"/>
                <w:sz w:val="20"/>
                <w:szCs w:val="20"/>
              </w:rPr>
            </w:pPr>
            <w:r>
              <w:rPr>
                <w:sz w:val="20"/>
                <w:szCs w:val="20"/>
              </w:rPr>
              <w:t>10</w:t>
            </w:r>
            <w:r w:rsidR="007D5FEC">
              <w:rPr>
                <w:sz w:val="20"/>
                <w:szCs w:val="20"/>
              </w:rPr>
              <w:t xml:space="preserve">, </w:t>
            </w:r>
            <w:r w:rsidR="007D5FEC" w:rsidRPr="7C672E63">
              <w:rPr>
                <w:sz w:val="20"/>
                <w:szCs w:val="20"/>
              </w:rPr>
              <w:t>Table S7, Table S8</w:t>
            </w:r>
          </w:p>
        </w:tc>
      </w:tr>
      <w:tr w:rsidR="00705A8E" w:rsidRPr="004155CA" w14:paraId="47BA01EA" w14:textId="77777777" w:rsidTr="00BF551E">
        <w:tc>
          <w:tcPr>
            <w:tcW w:w="824" w:type="pct"/>
          </w:tcPr>
          <w:p w14:paraId="5EE4172C"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Certainty of evidence</w:t>
            </w:r>
          </w:p>
        </w:tc>
        <w:tc>
          <w:tcPr>
            <w:tcW w:w="246" w:type="pct"/>
          </w:tcPr>
          <w:p w14:paraId="6F59D211"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22</w:t>
            </w:r>
          </w:p>
        </w:tc>
        <w:tc>
          <w:tcPr>
            <w:tcW w:w="3173" w:type="pct"/>
          </w:tcPr>
          <w:p w14:paraId="63DCC345"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Present assessments of certainty (or confidence) in the body of evidence for each outcome assessed.</w:t>
            </w:r>
          </w:p>
        </w:tc>
        <w:tc>
          <w:tcPr>
            <w:tcW w:w="758" w:type="pct"/>
            <w:vAlign w:val="center"/>
          </w:tcPr>
          <w:p w14:paraId="273C19E4" w14:textId="6E20CE0C" w:rsidR="00705A8E" w:rsidRPr="004155CA" w:rsidRDefault="00537282" w:rsidP="00BF551E">
            <w:pPr>
              <w:spacing w:before="40" w:after="40"/>
              <w:jc w:val="center"/>
              <w:rPr>
                <w:sz w:val="20"/>
                <w:szCs w:val="20"/>
              </w:rPr>
            </w:pPr>
            <w:r>
              <w:rPr>
                <w:sz w:val="20"/>
                <w:szCs w:val="20"/>
              </w:rPr>
              <w:t>10</w:t>
            </w:r>
            <w:r w:rsidR="007D5FEC">
              <w:rPr>
                <w:sz w:val="20"/>
                <w:szCs w:val="20"/>
              </w:rPr>
              <w:t xml:space="preserve">, Table 5, </w:t>
            </w:r>
            <w:r w:rsidR="00705A8E" w:rsidRPr="7C672E63">
              <w:rPr>
                <w:sz w:val="20"/>
                <w:szCs w:val="20"/>
              </w:rPr>
              <w:t>Table S7, Table S8</w:t>
            </w:r>
          </w:p>
        </w:tc>
      </w:tr>
      <w:tr w:rsidR="00705A8E" w:rsidRPr="004155CA" w14:paraId="7C49D3CB" w14:textId="77777777" w:rsidTr="00BF551E">
        <w:tc>
          <w:tcPr>
            <w:tcW w:w="5000" w:type="pct"/>
            <w:gridSpan w:val="4"/>
            <w:shd w:val="clear" w:color="auto" w:fill="D0CECE" w:themeFill="background2" w:themeFillShade="E6"/>
            <w:vAlign w:val="center"/>
          </w:tcPr>
          <w:p w14:paraId="45E84FCA" w14:textId="77777777" w:rsidR="00705A8E" w:rsidRPr="004155CA" w:rsidRDefault="00705A8E" w:rsidP="00BF551E">
            <w:pPr>
              <w:pStyle w:val="Otsikko9"/>
              <w:keepNext w:val="0"/>
              <w:tabs>
                <w:tab w:val="decimal" w:pos="295"/>
              </w:tabs>
              <w:spacing w:after="20"/>
              <w:rPr>
                <w:rFonts w:asciiTheme="minorHAnsi" w:hAnsiTheme="minorHAnsi" w:cstheme="minorHAnsi"/>
                <w:b/>
                <w:i w:val="0"/>
                <w:color w:val="auto"/>
                <w:sz w:val="20"/>
                <w:szCs w:val="20"/>
              </w:rPr>
            </w:pPr>
            <w:r w:rsidRPr="004155CA">
              <w:rPr>
                <w:rFonts w:asciiTheme="minorHAnsi" w:hAnsiTheme="minorHAnsi" w:cstheme="minorHAnsi"/>
                <w:b/>
                <w:i w:val="0"/>
                <w:color w:val="auto"/>
                <w:sz w:val="20"/>
                <w:szCs w:val="20"/>
              </w:rPr>
              <w:t>DISCUSSION</w:t>
            </w:r>
          </w:p>
        </w:tc>
      </w:tr>
      <w:tr w:rsidR="00705A8E" w:rsidRPr="004155CA" w14:paraId="7388FCC0" w14:textId="77777777" w:rsidTr="00BF551E">
        <w:tc>
          <w:tcPr>
            <w:tcW w:w="824" w:type="pct"/>
            <w:vMerge w:val="restart"/>
          </w:tcPr>
          <w:p w14:paraId="374F03AA"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Discussion</w:t>
            </w:r>
          </w:p>
        </w:tc>
        <w:tc>
          <w:tcPr>
            <w:tcW w:w="246" w:type="pct"/>
          </w:tcPr>
          <w:p w14:paraId="6D4C6067"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23a</w:t>
            </w:r>
          </w:p>
        </w:tc>
        <w:tc>
          <w:tcPr>
            <w:tcW w:w="3173" w:type="pct"/>
          </w:tcPr>
          <w:p w14:paraId="261B52D8"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Provide a general interpretation of the results in the context of other evidence.</w:t>
            </w:r>
          </w:p>
        </w:tc>
        <w:tc>
          <w:tcPr>
            <w:tcW w:w="758" w:type="pct"/>
            <w:vAlign w:val="center"/>
          </w:tcPr>
          <w:p w14:paraId="0145F307" w14:textId="2C262383" w:rsidR="00705A8E" w:rsidRPr="004155CA" w:rsidRDefault="00033EF1" w:rsidP="00BF551E">
            <w:pPr>
              <w:spacing w:before="40" w:after="40"/>
              <w:jc w:val="center"/>
              <w:rPr>
                <w:rFonts w:cstheme="minorHAnsi"/>
                <w:bCs/>
                <w:sz w:val="20"/>
                <w:szCs w:val="20"/>
              </w:rPr>
            </w:pPr>
            <w:r w:rsidRPr="00033EF1">
              <w:rPr>
                <w:rFonts w:cstheme="minorHAnsi"/>
                <w:bCs/>
                <w:color w:val="000000" w:themeColor="text1"/>
                <w:sz w:val="20"/>
                <w:szCs w:val="20"/>
              </w:rPr>
              <w:t>10</w:t>
            </w:r>
            <w:r>
              <w:rPr>
                <w:rFonts w:cstheme="minorHAnsi"/>
                <w:bCs/>
                <w:color w:val="000000" w:themeColor="text1"/>
                <w:sz w:val="20"/>
                <w:szCs w:val="20"/>
              </w:rPr>
              <w:t>-11</w:t>
            </w:r>
          </w:p>
        </w:tc>
      </w:tr>
      <w:tr w:rsidR="00705A8E" w:rsidRPr="004155CA" w14:paraId="3F3FE1E1" w14:textId="77777777" w:rsidTr="00BF551E">
        <w:tc>
          <w:tcPr>
            <w:tcW w:w="824" w:type="pct"/>
            <w:vMerge/>
          </w:tcPr>
          <w:p w14:paraId="69554E34" w14:textId="77777777" w:rsidR="00705A8E" w:rsidRPr="004155CA" w:rsidRDefault="00705A8E" w:rsidP="00BF551E">
            <w:pPr>
              <w:tabs>
                <w:tab w:val="decimal" w:pos="295"/>
              </w:tabs>
              <w:spacing w:before="40" w:after="40"/>
              <w:rPr>
                <w:rFonts w:cstheme="minorHAnsi"/>
                <w:bCs/>
                <w:sz w:val="20"/>
                <w:szCs w:val="20"/>
              </w:rPr>
            </w:pPr>
          </w:p>
        </w:tc>
        <w:tc>
          <w:tcPr>
            <w:tcW w:w="246" w:type="pct"/>
          </w:tcPr>
          <w:p w14:paraId="08A62165"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23b</w:t>
            </w:r>
          </w:p>
        </w:tc>
        <w:tc>
          <w:tcPr>
            <w:tcW w:w="3173" w:type="pct"/>
          </w:tcPr>
          <w:p w14:paraId="685BE6DF"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Discuss any limitations of the evidence included in the review.</w:t>
            </w:r>
          </w:p>
        </w:tc>
        <w:tc>
          <w:tcPr>
            <w:tcW w:w="758" w:type="pct"/>
            <w:vAlign w:val="center"/>
          </w:tcPr>
          <w:p w14:paraId="28B4E848" w14:textId="349BA11C" w:rsidR="00705A8E" w:rsidRPr="004155CA" w:rsidRDefault="00033EF1" w:rsidP="00BF551E">
            <w:pPr>
              <w:spacing w:before="40" w:after="40"/>
              <w:jc w:val="center"/>
              <w:rPr>
                <w:rFonts w:cstheme="minorHAnsi"/>
                <w:bCs/>
                <w:sz w:val="20"/>
                <w:szCs w:val="20"/>
              </w:rPr>
            </w:pPr>
            <w:r>
              <w:rPr>
                <w:rFonts w:cstheme="minorHAnsi"/>
                <w:bCs/>
                <w:sz w:val="20"/>
                <w:szCs w:val="20"/>
              </w:rPr>
              <w:t>11</w:t>
            </w:r>
          </w:p>
        </w:tc>
      </w:tr>
      <w:tr w:rsidR="00705A8E" w:rsidRPr="004155CA" w14:paraId="553D6BB5" w14:textId="77777777" w:rsidTr="00BF551E">
        <w:tc>
          <w:tcPr>
            <w:tcW w:w="824" w:type="pct"/>
            <w:vMerge/>
          </w:tcPr>
          <w:p w14:paraId="10C958C5" w14:textId="77777777" w:rsidR="00705A8E" w:rsidRPr="004155CA" w:rsidRDefault="00705A8E" w:rsidP="00BF551E">
            <w:pPr>
              <w:tabs>
                <w:tab w:val="decimal" w:pos="295"/>
              </w:tabs>
              <w:spacing w:before="40" w:after="40"/>
              <w:rPr>
                <w:rFonts w:cstheme="minorHAnsi"/>
                <w:bCs/>
                <w:sz w:val="20"/>
                <w:szCs w:val="20"/>
              </w:rPr>
            </w:pPr>
          </w:p>
        </w:tc>
        <w:tc>
          <w:tcPr>
            <w:tcW w:w="246" w:type="pct"/>
          </w:tcPr>
          <w:p w14:paraId="175F43DA"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23c</w:t>
            </w:r>
          </w:p>
        </w:tc>
        <w:tc>
          <w:tcPr>
            <w:tcW w:w="3173" w:type="pct"/>
          </w:tcPr>
          <w:p w14:paraId="3CBAC435"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Discuss any limitations of the review processes used.</w:t>
            </w:r>
          </w:p>
        </w:tc>
        <w:tc>
          <w:tcPr>
            <w:tcW w:w="758" w:type="pct"/>
            <w:vAlign w:val="center"/>
          </w:tcPr>
          <w:p w14:paraId="64060011" w14:textId="131C278E" w:rsidR="00705A8E" w:rsidRPr="004155CA" w:rsidRDefault="00033EF1" w:rsidP="00BF551E">
            <w:pPr>
              <w:spacing w:before="40" w:after="40"/>
              <w:jc w:val="center"/>
              <w:rPr>
                <w:rFonts w:cstheme="minorHAnsi"/>
                <w:bCs/>
                <w:sz w:val="20"/>
                <w:szCs w:val="20"/>
              </w:rPr>
            </w:pPr>
            <w:r>
              <w:rPr>
                <w:rFonts w:cstheme="minorHAnsi"/>
                <w:bCs/>
                <w:sz w:val="20"/>
                <w:szCs w:val="20"/>
              </w:rPr>
              <w:t>11</w:t>
            </w:r>
          </w:p>
        </w:tc>
      </w:tr>
      <w:tr w:rsidR="00705A8E" w:rsidRPr="004155CA" w14:paraId="37323399" w14:textId="77777777" w:rsidTr="00BF551E">
        <w:tc>
          <w:tcPr>
            <w:tcW w:w="824" w:type="pct"/>
            <w:vMerge/>
          </w:tcPr>
          <w:p w14:paraId="3059EF4C" w14:textId="77777777" w:rsidR="00705A8E" w:rsidRPr="004155CA" w:rsidRDefault="00705A8E" w:rsidP="00BF551E">
            <w:pPr>
              <w:tabs>
                <w:tab w:val="decimal" w:pos="295"/>
              </w:tabs>
              <w:spacing w:before="40" w:after="40"/>
              <w:rPr>
                <w:rFonts w:cstheme="minorHAnsi"/>
                <w:bCs/>
                <w:sz w:val="20"/>
                <w:szCs w:val="20"/>
              </w:rPr>
            </w:pPr>
          </w:p>
        </w:tc>
        <w:tc>
          <w:tcPr>
            <w:tcW w:w="246" w:type="pct"/>
          </w:tcPr>
          <w:p w14:paraId="053E09B5"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23d</w:t>
            </w:r>
          </w:p>
        </w:tc>
        <w:tc>
          <w:tcPr>
            <w:tcW w:w="3173" w:type="pct"/>
          </w:tcPr>
          <w:p w14:paraId="38072917"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Discuss implications of the results for practice, policy, and future research.</w:t>
            </w:r>
          </w:p>
        </w:tc>
        <w:tc>
          <w:tcPr>
            <w:tcW w:w="758" w:type="pct"/>
            <w:vAlign w:val="center"/>
          </w:tcPr>
          <w:p w14:paraId="05C02403" w14:textId="2AFCDFCC" w:rsidR="00705A8E" w:rsidRPr="004155CA" w:rsidRDefault="00033EF1" w:rsidP="00BF551E">
            <w:pPr>
              <w:spacing w:before="40" w:after="40"/>
              <w:jc w:val="center"/>
              <w:rPr>
                <w:rFonts w:cstheme="minorHAnsi"/>
                <w:bCs/>
                <w:sz w:val="20"/>
                <w:szCs w:val="20"/>
              </w:rPr>
            </w:pPr>
            <w:r>
              <w:rPr>
                <w:rFonts w:cstheme="minorHAnsi"/>
                <w:bCs/>
                <w:sz w:val="20"/>
                <w:szCs w:val="20"/>
              </w:rPr>
              <w:t>11-12</w:t>
            </w:r>
          </w:p>
        </w:tc>
      </w:tr>
      <w:tr w:rsidR="00705A8E" w:rsidRPr="004155CA" w14:paraId="391C1DE4" w14:textId="77777777" w:rsidTr="00BF551E">
        <w:tc>
          <w:tcPr>
            <w:tcW w:w="5000" w:type="pct"/>
            <w:gridSpan w:val="4"/>
            <w:shd w:val="clear" w:color="auto" w:fill="D0CECE" w:themeFill="background2" w:themeFillShade="E6"/>
            <w:vAlign w:val="center"/>
          </w:tcPr>
          <w:p w14:paraId="1BF24A61" w14:textId="77777777" w:rsidR="00705A8E" w:rsidRPr="004155CA" w:rsidRDefault="00705A8E" w:rsidP="00BF551E">
            <w:pPr>
              <w:pStyle w:val="Otsikko9"/>
              <w:keepNext w:val="0"/>
              <w:tabs>
                <w:tab w:val="decimal" w:pos="295"/>
              </w:tabs>
              <w:spacing w:after="20"/>
              <w:rPr>
                <w:rFonts w:asciiTheme="minorHAnsi" w:hAnsiTheme="minorHAnsi" w:cstheme="minorHAnsi"/>
                <w:b/>
                <w:i w:val="0"/>
                <w:color w:val="auto"/>
                <w:sz w:val="20"/>
                <w:szCs w:val="20"/>
              </w:rPr>
            </w:pPr>
            <w:r w:rsidRPr="004155CA">
              <w:rPr>
                <w:rFonts w:asciiTheme="minorHAnsi" w:hAnsiTheme="minorHAnsi" w:cstheme="minorHAnsi"/>
                <w:b/>
                <w:i w:val="0"/>
                <w:color w:val="auto"/>
                <w:sz w:val="20"/>
                <w:szCs w:val="20"/>
              </w:rPr>
              <w:t>OTHER INFORMATION</w:t>
            </w:r>
          </w:p>
        </w:tc>
      </w:tr>
      <w:tr w:rsidR="00705A8E" w:rsidRPr="004155CA" w14:paraId="17B5766C" w14:textId="77777777" w:rsidTr="00BF551E">
        <w:tc>
          <w:tcPr>
            <w:tcW w:w="824" w:type="pct"/>
            <w:vMerge w:val="restart"/>
          </w:tcPr>
          <w:p w14:paraId="06B38594"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Registration and</w:t>
            </w:r>
          </w:p>
          <w:p w14:paraId="301838C3"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protocol</w:t>
            </w:r>
          </w:p>
        </w:tc>
        <w:tc>
          <w:tcPr>
            <w:tcW w:w="246" w:type="pct"/>
          </w:tcPr>
          <w:p w14:paraId="2C465AF2"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24a</w:t>
            </w:r>
          </w:p>
        </w:tc>
        <w:tc>
          <w:tcPr>
            <w:tcW w:w="3173" w:type="pct"/>
          </w:tcPr>
          <w:p w14:paraId="221BC20B"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Provide registration information for the review, including register name and registration number, or state that the review was not registered.</w:t>
            </w:r>
          </w:p>
        </w:tc>
        <w:tc>
          <w:tcPr>
            <w:tcW w:w="758" w:type="pct"/>
            <w:vAlign w:val="center"/>
          </w:tcPr>
          <w:p w14:paraId="1DEFE874" w14:textId="3BEACA43" w:rsidR="00705A8E" w:rsidRPr="004155CA" w:rsidRDefault="00033EF1" w:rsidP="00BF551E">
            <w:pPr>
              <w:spacing w:before="40" w:after="40"/>
              <w:jc w:val="center"/>
              <w:rPr>
                <w:rFonts w:cstheme="minorHAnsi"/>
                <w:bCs/>
                <w:sz w:val="20"/>
                <w:szCs w:val="20"/>
              </w:rPr>
            </w:pPr>
            <w:r>
              <w:rPr>
                <w:rFonts w:cstheme="minorHAnsi"/>
                <w:bCs/>
                <w:sz w:val="20"/>
                <w:szCs w:val="20"/>
              </w:rPr>
              <w:t>2</w:t>
            </w:r>
          </w:p>
        </w:tc>
      </w:tr>
      <w:tr w:rsidR="00705A8E" w:rsidRPr="004155CA" w14:paraId="5CA02A4F" w14:textId="77777777" w:rsidTr="00BF551E">
        <w:tc>
          <w:tcPr>
            <w:tcW w:w="824" w:type="pct"/>
            <w:vMerge/>
          </w:tcPr>
          <w:p w14:paraId="278CBD44" w14:textId="77777777" w:rsidR="00705A8E" w:rsidRPr="004155CA" w:rsidRDefault="00705A8E" w:rsidP="00BF551E">
            <w:pPr>
              <w:tabs>
                <w:tab w:val="decimal" w:pos="295"/>
              </w:tabs>
              <w:spacing w:before="40" w:after="40"/>
              <w:rPr>
                <w:rFonts w:cstheme="minorHAnsi"/>
                <w:bCs/>
                <w:sz w:val="20"/>
                <w:szCs w:val="20"/>
              </w:rPr>
            </w:pPr>
          </w:p>
        </w:tc>
        <w:tc>
          <w:tcPr>
            <w:tcW w:w="246" w:type="pct"/>
          </w:tcPr>
          <w:p w14:paraId="5D459DBD"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24b</w:t>
            </w:r>
          </w:p>
        </w:tc>
        <w:tc>
          <w:tcPr>
            <w:tcW w:w="3173" w:type="pct"/>
          </w:tcPr>
          <w:p w14:paraId="52C132CD"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Indicate where the review protocol can be accessed, or state if a protocol was not prepared.</w:t>
            </w:r>
          </w:p>
        </w:tc>
        <w:tc>
          <w:tcPr>
            <w:tcW w:w="758" w:type="pct"/>
            <w:vAlign w:val="center"/>
          </w:tcPr>
          <w:p w14:paraId="58C6C5D4" w14:textId="71C55839" w:rsidR="00705A8E" w:rsidRPr="004155CA" w:rsidRDefault="00033EF1" w:rsidP="00BF551E">
            <w:pPr>
              <w:spacing w:before="40" w:after="40"/>
              <w:jc w:val="center"/>
              <w:rPr>
                <w:rFonts w:cstheme="minorHAnsi"/>
                <w:bCs/>
                <w:sz w:val="20"/>
                <w:szCs w:val="20"/>
              </w:rPr>
            </w:pPr>
            <w:r>
              <w:rPr>
                <w:rFonts w:cstheme="minorHAnsi"/>
                <w:bCs/>
                <w:sz w:val="20"/>
                <w:szCs w:val="20"/>
              </w:rPr>
              <w:t>2</w:t>
            </w:r>
          </w:p>
        </w:tc>
      </w:tr>
      <w:tr w:rsidR="00705A8E" w:rsidRPr="004155CA" w14:paraId="751D7F6A" w14:textId="77777777" w:rsidTr="00BF551E">
        <w:tc>
          <w:tcPr>
            <w:tcW w:w="824" w:type="pct"/>
            <w:vMerge/>
          </w:tcPr>
          <w:p w14:paraId="0783FFCE" w14:textId="77777777" w:rsidR="00705A8E" w:rsidRPr="004155CA" w:rsidRDefault="00705A8E" w:rsidP="00BF551E">
            <w:pPr>
              <w:tabs>
                <w:tab w:val="decimal" w:pos="295"/>
              </w:tabs>
              <w:spacing w:before="40" w:after="40"/>
              <w:rPr>
                <w:rFonts w:cstheme="minorHAnsi"/>
                <w:bCs/>
                <w:sz w:val="20"/>
                <w:szCs w:val="20"/>
              </w:rPr>
            </w:pPr>
          </w:p>
        </w:tc>
        <w:tc>
          <w:tcPr>
            <w:tcW w:w="246" w:type="pct"/>
          </w:tcPr>
          <w:p w14:paraId="6DF932E9"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24c</w:t>
            </w:r>
          </w:p>
        </w:tc>
        <w:tc>
          <w:tcPr>
            <w:tcW w:w="3173" w:type="pct"/>
          </w:tcPr>
          <w:p w14:paraId="0C2313E0"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and explain any amendments to information provided at registration or in the protocol.</w:t>
            </w:r>
          </w:p>
        </w:tc>
        <w:tc>
          <w:tcPr>
            <w:tcW w:w="758" w:type="pct"/>
            <w:vAlign w:val="center"/>
          </w:tcPr>
          <w:p w14:paraId="38BE3C56" w14:textId="51C7FDA2" w:rsidR="00705A8E" w:rsidRPr="004155CA" w:rsidRDefault="00033EF1" w:rsidP="00BF551E">
            <w:pPr>
              <w:spacing w:before="40" w:after="40"/>
              <w:jc w:val="center"/>
              <w:rPr>
                <w:sz w:val="20"/>
                <w:szCs w:val="20"/>
              </w:rPr>
            </w:pPr>
            <w:r>
              <w:rPr>
                <w:sz w:val="20"/>
                <w:szCs w:val="20"/>
              </w:rPr>
              <w:t>2</w:t>
            </w:r>
            <w:r w:rsidR="00705A8E" w:rsidRPr="7C672E63">
              <w:rPr>
                <w:sz w:val="20"/>
                <w:szCs w:val="20"/>
              </w:rPr>
              <w:t xml:space="preserve"> and PROSPERO Register </w:t>
            </w:r>
            <w:r w:rsidR="00705A8E" w:rsidRPr="7C672E63">
              <w:rPr>
                <w:sz w:val="18"/>
                <w:szCs w:val="18"/>
              </w:rPr>
              <w:t>(</w:t>
            </w:r>
            <w:r w:rsidR="00705A8E" w:rsidRPr="7C672E63">
              <w:rPr>
                <w:color w:val="000000" w:themeColor="text1"/>
                <w:sz w:val="20"/>
                <w:szCs w:val="20"/>
              </w:rPr>
              <w:t>CRD42021277413)</w:t>
            </w:r>
          </w:p>
        </w:tc>
      </w:tr>
      <w:tr w:rsidR="00705A8E" w:rsidRPr="004155CA" w14:paraId="0369E2B9" w14:textId="77777777" w:rsidTr="00BF551E">
        <w:tc>
          <w:tcPr>
            <w:tcW w:w="824" w:type="pct"/>
          </w:tcPr>
          <w:p w14:paraId="07ADECFD"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Support</w:t>
            </w:r>
          </w:p>
        </w:tc>
        <w:tc>
          <w:tcPr>
            <w:tcW w:w="246" w:type="pct"/>
          </w:tcPr>
          <w:p w14:paraId="3669538B"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25</w:t>
            </w:r>
          </w:p>
        </w:tc>
        <w:tc>
          <w:tcPr>
            <w:tcW w:w="3173" w:type="pct"/>
          </w:tcPr>
          <w:p w14:paraId="01B6C6BA"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Describe sources of financial or non-financial support for the review, and the role of the funders or sponsors in the review.</w:t>
            </w:r>
          </w:p>
        </w:tc>
        <w:tc>
          <w:tcPr>
            <w:tcW w:w="758" w:type="pct"/>
            <w:vAlign w:val="center"/>
          </w:tcPr>
          <w:p w14:paraId="5BF28F22" w14:textId="77777777" w:rsidR="00705A8E" w:rsidRPr="004155CA" w:rsidRDefault="00705A8E" w:rsidP="00BF551E">
            <w:pPr>
              <w:spacing w:before="40" w:after="40"/>
              <w:jc w:val="center"/>
              <w:rPr>
                <w:rFonts w:cstheme="minorHAnsi"/>
                <w:bCs/>
                <w:sz w:val="20"/>
                <w:szCs w:val="20"/>
              </w:rPr>
            </w:pPr>
            <w:r w:rsidRPr="004155CA">
              <w:rPr>
                <w:rFonts w:cstheme="minorHAnsi"/>
                <w:bCs/>
                <w:sz w:val="20"/>
                <w:szCs w:val="20"/>
              </w:rPr>
              <w:t>N/A</w:t>
            </w:r>
          </w:p>
        </w:tc>
      </w:tr>
      <w:tr w:rsidR="00705A8E" w:rsidRPr="004155CA" w14:paraId="20BC857B" w14:textId="77777777" w:rsidTr="00BF551E">
        <w:tc>
          <w:tcPr>
            <w:tcW w:w="824" w:type="pct"/>
          </w:tcPr>
          <w:p w14:paraId="102B95BF"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Competing interests</w:t>
            </w:r>
          </w:p>
        </w:tc>
        <w:tc>
          <w:tcPr>
            <w:tcW w:w="246" w:type="pct"/>
          </w:tcPr>
          <w:p w14:paraId="731C7F40"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26</w:t>
            </w:r>
          </w:p>
        </w:tc>
        <w:tc>
          <w:tcPr>
            <w:tcW w:w="3173" w:type="pct"/>
          </w:tcPr>
          <w:p w14:paraId="274AA34D"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Declare any competing interests of review authors.</w:t>
            </w:r>
          </w:p>
        </w:tc>
        <w:tc>
          <w:tcPr>
            <w:tcW w:w="758" w:type="pct"/>
            <w:vAlign w:val="center"/>
          </w:tcPr>
          <w:p w14:paraId="75678DEC" w14:textId="77777777" w:rsidR="00705A8E" w:rsidRPr="004155CA" w:rsidRDefault="00705A8E" w:rsidP="00BF551E">
            <w:pPr>
              <w:spacing w:before="40" w:after="40"/>
              <w:jc w:val="center"/>
              <w:rPr>
                <w:rFonts w:cstheme="minorHAnsi"/>
                <w:bCs/>
                <w:sz w:val="20"/>
                <w:szCs w:val="20"/>
              </w:rPr>
            </w:pPr>
            <w:r w:rsidRPr="004155CA">
              <w:rPr>
                <w:rFonts w:cstheme="minorHAnsi"/>
                <w:bCs/>
                <w:sz w:val="20"/>
                <w:szCs w:val="20"/>
              </w:rPr>
              <w:t>N/A</w:t>
            </w:r>
          </w:p>
        </w:tc>
      </w:tr>
      <w:tr w:rsidR="00705A8E" w:rsidRPr="004155CA" w14:paraId="36A78E83" w14:textId="77777777" w:rsidTr="00BF551E">
        <w:tc>
          <w:tcPr>
            <w:tcW w:w="824" w:type="pct"/>
          </w:tcPr>
          <w:p w14:paraId="7B598524"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 xml:space="preserve">Availability of data, </w:t>
            </w:r>
            <w:proofErr w:type="gramStart"/>
            <w:r w:rsidRPr="004155CA">
              <w:rPr>
                <w:rFonts w:cstheme="minorHAnsi"/>
                <w:bCs/>
                <w:sz w:val="20"/>
                <w:szCs w:val="20"/>
              </w:rPr>
              <w:t>code</w:t>
            </w:r>
            <w:proofErr w:type="gramEnd"/>
            <w:r w:rsidRPr="004155CA">
              <w:rPr>
                <w:rFonts w:cstheme="minorHAnsi"/>
                <w:bCs/>
                <w:sz w:val="20"/>
                <w:szCs w:val="20"/>
              </w:rPr>
              <w:t xml:space="preserve"> and other materials</w:t>
            </w:r>
          </w:p>
        </w:tc>
        <w:tc>
          <w:tcPr>
            <w:tcW w:w="246" w:type="pct"/>
          </w:tcPr>
          <w:p w14:paraId="34559E87" w14:textId="77777777" w:rsidR="00705A8E" w:rsidRPr="004155CA" w:rsidRDefault="00705A8E" w:rsidP="00BF551E">
            <w:pPr>
              <w:tabs>
                <w:tab w:val="decimal" w:pos="295"/>
              </w:tabs>
              <w:spacing w:before="40" w:after="40"/>
              <w:rPr>
                <w:rFonts w:cstheme="minorHAnsi"/>
                <w:bCs/>
                <w:sz w:val="20"/>
                <w:szCs w:val="20"/>
              </w:rPr>
            </w:pPr>
            <w:r w:rsidRPr="004155CA">
              <w:rPr>
                <w:rFonts w:cstheme="minorHAnsi"/>
                <w:bCs/>
                <w:sz w:val="20"/>
                <w:szCs w:val="20"/>
              </w:rPr>
              <w:t>27</w:t>
            </w:r>
          </w:p>
        </w:tc>
        <w:tc>
          <w:tcPr>
            <w:tcW w:w="3173" w:type="pct"/>
          </w:tcPr>
          <w:p w14:paraId="53AF82F9" w14:textId="77777777" w:rsidR="00705A8E" w:rsidRPr="004155CA" w:rsidRDefault="00705A8E" w:rsidP="00BF551E">
            <w:pPr>
              <w:spacing w:before="40" w:after="40"/>
              <w:rPr>
                <w:rFonts w:cstheme="minorHAnsi"/>
                <w:bCs/>
                <w:sz w:val="20"/>
                <w:szCs w:val="20"/>
              </w:rPr>
            </w:pPr>
            <w:r w:rsidRPr="004155CA">
              <w:rPr>
                <w:rFonts w:cstheme="minorHAnsi"/>
                <w:bCs/>
                <w:sz w:val="20"/>
                <w:szCs w:val="20"/>
              </w:rPr>
              <w:t xml:space="preserve">Report which of the following are publicly available and where they can be </w:t>
            </w:r>
            <w:proofErr w:type="gramStart"/>
            <w:r w:rsidRPr="004155CA">
              <w:rPr>
                <w:rFonts w:cstheme="minorHAnsi"/>
                <w:bCs/>
                <w:sz w:val="20"/>
                <w:szCs w:val="20"/>
              </w:rPr>
              <w:t>found:</w:t>
            </w:r>
            <w:proofErr w:type="gramEnd"/>
            <w:r w:rsidRPr="004155CA">
              <w:rPr>
                <w:rFonts w:cstheme="minorHAnsi"/>
                <w:bCs/>
                <w:sz w:val="20"/>
                <w:szCs w:val="20"/>
              </w:rPr>
              <w:t xml:space="preserve"> template data collection forms, data extracted from included studies, data used for all analyses, analytic code, any other materials used in the review.</w:t>
            </w:r>
          </w:p>
        </w:tc>
        <w:tc>
          <w:tcPr>
            <w:tcW w:w="758" w:type="pct"/>
            <w:vAlign w:val="center"/>
          </w:tcPr>
          <w:p w14:paraId="0F4073CF" w14:textId="44696A49" w:rsidR="00705A8E" w:rsidRPr="004155CA" w:rsidRDefault="00D510CF" w:rsidP="00BF551E">
            <w:pPr>
              <w:spacing w:before="40" w:after="40"/>
              <w:jc w:val="center"/>
              <w:rPr>
                <w:rFonts w:cstheme="minorHAnsi"/>
                <w:bCs/>
                <w:sz w:val="20"/>
                <w:szCs w:val="20"/>
              </w:rPr>
            </w:pPr>
            <w:r>
              <w:rPr>
                <w:rFonts w:cstheme="minorHAnsi"/>
                <w:bCs/>
                <w:sz w:val="20"/>
                <w:szCs w:val="20"/>
              </w:rPr>
              <w:t>Supplementary material</w:t>
            </w:r>
          </w:p>
        </w:tc>
      </w:tr>
    </w:tbl>
    <w:p w14:paraId="551307E9" w14:textId="77777777" w:rsidR="00705A8E" w:rsidRPr="004155CA" w:rsidRDefault="00705A8E" w:rsidP="00705A8E">
      <w:pPr>
        <w:spacing w:line="240" w:lineRule="auto"/>
        <w:jc w:val="both"/>
        <w:rPr>
          <w:rFonts w:cstheme="minorHAnsi"/>
          <w:sz w:val="18"/>
          <w:szCs w:val="18"/>
        </w:rPr>
      </w:pPr>
      <w:r w:rsidRPr="004155CA">
        <w:rPr>
          <w:rFonts w:cstheme="minorHAnsi"/>
          <w:sz w:val="18"/>
          <w:szCs w:val="18"/>
        </w:rPr>
        <w:t>N/A=</w:t>
      </w:r>
      <w:r w:rsidRPr="004155CA">
        <w:rPr>
          <w:rFonts w:cstheme="minorHAnsi"/>
          <w:sz w:val="16"/>
          <w:szCs w:val="16"/>
        </w:rPr>
        <w:t xml:space="preserve"> </w:t>
      </w:r>
      <w:r w:rsidRPr="004155CA">
        <w:rPr>
          <w:rFonts w:cstheme="minorHAnsi"/>
          <w:sz w:val="18"/>
          <w:szCs w:val="18"/>
        </w:rPr>
        <w:t>not applicable</w:t>
      </w:r>
    </w:p>
    <w:p w14:paraId="56236B0E" w14:textId="77777777" w:rsidR="00705A8E" w:rsidRPr="004155CA" w:rsidRDefault="00705A8E" w:rsidP="00705A8E">
      <w:pPr>
        <w:spacing w:line="240" w:lineRule="auto"/>
        <w:jc w:val="both"/>
        <w:rPr>
          <w:rFonts w:cstheme="minorHAnsi"/>
          <w:sz w:val="18"/>
          <w:szCs w:val="18"/>
        </w:rPr>
      </w:pPr>
    </w:p>
    <w:p w14:paraId="27CEEA21" w14:textId="77777777" w:rsidR="00705A8E" w:rsidRPr="004155CA" w:rsidRDefault="00705A8E" w:rsidP="00705A8E">
      <w:pPr>
        <w:spacing w:line="240" w:lineRule="auto"/>
        <w:jc w:val="both"/>
        <w:rPr>
          <w:rFonts w:cstheme="minorHAnsi"/>
          <w:sz w:val="24"/>
          <w:szCs w:val="24"/>
        </w:rPr>
      </w:pPr>
      <w:r w:rsidRPr="004155CA">
        <w:rPr>
          <w:rFonts w:cstheme="minorHAnsi"/>
          <w:sz w:val="24"/>
          <w:szCs w:val="24"/>
        </w:rPr>
        <w:t xml:space="preserve">Table </w:t>
      </w:r>
      <w:r>
        <w:rPr>
          <w:rFonts w:cstheme="minorHAnsi"/>
          <w:sz w:val="24"/>
          <w:szCs w:val="24"/>
        </w:rPr>
        <w:t>S10</w:t>
      </w:r>
      <w:r w:rsidRPr="004155CA">
        <w:rPr>
          <w:rFonts w:cstheme="minorHAnsi"/>
          <w:sz w:val="24"/>
          <w:szCs w:val="24"/>
        </w:rPr>
        <w:t>. PRISMA 2020 for Abstracts Checklist</w:t>
      </w:r>
    </w:p>
    <w:tbl>
      <w:tblPr>
        <w:tblStyle w:val="TaulukkoRuudukko"/>
        <w:tblW w:w="0" w:type="auto"/>
        <w:tblLook w:val="0000" w:firstRow="0" w:lastRow="0" w:firstColumn="0" w:lastColumn="0" w:noHBand="0" w:noVBand="0"/>
      </w:tblPr>
      <w:tblGrid>
        <w:gridCol w:w="1606"/>
        <w:gridCol w:w="649"/>
        <w:gridCol w:w="8929"/>
        <w:gridCol w:w="1244"/>
      </w:tblGrid>
      <w:tr w:rsidR="00705A8E" w:rsidRPr="004155CA" w14:paraId="4F1AC458" w14:textId="77777777" w:rsidTr="00BF551E">
        <w:trPr>
          <w:trHeight w:val="65"/>
        </w:trPr>
        <w:tc>
          <w:tcPr>
            <w:tcW w:w="0" w:type="auto"/>
            <w:shd w:val="clear" w:color="auto" w:fill="AEAAAA" w:themeFill="background2" w:themeFillShade="BF"/>
            <w:vAlign w:val="center"/>
          </w:tcPr>
          <w:p w14:paraId="47F8B8FF" w14:textId="77777777" w:rsidR="00705A8E" w:rsidRPr="004155CA" w:rsidRDefault="00705A8E" w:rsidP="00BF551E">
            <w:pPr>
              <w:pStyle w:val="Default"/>
              <w:rPr>
                <w:rFonts w:asciiTheme="minorHAnsi" w:hAnsiTheme="minorHAnsi" w:cstheme="minorHAnsi"/>
                <w:color w:val="000000" w:themeColor="text1"/>
                <w:sz w:val="20"/>
                <w:szCs w:val="20"/>
              </w:rPr>
            </w:pPr>
            <w:r w:rsidRPr="004155CA">
              <w:rPr>
                <w:rFonts w:asciiTheme="minorHAnsi" w:hAnsiTheme="minorHAnsi" w:cstheme="minorHAnsi"/>
                <w:b/>
                <w:bCs/>
                <w:color w:val="000000" w:themeColor="text1"/>
                <w:sz w:val="20"/>
                <w:szCs w:val="20"/>
              </w:rPr>
              <w:t>Section and Topic</w:t>
            </w:r>
          </w:p>
        </w:tc>
        <w:tc>
          <w:tcPr>
            <w:tcW w:w="0" w:type="auto"/>
            <w:shd w:val="clear" w:color="auto" w:fill="AEAAAA" w:themeFill="background2" w:themeFillShade="BF"/>
            <w:vAlign w:val="center"/>
          </w:tcPr>
          <w:p w14:paraId="2BDDF3A4" w14:textId="77777777" w:rsidR="00705A8E" w:rsidRPr="004155CA" w:rsidRDefault="00705A8E" w:rsidP="00BF551E">
            <w:pPr>
              <w:pStyle w:val="Default"/>
              <w:rPr>
                <w:rFonts w:asciiTheme="minorHAnsi" w:hAnsiTheme="minorHAnsi" w:cstheme="minorHAnsi"/>
                <w:b/>
                <w:bCs/>
                <w:color w:val="000000" w:themeColor="text1"/>
                <w:sz w:val="20"/>
                <w:szCs w:val="20"/>
              </w:rPr>
            </w:pPr>
            <w:r w:rsidRPr="004155CA">
              <w:rPr>
                <w:rFonts w:asciiTheme="minorHAnsi" w:hAnsiTheme="minorHAnsi" w:cstheme="minorHAnsi"/>
                <w:b/>
                <w:bCs/>
                <w:color w:val="000000" w:themeColor="text1"/>
                <w:sz w:val="20"/>
                <w:szCs w:val="20"/>
              </w:rPr>
              <w:t>Item #</w:t>
            </w:r>
          </w:p>
        </w:tc>
        <w:tc>
          <w:tcPr>
            <w:tcW w:w="0" w:type="auto"/>
            <w:shd w:val="clear" w:color="auto" w:fill="AEAAAA" w:themeFill="background2" w:themeFillShade="BF"/>
            <w:vAlign w:val="center"/>
          </w:tcPr>
          <w:p w14:paraId="7CD8AEB8" w14:textId="77777777" w:rsidR="00705A8E" w:rsidRPr="004155CA" w:rsidRDefault="00705A8E" w:rsidP="00BF551E">
            <w:pPr>
              <w:pStyle w:val="Default"/>
              <w:rPr>
                <w:rFonts w:asciiTheme="minorHAnsi" w:hAnsiTheme="minorHAnsi" w:cstheme="minorHAnsi"/>
                <w:color w:val="000000" w:themeColor="text1"/>
                <w:sz w:val="20"/>
                <w:szCs w:val="20"/>
              </w:rPr>
            </w:pPr>
            <w:r w:rsidRPr="004155CA">
              <w:rPr>
                <w:rFonts w:asciiTheme="minorHAnsi" w:hAnsiTheme="minorHAnsi" w:cstheme="minorHAnsi"/>
                <w:b/>
                <w:bCs/>
                <w:color w:val="000000" w:themeColor="text1"/>
                <w:sz w:val="20"/>
                <w:szCs w:val="20"/>
              </w:rPr>
              <w:t>Checklist item</w:t>
            </w:r>
          </w:p>
        </w:tc>
        <w:tc>
          <w:tcPr>
            <w:tcW w:w="0" w:type="auto"/>
            <w:shd w:val="clear" w:color="auto" w:fill="AEAAAA" w:themeFill="background2" w:themeFillShade="BF"/>
            <w:vAlign w:val="center"/>
          </w:tcPr>
          <w:p w14:paraId="1FB3C860" w14:textId="77777777" w:rsidR="00705A8E" w:rsidRPr="004155CA" w:rsidRDefault="00705A8E" w:rsidP="00BF551E">
            <w:pPr>
              <w:pStyle w:val="Default"/>
              <w:rPr>
                <w:rFonts w:asciiTheme="minorHAnsi" w:hAnsiTheme="minorHAnsi" w:cstheme="minorHAnsi"/>
                <w:color w:val="FFFFFF"/>
                <w:sz w:val="20"/>
                <w:szCs w:val="20"/>
              </w:rPr>
            </w:pPr>
            <w:r w:rsidRPr="004155CA">
              <w:rPr>
                <w:rFonts w:asciiTheme="minorHAnsi" w:hAnsiTheme="minorHAnsi" w:cstheme="minorHAnsi"/>
                <w:b/>
                <w:bCs/>
                <w:color w:val="000000" w:themeColor="text1"/>
                <w:sz w:val="20"/>
                <w:szCs w:val="20"/>
              </w:rPr>
              <w:t>Reported (Yes/No)</w:t>
            </w:r>
          </w:p>
        </w:tc>
      </w:tr>
      <w:tr w:rsidR="00705A8E" w:rsidRPr="004155CA" w14:paraId="6A705394" w14:textId="77777777" w:rsidTr="00BF551E">
        <w:trPr>
          <w:trHeight w:val="24"/>
        </w:trPr>
        <w:tc>
          <w:tcPr>
            <w:tcW w:w="0" w:type="auto"/>
            <w:gridSpan w:val="3"/>
            <w:shd w:val="clear" w:color="auto" w:fill="D0CECE" w:themeFill="background2" w:themeFillShade="E6"/>
            <w:vAlign w:val="center"/>
          </w:tcPr>
          <w:p w14:paraId="50EB4A05" w14:textId="77777777" w:rsidR="00705A8E" w:rsidRPr="004155CA" w:rsidRDefault="00705A8E" w:rsidP="00BF551E">
            <w:pPr>
              <w:pStyle w:val="Default"/>
              <w:rPr>
                <w:rFonts w:asciiTheme="minorHAnsi" w:hAnsiTheme="minorHAnsi" w:cstheme="minorHAnsi"/>
                <w:sz w:val="20"/>
                <w:szCs w:val="20"/>
              </w:rPr>
            </w:pPr>
            <w:r w:rsidRPr="004155CA">
              <w:rPr>
                <w:rFonts w:asciiTheme="minorHAnsi" w:hAnsiTheme="minorHAnsi" w:cstheme="minorHAnsi"/>
                <w:b/>
                <w:bCs/>
                <w:sz w:val="20"/>
                <w:szCs w:val="20"/>
              </w:rPr>
              <w:t>TITLE</w:t>
            </w:r>
          </w:p>
        </w:tc>
        <w:tc>
          <w:tcPr>
            <w:tcW w:w="0" w:type="auto"/>
            <w:shd w:val="clear" w:color="auto" w:fill="D0CECE" w:themeFill="background2" w:themeFillShade="E6"/>
            <w:vAlign w:val="center"/>
          </w:tcPr>
          <w:p w14:paraId="6D838ACA" w14:textId="77777777" w:rsidR="00705A8E" w:rsidRPr="004155CA" w:rsidRDefault="00705A8E" w:rsidP="00BF551E">
            <w:pPr>
              <w:pStyle w:val="Default"/>
              <w:rPr>
                <w:rFonts w:asciiTheme="minorHAnsi" w:hAnsiTheme="minorHAnsi" w:cstheme="minorHAnsi"/>
                <w:color w:val="auto"/>
                <w:sz w:val="20"/>
                <w:szCs w:val="20"/>
              </w:rPr>
            </w:pPr>
          </w:p>
        </w:tc>
      </w:tr>
      <w:tr w:rsidR="00705A8E" w:rsidRPr="004155CA" w14:paraId="4B570EA2" w14:textId="77777777" w:rsidTr="00BF551E">
        <w:trPr>
          <w:trHeight w:val="48"/>
        </w:trPr>
        <w:tc>
          <w:tcPr>
            <w:tcW w:w="0" w:type="auto"/>
            <w:vAlign w:val="center"/>
          </w:tcPr>
          <w:p w14:paraId="724339B1"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Title</w:t>
            </w:r>
          </w:p>
        </w:tc>
        <w:tc>
          <w:tcPr>
            <w:tcW w:w="0" w:type="auto"/>
            <w:vAlign w:val="center"/>
          </w:tcPr>
          <w:p w14:paraId="18092ED8"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1</w:t>
            </w:r>
          </w:p>
        </w:tc>
        <w:tc>
          <w:tcPr>
            <w:tcW w:w="0" w:type="auto"/>
            <w:vAlign w:val="center"/>
          </w:tcPr>
          <w:p w14:paraId="3356CB8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Identify the report as a systematic review.</w:t>
            </w:r>
          </w:p>
        </w:tc>
        <w:tc>
          <w:tcPr>
            <w:tcW w:w="0" w:type="auto"/>
            <w:vAlign w:val="center"/>
          </w:tcPr>
          <w:p w14:paraId="23CB5A61"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0B31538E" w14:textId="77777777" w:rsidTr="00BF551E">
        <w:trPr>
          <w:trHeight w:val="24"/>
        </w:trPr>
        <w:tc>
          <w:tcPr>
            <w:tcW w:w="0" w:type="auto"/>
            <w:gridSpan w:val="3"/>
            <w:shd w:val="clear" w:color="auto" w:fill="D0CECE" w:themeFill="background2" w:themeFillShade="E6"/>
            <w:vAlign w:val="center"/>
          </w:tcPr>
          <w:p w14:paraId="65D93D0F" w14:textId="77777777" w:rsidR="00705A8E" w:rsidRPr="004155CA" w:rsidRDefault="00705A8E" w:rsidP="00BF551E">
            <w:pPr>
              <w:pStyle w:val="Default"/>
              <w:rPr>
                <w:rFonts w:asciiTheme="minorHAnsi" w:hAnsiTheme="minorHAnsi" w:cstheme="minorHAnsi"/>
                <w:sz w:val="20"/>
                <w:szCs w:val="20"/>
              </w:rPr>
            </w:pPr>
            <w:r w:rsidRPr="004155CA">
              <w:rPr>
                <w:rFonts w:asciiTheme="minorHAnsi" w:hAnsiTheme="minorHAnsi" w:cstheme="minorHAnsi"/>
                <w:b/>
                <w:bCs/>
                <w:sz w:val="20"/>
                <w:szCs w:val="20"/>
              </w:rPr>
              <w:t>BACKGROUND</w:t>
            </w:r>
          </w:p>
        </w:tc>
        <w:tc>
          <w:tcPr>
            <w:tcW w:w="0" w:type="auto"/>
            <w:shd w:val="clear" w:color="auto" w:fill="D0CECE" w:themeFill="background2" w:themeFillShade="E6"/>
            <w:vAlign w:val="center"/>
          </w:tcPr>
          <w:p w14:paraId="5A084AFB" w14:textId="77777777" w:rsidR="00705A8E" w:rsidRPr="004155CA" w:rsidRDefault="00705A8E" w:rsidP="00BF551E">
            <w:pPr>
              <w:pStyle w:val="Default"/>
              <w:rPr>
                <w:rFonts w:asciiTheme="minorHAnsi" w:hAnsiTheme="minorHAnsi" w:cstheme="minorHAnsi"/>
                <w:color w:val="auto"/>
                <w:sz w:val="20"/>
                <w:szCs w:val="20"/>
              </w:rPr>
            </w:pPr>
          </w:p>
        </w:tc>
      </w:tr>
      <w:tr w:rsidR="00705A8E" w:rsidRPr="004155CA" w14:paraId="5A56B363" w14:textId="77777777" w:rsidTr="00BF551E">
        <w:trPr>
          <w:trHeight w:val="48"/>
        </w:trPr>
        <w:tc>
          <w:tcPr>
            <w:tcW w:w="0" w:type="auto"/>
            <w:vAlign w:val="center"/>
          </w:tcPr>
          <w:p w14:paraId="7E5F364A"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Objectives</w:t>
            </w:r>
          </w:p>
        </w:tc>
        <w:tc>
          <w:tcPr>
            <w:tcW w:w="0" w:type="auto"/>
            <w:vAlign w:val="center"/>
          </w:tcPr>
          <w:p w14:paraId="25B2AE91"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2</w:t>
            </w:r>
          </w:p>
        </w:tc>
        <w:tc>
          <w:tcPr>
            <w:tcW w:w="0" w:type="auto"/>
            <w:vAlign w:val="center"/>
          </w:tcPr>
          <w:p w14:paraId="52DFC9EA"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Provide an explicit statement of the main objective(s) or question(s) the review addresses.</w:t>
            </w:r>
          </w:p>
        </w:tc>
        <w:tc>
          <w:tcPr>
            <w:tcW w:w="0" w:type="auto"/>
            <w:vAlign w:val="center"/>
          </w:tcPr>
          <w:p w14:paraId="6E51FCA8"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440FB3D9" w14:textId="77777777" w:rsidTr="00BF551E">
        <w:trPr>
          <w:trHeight w:val="24"/>
        </w:trPr>
        <w:tc>
          <w:tcPr>
            <w:tcW w:w="0" w:type="auto"/>
            <w:gridSpan w:val="3"/>
            <w:shd w:val="clear" w:color="auto" w:fill="D0CECE" w:themeFill="background2" w:themeFillShade="E6"/>
            <w:vAlign w:val="center"/>
          </w:tcPr>
          <w:p w14:paraId="4B2CCEA1" w14:textId="77777777" w:rsidR="00705A8E" w:rsidRPr="004155CA" w:rsidRDefault="00705A8E" w:rsidP="00BF551E">
            <w:pPr>
              <w:pStyle w:val="Default"/>
              <w:rPr>
                <w:rFonts w:asciiTheme="minorHAnsi" w:hAnsiTheme="minorHAnsi" w:cstheme="minorHAnsi"/>
                <w:sz w:val="20"/>
                <w:szCs w:val="20"/>
              </w:rPr>
            </w:pPr>
            <w:r w:rsidRPr="004155CA">
              <w:rPr>
                <w:rFonts w:asciiTheme="minorHAnsi" w:hAnsiTheme="minorHAnsi" w:cstheme="minorHAnsi"/>
                <w:b/>
                <w:bCs/>
                <w:sz w:val="20"/>
                <w:szCs w:val="20"/>
              </w:rPr>
              <w:t>METHODS</w:t>
            </w:r>
          </w:p>
        </w:tc>
        <w:tc>
          <w:tcPr>
            <w:tcW w:w="0" w:type="auto"/>
            <w:shd w:val="clear" w:color="auto" w:fill="D0CECE" w:themeFill="background2" w:themeFillShade="E6"/>
            <w:vAlign w:val="center"/>
          </w:tcPr>
          <w:p w14:paraId="10FFE563" w14:textId="77777777" w:rsidR="00705A8E" w:rsidRPr="004155CA" w:rsidRDefault="00705A8E" w:rsidP="00BF551E">
            <w:pPr>
              <w:pStyle w:val="Default"/>
              <w:rPr>
                <w:rFonts w:asciiTheme="minorHAnsi" w:hAnsiTheme="minorHAnsi" w:cstheme="minorHAnsi"/>
                <w:color w:val="auto"/>
                <w:sz w:val="20"/>
                <w:szCs w:val="20"/>
              </w:rPr>
            </w:pPr>
          </w:p>
        </w:tc>
      </w:tr>
      <w:tr w:rsidR="00705A8E" w:rsidRPr="004155CA" w14:paraId="737D8BD9" w14:textId="77777777" w:rsidTr="00BF551E">
        <w:trPr>
          <w:trHeight w:val="48"/>
        </w:trPr>
        <w:tc>
          <w:tcPr>
            <w:tcW w:w="0" w:type="auto"/>
            <w:vAlign w:val="center"/>
          </w:tcPr>
          <w:p w14:paraId="29735E1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Eligibility criteria</w:t>
            </w:r>
          </w:p>
        </w:tc>
        <w:tc>
          <w:tcPr>
            <w:tcW w:w="0" w:type="auto"/>
            <w:vAlign w:val="center"/>
          </w:tcPr>
          <w:p w14:paraId="49EDF638"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3</w:t>
            </w:r>
          </w:p>
        </w:tc>
        <w:tc>
          <w:tcPr>
            <w:tcW w:w="0" w:type="auto"/>
            <w:vAlign w:val="center"/>
          </w:tcPr>
          <w:p w14:paraId="490B95F7"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Specify the inclusion and exclusion criteria for the review.</w:t>
            </w:r>
          </w:p>
        </w:tc>
        <w:tc>
          <w:tcPr>
            <w:tcW w:w="0" w:type="auto"/>
            <w:vAlign w:val="center"/>
          </w:tcPr>
          <w:p w14:paraId="5C84F37B"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38CDBDD9" w14:textId="77777777" w:rsidTr="00BF551E">
        <w:trPr>
          <w:trHeight w:val="191"/>
        </w:trPr>
        <w:tc>
          <w:tcPr>
            <w:tcW w:w="0" w:type="auto"/>
            <w:vAlign w:val="center"/>
          </w:tcPr>
          <w:p w14:paraId="326AFFB1"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Information sources</w:t>
            </w:r>
          </w:p>
        </w:tc>
        <w:tc>
          <w:tcPr>
            <w:tcW w:w="0" w:type="auto"/>
            <w:vAlign w:val="center"/>
          </w:tcPr>
          <w:p w14:paraId="4DDFE684"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4</w:t>
            </w:r>
          </w:p>
        </w:tc>
        <w:tc>
          <w:tcPr>
            <w:tcW w:w="0" w:type="auto"/>
            <w:vAlign w:val="center"/>
          </w:tcPr>
          <w:p w14:paraId="219B3F28"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Specify the information sources (e.g., databases, registers) used to identify studies and the date when each was last searched.</w:t>
            </w:r>
          </w:p>
        </w:tc>
        <w:tc>
          <w:tcPr>
            <w:tcW w:w="0" w:type="auto"/>
            <w:vAlign w:val="center"/>
          </w:tcPr>
          <w:p w14:paraId="5BD295E8"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 xml:space="preserve">Yes </w:t>
            </w:r>
          </w:p>
        </w:tc>
      </w:tr>
      <w:tr w:rsidR="00705A8E" w:rsidRPr="004155CA" w14:paraId="03783773" w14:textId="77777777" w:rsidTr="00BF551E">
        <w:trPr>
          <w:trHeight w:val="48"/>
        </w:trPr>
        <w:tc>
          <w:tcPr>
            <w:tcW w:w="0" w:type="auto"/>
            <w:vAlign w:val="center"/>
          </w:tcPr>
          <w:p w14:paraId="47F8FC22"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Risk of bias</w:t>
            </w:r>
          </w:p>
        </w:tc>
        <w:tc>
          <w:tcPr>
            <w:tcW w:w="0" w:type="auto"/>
            <w:vAlign w:val="center"/>
          </w:tcPr>
          <w:p w14:paraId="35ED7713"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5</w:t>
            </w:r>
          </w:p>
        </w:tc>
        <w:tc>
          <w:tcPr>
            <w:tcW w:w="0" w:type="auto"/>
            <w:vAlign w:val="center"/>
          </w:tcPr>
          <w:p w14:paraId="71FDDBC1"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Specify the methods used to assess risk of bias in the included studies.</w:t>
            </w:r>
          </w:p>
        </w:tc>
        <w:tc>
          <w:tcPr>
            <w:tcW w:w="0" w:type="auto"/>
            <w:vAlign w:val="center"/>
          </w:tcPr>
          <w:p w14:paraId="32E482BC"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0F3CB843" w14:textId="77777777" w:rsidTr="00BF551E">
        <w:trPr>
          <w:trHeight w:val="48"/>
        </w:trPr>
        <w:tc>
          <w:tcPr>
            <w:tcW w:w="0" w:type="auto"/>
            <w:vAlign w:val="center"/>
          </w:tcPr>
          <w:p w14:paraId="35F3DF64"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Synthesis of results</w:t>
            </w:r>
          </w:p>
        </w:tc>
        <w:tc>
          <w:tcPr>
            <w:tcW w:w="0" w:type="auto"/>
            <w:vAlign w:val="center"/>
          </w:tcPr>
          <w:p w14:paraId="67CDC409"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6</w:t>
            </w:r>
          </w:p>
        </w:tc>
        <w:tc>
          <w:tcPr>
            <w:tcW w:w="0" w:type="auto"/>
            <w:vAlign w:val="center"/>
          </w:tcPr>
          <w:p w14:paraId="5BE67CC3"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Specify the methods used to present and synthesize results.</w:t>
            </w:r>
          </w:p>
        </w:tc>
        <w:tc>
          <w:tcPr>
            <w:tcW w:w="0" w:type="auto"/>
            <w:vAlign w:val="center"/>
          </w:tcPr>
          <w:p w14:paraId="344D2978"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11DB81E4" w14:textId="77777777" w:rsidTr="00BF551E">
        <w:trPr>
          <w:trHeight w:val="24"/>
        </w:trPr>
        <w:tc>
          <w:tcPr>
            <w:tcW w:w="0" w:type="auto"/>
            <w:gridSpan w:val="3"/>
            <w:shd w:val="clear" w:color="auto" w:fill="D0CECE" w:themeFill="background2" w:themeFillShade="E6"/>
            <w:vAlign w:val="center"/>
          </w:tcPr>
          <w:p w14:paraId="2775A9C0" w14:textId="77777777" w:rsidR="00705A8E" w:rsidRPr="004155CA" w:rsidRDefault="00705A8E" w:rsidP="00BF551E">
            <w:pPr>
              <w:pStyle w:val="Default"/>
              <w:rPr>
                <w:rFonts w:asciiTheme="minorHAnsi" w:hAnsiTheme="minorHAnsi" w:cstheme="minorHAnsi"/>
                <w:sz w:val="20"/>
                <w:szCs w:val="20"/>
              </w:rPr>
            </w:pPr>
            <w:r w:rsidRPr="004155CA">
              <w:rPr>
                <w:rFonts w:asciiTheme="minorHAnsi" w:hAnsiTheme="minorHAnsi" w:cstheme="minorHAnsi"/>
                <w:b/>
                <w:bCs/>
                <w:sz w:val="20"/>
                <w:szCs w:val="20"/>
              </w:rPr>
              <w:t>RESULTS</w:t>
            </w:r>
          </w:p>
        </w:tc>
        <w:tc>
          <w:tcPr>
            <w:tcW w:w="0" w:type="auto"/>
            <w:shd w:val="clear" w:color="auto" w:fill="D0CECE" w:themeFill="background2" w:themeFillShade="E6"/>
            <w:vAlign w:val="center"/>
          </w:tcPr>
          <w:p w14:paraId="67FDE232" w14:textId="77777777" w:rsidR="00705A8E" w:rsidRPr="004155CA" w:rsidRDefault="00705A8E" w:rsidP="00BF551E">
            <w:pPr>
              <w:pStyle w:val="Default"/>
              <w:rPr>
                <w:rFonts w:asciiTheme="minorHAnsi" w:hAnsiTheme="minorHAnsi" w:cstheme="minorHAnsi"/>
                <w:color w:val="auto"/>
                <w:sz w:val="20"/>
                <w:szCs w:val="20"/>
              </w:rPr>
            </w:pPr>
          </w:p>
        </w:tc>
      </w:tr>
      <w:tr w:rsidR="00705A8E" w:rsidRPr="004155CA" w14:paraId="3F9AA419" w14:textId="77777777" w:rsidTr="00BF551E">
        <w:trPr>
          <w:trHeight w:val="103"/>
        </w:trPr>
        <w:tc>
          <w:tcPr>
            <w:tcW w:w="0" w:type="auto"/>
            <w:vAlign w:val="center"/>
          </w:tcPr>
          <w:p w14:paraId="2D12C69F"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Included studies</w:t>
            </w:r>
          </w:p>
        </w:tc>
        <w:tc>
          <w:tcPr>
            <w:tcW w:w="0" w:type="auto"/>
            <w:vAlign w:val="center"/>
          </w:tcPr>
          <w:p w14:paraId="445A7D7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7</w:t>
            </w:r>
          </w:p>
        </w:tc>
        <w:tc>
          <w:tcPr>
            <w:tcW w:w="0" w:type="auto"/>
            <w:vAlign w:val="center"/>
          </w:tcPr>
          <w:p w14:paraId="5E8CA89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Give the total number of included studies and participants and summarize relevant characteristics of studies.</w:t>
            </w:r>
          </w:p>
        </w:tc>
        <w:tc>
          <w:tcPr>
            <w:tcW w:w="0" w:type="auto"/>
            <w:vAlign w:val="center"/>
          </w:tcPr>
          <w:p w14:paraId="552D22BE"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5AF9B58C" w14:textId="77777777" w:rsidTr="00BF551E">
        <w:trPr>
          <w:trHeight w:val="48"/>
        </w:trPr>
        <w:tc>
          <w:tcPr>
            <w:tcW w:w="0" w:type="auto"/>
            <w:vAlign w:val="center"/>
          </w:tcPr>
          <w:p w14:paraId="2A961B17"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 xml:space="preserve">Synthesis of </w:t>
            </w:r>
            <w:r w:rsidRPr="004155CA">
              <w:rPr>
                <w:rFonts w:asciiTheme="minorHAnsi" w:hAnsiTheme="minorHAnsi" w:cstheme="minorHAnsi"/>
                <w:sz w:val="20"/>
                <w:szCs w:val="20"/>
              </w:rPr>
              <w:lastRenderedPageBreak/>
              <w:t>results</w:t>
            </w:r>
          </w:p>
        </w:tc>
        <w:tc>
          <w:tcPr>
            <w:tcW w:w="0" w:type="auto"/>
            <w:vAlign w:val="center"/>
          </w:tcPr>
          <w:p w14:paraId="5B9A0A2F"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lastRenderedPageBreak/>
              <w:t>8</w:t>
            </w:r>
          </w:p>
        </w:tc>
        <w:tc>
          <w:tcPr>
            <w:tcW w:w="0" w:type="auto"/>
            <w:vAlign w:val="center"/>
          </w:tcPr>
          <w:p w14:paraId="3F859C31"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 xml:space="preserve">Present results for main outcomes, preferably indicating the number of included studies and participants </w:t>
            </w:r>
            <w:r w:rsidRPr="004155CA">
              <w:rPr>
                <w:rFonts w:asciiTheme="minorHAnsi" w:hAnsiTheme="minorHAnsi" w:cstheme="minorHAnsi"/>
                <w:sz w:val="20"/>
                <w:szCs w:val="20"/>
              </w:rPr>
              <w:lastRenderedPageBreak/>
              <w:t>for each. If meta-analysis was done, report the summary estimate and confidence/credible interval. If comparing groups, indicate the direction of the effect (i.e., which group is favored).</w:t>
            </w:r>
          </w:p>
        </w:tc>
        <w:tc>
          <w:tcPr>
            <w:tcW w:w="0" w:type="auto"/>
            <w:vAlign w:val="center"/>
          </w:tcPr>
          <w:p w14:paraId="03C5EBF5"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lastRenderedPageBreak/>
              <w:t>Yes</w:t>
            </w:r>
          </w:p>
        </w:tc>
      </w:tr>
      <w:tr w:rsidR="00705A8E" w:rsidRPr="004155CA" w14:paraId="298BED11" w14:textId="77777777" w:rsidTr="00BF551E">
        <w:trPr>
          <w:trHeight w:val="24"/>
        </w:trPr>
        <w:tc>
          <w:tcPr>
            <w:tcW w:w="0" w:type="auto"/>
            <w:gridSpan w:val="3"/>
            <w:shd w:val="clear" w:color="auto" w:fill="D0CECE" w:themeFill="background2" w:themeFillShade="E6"/>
            <w:vAlign w:val="center"/>
          </w:tcPr>
          <w:p w14:paraId="38B6A7C2" w14:textId="77777777" w:rsidR="00705A8E" w:rsidRPr="004155CA" w:rsidRDefault="00705A8E" w:rsidP="00BF551E">
            <w:pPr>
              <w:pStyle w:val="Default"/>
              <w:rPr>
                <w:rFonts w:asciiTheme="minorHAnsi" w:hAnsiTheme="minorHAnsi" w:cstheme="minorHAnsi"/>
                <w:sz w:val="20"/>
                <w:szCs w:val="20"/>
              </w:rPr>
            </w:pPr>
            <w:r w:rsidRPr="004155CA">
              <w:rPr>
                <w:rFonts w:asciiTheme="minorHAnsi" w:hAnsiTheme="minorHAnsi" w:cstheme="minorHAnsi"/>
                <w:b/>
                <w:bCs/>
                <w:sz w:val="20"/>
                <w:szCs w:val="20"/>
              </w:rPr>
              <w:t>DISCUSSION</w:t>
            </w:r>
          </w:p>
        </w:tc>
        <w:tc>
          <w:tcPr>
            <w:tcW w:w="0" w:type="auto"/>
            <w:shd w:val="clear" w:color="auto" w:fill="D0CECE" w:themeFill="background2" w:themeFillShade="E6"/>
            <w:vAlign w:val="center"/>
          </w:tcPr>
          <w:p w14:paraId="524E8688" w14:textId="77777777" w:rsidR="00705A8E" w:rsidRPr="004155CA" w:rsidRDefault="00705A8E" w:rsidP="00BF551E">
            <w:pPr>
              <w:pStyle w:val="Default"/>
              <w:rPr>
                <w:rFonts w:asciiTheme="minorHAnsi" w:hAnsiTheme="minorHAnsi" w:cstheme="minorHAnsi"/>
                <w:color w:val="auto"/>
                <w:sz w:val="20"/>
                <w:szCs w:val="20"/>
              </w:rPr>
            </w:pPr>
          </w:p>
        </w:tc>
      </w:tr>
      <w:tr w:rsidR="00705A8E" w:rsidRPr="004155CA" w14:paraId="07615C6F" w14:textId="77777777" w:rsidTr="00BF551E">
        <w:trPr>
          <w:trHeight w:val="48"/>
        </w:trPr>
        <w:tc>
          <w:tcPr>
            <w:tcW w:w="0" w:type="auto"/>
            <w:vAlign w:val="center"/>
          </w:tcPr>
          <w:p w14:paraId="781280F6"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Limitations of evidence</w:t>
            </w:r>
          </w:p>
        </w:tc>
        <w:tc>
          <w:tcPr>
            <w:tcW w:w="0" w:type="auto"/>
            <w:vAlign w:val="center"/>
          </w:tcPr>
          <w:p w14:paraId="78EA4AC2"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9</w:t>
            </w:r>
          </w:p>
        </w:tc>
        <w:tc>
          <w:tcPr>
            <w:tcW w:w="0" w:type="auto"/>
            <w:vAlign w:val="center"/>
          </w:tcPr>
          <w:p w14:paraId="4F42FC2C"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 xml:space="preserve">Provide </w:t>
            </w:r>
            <w:proofErr w:type="gramStart"/>
            <w:r w:rsidRPr="004155CA">
              <w:rPr>
                <w:rFonts w:asciiTheme="minorHAnsi" w:hAnsiTheme="minorHAnsi" w:cstheme="minorHAnsi"/>
                <w:sz w:val="20"/>
                <w:szCs w:val="20"/>
              </w:rPr>
              <w:t>a brief summary</w:t>
            </w:r>
            <w:proofErr w:type="gramEnd"/>
            <w:r w:rsidRPr="004155CA">
              <w:rPr>
                <w:rFonts w:asciiTheme="minorHAnsi" w:hAnsiTheme="minorHAnsi" w:cstheme="minorHAnsi"/>
                <w:sz w:val="20"/>
                <w:szCs w:val="20"/>
              </w:rPr>
              <w:t xml:space="preserve"> of the limitations of the evidence included in the review (e.g., study risk of bias, inconsistency, and imprecision).</w:t>
            </w:r>
          </w:p>
        </w:tc>
        <w:tc>
          <w:tcPr>
            <w:tcW w:w="0" w:type="auto"/>
            <w:vAlign w:val="center"/>
          </w:tcPr>
          <w:p w14:paraId="57D0FC06"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06243E26" w14:textId="77777777" w:rsidTr="00BF551E">
        <w:trPr>
          <w:trHeight w:val="48"/>
        </w:trPr>
        <w:tc>
          <w:tcPr>
            <w:tcW w:w="0" w:type="auto"/>
            <w:vAlign w:val="center"/>
          </w:tcPr>
          <w:p w14:paraId="3D23B12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Interpretation</w:t>
            </w:r>
          </w:p>
        </w:tc>
        <w:tc>
          <w:tcPr>
            <w:tcW w:w="0" w:type="auto"/>
            <w:vAlign w:val="center"/>
          </w:tcPr>
          <w:p w14:paraId="1D5083D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10</w:t>
            </w:r>
          </w:p>
        </w:tc>
        <w:tc>
          <w:tcPr>
            <w:tcW w:w="0" w:type="auto"/>
            <w:vAlign w:val="center"/>
          </w:tcPr>
          <w:p w14:paraId="34DF3C1B"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Provide a general interpretation of the results and important implications.</w:t>
            </w:r>
          </w:p>
        </w:tc>
        <w:tc>
          <w:tcPr>
            <w:tcW w:w="0" w:type="auto"/>
            <w:vAlign w:val="center"/>
          </w:tcPr>
          <w:p w14:paraId="73119F96"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r w:rsidR="00705A8E" w:rsidRPr="004155CA" w14:paraId="78DBCB2E" w14:textId="77777777" w:rsidTr="00BF551E">
        <w:trPr>
          <w:trHeight w:val="24"/>
        </w:trPr>
        <w:tc>
          <w:tcPr>
            <w:tcW w:w="0" w:type="auto"/>
            <w:gridSpan w:val="3"/>
            <w:shd w:val="clear" w:color="auto" w:fill="D0CECE" w:themeFill="background2" w:themeFillShade="E6"/>
            <w:vAlign w:val="center"/>
          </w:tcPr>
          <w:p w14:paraId="3770E6A3" w14:textId="77777777" w:rsidR="00705A8E" w:rsidRPr="004155CA" w:rsidRDefault="00705A8E" w:rsidP="00BF551E">
            <w:pPr>
              <w:pStyle w:val="Default"/>
              <w:rPr>
                <w:rFonts w:asciiTheme="minorHAnsi" w:hAnsiTheme="minorHAnsi" w:cstheme="minorHAnsi"/>
                <w:sz w:val="20"/>
                <w:szCs w:val="20"/>
              </w:rPr>
            </w:pPr>
            <w:r w:rsidRPr="004155CA">
              <w:rPr>
                <w:rFonts w:asciiTheme="minorHAnsi" w:hAnsiTheme="minorHAnsi" w:cstheme="minorHAnsi"/>
                <w:b/>
                <w:bCs/>
                <w:sz w:val="20"/>
                <w:szCs w:val="20"/>
              </w:rPr>
              <w:t>OTHER</w:t>
            </w:r>
          </w:p>
        </w:tc>
        <w:tc>
          <w:tcPr>
            <w:tcW w:w="0" w:type="auto"/>
            <w:shd w:val="clear" w:color="auto" w:fill="D0CECE" w:themeFill="background2" w:themeFillShade="E6"/>
            <w:vAlign w:val="center"/>
          </w:tcPr>
          <w:p w14:paraId="014CC2DA" w14:textId="77777777" w:rsidR="00705A8E" w:rsidRPr="004155CA" w:rsidRDefault="00705A8E" w:rsidP="00BF551E">
            <w:pPr>
              <w:pStyle w:val="Default"/>
              <w:rPr>
                <w:rFonts w:asciiTheme="minorHAnsi" w:hAnsiTheme="minorHAnsi" w:cstheme="minorHAnsi"/>
                <w:color w:val="auto"/>
                <w:sz w:val="20"/>
                <w:szCs w:val="20"/>
              </w:rPr>
            </w:pPr>
          </w:p>
        </w:tc>
      </w:tr>
      <w:tr w:rsidR="00705A8E" w:rsidRPr="004155CA" w14:paraId="38EB104E" w14:textId="77777777" w:rsidTr="00BF551E">
        <w:trPr>
          <w:trHeight w:val="48"/>
        </w:trPr>
        <w:tc>
          <w:tcPr>
            <w:tcW w:w="0" w:type="auto"/>
            <w:vAlign w:val="center"/>
          </w:tcPr>
          <w:p w14:paraId="230EA770"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Funding</w:t>
            </w:r>
          </w:p>
        </w:tc>
        <w:tc>
          <w:tcPr>
            <w:tcW w:w="0" w:type="auto"/>
            <w:vAlign w:val="center"/>
          </w:tcPr>
          <w:p w14:paraId="043A3F25"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11</w:t>
            </w:r>
          </w:p>
        </w:tc>
        <w:tc>
          <w:tcPr>
            <w:tcW w:w="0" w:type="auto"/>
            <w:vAlign w:val="center"/>
          </w:tcPr>
          <w:p w14:paraId="49951E8C"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Specify the primary source of funding for the review.</w:t>
            </w:r>
          </w:p>
        </w:tc>
        <w:tc>
          <w:tcPr>
            <w:tcW w:w="0" w:type="auto"/>
            <w:vAlign w:val="center"/>
          </w:tcPr>
          <w:p w14:paraId="78C1ABDC"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N/A (no)</w:t>
            </w:r>
          </w:p>
        </w:tc>
      </w:tr>
      <w:tr w:rsidR="00705A8E" w:rsidRPr="004155CA" w14:paraId="4F621525" w14:textId="77777777" w:rsidTr="00BF551E">
        <w:trPr>
          <w:trHeight w:val="219"/>
        </w:trPr>
        <w:tc>
          <w:tcPr>
            <w:tcW w:w="0" w:type="auto"/>
            <w:vAlign w:val="center"/>
          </w:tcPr>
          <w:p w14:paraId="2CDD6411"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Registration</w:t>
            </w:r>
          </w:p>
        </w:tc>
        <w:tc>
          <w:tcPr>
            <w:tcW w:w="0" w:type="auto"/>
            <w:vAlign w:val="center"/>
          </w:tcPr>
          <w:p w14:paraId="4454B0F3"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12</w:t>
            </w:r>
          </w:p>
        </w:tc>
        <w:tc>
          <w:tcPr>
            <w:tcW w:w="0" w:type="auto"/>
            <w:vAlign w:val="center"/>
          </w:tcPr>
          <w:p w14:paraId="00152CC7" w14:textId="77777777" w:rsidR="00705A8E" w:rsidRPr="004155CA" w:rsidRDefault="00705A8E" w:rsidP="00BF551E">
            <w:pPr>
              <w:pStyle w:val="Default"/>
              <w:spacing w:before="40" w:after="40"/>
              <w:rPr>
                <w:rFonts w:asciiTheme="minorHAnsi" w:hAnsiTheme="minorHAnsi" w:cstheme="minorHAnsi"/>
                <w:sz w:val="20"/>
                <w:szCs w:val="20"/>
              </w:rPr>
            </w:pPr>
            <w:r w:rsidRPr="004155CA">
              <w:rPr>
                <w:rFonts w:asciiTheme="minorHAnsi" w:hAnsiTheme="minorHAnsi" w:cstheme="minorHAnsi"/>
                <w:sz w:val="20"/>
                <w:szCs w:val="20"/>
              </w:rPr>
              <w:t>Provide the register name and registration number.</w:t>
            </w:r>
          </w:p>
        </w:tc>
        <w:tc>
          <w:tcPr>
            <w:tcW w:w="0" w:type="auto"/>
            <w:vAlign w:val="center"/>
          </w:tcPr>
          <w:p w14:paraId="4763813E" w14:textId="77777777" w:rsidR="00705A8E" w:rsidRPr="004155CA" w:rsidRDefault="00705A8E" w:rsidP="00BF551E">
            <w:pPr>
              <w:pStyle w:val="Default"/>
              <w:spacing w:before="40" w:after="40"/>
              <w:rPr>
                <w:rFonts w:asciiTheme="minorHAnsi" w:hAnsiTheme="minorHAnsi" w:cstheme="minorHAnsi"/>
                <w:color w:val="auto"/>
                <w:sz w:val="20"/>
                <w:szCs w:val="20"/>
              </w:rPr>
            </w:pPr>
            <w:r w:rsidRPr="004155CA">
              <w:rPr>
                <w:rFonts w:asciiTheme="minorHAnsi" w:hAnsiTheme="minorHAnsi" w:cstheme="minorHAnsi"/>
                <w:color w:val="auto"/>
                <w:sz w:val="20"/>
                <w:szCs w:val="20"/>
              </w:rPr>
              <w:t>Yes</w:t>
            </w:r>
          </w:p>
        </w:tc>
      </w:tr>
    </w:tbl>
    <w:p w14:paraId="00D209F5" w14:textId="77777777" w:rsidR="00705A8E" w:rsidRPr="004155CA" w:rsidRDefault="00705A8E" w:rsidP="00705A8E">
      <w:pPr>
        <w:spacing w:line="240" w:lineRule="auto"/>
        <w:jc w:val="both"/>
        <w:rPr>
          <w:rFonts w:cstheme="minorHAnsi"/>
          <w:sz w:val="20"/>
          <w:szCs w:val="20"/>
        </w:rPr>
      </w:pPr>
      <w:r w:rsidRPr="004155CA">
        <w:rPr>
          <w:rFonts w:cstheme="minorHAnsi"/>
          <w:sz w:val="18"/>
          <w:szCs w:val="18"/>
        </w:rPr>
        <w:t>N/A=</w:t>
      </w:r>
      <w:r w:rsidRPr="004155CA">
        <w:rPr>
          <w:rFonts w:cstheme="minorHAnsi"/>
          <w:sz w:val="16"/>
          <w:szCs w:val="16"/>
        </w:rPr>
        <w:t xml:space="preserve"> </w:t>
      </w:r>
      <w:r w:rsidRPr="004155CA">
        <w:rPr>
          <w:rFonts w:cstheme="minorHAnsi"/>
          <w:sz w:val="18"/>
          <w:szCs w:val="18"/>
        </w:rPr>
        <w:t>not applicable</w:t>
      </w:r>
    </w:p>
    <w:p w14:paraId="14D4A37E" w14:textId="77777777" w:rsidR="00705A8E" w:rsidRPr="004155CA" w:rsidRDefault="00705A8E" w:rsidP="00705A8E">
      <w:pPr>
        <w:spacing w:before="120" w:after="0"/>
        <w:jc w:val="both"/>
        <w:rPr>
          <w:sz w:val="20"/>
          <w:szCs w:val="20"/>
        </w:rPr>
      </w:pPr>
      <w:r w:rsidRPr="00EAB450">
        <w:rPr>
          <w:sz w:val="20"/>
          <w:szCs w:val="20"/>
        </w:rPr>
        <w:t xml:space="preserve">Page MJ, McKenzie JE, Bossuyt PM, </w:t>
      </w:r>
      <w:proofErr w:type="spellStart"/>
      <w:r w:rsidRPr="00EAB450">
        <w:rPr>
          <w:sz w:val="20"/>
          <w:szCs w:val="20"/>
        </w:rPr>
        <w:t>Boutron</w:t>
      </w:r>
      <w:proofErr w:type="spellEnd"/>
      <w:r w:rsidRPr="00EAB450">
        <w:rPr>
          <w:sz w:val="20"/>
          <w:szCs w:val="20"/>
        </w:rPr>
        <w:t xml:space="preserve"> I, Hoffmann TC, Mulrow CD, et al. “The PRISMA 2020 statement: an updated guideline for reporting systematic reviews.” BMJ</w:t>
      </w:r>
      <w:r w:rsidRPr="00EAB450">
        <w:rPr>
          <w:i/>
          <w:iCs/>
          <w:sz w:val="20"/>
          <w:szCs w:val="20"/>
        </w:rPr>
        <w:t xml:space="preserve"> </w:t>
      </w:r>
      <w:r w:rsidRPr="00EAB450">
        <w:rPr>
          <w:sz w:val="20"/>
          <w:szCs w:val="20"/>
        </w:rPr>
        <w:t>2021; 372:n71. doi: 10.1136/bmj.n71</w:t>
      </w:r>
    </w:p>
    <w:p w14:paraId="3C90E80D" w14:textId="77777777" w:rsidR="00705A8E" w:rsidRPr="004155CA" w:rsidRDefault="00705A8E" w:rsidP="00705A8E">
      <w:pPr>
        <w:spacing w:line="240" w:lineRule="auto"/>
        <w:jc w:val="both"/>
        <w:rPr>
          <w:rFonts w:cstheme="minorHAnsi"/>
        </w:rPr>
      </w:pPr>
    </w:p>
    <w:p w14:paraId="1E230072" w14:textId="77777777" w:rsidR="00705A8E" w:rsidRPr="004155CA" w:rsidRDefault="00705A8E" w:rsidP="00705A8E">
      <w:pPr>
        <w:spacing w:line="240" w:lineRule="auto"/>
        <w:jc w:val="both"/>
        <w:rPr>
          <w:rFonts w:cstheme="minorHAnsi"/>
          <w:sz w:val="24"/>
          <w:szCs w:val="24"/>
        </w:rPr>
      </w:pPr>
      <w:r w:rsidRPr="004155CA">
        <w:rPr>
          <w:rFonts w:cstheme="minorHAnsi"/>
          <w:sz w:val="24"/>
          <w:szCs w:val="24"/>
        </w:rPr>
        <w:t xml:space="preserve">Table </w:t>
      </w:r>
      <w:r>
        <w:rPr>
          <w:rFonts w:cstheme="minorHAnsi"/>
          <w:sz w:val="24"/>
          <w:szCs w:val="24"/>
        </w:rPr>
        <w:t>S11</w:t>
      </w:r>
      <w:r w:rsidRPr="004155CA">
        <w:rPr>
          <w:rFonts w:cstheme="minorHAnsi"/>
          <w:sz w:val="24"/>
          <w:szCs w:val="24"/>
        </w:rPr>
        <w:t>. Synthesis Without Meta-analysis (SWiM) reporting items</w:t>
      </w:r>
    </w:p>
    <w:tbl>
      <w:tblPr>
        <w:tblStyle w:val="TaulukkoRuudukko"/>
        <w:tblW w:w="12649" w:type="dxa"/>
        <w:tblInd w:w="-5" w:type="dxa"/>
        <w:tblLook w:val="04A0" w:firstRow="1" w:lastRow="0" w:firstColumn="1" w:lastColumn="0" w:noHBand="0" w:noVBand="1"/>
      </w:tblPr>
      <w:tblGrid>
        <w:gridCol w:w="1789"/>
        <w:gridCol w:w="6840"/>
        <w:gridCol w:w="2077"/>
        <w:gridCol w:w="1943"/>
      </w:tblGrid>
      <w:tr w:rsidR="00705A8E" w:rsidRPr="004155CA" w14:paraId="6425623A" w14:textId="77777777" w:rsidTr="00BF551E">
        <w:trPr>
          <w:trHeight w:val="57"/>
        </w:trPr>
        <w:tc>
          <w:tcPr>
            <w:tcW w:w="12649" w:type="dxa"/>
            <w:gridSpan w:val="4"/>
            <w:shd w:val="clear" w:color="auto" w:fill="AEAAAA" w:themeFill="background2" w:themeFillShade="BF"/>
          </w:tcPr>
          <w:p w14:paraId="3FD4DCBF" w14:textId="77777777" w:rsidR="00705A8E" w:rsidRPr="004155CA" w:rsidRDefault="00705A8E" w:rsidP="00BF551E">
            <w:pPr>
              <w:rPr>
                <w:rFonts w:cstheme="minorHAnsi"/>
                <w:b/>
                <w:sz w:val="20"/>
                <w:szCs w:val="20"/>
                <w:lang w:val="en-GB"/>
              </w:rPr>
            </w:pPr>
            <w:r w:rsidRPr="004155CA">
              <w:rPr>
                <w:rFonts w:cstheme="minorHAnsi"/>
                <w:b/>
                <w:sz w:val="20"/>
                <w:szCs w:val="20"/>
                <w:lang w:val="en-GB"/>
              </w:rPr>
              <w:t>SWiM is intended to complement and be used as an extension to PRISMA</w:t>
            </w:r>
          </w:p>
        </w:tc>
      </w:tr>
      <w:tr w:rsidR="00705A8E" w:rsidRPr="004155CA" w14:paraId="41C2DDD4" w14:textId="77777777" w:rsidTr="00BF551E">
        <w:tc>
          <w:tcPr>
            <w:tcW w:w="1843" w:type="dxa"/>
          </w:tcPr>
          <w:p w14:paraId="093638EB"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SWiM reporting item</w:t>
            </w:r>
          </w:p>
        </w:tc>
        <w:tc>
          <w:tcPr>
            <w:tcW w:w="7691" w:type="dxa"/>
          </w:tcPr>
          <w:p w14:paraId="00324DCA" w14:textId="77777777" w:rsidR="00705A8E" w:rsidRPr="004155CA" w:rsidRDefault="00705A8E" w:rsidP="00BF551E">
            <w:pPr>
              <w:jc w:val="both"/>
              <w:rPr>
                <w:rFonts w:cstheme="minorHAnsi"/>
                <w:bCs/>
                <w:sz w:val="20"/>
                <w:szCs w:val="20"/>
                <w:lang w:val="en-GB"/>
              </w:rPr>
            </w:pPr>
            <w:r w:rsidRPr="004155CA">
              <w:rPr>
                <w:rFonts w:cstheme="minorHAnsi"/>
                <w:bCs/>
                <w:sz w:val="20"/>
                <w:szCs w:val="20"/>
                <w:lang w:val="en-GB"/>
              </w:rPr>
              <w:t>Item description</w:t>
            </w:r>
          </w:p>
        </w:tc>
        <w:tc>
          <w:tcPr>
            <w:tcW w:w="2227" w:type="dxa"/>
          </w:tcPr>
          <w:p w14:paraId="24DEFDA0" w14:textId="77777777" w:rsidR="00705A8E" w:rsidRPr="004155CA" w:rsidDel="00463A21" w:rsidRDefault="00705A8E" w:rsidP="00BF551E">
            <w:pPr>
              <w:rPr>
                <w:rFonts w:cstheme="minorHAnsi"/>
                <w:bCs/>
                <w:sz w:val="20"/>
                <w:szCs w:val="20"/>
                <w:lang w:val="en-GB"/>
              </w:rPr>
            </w:pPr>
            <w:r w:rsidRPr="004155CA">
              <w:rPr>
                <w:rFonts w:cstheme="minorHAnsi"/>
                <w:bCs/>
                <w:sz w:val="20"/>
                <w:szCs w:val="20"/>
                <w:lang w:val="en-GB"/>
              </w:rPr>
              <w:t>Page in manuscript where item is reported</w:t>
            </w:r>
          </w:p>
        </w:tc>
        <w:tc>
          <w:tcPr>
            <w:tcW w:w="888" w:type="dxa"/>
          </w:tcPr>
          <w:p w14:paraId="19B4A24B" w14:textId="77777777" w:rsidR="00705A8E" w:rsidRPr="004155CA" w:rsidDel="00463A21" w:rsidRDefault="00705A8E" w:rsidP="00BF551E">
            <w:pPr>
              <w:rPr>
                <w:rFonts w:cstheme="minorHAnsi"/>
                <w:bCs/>
                <w:sz w:val="20"/>
                <w:szCs w:val="20"/>
                <w:lang w:val="en-GB"/>
              </w:rPr>
            </w:pPr>
            <w:r w:rsidRPr="004155CA">
              <w:rPr>
                <w:rFonts w:cstheme="minorHAnsi"/>
                <w:bCs/>
                <w:sz w:val="20"/>
                <w:szCs w:val="20"/>
                <w:lang w:val="en-GB"/>
              </w:rPr>
              <w:t>Other</w:t>
            </w:r>
          </w:p>
        </w:tc>
      </w:tr>
      <w:tr w:rsidR="00705A8E" w:rsidRPr="004155CA" w14:paraId="7C9AC73E" w14:textId="77777777" w:rsidTr="00BF551E">
        <w:trPr>
          <w:trHeight w:val="153"/>
        </w:trPr>
        <w:tc>
          <w:tcPr>
            <w:tcW w:w="12649" w:type="dxa"/>
            <w:gridSpan w:val="4"/>
            <w:shd w:val="clear" w:color="auto" w:fill="D0CECE" w:themeFill="background2" w:themeFillShade="E6"/>
          </w:tcPr>
          <w:p w14:paraId="6BC4EBE6" w14:textId="77777777" w:rsidR="00705A8E" w:rsidRPr="004155CA" w:rsidRDefault="00705A8E" w:rsidP="00BF551E">
            <w:pPr>
              <w:rPr>
                <w:rFonts w:cstheme="minorHAnsi"/>
                <w:b/>
                <w:sz w:val="20"/>
                <w:szCs w:val="20"/>
                <w:lang w:val="en-GB"/>
              </w:rPr>
            </w:pPr>
            <w:r w:rsidRPr="004155CA">
              <w:rPr>
                <w:rFonts w:cstheme="minorHAnsi"/>
                <w:i/>
                <w:sz w:val="20"/>
                <w:szCs w:val="20"/>
                <w:lang w:val="en-GB"/>
              </w:rPr>
              <w:t>Methods</w:t>
            </w:r>
          </w:p>
        </w:tc>
      </w:tr>
      <w:tr w:rsidR="00705A8E" w:rsidRPr="004155CA" w14:paraId="20E3752E" w14:textId="77777777" w:rsidTr="00BF551E">
        <w:tc>
          <w:tcPr>
            <w:tcW w:w="1843" w:type="dxa"/>
            <w:vMerge w:val="restart"/>
          </w:tcPr>
          <w:p w14:paraId="58DA9CEB"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1 Grouping studies for synthesis</w:t>
            </w:r>
          </w:p>
        </w:tc>
        <w:tc>
          <w:tcPr>
            <w:tcW w:w="7691" w:type="dxa"/>
          </w:tcPr>
          <w:p w14:paraId="55C2C5E7" w14:textId="77777777" w:rsidR="00705A8E" w:rsidRPr="004155CA" w:rsidRDefault="00705A8E" w:rsidP="00BF551E">
            <w:pPr>
              <w:rPr>
                <w:rFonts w:cstheme="minorHAnsi"/>
                <w:sz w:val="20"/>
                <w:szCs w:val="20"/>
                <w:lang w:val="en-GB"/>
              </w:rPr>
            </w:pPr>
            <w:r w:rsidRPr="004155CA">
              <w:rPr>
                <w:rFonts w:cstheme="minorHAnsi"/>
                <w:sz w:val="20"/>
                <w:szCs w:val="20"/>
                <w:lang w:val="en-GB"/>
              </w:rPr>
              <w:t xml:space="preserve">1a) Provide a description of, and rationale for, the groups used in the synthesis (e.g., groupings of populations, interventions, outcomes, study design). </w:t>
            </w:r>
          </w:p>
        </w:tc>
        <w:tc>
          <w:tcPr>
            <w:tcW w:w="2227" w:type="dxa"/>
          </w:tcPr>
          <w:p w14:paraId="2C2F034A" w14:textId="0E6E28AE" w:rsidR="00705A8E" w:rsidRPr="004155CA" w:rsidRDefault="00033EF1" w:rsidP="00BF551E">
            <w:pPr>
              <w:jc w:val="both"/>
              <w:rPr>
                <w:rFonts w:cstheme="minorHAnsi"/>
                <w:sz w:val="20"/>
                <w:szCs w:val="20"/>
                <w:lang w:val="en-GB"/>
              </w:rPr>
            </w:pPr>
            <w:r>
              <w:rPr>
                <w:rFonts w:cstheme="minorHAnsi"/>
                <w:sz w:val="20"/>
                <w:szCs w:val="20"/>
                <w:lang w:val="en-GB"/>
              </w:rPr>
              <w:t>2-3</w:t>
            </w:r>
          </w:p>
        </w:tc>
        <w:tc>
          <w:tcPr>
            <w:tcW w:w="888" w:type="dxa"/>
          </w:tcPr>
          <w:p w14:paraId="229DF597" w14:textId="77777777" w:rsidR="00705A8E" w:rsidRPr="004155CA" w:rsidRDefault="00705A8E" w:rsidP="00BF551E">
            <w:pPr>
              <w:rPr>
                <w:rFonts w:cstheme="minorHAnsi"/>
                <w:sz w:val="20"/>
                <w:szCs w:val="20"/>
                <w:lang w:val="en-GB"/>
              </w:rPr>
            </w:pPr>
            <w:r w:rsidRPr="004155CA">
              <w:rPr>
                <w:rFonts w:cstheme="minorHAnsi"/>
                <w:sz w:val="20"/>
                <w:szCs w:val="20"/>
                <w:lang w:val="en-GB"/>
              </w:rPr>
              <w:t>N/A</w:t>
            </w:r>
          </w:p>
        </w:tc>
      </w:tr>
      <w:tr w:rsidR="00705A8E" w:rsidRPr="004155CA" w14:paraId="090773F0" w14:textId="77777777" w:rsidTr="00BF551E">
        <w:tc>
          <w:tcPr>
            <w:tcW w:w="1843" w:type="dxa"/>
            <w:vMerge/>
          </w:tcPr>
          <w:p w14:paraId="51131896" w14:textId="77777777" w:rsidR="00705A8E" w:rsidRPr="004155CA" w:rsidRDefault="00705A8E" w:rsidP="00BF551E">
            <w:pPr>
              <w:rPr>
                <w:rFonts w:cstheme="minorHAnsi"/>
                <w:bCs/>
                <w:sz w:val="20"/>
                <w:szCs w:val="20"/>
                <w:lang w:val="en-GB"/>
              </w:rPr>
            </w:pPr>
          </w:p>
        </w:tc>
        <w:tc>
          <w:tcPr>
            <w:tcW w:w="7691" w:type="dxa"/>
          </w:tcPr>
          <w:p w14:paraId="64A31924" w14:textId="77777777" w:rsidR="00705A8E" w:rsidRPr="004155CA" w:rsidRDefault="00705A8E" w:rsidP="00BF551E">
            <w:pPr>
              <w:rPr>
                <w:rFonts w:cstheme="minorHAnsi"/>
                <w:sz w:val="20"/>
                <w:szCs w:val="20"/>
                <w:lang w:val="en-GB"/>
              </w:rPr>
            </w:pPr>
            <w:r w:rsidRPr="004155CA">
              <w:rPr>
                <w:rFonts w:cstheme="minorHAnsi"/>
                <w:sz w:val="20"/>
                <w:szCs w:val="20"/>
                <w:lang w:val="en-GB"/>
              </w:rPr>
              <w:t xml:space="preserve">1b) Detail and provide rationale for any changes made </w:t>
            </w:r>
            <w:proofErr w:type="gramStart"/>
            <w:r w:rsidRPr="004155CA">
              <w:rPr>
                <w:rFonts w:cstheme="minorHAnsi"/>
                <w:sz w:val="20"/>
                <w:szCs w:val="20"/>
                <w:lang w:val="en-GB"/>
              </w:rPr>
              <w:t>subsequent to</w:t>
            </w:r>
            <w:proofErr w:type="gramEnd"/>
            <w:r w:rsidRPr="004155CA">
              <w:rPr>
                <w:rFonts w:cstheme="minorHAnsi"/>
                <w:sz w:val="20"/>
                <w:szCs w:val="20"/>
                <w:lang w:val="en-GB"/>
              </w:rPr>
              <w:t xml:space="preserve"> the protocol in the groups used in the synthesis.</w:t>
            </w:r>
          </w:p>
        </w:tc>
        <w:tc>
          <w:tcPr>
            <w:tcW w:w="2227" w:type="dxa"/>
          </w:tcPr>
          <w:p w14:paraId="6008746F" w14:textId="4E54467B" w:rsidR="00705A8E" w:rsidRPr="004155CA" w:rsidRDefault="00033EF1" w:rsidP="00BF551E">
            <w:pPr>
              <w:jc w:val="both"/>
              <w:rPr>
                <w:rFonts w:cstheme="minorHAnsi"/>
                <w:sz w:val="20"/>
                <w:szCs w:val="20"/>
                <w:lang w:val="en-GB"/>
              </w:rPr>
            </w:pPr>
            <w:r>
              <w:rPr>
                <w:rFonts w:cstheme="minorHAnsi"/>
                <w:sz w:val="20"/>
                <w:szCs w:val="20"/>
                <w:lang w:val="en-GB"/>
              </w:rPr>
              <w:t>2</w:t>
            </w:r>
          </w:p>
        </w:tc>
        <w:tc>
          <w:tcPr>
            <w:tcW w:w="888" w:type="dxa"/>
          </w:tcPr>
          <w:p w14:paraId="3F67B7EA" w14:textId="77777777" w:rsidR="00705A8E" w:rsidRPr="004155CA" w:rsidRDefault="00705A8E" w:rsidP="00BF551E">
            <w:pPr>
              <w:rPr>
                <w:rFonts w:cstheme="minorHAnsi"/>
                <w:sz w:val="20"/>
                <w:szCs w:val="20"/>
                <w:lang w:val="en-GB"/>
              </w:rPr>
            </w:pPr>
            <w:r w:rsidRPr="004155CA">
              <w:rPr>
                <w:rFonts w:cstheme="minorHAnsi"/>
                <w:sz w:val="20"/>
                <w:szCs w:val="20"/>
                <w:lang w:val="en-GB"/>
              </w:rPr>
              <w:t>PROSPERO register (</w:t>
            </w:r>
            <w:r w:rsidRPr="004155CA">
              <w:rPr>
                <w:rFonts w:cstheme="minorHAnsi"/>
                <w:color w:val="000000" w:themeColor="text1"/>
              </w:rPr>
              <w:t>CRD42021277413)</w:t>
            </w:r>
          </w:p>
        </w:tc>
      </w:tr>
      <w:tr w:rsidR="00705A8E" w:rsidRPr="004155CA" w14:paraId="13DE2734" w14:textId="77777777" w:rsidTr="00BF551E">
        <w:tc>
          <w:tcPr>
            <w:tcW w:w="1843" w:type="dxa"/>
          </w:tcPr>
          <w:p w14:paraId="7DF76F30"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2 Describe the standardized metric and transformation methods used</w:t>
            </w:r>
          </w:p>
        </w:tc>
        <w:tc>
          <w:tcPr>
            <w:tcW w:w="7691" w:type="dxa"/>
          </w:tcPr>
          <w:p w14:paraId="18717CB3" w14:textId="77777777" w:rsidR="00705A8E" w:rsidRPr="004155CA" w:rsidRDefault="00705A8E" w:rsidP="00BF551E">
            <w:pPr>
              <w:rPr>
                <w:rFonts w:cstheme="minorHAnsi"/>
                <w:sz w:val="20"/>
                <w:szCs w:val="20"/>
                <w:lang w:val="en-GB"/>
              </w:rPr>
            </w:pPr>
            <w:r w:rsidRPr="004155CA">
              <w:rPr>
                <w:rFonts w:cstheme="minorHAnsi"/>
                <w:sz w:val="20"/>
                <w:szCs w:val="20"/>
                <w:lang w:val="en-GB"/>
              </w:rPr>
              <w:t>Describe the standardized metric for each outcome. Explain why the metric(s) was chosen, and describe any methods used to transform the intervention effects, as reported in the study, to the standardized metric, citing any methodological guidance consulted.</w:t>
            </w:r>
          </w:p>
        </w:tc>
        <w:tc>
          <w:tcPr>
            <w:tcW w:w="2227" w:type="dxa"/>
          </w:tcPr>
          <w:p w14:paraId="54C9A708" w14:textId="2363C330" w:rsidR="00705A8E" w:rsidRPr="004155CA" w:rsidRDefault="00033EF1" w:rsidP="00BF551E">
            <w:pPr>
              <w:jc w:val="both"/>
              <w:rPr>
                <w:rFonts w:cstheme="minorHAnsi"/>
                <w:sz w:val="20"/>
                <w:szCs w:val="20"/>
                <w:lang w:val="en-GB"/>
              </w:rPr>
            </w:pPr>
            <w:r>
              <w:rPr>
                <w:rFonts w:cstheme="minorHAnsi"/>
                <w:sz w:val="20"/>
                <w:szCs w:val="20"/>
                <w:lang w:val="en-GB"/>
              </w:rPr>
              <w:t>4</w:t>
            </w:r>
          </w:p>
        </w:tc>
        <w:tc>
          <w:tcPr>
            <w:tcW w:w="888" w:type="dxa"/>
          </w:tcPr>
          <w:p w14:paraId="5719CD19" w14:textId="02089C03" w:rsidR="00705A8E" w:rsidRPr="004155CA" w:rsidRDefault="00033EF1" w:rsidP="00BF551E">
            <w:pPr>
              <w:rPr>
                <w:rFonts w:cstheme="minorHAnsi"/>
                <w:sz w:val="20"/>
                <w:szCs w:val="20"/>
                <w:lang w:val="en-GB"/>
              </w:rPr>
            </w:pPr>
            <w:r>
              <w:rPr>
                <w:rFonts w:cstheme="minorHAnsi"/>
                <w:sz w:val="20"/>
                <w:szCs w:val="20"/>
                <w:lang w:val="en-GB"/>
              </w:rPr>
              <w:t>Table 5</w:t>
            </w:r>
          </w:p>
        </w:tc>
      </w:tr>
      <w:tr w:rsidR="00705A8E" w:rsidRPr="004155CA" w14:paraId="42F615EB" w14:textId="77777777" w:rsidTr="00BF551E">
        <w:trPr>
          <w:trHeight w:val="907"/>
        </w:trPr>
        <w:tc>
          <w:tcPr>
            <w:tcW w:w="1843" w:type="dxa"/>
          </w:tcPr>
          <w:p w14:paraId="4C92B7AD"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lastRenderedPageBreak/>
              <w:t>3 Describe the synthesis methods</w:t>
            </w:r>
          </w:p>
        </w:tc>
        <w:tc>
          <w:tcPr>
            <w:tcW w:w="7691" w:type="dxa"/>
          </w:tcPr>
          <w:p w14:paraId="339D541F" w14:textId="77777777" w:rsidR="00705A8E" w:rsidRPr="004155CA" w:rsidRDefault="00705A8E" w:rsidP="00BF551E">
            <w:pPr>
              <w:rPr>
                <w:rFonts w:cstheme="minorHAnsi"/>
                <w:bCs/>
                <w:sz w:val="20"/>
                <w:szCs w:val="20"/>
                <w:lang w:val="en-GB"/>
              </w:rPr>
            </w:pPr>
            <w:r w:rsidRPr="004155CA">
              <w:rPr>
                <w:rFonts w:cstheme="minorHAnsi"/>
                <w:sz w:val="20"/>
                <w:szCs w:val="20"/>
                <w:lang w:val="en-GB"/>
              </w:rPr>
              <w:t xml:space="preserve">Describe and justify the methods used to synthesize the effects for each outcome </w:t>
            </w:r>
            <w:r w:rsidRPr="004155CA">
              <w:rPr>
                <w:rFonts w:cstheme="minorHAnsi"/>
                <w:bCs/>
                <w:sz w:val="20"/>
                <w:szCs w:val="20"/>
                <w:lang w:val="en-GB"/>
              </w:rPr>
              <w:t>when it was not possible to undertake a meta-analysis of effect estimates.</w:t>
            </w:r>
          </w:p>
        </w:tc>
        <w:tc>
          <w:tcPr>
            <w:tcW w:w="2227" w:type="dxa"/>
          </w:tcPr>
          <w:p w14:paraId="35B0EECC" w14:textId="3881ED1D" w:rsidR="00705A8E" w:rsidRPr="004155CA" w:rsidRDefault="00033EF1" w:rsidP="00BF551E">
            <w:pPr>
              <w:jc w:val="both"/>
              <w:rPr>
                <w:rFonts w:cstheme="minorHAnsi"/>
                <w:sz w:val="20"/>
                <w:szCs w:val="20"/>
                <w:lang w:val="en-GB"/>
              </w:rPr>
            </w:pPr>
            <w:r>
              <w:rPr>
                <w:rFonts w:cstheme="minorHAnsi"/>
                <w:sz w:val="20"/>
                <w:szCs w:val="20"/>
                <w:lang w:val="en-GB"/>
              </w:rPr>
              <w:t>4</w:t>
            </w:r>
          </w:p>
        </w:tc>
        <w:tc>
          <w:tcPr>
            <w:tcW w:w="888" w:type="dxa"/>
          </w:tcPr>
          <w:p w14:paraId="5FC5D12A" w14:textId="77777777" w:rsidR="00705A8E" w:rsidRPr="004155CA" w:rsidRDefault="00705A8E" w:rsidP="00BF551E">
            <w:pPr>
              <w:jc w:val="both"/>
              <w:rPr>
                <w:rFonts w:cstheme="minorHAnsi"/>
                <w:sz w:val="20"/>
                <w:szCs w:val="20"/>
                <w:lang w:val="en-GB"/>
              </w:rPr>
            </w:pPr>
            <w:r w:rsidRPr="004155CA">
              <w:rPr>
                <w:rFonts w:cstheme="minorHAnsi"/>
                <w:sz w:val="20"/>
                <w:szCs w:val="20"/>
                <w:lang w:val="en-GB"/>
              </w:rPr>
              <w:t>N/A</w:t>
            </w:r>
          </w:p>
        </w:tc>
      </w:tr>
      <w:tr w:rsidR="00705A8E" w:rsidRPr="004155CA" w14:paraId="22D26661" w14:textId="77777777" w:rsidTr="00BF551E">
        <w:trPr>
          <w:trHeight w:val="680"/>
        </w:trPr>
        <w:tc>
          <w:tcPr>
            <w:tcW w:w="1843" w:type="dxa"/>
          </w:tcPr>
          <w:p w14:paraId="75B3B428"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4 Criteria used to prioritise results for summary and synthesis</w:t>
            </w:r>
          </w:p>
        </w:tc>
        <w:tc>
          <w:tcPr>
            <w:tcW w:w="7691" w:type="dxa"/>
          </w:tcPr>
          <w:p w14:paraId="0A134FEE" w14:textId="77777777" w:rsidR="00705A8E" w:rsidRPr="004155CA" w:rsidRDefault="00705A8E" w:rsidP="00BF551E">
            <w:pPr>
              <w:rPr>
                <w:rFonts w:cstheme="minorHAnsi"/>
                <w:sz w:val="20"/>
                <w:szCs w:val="20"/>
                <w:lang w:val="en-GB"/>
              </w:rPr>
            </w:pPr>
            <w:r w:rsidRPr="004155CA">
              <w:rPr>
                <w:rFonts w:cstheme="minorHAnsi"/>
                <w:sz w:val="20"/>
                <w:szCs w:val="20"/>
                <w:lang w:val="en-GB"/>
              </w:rPr>
              <w:t xml:space="preserve">Where applicable, provide the criteria used, with supporting justification, to select the </w:t>
            </w:r>
            <w:proofErr w:type="gramStart"/>
            <w:r w:rsidRPr="004155CA">
              <w:rPr>
                <w:rFonts w:cstheme="minorHAnsi"/>
                <w:sz w:val="20"/>
                <w:szCs w:val="20"/>
                <w:lang w:val="en-GB"/>
              </w:rPr>
              <w:t>particular studies</w:t>
            </w:r>
            <w:proofErr w:type="gramEnd"/>
            <w:r w:rsidRPr="004155CA">
              <w:rPr>
                <w:rFonts w:cstheme="minorHAnsi"/>
                <w:sz w:val="20"/>
                <w:szCs w:val="20"/>
                <w:lang w:val="en-GB"/>
              </w:rPr>
              <w:t>, or a particular study, for the main synthesis or to draw conclusions from the synthesis (e.g., based on study design, risk of bias assessments, directness in relation to the review question).</w:t>
            </w:r>
          </w:p>
        </w:tc>
        <w:tc>
          <w:tcPr>
            <w:tcW w:w="2227" w:type="dxa"/>
          </w:tcPr>
          <w:p w14:paraId="21EE186F" w14:textId="77777777" w:rsidR="00705A8E" w:rsidRPr="004155CA" w:rsidRDefault="00705A8E" w:rsidP="00BF551E">
            <w:pPr>
              <w:jc w:val="both"/>
              <w:rPr>
                <w:rFonts w:cstheme="minorHAnsi"/>
                <w:sz w:val="20"/>
                <w:szCs w:val="20"/>
                <w:lang w:val="en-GB"/>
              </w:rPr>
            </w:pPr>
            <w:r w:rsidRPr="004155CA">
              <w:rPr>
                <w:rFonts w:cstheme="minorHAnsi"/>
                <w:sz w:val="20"/>
                <w:szCs w:val="20"/>
                <w:lang w:val="en-GB"/>
              </w:rPr>
              <w:t>N/A</w:t>
            </w:r>
          </w:p>
        </w:tc>
        <w:tc>
          <w:tcPr>
            <w:tcW w:w="888" w:type="dxa"/>
          </w:tcPr>
          <w:p w14:paraId="462C0BED" w14:textId="77777777" w:rsidR="00705A8E" w:rsidRPr="004155CA" w:rsidRDefault="00705A8E" w:rsidP="00BF551E">
            <w:pPr>
              <w:jc w:val="both"/>
              <w:rPr>
                <w:rFonts w:cstheme="minorHAnsi"/>
                <w:sz w:val="20"/>
                <w:szCs w:val="20"/>
                <w:lang w:val="en-GB"/>
              </w:rPr>
            </w:pPr>
            <w:r w:rsidRPr="004155CA">
              <w:rPr>
                <w:rFonts w:cstheme="minorHAnsi"/>
                <w:sz w:val="20"/>
                <w:szCs w:val="20"/>
                <w:lang w:val="en-GB"/>
              </w:rPr>
              <w:t>N/A</w:t>
            </w:r>
          </w:p>
        </w:tc>
      </w:tr>
      <w:tr w:rsidR="00705A8E" w:rsidRPr="004155CA" w14:paraId="4217974B" w14:textId="77777777" w:rsidTr="00BF551E">
        <w:trPr>
          <w:trHeight w:val="850"/>
        </w:trPr>
        <w:tc>
          <w:tcPr>
            <w:tcW w:w="1843" w:type="dxa"/>
          </w:tcPr>
          <w:p w14:paraId="7CAE6490"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5 Investigation of heterogeneity in reported effects</w:t>
            </w:r>
          </w:p>
        </w:tc>
        <w:tc>
          <w:tcPr>
            <w:tcW w:w="7691" w:type="dxa"/>
          </w:tcPr>
          <w:p w14:paraId="4954D389"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State the method(s) used to examine heterogeneity in reported effects when it was not possible to undertake a meta-analysis of effect estimates and its extensions to investigate heterogeneity.</w:t>
            </w:r>
          </w:p>
        </w:tc>
        <w:tc>
          <w:tcPr>
            <w:tcW w:w="2227" w:type="dxa"/>
          </w:tcPr>
          <w:p w14:paraId="564405E9" w14:textId="1F9A79A5" w:rsidR="00705A8E" w:rsidRPr="004155CA" w:rsidRDefault="00033EF1" w:rsidP="00BF551E">
            <w:pPr>
              <w:jc w:val="both"/>
              <w:rPr>
                <w:rFonts w:cstheme="minorHAnsi"/>
                <w:sz w:val="20"/>
                <w:szCs w:val="20"/>
                <w:lang w:val="en-GB"/>
              </w:rPr>
            </w:pPr>
            <w:r>
              <w:rPr>
                <w:rFonts w:cstheme="minorHAnsi"/>
                <w:sz w:val="20"/>
                <w:szCs w:val="20"/>
                <w:lang w:val="en-GB"/>
              </w:rPr>
              <w:t>4</w:t>
            </w:r>
          </w:p>
        </w:tc>
        <w:tc>
          <w:tcPr>
            <w:tcW w:w="888" w:type="dxa"/>
          </w:tcPr>
          <w:p w14:paraId="0AA39F01" w14:textId="77777777" w:rsidR="00705A8E" w:rsidRPr="004155CA" w:rsidRDefault="00705A8E" w:rsidP="00BF551E">
            <w:pPr>
              <w:jc w:val="both"/>
              <w:rPr>
                <w:rFonts w:cstheme="minorHAnsi"/>
                <w:sz w:val="20"/>
                <w:szCs w:val="20"/>
                <w:lang w:val="en-GB"/>
              </w:rPr>
            </w:pPr>
            <w:r w:rsidRPr="004155CA">
              <w:rPr>
                <w:rFonts w:cstheme="minorHAnsi"/>
                <w:sz w:val="20"/>
                <w:szCs w:val="20"/>
                <w:lang w:val="en-GB"/>
              </w:rPr>
              <w:t>N/A</w:t>
            </w:r>
          </w:p>
        </w:tc>
      </w:tr>
      <w:tr w:rsidR="00705A8E" w:rsidRPr="004155CA" w14:paraId="27F8C36F" w14:textId="77777777" w:rsidTr="00BF551E">
        <w:tc>
          <w:tcPr>
            <w:tcW w:w="1843" w:type="dxa"/>
          </w:tcPr>
          <w:p w14:paraId="1E13FF5A"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6 Certainty of evidence</w:t>
            </w:r>
          </w:p>
        </w:tc>
        <w:tc>
          <w:tcPr>
            <w:tcW w:w="7691" w:type="dxa"/>
          </w:tcPr>
          <w:p w14:paraId="0037D0C7"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Describe the methods used to assess certainty of the synthesis findings.</w:t>
            </w:r>
          </w:p>
        </w:tc>
        <w:tc>
          <w:tcPr>
            <w:tcW w:w="2227" w:type="dxa"/>
          </w:tcPr>
          <w:p w14:paraId="785114CB" w14:textId="30BCD3FD" w:rsidR="00705A8E" w:rsidRPr="004155CA" w:rsidRDefault="00033EF1" w:rsidP="00BF551E">
            <w:pPr>
              <w:jc w:val="both"/>
              <w:rPr>
                <w:rFonts w:cstheme="minorHAnsi"/>
                <w:sz w:val="20"/>
                <w:szCs w:val="20"/>
                <w:lang w:val="en-GB"/>
              </w:rPr>
            </w:pPr>
            <w:r>
              <w:rPr>
                <w:rFonts w:cstheme="minorHAnsi"/>
                <w:sz w:val="20"/>
                <w:szCs w:val="20"/>
                <w:lang w:val="en-GB"/>
              </w:rPr>
              <w:t>4</w:t>
            </w:r>
          </w:p>
        </w:tc>
        <w:tc>
          <w:tcPr>
            <w:tcW w:w="888" w:type="dxa"/>
          </w:tcPr>
          <w:p w14:paraId="599799EB" w14:textId="77777777" w:rsidR="00705A8E" w:rsidRPr="004155CA" w:rsidRDefault="00705A8E" w:rsidP="00BF551E">
            <w:pPr>
              <w:jc w:val="both"/>
              <w:rPr>
                <w:rFonts w:cstheme="minorHAnsi"/>
                <w:sz w:val="20"/>
                <w:szCs w:val="20"/>
                <w:lang w:val="en-GB"/>
              </w:rPr>
            </w:pPr>
            <w:r>
              <w:rPr>
                <w:rFonts w:cstheme="minorHAnsi"/>
                <w:sz w:val="20"/>
                <w:szCs w:val="20"/>
                <w:lang w:val="en-GB"/>
              </w:rPr>
              <w:t>Table S7 and S8</w:t>
            </w:r>
          </w:p>
        </w:tc>
      </w:tr>
      <w:tr w:rsidR="00705A8E" w:rsidRPr="004155CA" w14:paraId="7DD4BFA0" w14:textId="77777777" w:rsidTr="00BF551E">
        <w:tc>
          <w:tcPr>
            <w:tcW w:w="1843" w:type="dxa"/>
          </w:tcPr>
          <w:p w14:paraId="0D6E44DB"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7 Data presentation methods</w:t>
            </w:r>
          </w:p>
        </w:tc>
        <w:tc>
          <w:tcPr>
            <w:tcW w:w="7691" w:type="dxa"/>
          </w:tcPr>
          <w:p w14:paraId="5A543CA1"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Describe the graphical and tabular methods used to present the effects (e.g., tables, forest plots, harvest plots).</w:t>
            </w:r>
          </w:p>
          <w:p w14:paraId="6CA6D9BB"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Specify key study characteristics (e.g., study design, risk of bias) used to order the studies, in the text and any tables or graphs, clearly referencing the studies included.</w:t>
            </w:r>
          </w:p>
        </w:tc>
        <w:tc>
          <w:tcPr>
            <w:tcW w:w="2227" w:type="dxa"/>
          </w:tcPr>
          <w:p w14:paraId="57FBD4B1" w14:textId="249CDC51" w:rsidR="00705A8E" w:rsidRPr="004155CA" w:rsidRDefault="00033EF1" w:rsidP="00BF551E">
            <w:pPr>
              <w:jc w:val="both"/>
              <w:rPr>
                <w:rFonts w:cstheme="minorHAnsi"/>
                <w:sz w:val="20"/>
                <w:szCs w:val="20"/>
                <w:lang w:val="en-GB"/>
              </w:rPr>
            </w:pPr>
            <w:r>
              <w:rPr>
                <w:rFonts w:cstheme="minorHAnsi"/>
                <w:sz w:val="20"/>
                <w:szCs w:val="20"/>
                <w:lang w:val="en-GB"/>
              </w:rPr>
              <w:t>4</w:t>
            </w:r>
          </w:p>
        </w:tc>
        <w:tc>
          <w:tcPr>
            <w:tcW w:w="888" w:type="dxa"/>
          </w:tcPr>
          <w:p w14:paraId="731B6A95" w14:textId="77777777" w:rsidR="00705A8E" w:rsidRPr="004155CA" w:rsidRDefault="00705A8E" w:rsidP="00BF551E">
            <w:pPr>
              <w:jc w:val="both"/>
              <w:rPr>
                <w:rFonts w:cstheme="minorHAnsi"/>
                <w:sz w:val="20"/>
                <w:szCs w:val="20"/>
                <w:lang w:val="en-GB"/>
              </w:rPr>
            </w:pPr>
            <w:r w:rsidRPr="004155CA">
              <w:rPr>
                <w:rFonts w:cstheme="minorHAnsi"/>
                <w:sz w:val="20"/>
                <w:szCs w:val="20"/>
                <w:lang w:val="en-GB"/>
              </w:rPr>
              <w:t>N/A</w:t>
            </w:r>
          </w:p>
        </w:tc>
      </w:tr>
      <w:tr w:rsidR="00705A8E" w:rsidRPr="004155CA" w14:paraId="514141D1" w14:textId="77777777" w:rsidTr="00BF551E">
        <w:tc>
          <w:tcPr>
            <w:tcW w:w="12649" w:type="dxa"/>
            <w:gridSpan w:val="4"/>
            <w:shd w:val="clear" w:color="auto" w:fill="D0CECE" w:themeFill="background2" w:themeFillShade="E6"/>
          </w:tcPr>
          <w:p w14:paraId="65C853BC" w14:textId="77777777" w:rsidR="00705A8E" w:rsidRPr="004155CA" w:rsidRDefault="00705A8E" w:rsidP="00BF551E">
            <w:pPr>
              <w:rPr>
                <w:rFonts w:cstheme="minorHAnsi"/>
                <w:bCs/>
                <w:sz w:val="20"/>
                <w:szCs w:val="20"/>
                <w:lang w:val="en-GB"/>
              </w:rPr>
            </w:pPr>
            <w:r w:rsidRPr="004155CA">
              <w:rPr>
                <w:rFonts w:cstheme="minorHAnsi"/>
                <w:bCs/>
                <w:i/>
                <w:sz w:val="20"/>
                <w:szCs w:val="20"/>
                <w:lang w:val="en-GB"/>
              </w:rPr>
              <w:t>Results</w:t>
            </w:r>
          </w:p>
        </w:tc>
      </w:tr>
      <w:tr w:rsidR="00705A8E" w:rsidRPr="004155CA" w14:paraId="12E2A2F9" w14:textId="77777777" w:rsidTr="00BF551E">
        <w:trPr>
          <w:trHeight w:val="1138"/>
        </w:trPr>
        <w:tc>
          <w:tcPr>
            <w:tcW w:w="1843" w:type="dxa"/>
          </w:tcPr>
          <w:p w14:paraId="4F86C5B1"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8 Reporting results</w:t>
            </w:r>
          </w:p>
        </w:tc>
        <w:tc>
          <w:tcPr>
            <w:tcW w:w="7691" w:type="dxa"/>
          </w:tcPr>
          <w:p w14:paraId="005AFE2E"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For each comparison and outcome, provide a description of the synthesized findings, and the certainty of the findings. Describe the result in language that is consistent with the question the synthesis addresses, and indicate which studies contribute to the synthesis.</w:t>
            </w:r>
          </w:p>
        </w:tc>
        <w:tc>
          <w:tcPr>
            <w:tcW w:w="2227" w:type="dxa"/>
          </w:tcPr>
          <w:p w14:paraId="3DD5ED3F" w14:textId="58A200B0" w:rsidR="00705A8E" w:rsidRPr="004155CA" w:rsidRDefault="00033EF1" w:rsidP="00BF551E">
            <w:pPr>
              <w:jc w:val="both"/>
              <w:rPr>
                <w:rFonts w:cstheme="minorHAnsi"/>
                <w:sz w:val="20"/>
                <w:szCs w:val="20"/>
                <w:lang w:val="en-GB"/>
              </w:rPr>
            </w:pPr>
            <w:r>
              <w:rPr>
                <w:rFonts w:cstheme="minorHAnsi"/>
                <w:sz w:val="20"/>
                <w:szCs w:val="20"/>
                <w:lang w:val="en-GB"/>
              </w:rPr>
              <w:t>4-</w:t>
            </w:r>
            <w:r w:rsidR="000C6A22">
              <w:rPr>
                <w:rFonts w:cstheme="minorHAnsi"/>
                <w:sz w:val="20"/>
                <w:szCs w:val="20"/>
                <w:lang w:val="en-GB"/>
              </w:rPr>
              <w:t>8</w:t>
            </w:r>
          </w:p>
        </w:tc>
        <w:tc>
          <w:tcPr>
            <w:tcW w:w="888" w:type="dxa"/>
          </w:tcPr>
          <w:p w14:paraId="52FB6F1E" w14:textId="79F1C3DC" w:rsidR="00705A8E" w:rsidRPr="004155CA" w:rsidRDefault="00033EF1" w:rsidP="00BF551E">
            <w:pPr>
              <w:jc w:val="both"/>
              <w:rPr>
                <w:rFonts w:cstheme="minorHAnsi"/>
                <w:sz w:val="20"/>
                <w:szCs w:val="20"/>
                <w:lang w:val="en-GB"/>
              </w:rPr>
            </w:pPr>
            <w:r>
              <w:rPr>
                <w:rFonts w:cstheme="minorHAnsi"/>
                <w:sz w:val="20"/>
                <w:szCs w:val="20"/>
                <w:lang w:val="en-GB"/>
              </w:rPr>
              <w:t xml:space="preserve">Table 5, </w:t>
            </w:r>
            <w:r w:rsidR="00705A8E">
              <w:rPr>
                <w:rFonts w:cstheme="minorHAnsi"/>
                <w:sz w:val="20"/>
                <w:szCs w:val="20"/>
                <w:lang w:val="en-GB"/>
              </w:rPr>
              <w:t>Table S5</w:t>
            </w:r>
          </w:p>
        </w:tc>
      </w:tr>
      <w:tr w:rsidR="00705A8E" w:rsidRPr="004155CA" w14:paraId="70100ACB" w14:textId="77777777" w:rsidTr="00BF551E">
        <w:tc>
          <w:tcPr>
            <w:tcW w:w="1843" w:type="dxa"/>
            <w:shd w:val="clear" w:color="auto" w:fill="D0CECE" w:themeFill="background2" w:themeFillShade="E6"/>
          </w:tcPr>
          <w:p w14:paraId="1B92F277" w14:textId="77777777" w:rsidR="00705A8E" w:rsidRPr="004155CA" w:rsidRDefault="00705A8E" w:rsidP="00BF551E">
            <w:pPr>
              <w:rPr>
                <w:rFonts w:cstheme="minorHAnsi"/>
                <w:bCs/>
                <w:i/>
                <w:sz w:val="20"/>
                <w:szCs w:val="20"/>
                <w:lang w:val="en-GB"/>
              </w:rPr>
            </w:pPr>
            <w:r w:rsidRPr="004155CA">
              <w:rPr>
                <w:rFonts w:cstheme="minorHAnsi"/>
                <w:bCs/>
                <w:i/>
                <w:sz w:val="20"/>
                <w:szCs w:val="20"/>
                <w:lang w:val="en-GB"/>
              </w:rPr>
              <w:t>Discussion</w:t>
            </w:r>
          </w:p>
        </w:tc>
        <w:tc>
          <w:tcPr>
            <w:tcW w:w="7691" w:type="dxa"/>
            <w:shd w:val="clear" w:color="auto" w:fill="D0CECE" w:themeFill="background2" w:themeFillShade="E6"/>
          </w:tcPr>
          <w:p w14:paraId="6F6C880F" w14:textId="77777777" w:rsidR="00705A8E" w:rsidRPr="004155CA" w:rsidRDefault="00705A8E" w:rsidP="00BF551E">
            <w:pPr>
              <w:rPr>
                <w:rFonts w:cstheme="minorHAnsi"/>
                <w:bCs/>
                <w:sz w:val="20"/>
                <w:szCs w:val="20"/>
                <w:lang w:val="en-GB"/>
              </w:rPr>
            </w:pPr>
          </w:p>
        </w:tc>
        <w:tc>
          <w:tcPr>
            <w:tcW w:w="2227" w:type="dxa"/>
            <w:shd w:val="clear" w:color="auto" w:fill="D0CECE" w:themeFill="background2" w:themeFillShade="E6"/>
          </w:tcPr>
          <w:p w14:paraId="31AC9692" w14:textId="77777777" w:rsidR="00705A8E" w:rsidRPr="004155CA" w:rsidRDefault="00705A8E" w:rsidP="00BF551E">
            <w:pPr>
              <w:jc w:val="both"/>
              <w:rPr>
                <w:rFonts w:cstheme="minorHAnsi"/>
                <w:sz w:val="20"/>
                <w:szCs w:val="20"/>
                <w:lang w:val="en-GB"/>
              </w:rPr>
            </w:pPr>
          </w:p>
        </w:tc>
        <w:tc>
          <w:tcPr>
            <w:tcW w:w="888" w:type="dxa"/>
            <w:shd w:val="clear" w:color="auto" w:fill="D0CECE" w:themeFill="background2" w:themeFillShade="E6"/>
          </w:tcPr>
          <w:p w14:paraId="451920E7" w14:textId="77777777" w:rsidR="00705A8E" w:rsidRPr="004155CA" w:rsidRDefault="00705A8E" w:rsidP="00BF551E">
            <w:pPr>
              <w:jc w:val="both"/>
              <w:rPr>
                <w:rFonts w:cstheme="minorHAnsi"/>
                <w:sz w:val="20"/>
                <w:szCs w:val="20"/>
                <w:lang w:val="en-GB"/>
              </w:rPr>
            </w:pPr>
          </w:p>
        </w:tc>
      </w:tr>
      <w:tr w:rsidR="00705A8E" w:rsidRPr="004155CA" w14:paraId="6BC184FE" w14:textId="77777777" w:rsidTr="00BF551E">
        <w:tc>
          <w:tcPr>
            <w:tcW w:w="1843" w:type="dxa"/>
          </w:tcPr>
          <w:p w14:paraId="327AF586"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9 Limitations of the synthesis</w:t>
            </w:r>
          </w:p>
        </w:tc>
        <w:tc>
          <w:tcPr>
            <w:tcW w:w="7691" w:type="dxa"/>
          </w:tcPr>
          <w:p w14:paraId="3229DF2F" w14:textId="77777777" w:rsidR="00705A8E" w:rsidRPr="004155CA" w:rsidRDefault="00705A8E" w:rsidP="00BF551E">
            <w:pPr>
              <w:rPr>
                <w:rFonts w:cstheme="minorHAnsi"/>
                <w:bCs/>
                <w:sz w:val="20"/>
                <w:szCs w:val="20"/>
                <w:lang w:val="en-GB"/>
              </w:rPr>
            </w:pPr>
            <w:r w:rsidRPr="004155CA">
              <w:rPr>
                <w:rFonts w:cstheme="minorHAnsi"/>
                <w:bCs/>
                <w:sz w:val="20"/>
                <w:szCs w:val="20"/>
                <w:lang w:val="en-GB"/>
              </w:rPr>
              <w:t>Report the limitations of the synthesis methods used and/or the groupings used in the synthesis, and how these affect the conclusions that can be drawn in relation to the original review question.</w:t>
            </w:r>
          </w:p>
        </w:tc>
        <w:tc>
          <w:tcPr>
            <w:tcW w:w="2227" w:type="dxa"/>
          </w:tcPr>
          <w:p w14:paraId="0B63EF2F" w14:textId="046C1AF0" w:rsidR="00705A8E" w:rsidRPr="004155CA" w:rsidRDefault="000C6A22" w:rsidP="00BF551E">
            <w:pPr>
              <w:jc w:val="both"/>
              <w:rPr>
                <w:rFonts w:cstheme="minorHAnsi"/>
                <w:sz w:val="20"/>
                <w:szCs w:val="20"/>
                <w:lang w:val="en-GB"/>
              </w:rPr>
            </w:pPr>
            <w:r>
              <w:rPr>
                <w:rFonts w:cstheme="minorHAnsi"/>
                <w:sz w:val="20"/>
                <w:szCs w:val="20"/>
                <w:lang w:val="en-GB"/>
              </w:rPr>
              <w:t>11</w:t>
            </w:r>
          </w:p>
        </w:tc>
        <w:tc>
          <w:tcPr>
            <w:tcW w:w="888" w:type="dxa"/>
          </w:tcPr>
          <w:p w14:paraId="13DBA123" w14:textId="77777777" w:rsidR="00705A8E" w:rsidRPr="004155CA" w:rsidRDefault="00705A8E" w:rsidP="00BF551E">
            <w:pPr>
              <w:jc w:val="both"/>
              <w:rPr>
                <w:rFonts w:cstheme="minorHAnsi"/>
                <w:sz w:val="20"/>
                <w:szCs w:val="20"/>
                <w:lang w:val="en-GB"/>
              </w:rPr>
            </w:pPr>
            <w:r w:rsidRPr="004155CA">
              <w:rPr>
                <w:rFonts w:cstheme="minorHAnsi"/>
                <w:sz w:val="20"/>
                <w:szCs w:val="20"/>
                <w:lang w:val="en-GB"/>
              </w:rPr>
              <w:t>N/A</w:t>
            </w:r>
          </w:p>
        </w:tc>
      </w:tr>
    </w:tbl>
    <w:p w14:paraId="7A17F6D6" w14:textId="77777777" w:rsidR="00705A8E" w:rsidRPr="004155CA" w:rsidRDefault="00705A8E" w:rsidP="00705A8E">
      <w:pPr>
        <w:pStyle w:val="Otsikko2"/>
        <w:spacing w:line="240" w:lineRule="auto"/>
        <w:jc w:val="both"/>
        <w:rPr>
          <w:rFonts w:asciiTheme="minorHAnsi" w:hAnsiTheme="minorHAnsi" w:cstheme="minorHAnsi"/>
          <w:color w:val="auto"/>
          <w:sz w:val="20"/>
          <w:szCs w:val="20"/>
        </w:rPr>
      </w:pPr>
      <w:r w:rsidRPr="004155CA">
        <w:rPr>
          <w:rFonts w:asciiTheme="minorHAnsi" w:hAnsiTheme="minorHAnsi" w:cstheme="minorHAnsi"/>
          <w:color w:val="auto"/>
          <w:sz w:val="20"/>
          <w:szCs w:val="20"/>
        </w:rPr>
        <w:t>PRISMA=Preferred Reporting Items for Systematic Reviews and Meta-Analyses; N/A=</w:t>
      </w:r>
      <w:r w:rsidRPr="004155CA">
        <w:rPr>
          <w:rFonts w:asciiTheme="minorHAnsi" w:hAnsiTheme="minorHAnsi" w:cstheme="minorHAnsi"/>
        </w:rPr>
        <w:t xml:space="preserve"> </w:t>
      </w:r>
      <w:r w:rsidRPr="004155CA">
        <w:rPr>
          <w:rFonts w:asciiTheme="minorHAnsi" w:hAnsiTheme="minorHAnsi" w:cstheme="minorHAnsi"/>
          <w:color w:val="auto"/>
          <w:sz w:val="20"/>
          <w:szCs w:val="20"/>
        </w:rPr>
        <w:t>not applicable</w:t>
      </w:r>
    </w:p>
    <w:p w14:paraId="0465659C" w14:textId="77777777" w:rsidR="00705A8E" w:rsidRPr="004155CA" w:rsidRDefault="00705A8E" w:rsidP="00705A8E">
      <w:pPr>
        <w:pStyle w:val="Otsikko2"/>
        <w:spacing w:line="240" w:lineRule="auto"/>
        <w:jc w:val="both"/>
        <w:rPr>
          <w:rFonts w:asciiTheme="minorHAnsi" w:hAnsiTheme="minorHAnsi" w:cstheme="minorHAnsi"/>
          <w:color w:val="auto"/>
          <w:sz w:val="20"/>
          <w:szCs w:val="20"/>
        </w:rPr>
      </w:pPr>
    </w:p>
    <w:p w14:paraId="40F7BA82" w14:textId="77777777" w:rsidR="00705A8E" w:rsidRPr="004155CA" w:rsidRDefault="00705A8E" w:rsidP="00705A8E">
      <w:pPr>
        <w:pStyle w:val="Otsikko2"/>
        <w:spacing w:line="240" w:lineRule="auto"/>
        <w:jc w:val="both"/>
        <w:rPr>
          <w:rFonts w:asciiTheme="minorHAnsi" w:hAnsiTheme="minorHAnsi" w:cstheme="minorHAnsi"/>
          <w:color w:val="auto"/>
          <w:sz w:val="20"/>
          <w:szCs w:val="20"/>
        </w:rPr>
      </w:pPr>
      <w:r w:rsidRPr="004155CA">
        <w:rPr>
          <w:rFonts w:asciiTheme="minorHAnsi" w:hAnsiTheme="minorHAnsi" w:cstheme="minorHAnsi"/>
          <w:color w:val="auto"/>
          <w:sz w:val="20"/>
          <w:szCs w:val="20"/>
        </w:rPr>
        <w:t>Campbell M, McKenzie JE, Sowden A, Katikireddi SV, Brennan SE, et al. “Synthesis without meta-analysis (SWiM) in systematic reviews: reporting guideline.” BMJ 2020; 368:l6890, doi: 10.1136/bmj.l6890</w:t>
      </w:r>
    </w:p>
    <w:p w14:paraId="0648D291" w14:textId="77777777" w:rsidR="00606A10" w:rsidRPr="00327D41" w:rsidRDefault="00606A10" w:rsidP="005F080E">
      <w:pPr>
        <w:spacing w:line="240" w:lineRule="auto"/>
        <w:jc w:val="both"/>
        <w:rPr>
          <w:rFonts w:cstheme="minorHAnsi"/>
          <w:sz w:val="21"/>
          <w:szCs w:val="21"/>
        </w:rPr>
      </w:pPr>
    </w:p>
    <w:sectPr w:rsidR="00606A10" w:rsidRPr="00327D41" w:rsidSect="00C07534">
      <w:pgSz w:w="15840" w:h="12240" w:orient="landscape"/>
      <w:pgMar w:top="1985"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50EA9" w14:textId="77777777" w:rsidR="008C6BBB" w:rsidRDefault="008C6BBB" w:rsidP="00656CB0">
      <w:pPr>
        <w:spacing w:after="0" w:line="240" w:lineRule="auto"/>
      </w:pPr>
      <w:r>
        <w:separator/>
      </w:r>
    </w:p>
  </w:endnote>
  <w:endnote w:type="continuationSeparator" w:id="0">
    <w:p w14:paraId="3C218B0D" w14:textId="77777777" w:rsidR="008C6BBB" w:rsidRDefault="008C6BBB" w:rsidP="0065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A7B3" w14:textId="77777777" w:rsidR="008C6BBB" w:rsidRDefault="008C6BBB" w:rsidP="00656CB0">
      <w:pPr>
        <w:spacing w:after="0" w:line="240" w:lineRule="auto"/>
      </w:pPr>
      <w:r>
        <w:separator/>
      </w:r>
    </w:p>
  </w:footnote>
  <w:footnote w:type="continuationSeparator" w:id="0">
    <w:p w14:paraId="01BE3E42" w14:textId="77777777" w:rsidR="008C6BBB" w:rsidRDefault="008C6BBB" w:rsidP="00656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79BE"/>
    <w:multiLevelType w:val="multilevel"/>
    <w:tmpl w:val="9EBE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BC4DD4"/>
    <w:multiLevelType w:val="hybridMultilevel"/>
    <w:tmpl w:val="279CFF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AF788E"/>
    <w:multiLevelType w:val="multilevel"/>
    <w:tmpl w:val="C270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7A45F3"/>
    <w:multiLevelType w:val="multilevel"/>
    <w:tmpl w:val="85B6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EC1A41"/>
    <w:multiLevelType w:val="multilevel"/>
    <w:tmpl w:val="C270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C34D84"/>
    <w:multiLevelType w:val="hybridMultilevel"/>
    <w:tmpl w:val="3B663A60"/>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738F7AF9"/>
    <w:multiLevelType w:val="hybridMultilevel"/>
    <w:tmpl w:val="E28A53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73B06EC6"/>
    <w:multiLevelType w:val="multilevel"/>
    <w:tmpl w:val="C270BDC0"/>
    <w:lvl w:ilvl="0">
      <w:start w:val="1"/>
      <w:numFmt w:val="bullet"/>
      <w:lvlText w:val=""/>
      <w:lvlJc w:val="left"/>
      <w:pPr>
        <w:tabs>
          <w:tab w:val="num" w:pos="360"/>
        </w:tabs>
        <w:ind w:left="720" w:hanging="360"/>
      </w:pPr>
      <w:rPr>
        <w:rFonts w:ascii="Symbol" w:hAnsi="Symbol" w:hint="default"/>
        <w:sz w:val="20"/>
      </w:rPr>
    </w:lvl>
    <w:lvl w:ilvl="1" w:tentative="1">
      <w:start w:val="1"/>
      <w:numFmt w:val="bullet"/>
      <w:lvlText w:val=""/>
      <w:lvlJc w:val="left"/>
      <w:pPr>
        <w:tabs>
          <w:tab w:val="num" w:pos="1080"/>
        </w:tabs>
        <w:ind w:left="1440" w:hanging="360"/>
      </w:pPr>
      <w:rPr>
        <w:rFonts w:ascii="Symbol" w:hAnsi="Symbol" w:hint="default"/>
        <w:sz w:val="20"/>
      </w:rPr>
    </w:lvl>
    <w:lvl w:ilvl="2" w:tentative="1">
      <w:start w:val="1"/>
      <w:numFmt w:val="bullet"/>
      <w:lvlText w:val=""/>
      <w:lvlJc w:val="left"/>
      <w:pPr>
        <w:tabs>
          <w:tab w:val="num" w:pos="1800"/>
        </w:tabs>
        <w:ind w:left="2160" w:hanging="360"/>
      </w:pPr>
      <w:rPr>
        <w:rFonts w:ascii="Symbol" w:hAnsi="Symbol" w:hint="default"/>
        <w:sz w:val="20"/>
      </w:rPr>
    </w:lvl>
    <w:lvl w:ilvl="3" w:tentative="1">
      <w:start w:val="1"/>
      <w:numFmt w:val="bullet"/>
      <w:lvlText w:val=""/>
      <w:lvlJc w:val="left"/>
      <w:pPr>
        <w:tabs>
          <w:tab w:val="num" w:pos="2520"/>
        </w:tabs>
        <w:ind w:left="2880" w:hanging="360"/>
      </w:pPr>
      <w:rPr>
        <w:rFonts w:ascii="Symbol" w:hAnsi="Symbol" w:hint="default"/>
        <w:sz w:val="20"/>
      </w:rPr>
    </w:lvl>
    <w:lvl w:ilvl="4" w:tentative="1">
      <w:start w:val="1"/>
      <w:numFmt w:val="bullet"/>
      <w:lvlText w:val=""/>
      <w:lvlJc w:val="left"/>
      <w:pPr>
        <w:tabs>
          <w:tab w:val="num" w:pos="3240"/>
        </w:tabs>
        <w:ind w:left="3600" w:hanging="360"/>
      </w:pPr>
      <w:rPr>
        <w:rFonts w:ascii="Symbol" w:hAnsi="Symbol" w:hint="default"/>
        <w:sz w:val="20"/>
      </w:rPr>
    </w:lvl>
    <w:lvl w:ilvl="5" w:tentative="1">
      <w:start w:val="1"/>
      <w:numFmt w:val="bullet"/>
      <w:lvlText w:val=""/>
      <w:lvlJc w:val="left"/>
      <w:pPr>
        <w:tabs>
          <w:tab w:val="num" w:pos="3960"/>
        </w:tabs>
        <w:ind w:left="4320" w:hanging="360"/>
      </w:pPr>
      <w:rPr>
        <w:rFonts w:ascii="Symbol" w:hAnsi="Symbol" w:hint="default"/>
        <w:sz w:val="20"/>
      </w:rPr>
    </w:lvl>
    <w:lvl w:ilvl="6" w:tentative="1">
      <w:start w:val="1"/>
      <w:numFmt w:val="bullet"/>
      <w:lvlText w:val=""/>
      <w:lvlJc w:val="left"/>
      <w:pPr>
        <w:tabs>
          <w:tab w:val="num" w:pos="4680"/>
        </w:tabs>
        <w:ind w:left="5040" w:hanging="360"/>
      </w:pPr>
      <w:rPr>
        <w:rFonts w:ascii="Symbol" w:hAnsi="Symbol" w:hint="default"/>
        <w:sz w:val="20"/>
      </w:rPr>
    </w:lvl>
    <w:lvl w:ilvl="7" w:tentative="1">
      <w:start w:val="1"/>
      <w:numFmt w:val="bullet"/>
      <w:lvlText w:val=""/>
      <w:lvlJc w:val="left"/>
      <w:pPr>
        <w:tabs>
          <w:tab w:val="num" w:pos="5400"/>
        </w:tabs>
        <w:ind w:left="5760" w:hanging="360"/>
      </w:pPr>
      <w:rPr>
        <w:rFonts w:ascii="Symbol" w:hAnsi="Symbol" w:hint="default"/>
        <w:sz w:val="20"/>
      </w:rPr>
    </w:lvl>
    <w:lvl w:ilvl="8" w:tentative="1">
      <w:start w:val="1"/>
      <w:numFmt w:val="bullet"/>
      <w:lvlText w:val=""/>
      <w:lvlJc w:val="left"/>
      <w:pPr>
        <w:tabs>
          <w:tab w:val="num" w:pos="6120"/>
        </w:tabs>
        <w:ind w:left="6480" w:hanging="360"/>
      </w:pPr>
      <w:rPr>
        <w:rFonts w:ascii="Symbol" w:hAnsi="Symbol" w:hint="default"/>
        <w:sz w:val="20"/>
      </w:rPr>
    </w:lvl>
  </w:abstractNum>
  <w:num w:numId="1" w16cid:durableId="1529755778">
    <w:abstractNumId w:val="5"/>
  </w:num>
  <w:num w:numId="2" w16cid:durableId="162163468">
    <w:abstractNumId w:val="0"/>
  </w:num>
  <w:num w:numId="3" w16cid:durableId="1050769350">
    <w:abstractNumId w:val="3"/>
  </w:num>
  <w:num w:numId="4" w16cid:durableId="662470491">
    <w:abstractNumId w:val="4"/>
  </w:num>
  <w:num w:numId="5" w16cid:durableId="9265027">
    <w:abstractNumId w:val="2"/>
  </w:num>
  <w:num w:numId="6" w16cid:durableId="466314762">
    <w:abstractNumId w:val="7"/>
  </w:num>
  <w:num w:numId="7" w16cid:durableId="364257331">
    <w:abstractNumId w:val="1"/>
  </w:num>
  <w:num w:numId="8" w16cid:durableId="527725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CB3C28"/>
    <w:rsid w:val="00007C35"/>
    <w:rsid w:val="000157A6"/>
    <w:rsid w:val="00022507"/>
    <w:rsid w:val="000310F9"/>
    <w:rsid w:val="00033EF1"/>
    <w:rsid w:val="00040551"/>
    <w:rsid w:val="00041351"/>
    <w:rsid w:val="00044B29"/>
    <w:rsid w:val="00045711"/>
    <w:rsid w:val="00046339"/>
    <w:rsid w:val="000521A8"/>
    <w:rsid w:val="0005618A"/>
    <w:rsid w:val="00057450"/>
    <w:rsid w:val="0006095A"/>
    <w:rsid w:val="00062D4F"/>
    <w:rsid w:val="00066202"/>
    <w:rsid w:val="00071A07"/>
    <w:rsid w:val="00074D51"/>
    <w:rsid w:val="000837D6"/>
    <w:rsid w:val="000844F9"/>
    <w:rsid w:val="00087B4B"/>
    <w:rsid w:val="0009397B"/>
    <w:rsid w:val="000940E7"/>
    <w:rsid w:val="000B2C0A"/>
    <w:rsid w:val="000B44AC"/>
    <w:rsid w:val="000C6A22"/>
    <w:rsid w:val="000D429C"/>
    <w:rsid w:val="000E1367"/>
    <w:rsid w:val="000E19D6"/>
    <w:rsid w:val="000E3BA3"/>
    <w:rsid w:val="000E586B"/>
    <w:rsid w:val="000E70DF"/>
    <w:rsid w:val="000F0C9A"/>
    <w:rsid w:val="00100FC5"/>
    <w:rsid w:val="00104409"/>
    <w:rsid w:val="001113BE"/>
    <w:rsid w:val="00113BC3"/>
    <w:rsid w:val="0011707B"/>
    <w:rsid w:val="0012109D"/>
    <w:rsid w:val="00122246"/>
    <w:rsid w:val="0012347D"/>
    <w:rsid w:val="00123B69"/>
    <w:rsid w:val="001272A5"/>
    <w:rsid w:val="00133139"/>
    <w:rsid w:val="001345EF"/>
    <w:rsid w:val="00146ABB"/>
    <w:rsid w:val="00147B33"/>
    <w:rsid w:val="00155977"/>
    <w:rsid w:val="0016259B"/>
    <w:rsid w:val="00162EDF"/>
    <w:rsid w:val="00170B96"/>
    <w:rsid w:val="001771D2"/>
    <w:rsid w:val="00184999"/>
    <w:rsid w:val="001871E6"/>
    <w:rsid w:val="00195B63"/>
    <w:rsid w:val="001974C0"/>
    <w:rsid w:val="001A42D4"/>
    <w:rsid w:val="001A53C2"/>
    <w:rsid w:val="001B3684"/>
    <w:rsid w:val="001C23E5"/>
    <w:rsid w:val="001C3A91"/>
    <w:rsid w:val="001D5C77"/>
    <w:rsid w:val="001D5FDA"/>
    <w:rsid w:val="001E110F"/>
    <w:rsid w:val="001F3E42"/>
    <w:rsid w:val="00204467"/>
    <w:rsid w:val="00213F6E"/>
    <w:rsid w:val="00223ECB"/>
    <w:rsid w:val="002272BC"/>
    <w:rsid w:val="00231A94"/>
    <w:rsid w:val="0023743F"/>
    <w:rsid w:val="00245395"/>
    <w:rsid w:val="002461CD"/>
    <w:rsid w:val="0024681E"/>
    <w:rsid w:val="00254F4F"/>
    <w:rsid w:val="00260169"/>
    <w:rsid w:val="002619DC"/>
    <w:rsid w:val="0026308F"/>
    <w:rsid w:val="002661CF"/>
    <w:rsid w:val="002702EC"/>
    <w:rsid w:val="00270462"/>
    <w:rsid w:val="00271070"/>
    <w:rsid w:val="0027164A"/>
    <w:rsid w:val="00274E01"/>
    <w:rsid w:val="00276968"/>
    <w:rsid w:val="00282B43"/>
    <w:rsid w:val="002872C1"/>
    <w:rsid w:val="00287EF8"/>
    <w:rsid w:val="00290128"/>
    <w:rsid w:val="002A2525"/>
    <w:rsid w:val="002A354D"/>
    <w:rsid w:val="002A6D3D"/>
    <w:rsid w:val="002B07B2"/>
    <w:rsid w:val="002B2E8C"/>
    <w:rsid w:val="002B6129"/>
    <w:rsid w:val="002B7FFB"/>
    <w:rsid w:val="002C2B31"/>
    <w:rsid w:val="002C6650"/>
    <w:rsid w:val="002C7171"/>
    <w:rsid w:val="002D5B76"/>
    <w:rsid w:val="002D69BA"/>
    <w:rsid w:val="002E3E36"/>
    <w:rsid w:val="002E3FE9"/>
    <w:rsid w:val="002E5F92"/>
    <w:rsid w:val="002E779C"/>
    <w:rsid w:val="002F0925"/>
    <w:rsid w:val="002F533E"/>
    <w:rsid w:val="002F6FAA"/>
    <w:rsid w:val="0030367F"/>
    <w:rsid w:val="00303B0E"/>
    <w:rsid w:val="00305608"/>
    <w:rsid w:val="00321F18"/>
    <w:rsid w:val="00326280"/>
    <w:rsid w:val="00327D41"/>
    <w:rsid w:val="00331526"/>
    <w:rsid w:val="00333FD7"/>
    <w:rsid w:val="0034389F"/>
    <w:rsid w:val="003476AB"/>
    <w:rsid w:val="00351D28"/>
    <w:rsid w:val="00353145"/>
    <w:rsid w:val="0035411F"/>
    <w:rsid w:val="003628C1"/>
    <w:rsid w:val="003628FF"/>
    <w:rsid w:val="00363E9B"/>
    <w:rsid w:val="003653C4"/>
    <w:rsid w:val="003705C8"/>
    <w:rsid w:val="003720DA"/>
    <w:rsid w:val="003745E9"/>
    <w:rsid w:val="003846E7"/>
    <w:rsid w:val="003860C6"/>
    <w:rsid w:val="00390E0D"/>
    <w:rsid w:val="003A2DE8"/>
    <w:rsid w:val="003A6034"/>
    <w:rsid w:val="003B3C4E"/>
    <w:rsid w:val="003B503D"/>
    <w:rsid w:val="003B5891"/>
    <w:rsid w:val="003C1DE2"/>
    <w:rsid w:val="003C3AAC"/>
    <w:rsid w:val="003C7D25"/>
    <w:rsid w:val="003D0696"/>
    <w:rsid w:val="003D17E3"/>
    <w:rsid w:val="003D1B65"/>
    <w:rsid w:val="003D2B31"/>
    <w:rsid w:val="003D42D2"/>
    <w:rsid w:val="003D6FBE"/>
    <w:rsid w:val="003F24AF"/>
    <w:rsid w:val="003F3BF5"/>
    <w:rsid w:val="00401BD5"/>
    <w:rsid w:val="00403F10"/>
    <w:rsid w:val="004125AD"/>
    <w:rsid w:val="00413D41"/>
    <w:rsid w:val="0042631E"/>
    <w:rsid w:val="00426BB7"/>
    <w:rsid w:val="004273D9"/>
    <w:rsid w:val="00431513"/>
    <w:rsid w:val="00431BAF"/>
    <w:rsid w:val="004454AA"/>
    <w:rsid w:val="00445FB9"/>
    <w:rsid w:val="00446FF0"/>
    <w:rsid w:val="00447085"/>
    <w:rsid w:val="00457E1B"/>
    <w:rsid w:val="00460839"/>
    <w:rsid w:val="0046706F"/>
    <w:rsid w:val="00471519"/>
    <w:rsid w:val="004738A6"/>
    <w:rsid w:val="0047659E"/>
    <w:rsid w:val="004817B6"/>
    <w:rsid w:val="0048373F"/>
    <w:rsid w:val="00491562"/>
    <w:rsid w:val="00493ECD"/>
    <w:rsid w:val="004B40D7"/>
    <w:rsid w:val="004C0810"/>
    <w:rsid w:val="004C2707"/>
    <w:rsid w:val="004F2E48"/>
    <w:rsid w:val="005040E7"/>
    <w:rsid w:val="005068C7"/>
    <w:rsid w:val="005072A4"/>
    <w:rsid w:val="005101D2"/>
    <w:rsid w:val="00514C39"/>
    <w:rsid w:val="005172B4"/>
    <w:rsid w:val="00517A9E"/>
    <w:rsid w:val="005205C8"/>
    <w:rsid w:val="005268F5"/>
    <w:rsid w:val="00534E9A"/>
    <w:rsid w:val="00537282"/>
    <w:rsid w:val="005425DB"/>
    <w:rsid w:val="00551730"/>
    <w:rsid w:val="00553CC8"/>
    <w:rsid w:val="005558CB"/>
    <w:rsid w:val="00555C1E"/>
    <w:rsid w:val="0055740D"/>
    <w:rsid w:val="005653F1"/>
    <w:rsid w:val="00566E58"/>
    <w:rsid w:val="00595B4C"/>
    <w:rsid w:val="00596F2B"/>
    <w:rsid w:val="005A23DC"/>
    <w:rsid w:val="005A33FD"/>
    <w:rsid w:val="005A3A2B"/>
    <w:rsid w:val="005A535C"/>
    <w:rsid w:val="005A5628"/>
    <w:rsid w:val="005B6C71"/>
    <w:rsid w:val="005C1E17"/>
    <w:rsid w:val="005D5B7F"/>
    <w:rsid w:val="005D6AF6"/>
    <w:rsid w:val="005E3208"/>
    <w:rsid w:val="005E7A9C"/>
    <w:rsid w:val="005F080E"/>
    <w:rsid w:val="005F60FD"/>
    <w:rsid w:val="005F653D"/>
    <w:rsid w:val="005F6C5B"/>
    <w:rsid w:val="00606A10"/>
    <w:rsid w:val="006272F5"/>
    <w:rsid w:val="006450AF"/>
    <w:rsid w:val="00646C9F"/>
    <w:rsid w:val="00647694"/>
    <w:rsid w:val="006538F8"/>
    <w:rsid w:val="00653A68"/>
    <w:rsid w:val="00655673"/>
    <w:rsid w:val="00656CB0"/>
    <w:rsid w:val="00657BA2"/>
    <w:rsid w:val="006605CA"/>
    <w:rsid w:val="00662788"/>
    <w:rsid w:val="00662FE5"/>
    <w:rsid w:val="00663F95"/>
    <w:rsid w:val="006665F4"/>
    <w:rsid w:val="00683E6F"/>
    <w:rsid w:val="00684381"/>
    <w:rsid w:val="006851C5"/>
    <w:rsid w:val="006869EB"/>
    <w:rsid w:val="00691E53"/>
    <w:rsid w:val="006A1812"/>
    <w:rsid w:val="006A2F4E"/>
    <w:rsid w:val="006B0F3A"/>
    <w:rsid w:val="006C69DB"/>
    <w:rsid w:val="006D024D"/>
    <w:rsid w:val="006D0DAE"/>
    <w:rsid w:val="006D1B9B"/>
    <w:rsid w:val="006D4404"/>
    <w:rsid w:val="006D4ECE"/>
    <w:rsid w:val="006D6A75"/>
    <w:rsid w:val="006D71A1"/>
    <w:rsid w:val="006E11F5"/>
    <w:rsid w:val="006E229B"/>
    <w:rsid w:val="006E2A39"/>
    <w:rsid w:val="006E2DA5"/>
    <w:rsid w:val="006E33F0"/>
    <w:rsid w:val="006E4964"/>
    <w:rsid w:val="006F2A97"/>
    <w:rsid w:val="006F3A0A"/>
    <w:rsid w:val="006F456F"/>
    <w:rsid w:val="006F7AF0"/>
    <w:rsid w:val="006F7E28"/>
    <w:rsid w:val="00703CA2"/>
    <w:rsid w:val="00705A8E"/>
    <w:rsid w:val="00711420"/>
    <w:rsid w:val="007174A9"/>
    <w:rsid w:val="00720550"/>
    <w:rsid w:val="00731ECC"/>
    <w:rsid w:val="00732538"/>
    <w:rsid w:val="00735E01"/>
    <w:rsid w:val="00746789"/>
    <w:rsid w:val="00747B8D"/>
    <w:rsid w:val="007524AE"/>
    <w:rsid w:val="0075486A"/>
    <w:rsid w:val="00755E1A"/>
    <w:rsid w:val="00766095"/>
    <w:rsid w:val="00776043"/>
    <w:rsid w:val="0078502A"/>
    <w:rsid w:val="007877A9"/>
    <w:rsid w:val="0079133A"/>
    <w:rsid w:val="007951B8"/>
    <w:rsid w:val="00797AE8"/>
    <w:rsid w:val="007A0D9B"/>
    <w:rsid w:val="007A68A3"/>
    <w:rsid w:val="007A6DC5"/>
    <w:rsid w:val="007B1100"/>
    <w:rsid w:val="007B23A5"/>
    <w:rsid w:val="007B387D"/>
    <w:rsid w:val="007B47DC"/>
    <w:rsid w:val="007C2A10"/>
    <w:rsid w:val="007C2F6C"/>
    <w:rsid w:val="007C5FF3"/>
    <w:rsid w:val="007D04E9"/>
    <w:rsid w:val="007D338D"/>
    <w:rsid w:val="007D5FEC"/>
    <w:rsid w:val="007D7482"/>
    <w:rsid w:val="007E0FBA"/>
    <w:rsid w:val="007F1739"/>
    <w:rsid w:val="007F3CF8"/>
    <w:rsid w:val="007F4965"/>
    <w:rsid w:val="008005CD"/>
    <w:rsid w:val="00803CB3"/>
    <w:rsid w:val="00803FD4"/>
    <w:rsid w:val="00817461"/>
    <w:rsid w:val="00817FC7"/>
    <w:rsid w:val="00823F92"/>
    <w:rsid w:val="0083190E"/>
    <w:rsid w:val="00831DF5"/>
    <w:rsid w:val="008330BE"/>
    <w:rsid w:val="008357C3"/>
    <w:rsid w:val="00840E68"/>
    <w:rsid w:val="00842FE5"/>
    <w:rsid w:val="00846D11"/>
    <w:rsid w:val="00847716"/>
    <w:rsid w:val="00867848"/>
    <w:rsid w:val="0087170D"/>
    <w:rsid w:val="00872116"/>
    <w:rsid w:val="0087469B"/>
    <w:rsid w:val="008755A3"/>
    <w:rsid w:val="008870EB"/>
    <w:rsid w:val="00893412"/>
    <w:rsid w:val="0089392E"/>
    <w:rsid w:val="00893C2B"/>
    <w:rsid w:val="008A7ECE"/>
    <w:rsid w:val="008B4543"/>
    <w:rsid w:val="008B51ED"/>
    <w:rsid w:val="008B62EF"/>
    <w:rsid w:val="008B7336"/>
    <w:rsid w:val="008B7D63"/>
    <w:rsid w:val="008C0C89"/>
    <w:rsid w:val="008C6BBB"/>
    <w:rsid w:val="008C7CB0"/>
    <w:rsid w:val="008E0A68"/>
    <w:rsid w:val="008E45A5"/>
    <w:rsid w:val="008E664E"/>
    <w:rsid w:val="008E7B4E"/>
    <w:rsid w:val="008E7D23"/>
    <w:rsid w:val="008F4952"/>
    <w:rsid w:val="008F79DB"/>
    <w:rsid w:val="00901D03"/>
    <w:rsid w:val="00902BC0"/>
    <w:rsid w:val="009079E6"/>
    <w:rsid w:val="009174CA"/>
    <w:rsid w:val="00932B3F"/>
    <w:rsid w:val="00933BC9"/>
    <w:rsid w:val="0095218D"/>
    <w:rsid w:val="00956836"/>
    <w:rsid w:val="0095771E"/>
    <w:rsid w:val="00961503"/>
    <w:rsid w:val="00961D1E"/>
    <w:rsid w:val="00961F84"/>
    <w:rsid w:val="00964B0F"/>
    <w:rsid w:val="00967C93"/>
    <w:rsid w:val="00973A48"/>
    <w:rsid w:val="00975AA3"/>
    <w:rsid w:val="009817AB"/>
    <w:rsid w:val="00982137"/>
    <w:rsid w:val="009907B4"/>
    <w:rsid w:val="009919C6"/>
    <w:rsid w:val="00992BC5"/>
    <w:rsid w:val="009A09AD"/>
    <w:rsid w:val="009A4419"/>
    <w:rsid w:val="009B1A0B"/>
    <w:rsid w:val="009B1F5B"/>
    <w:rsid w:val="009B47F1"/>
    <w:rsid w:val="009B7520"/>
    <w:rsid w:val="009C5453"/>
    <w:rsid w:val="009C6BDE"/>
    <w:rsid w:val="009D6FCA"/>
    <w:rsid w:val="009E0B4D"/>
    <w:rsid w:val="009E45ED"/>
    <w:rsid w:val="009E5328"/>
    <w:rsid w:val="009E5717"/>
    <w:rsid w:val="009F446B"/>
    <w:rsid w:val="00A0630F"/>
    <w:rsid w:val="00A06743"/>
    <w:rsid w:val="00A07B6F"/>
    <w:rsid w:val="00A07D4E"/>
    <w:rsid w:val="00A128A1"/>
    <w:rsid w:val="00A26AB7"/>
    <w:rsid w:val="00A31304"/>
    <w:rsid w:val="00A40ECD"/>
    <w:rsid w:val="00A411D6"/>
    <w:rsid w:val="00A46752"/>
    <w:rsid w:val="00A46EF1"/>
    <w:rsid w:val="00A55C2B"/>
    <w:rsid w:val="00A60535"/>
    <w:rsid w:val="00A618DE"/>
    <w:rsid w:val="00A63204"/>
    <w:rsid w:val="00A65666"/>
    <w:rsid w:val="00A71D3D"/>
    <w:rsid w:val="00A768DC"/>
    <w:rsid w:val="00A92C93"/>
    <w:rsid w:val="00A94135"/>
    <w:rsid w:val="00A9444B"/>
    <w:rsid w:val="00A95F18"/>
    <w:rsid w:val="00A970B0"/>
    <w:rsid w:val="00AA5468"/>
    <w:rsid w:val="00AA6037"/>
    <w:rsid w:val="00AB0F40"/>
    <w:rsid w:val="00AB30EB"/>
    <w:rsid w:val="00AB6BE3"/>
    <w:rsid w:val="00AC1A70"/>
    <w:rsid w:val="00AC3EFC"/>
    <w:rsid w:val="00AC5803"/>
    <w:rsid w:val="00AC798A"/>
    <w:rsid w:val="00AD0A38"/>
    <w:rsid w:val="00AD0AF0"/>
    <w:rsid w:val="00AD23E6"/>
    <w:rsid w:val="00AD666F"/>
    <w:rsid w:val="00AE0574"/>
    <w:rsid w:val="00AE0C39"/>
    <w:rsid w:val="00AE133D"/>
    <w:rsid w:val="00AE322E"/>
    <w:rsid w:val="00AE7E17"/>
    <w:rsid w:val="00B03DBF"/>
    <w:rsid w:val="00B05FAE"/>
    <w:rsid w:val="00B10A23"/>
    <w:rsid w:val="00B1718A"/>
    <w:rsid w:val="00B20670"/>
    <w:rsid w:val="00B254A3"/>
    <w:rsid w:val="00B3229D"/>
    <w:rsid w:val="00B45A61"/>
    <w:rsid w:val="00B55B76"/>
    <w:rsid w:val="00B63D4C"/>
    <w:rsid w:val="00B6497D"/>
    <w:rsid w:val="00B73D44"/>
    <w:rsid w:val="00B77B46"/>
    <w:rsid w:val="00B81D86"/>
    <w:rsid w:val="00B87A62"/>
    <w:rsid w:val="00BA56BF"/>
    <w:rsid w:val="00BB6E69"/>
    <w:rsid w:val="00BC3192"/>
    <w:rsid w:val="00BC37CC"/>
    <w:rsid w:val="00BD4593"/>
    <w:rsid w:val="00BE4AC5"/>
    <w:rsid w:val="00BE6A8E"/>
    <w:rsid w:val="00C03054"/>
    <w:rsid w:val="00C07534"/>
    <w:rsid w:val="00C14D17"/>
    <w:rsid w:val="00C15436"/>
    <w:rsid w:val="00C16E00"/>
    <w:rsid w:val="00C243FD"/>
    <w:rsid w:val="00C244C6"/>
    <w:rsid w:val="00C2473F"/>
    <w:rsid w:val="00C26F9D"/>
    <w:rsid w:val="00C31EBD"/>
    <w:rsid w:val="00C35F83"/>
    <w:rsid w:val="00C36AF2"/>
    <w:rsid w:val="00C45DB0"/>
    <w:rsid w:val="00C50775"/>
    <w:rsid w:val="00C50C19"/>
    <w:rsid w:val="00C57726"/>
    <w:rsid w:val="00C6374F"/>
    <w:rsid w:val="00C64E4C"/>
    <w:rsid w:val="00C67C83"/>
    <w:rsid w:val="00C861F4"/>
    <w:rsid w:val="00C92E38"/>
    <w:rsid w:val="00CA2C56"/>
    <w:rsid w:val="00CA339C"/>
    <w:rsid w:val="00CA5904"/>
    <w:rsid w:val="00CA7872"/>
    <w:rsid w:val="00CB0B47"/>
    <w:rsid w:val="00CB0FC3"/>
    <w:rsid w:val="00CB11EC"/>
    <w:rsid w:val="00CB252B"/>
    <w:rsid w:val="00CC053F"/>
    <w:rsid w:val="00CC09D3"/>
    <w:rsid w:val="00CC1DA1"/>
    <w:rsid w:val="00CC598B"/>
    <w:rsid w:val="00CC6A0A"/>
    <w:rsid w:val="00CD4374"/>
    <w:rsid w:val="00CD68B1"/>
    <w:rsid w:val="00CD6B22"/>
    <w:rsid w:val="00CE6A75"/>
    <w:rsid w:val="00CF1E3A"/>
    <w:rsid w:val="00CF3E96"/>
    <w:rsid w:val="00CF561B"/>
    <w:rsid w:val="00D00911"/>
    <w:rsid w:val="00D03BA5"/>
    <w:rsid w:val="00D10C4A"/>
    <w:rsid w:val="00D117B6"/>
    <w:rsid w:val="00D151E5"/>
    <w:rsid w:val="00D22029"/>
    <w:rsid w:val="00D329A6"/>
    <w:rsid w:val="00D339C8"/>
    <w:rsid w:val="00D35806"/>
    <w:rsid w:val="00D47820"/>
    <w:rsid w:val="00D47AD3"/>
    <w:rsid w:val="00D510CF"/>
    <w:rsid w:val="00D65016"/>
    <w:rsid w:val="00D66601"/>
    <w:rsid w:val="00D66C7A"/>
    <w:rsid w:val="00D73A54"/>
    <w:rsid w:val="00D7434C"/>
    <w:rsid w:val="00D8651A"/>
    <w:rsid w:val="00D95770"/>
    <w:rsid w:val="00DA5B11"/>
    <w:rsid w:val="00DB0A82"/>
    <w:rsid w:val="00DB1868"/>
    <w:rsid w:val="00DC05C8"/>
    <w:rsid w:val="00DC4F4D"/>
    <w:rsid w:val="00DC65D8"/>
    <w:rsid w:val="00DC712A"/>
    <w:rsid w:val="00DC7DB1"/>
    <w:rsid w:val="00DD386C"/>
    <w:rsid w:val="00DD67F5"/>
    <w:rsid w:val="00DD76C5"/>
    <w:rsid w:val="00DE219F"/>
    <w:rsid w:val="00DE6C46"/>
    <w:rsid w:val="00DF360E"/>
    <w:rsid w:val="00E03C34"/>
    <w:rsid w:val="00E07788"/>
    <w:rsid w:val="00E10E6A"/>
    <w:rsid w:val="00E14780"/>
    <w:rsid w:val="00E15565"/>
    <w:rsid w:val="00E220F6"/>
    <w:rsid w:val="00E23DC7"/>
    <w:rsid w:val="00E31078"/>
    <w:rsid w:val="00E4167E"/>
    <w:rsid w:val="00E41AAA"/>
    <w:rsid w:val="00E41D02"/>
    <w:rsid w:val="00E42B3C"/>
    <w:rsid w:val="00E47DCD"/>
    <w:rsid w:val="00E51CF0"/>
    <w:rsid w:val="00E56330"/>
    <w:rsid w:val="00E5649F"/>
    <w:rsid w:val="00E66BFD"/>
    <w:rsid w:val="00E77536"/>
    <w:rsid w:val="00E775E8"/>
    <w:rsid w:val="00E827CC"/>
    <w:rsid w:val="00E92234"/>
    <w:rsid w:val="00E92300"/>
    <w:rsid w:val="00E926E8"/>
    <w:rsid w:val="00E956FF"/>
    <w:rsid w:val="00E96F3E"/>
    <w:rsid w:val="00EA74FB"/>
    <w:rsid w:val="00EA7E46"/>
    <w:rsid w:val="00EB620A"/>
    <w:rsid w:val="00EC2654"/>
    <w:rsid w:val="00EC3524"/>
    <w:rsid w:val="00EC3EA6"/>
    <w:rsid w:val="00EC76CC"/>
    <w:rsid w:val="00ED73BA"/>
    <w:rsid w:val="00EE3CCC"/>
    <w:rsid w:val="00EE424D"/>
    <w:rsid w:val="00EE798A"/>
    <w:rsid w:val="00EF6149"/>
    <w:rsid w:val="00F02448"/>
    <w:rsid w:val="00F0475D"/>
    <w:rsid w:val="00F05CF3"/>
    <w:rsid w:val="00F064D6"/>
    <w:rsid w:val="00F11B24"/>
    <w:rsid w:val="00F219C3"/>
    <w:rsid w:val="00F24795"/>
    <w:rsid w:val="00F33DD3"/>
    <w:rsid w:val="00F34D65"/>
    <w:rsid w:val="00F358F2"/>
    <w:rsid w:val="00F3653A"/>
    <w:rsid w:val="00F37B43"/>
    <w:rsid w:val="00F4755E"/>
    <w:rsid w:val="00F53712"/>
    <w:rsid w:val="00F651A0"/>
    <w:rsid w:val="00F726E6"/>
    <w:rsid w:val="00F85558"/>
    <w:rsid w:val="00F865A1"/>
    <w:rsid w:val="00F87B91"/>
    <w:rsid w:val="00FA1C7F"/>
    <w:rsid w:val="00FB436F"/>
    <w:rsid w:val="00FC0A99"/>
    <w:rsid w:val="00FC4BA3"/>
    <w:rsid w:val="00FC55B6"/>
    <w:rsid w:val="00FC680F"/>
    <w:rsid w:val="00FD5E70"/>
    <w:rsid w:val="00FE1B70"/>
    <w:rsid w:val="00FF3B37"/>
    <w:rsid w:val="00FF6CF8"/>
    <w:rsid w:val="00FF77EB"/>
    <w:rsid w:val="01CA52EA"/>
    <w:rsid w:val="03654CC2"/>
    <w:rsid w:val="03E83BA9"/>
    <w:rsid w:val="0465D09A"/>
    <w:rsid w:val="0D7F3FC6"/>
    <w:rsid w:val="1B3FD417"/>
    <w:rsid w:val="22CF68CC"/>
    <w:rsid w:val="246CC085"/>
    <w:rsid w:val="24DE7E1E"/>
    <w:rsid w:val="3B63484A"/>
    <w:rsid w:val="42EBFCE1"/>
    <w:rsid w:val="4ACB3C28"/>
    <w:rsid w:val="59BC861B"/>
    <w:rsid w:val="5C58DA54"/>
    <w:rsid w:val="646CC022"/>
    <w:rsid w:val="65E6943D"/>
    <w:rsid w:val="6DA98689"/>
    <w:rsid w:val="752171C5"/>
    <w:rsid w:val="78BF420A"/>
    <w:rsid w:val="7E29A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3C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717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8870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7">
    <w:name w:val="heading 7"/>
    <w:basedOn w:val="Normaali"/>
    <w:next w:val="Normaali"/>
    <w:link w:val="Otsikko7Char"/>
    <w:uiPriority w:val="9"/>
    <w:semiHidden/>
    <w:unhideWhenUsed/>
    <w:qFormat/>
    <w:rsid w:val="006E11F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Otsikko9">
    <w:name w:val="heading 9"/>
    <w:basedOn w:val="Normaali"/>
    <w:next w:val="Normaali"/>
    <w:link w:val="Otsikko9Char"/>
    <w:uiPriority w:val="9"/>
    <w:semiHidden/>
    <w:unhideWhenUsed/>
    <w:qFormat/>
    <w:rsid w:val="006E11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7170D"/>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ali"/>
    <w:rsid w:val="0087170D"/>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normaltextrun">
    <w:name w:val="normaltextrun"/>
    <w:basedOn w:val="Kappaleenoletusfontti"/>
    <w:rsid w:val="0087170D"/>
  </w:style>
  <w:style w:type="character" w:customStyle="1" w:styleId="eop">
    <w:name w:val="eop"/>
    <w:basedOn w:val="Kappaleenoletusfontti"/>
    <w:rsid w:val="0087170D"/>
  </w:style>
  <w:style w:type="character" w:customStyle="1" w:styleId="Otsikko2Char">
    <w:name w:val="Otsikko 2 Char"/>
    <w:basedOn w:val="Kappaleenoletusfontti"/>
    <w:link w:val="Otsikko2"/>
    <w:uiPriority w:val="9"/>
    <w:rsid w:val="008870EB"/>
    <w:rPr>
      <w:rFonts w:asciiTheme="majorHAnsi" w:eastAsiaTheme="majorEastAsia" w:hAnsiTheme="majorHAnsi" w:cstheme="majorBidi"/>
      <w:color w:val="2F5496" w:themeColor="accent1" w:themeShade="BF"/>
      <w:sz w:val="26"/>
      <w:szCs w:val="26"/>
    </w:rPr>
  </w:style>
  <w:style w:type="paragraph" w:styleId="Luettelokappale">
    <w:name w:val="List Paragraph"/>
    <w:basedOn w:val="Normaali"/>
    <w:uiPriority w:val="34"/>
    <w:qFormat/>
    <w:rsid w:val="00C07534"/>
    <w:pPr>
      <w:ind w:left="720"/>
      <w:contextualSpacing/>
    </w:pPr>
  </w:style>
  <w:style w:type="table" w:styleId="Vriksruudukkotaulukko6">
    <w:name w:val="Grid Table 6 Colorful"/>
    <w:basedOn w:val="Normaalitaulukko"/>
    <w:uiPriority w:val="51"/>
    <w:rsid w:val="00333F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
    <w:name w:val="List Table 2"/>
    <w:basedOn w:val="Normaalitaulukko"/>
    <w:uiPriority w:val="47"/>
    <w:rsid w:val="00333FD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ulukkoRuudukko">
    <w:name w:val="Table Grid"/>
    <w:basedOn w:val="Normaalitaulukko"/>
    <w:uiPriority w:val="39"/>
    <w:rsid w:val="00CB0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7Char">
    <w:name w:val="Otsikko 7 Char"/>
    <w:basedOn w:val="Kappaleenoletusfontti"/>
    <w:link w:val="Otsikko7"/>
    <w:uiPriority w:val="9"/>
    <w:semiHidden/>
    <w:rsid w:val="006E11F5"/>
    <w:rPr>
      <w:rFonts w:asciiTheme="majorHAnsi" w:eastAsiaTheme="majorEastAsia" w:hAnsiTheme="majorHAnsi" w:cstheme="majorBidi"/>
      <w:i/>
      <w:iCs/>
      <w:color w:val="1F3763" w:themeColor="accent1" w:themeShade="7F"/>
    </w:rPr>
  </w:style>
  <w:style w:type="character" w:customStyle="1" w:styleId="Otsikko9Char">
    <w:name w:val="Otsikko 9 Char"/>
    <w:basedOn w:val="Kappaleenoletusfontti"/>
    <w:link w:val="Otsikko9"/>
    <w:uiPriority w:val="9"/>
    <w:semiHidden/>
    <w:rsid w:val="006E11F5"/>
    <w:rPr>
      <w:rFonts w:asciiTheme="majorHAnsi" w:eastAsiaTheme="majorEastAsia" w:hAnsiTheme="majorHAnsi" w:cstheme="majorBidi"/>
      <w:i/>
      <w:iCs/>
      <w:color w:val="272727" w:themeColor="text1" w:themeTint="D8"/>
      <w:sz w:val="21"/>
      <w:szCs w:val="21"/>
    </w:rPr>
  </w:style>
  <w:style w:type="paragraph" w:styleId="Seliteteksti">
    <w:name w:val="Balloon Text"/>
    <w:basedOn w:val="Normaali"/>
    <w:link w:val="SelitetekstiChar"/>
    <w:uiPriority w:val="99"/>
    <w:semiHidden/>
    <w:unhideWhenUsed/>
    <w:rsid w:val="006E11F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E11F5"/>
    <w:rPr>
      <w:rFonts w:ascii="Segoe UI" w:hAnsi="Segoe UI" w:cs="Segoe UI"/>
      <w:sz w:val="18"/>
      <w:szCs w:val="18"/>
    </w:rPr>
  </w:style>
  <w:style w:type="paragraph" w:customStyle="1" w:styleId="Default">
    <w:name w:val="Default"/>
    <w:rsid w:val="006E11F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Hyperlinkki">
    <w:name w:val="Hyperlink"/>
    <w:basedOn w:val="Kappaleenoletusfontti"/>
    <w:uiPriority w:val="99"/>
    <w:unhideWhenUsed/>
    <w:rsid w:val="00CC053F"/>
    <w:rPr>
      <w:color w:val="0563C1" w:themeColor="hyperlink"/>
      <w:u w:val="single"/>
    </w:rPr>
  </w:style>
  <w:style w:type="character" w:styleId="Ratkaisematonmaininta">
    <w:name w:val="Unresolved Mention"/>
    <w:basedOn w:val="Kappaleenoletusfontti"/>
    <w:uiPriority w:val="99"/>
    <w:semiHidden/>
    <w:unhideWhenUsed/>
    <w:rsid w:val="00CC053F"/>
    <w:rPr>
      <w:color w:val="605E5C"/>
      <w:shd w:val="clear" w:color="auto" w:fill="E1DFDD"/>
    </w:rPr>
  </w:style>
  <w:style w:type="table" w:styleId="Ruudukkotaulukko3">
    <w:name w:val="Grid Table 3"/>
    <w:basedOn w:val="Normaalitaulukko"/>
    <w:uiPriority w:val="48"/>
    <w:rsid w:val="002716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Yltunniste">
    <w:name w:val="header"/>
    <w:basedOn w:val="Normaali"/>
    <w:link w:val="YltunnisteChar"/>
    <w:uiPriority w:val="99"/>
    <w:unhideWhenUsed/>
    <w:rsid w:val="00656CB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56CB0"/>
  </w:style>
  <w:style w:type="paragraph" w:styleId="Alatunniste">
    <w:name w:val="footer"/>
    <w:basedOn w:val="Normaali"/>
    <w:link w:val="AlatunnisteChar"/>
    <w:uiPriority w:val="99"/>
    <w:unhideWhenUsed/>
    <w:rsid w:val="00656CB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56CB0"/>
  </w:style>
  <w:style w:type="table" w:styleId="Ruudukkotaulukko4">
    <w:name w:val="Grid Table 4"/>
    <w:basedOn w:val="Normaalitaulukko"/>
    <w:uiPriority w:val="49"/>
    <w:rsid w:val="00CC59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cxw199785667">
    <w:name w:val="scxw199785667"/>
    <w:basedOn w:val="Kappaleenoletusfontti"/>
    <w:rsid w:val="006F7E28"/>
  </w:style>
  <w:style w:type="paragraph" w:styleId="Muutos">
    <w:name w:val="Revision"/>
    <w:hidden/>
    <w:uiPriority w:val="99"/>
    <w:semiHidden/>
    <w:rsid w:val="001345EF"/>
    <w:pPr>
      <w:spacing w:after="0" w:line="240" w:lineRule="auto"/>
    </w:pPr>
  </w:style>
  <w:style w:type="character" w:styleId="Kommentinviite">
    <w:name w:val="annotation reference"/>
    <w:basedOn w:val="Kappaleenoletusfontti"/>
    <w:uiPriority w:val="99"/>
    <w:semiHidden/>
    <w:unhideWhenUsed/>
    <w:rsid w:val="001345EF"/>
    <w:rPr>
      <w:sz w:val="16"/>
      <w:szCs w:val="16"/>
    </w:rPr>
  </w:style>
  <w:style w:type="paragraph" w:styleId="Kommentinteksti">
    <w:name w:val="annotation text"/>
    <w:basedOn w:val="Normaali"/>
    <w:link w:val="KommentintekstiChar"/>
    <w:uiPriority w:val="99"/>
    <w:unhideWhenUsed/>
    <w:rsid w:val="001345EF"/>
    <w:pPr>
      <w:spacing w:line="240" w:lineRule="auto"/>
    </w:pPr>
    <w:rPr>
      <w:sz w:val="20"/>
      <w:szCs w:val="20"/>
    </w:rPr>
  </w:style>
  <w:style w:type="character" w:customStyle="1" w:styleId="KommentintekstiChar">
    <w:name w:val="Kommentin teksti Char"/>
    <w:basedOn w:val="Kappaleenoletusfontti"/>
    <w:link w:val="Kommentinteksti"/>
    <w:uiPriority w:val="99"/>
    <w:rsid w:val="001345EF"/>
    <w:rPr>
      <w:sz w:val="20"/>
      <w:szCs w:val="20"/>
    </w:rPr>
  </w:style>
  <w:style w:type="paragraph" w:styleId="Kommentinotsikko">
    <w:name w:val="annotation subject"/>
    <w:basedOn w:val="Kommentinteksti"/>
    <w:next w:val="Kommentinteksti"/>
    <w:link w:val="KommentinotsikkoChar"/>
    <w:uiPriority w:val="99"/>
    <w:semiHidden/>
    <w:unhideWhenUsed/>
    <w:rsid w:val="001345EF"/>
    <w:rPr>
      <w:b/>
      <w:bCs/>
    </w:rPr>
  </w:style>
  <w:style w:type="character" w:customStyle="1" w:styleId="KommentinotsikkoChar">
    <w:name w:val="Kommentin otsikko Char"/>
    <w:basedOn w:val="KommentintekstiChar"/>
    <w:link w:val="Kommentinotsikko"/>
    <w:uiPriority w:val="99"/>
    <w:semiHidden/>
    <w:rsid w:val="001345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1590">
      <w:bodyDiv w:val="1"/>
      <w:marLeft w:val="0"/>
      <w:marRight w:val="0"/>
      <w:marTop w:val="0"/>
      <w:marBottom w:val="0"/>
      <w:divBdr>
        <w:top w:val="none" w:sz="0" w:space="0" w:color="auto"/>
        <w:left w:val="none" w:sz="0" w:space="0" w:color="auto"/>
        <w:bottom w:val="none" w:sz="0" w:space="0" w:color="auto"/>
        <w:right w:val="none" w:sz="0" w:space="0" w:color="auto"/>
      </w:divBdr>
      <w:divsChild>
        <w:div w:id="1736733952">
          <w:marLeft w:val="0"/>
          <w:marRight w:val="0"/>
          <w:marTop w:val="0"/>
          <w:marBottom w:val="0"/>
          <w:divBdr>
            <w:top w:val="none" w:sz="0" w:space="0" w:color="auto"/>
            <w:left w:val="none" w:sz="0" w:space="0" w:color="auto"/>
            <w:bottom w:val="none" w:sz="0" w:space="0" w:color="auto"/>
            <w:right w:val="none" w:sz="0" w:space="0" w:color="auto"/>
          </w:divBdr>
          <w:divsChild>
            <w:div w:id="2126263251">
              <w:marLeft w:val="0"/>
              <w:marRight w:val="0"/>
              <w:marTop w:val="0"/>
              <w:marBottom w:val="0"/>
              <w:divBdr>
                <w:top w:val="none" w:sz="0" w:space="0" w:color="auto"/>
                <w:left w:val="none" w:sz="0" w:space="0" w:color="auto"/>
                <w:bottom w:val="none" w:sz="0" w:space="0" w:color="auto"/>
                <w:right w:val="none" w:sz="0" w:space="0" w:color="auto"/>
              </w:divBdr>
            </w:div>
          </w:divsChild>
        </w:div>
        <w:div w:id="384569451">
          <w:marLeft w:val="0"/>
          <w:marRight w:val="0"/>
          <w:marTop w:val="0"/>
          <w:marBottom w:val="0"/>
          <w:divBdr>
            <w:top w:val="none" w:sz="0" w:space="0" w:color="auto"/>
            <w:left w:val="none" w:sz="0" w:space="0" w:color="auto"/>
            <w:bottom w:val="none" w:sz="0" w:space="0" w:color="auto"/>
            <w:right w:val="none" w:sz="0" w:space="0" w:color="auto"/>
          </w:divBdr>
          <w:divsChild>
            <w:div w:id="1057629710">
              <w:marLeft w:val="0"/>
              <w:marRight w:val="0"/>
              <w:marTop w:val="0"/>
              <w:marBottom w:val="0"/>
              <w:divBdr>
                <w:top w:val="none" w:sz="0" w:space="0" w:color="auto"/>
                <w:left w:val="none" w:sz="0" w:space="0" w:color="auto"/>
                <w:bottom w:val="none" w:sz="0" w:space="0" w:color="auto"/>
                <w:right w:val="none" w:sz="0" w:space="0" w:color="auto"/>
              </w:divBdr>
            </w:div>
          </w:divsChild>
        </w:div>
        <w:div w:id="1372606824">
          <w:marLeft w:val="0"/>
          <w:marRight w:val="0"/>
          <w:marTop w:val="0"/>
          <w:marBottom w:val="0"/>
          <w:divBdr>
            <w:top w:val="none" w:sz="0" w:space="0" w:color="auto"/>
            <w:left w:val="none" w:sz="0" w:space="0" w:color="auto"/>
            <w:bottom w:val="none" w:sz="0" w:space="0" w:color="auto"/>
            <w:right w:val="none" w:sz="0" w:space="0" w:color="auto"/>
          </w:divBdr>
          <w:divsChild>
            <w:div w:id="1699310688">
              <w:marLeft w:val="0"/>
              <w:marRight w:val="0"/>
              <w:marTop w:val="0"/>
              <w:marBottom w:val="0"/>
              <w:divBdr>
                <w:top w:val="none" w:sz="0" w:space="0" w:color="auto"/>
                <w:left w:val="none" w:sz="0" w:space="0" w:color="auto"/>
                <w:bottom w:val="none" w:sz="0" w:space="0" w:color="auto"/>
                <w:right w:val="none" w:sz="0" w:space="0" w:color="auto"/>
              </w:divBdr>
            </w:div>
          </w:divsChild>
        </w:div>
        <w:div w:id="1692219910">
          <w:marLeft w:val="0"/>
          <w:marRight w:val="0"/>
          <w:marTop w:val="0"/>
          <w:marBottom w:val="0"/>
          <w:divBdr>
            <w:top w:val="none" w:sz="0" w:space="0" w:color="auto"/>
            <w:left w:val="none" w:sz="0" w:space="0" w:color="auto"/>
            <w:bottom w:val="none" w:sz="0" w:space="0" w:color="auto"/>
            <w:right w:val="none" w:sz="0" w:space="0" w:color="auto"/>
          </w:divBdr>
          <w:divsChild>
            <w:div w:id="815731365">
              <w:marLeft w:val="0"/>
              <w:marRight w:val="0"/>
              <w:marTop w:val="0"/>
              <w:marBottom w:val="0"/>
              <w:divBdr>
                <w:top w:val="none" w:sz="0" w:space="0" w:color="auto"/>
                <w:left w:val="none" w:sz="0" w:space="0" w:color="auto"/>
                <w:bottom w:val="none" w:sz="0" w:space="0" w:color="auto"/>
                <w:right w:val="none" w:sz="0" w:space="0" w:color="auto"/>
              </w:divBdr>
            </w:div>
            <w:div w:id="1348100814">
              <w:marLeft w:val="0"/>
              <w:marRight w:val="0"/>
              <w:marTop w:val="0"/>
              <w:marBottom w:val="0"/>
              <w:divBdr>
                <w:top w:val="none" w:sz="0" w:space="0" w:color="auto"/>
                <w:left w:val="none" w:sz="0" w:space="0" w:color="auto"/>
                <w:bottom w:val="none" w:sz="0" w:space="0" w:color="auto"/>
                <w:right w:val="none" w:sz="0" w:space="0" w:color="auto"/>
              </w:divBdr>
            </w:div>
          </w:divsChild>
        </w:div>
        <w:div w:id="949238461">
          <w:marLeft w:val="0"/>
          <w:marRight w:val="0"/>
          <w:marTop w:val="0"/>
          <w:marBottom w:val="0"/>
          <w:divBdr>
            <w:top w:val="none" w:sz="0" w:space="0" w:color="auto"/>
            <w:left w:val="none" w:sz="0" w:space="0" w:color="auto"/>
            <w:bottom w:val="none" w:sz="0" w:space="0" w:color="auto"/>
            <w:right w:val="none" w:sz="0" w:space="0" w:color="auto"/>
          </w:divBdr>
          <w:divsChild>
            <w:div w:id="462889456">
              <w:marLeft w:val="0"/>
              <w:marRight w:val="0"/>
              <w:marTop w:val="0"/>
              <w:marBottom w:val="0"/>
              <w:divBdr>
                <w:top w:val="none" w:sz="0" w:space="0" w:color="auto"/>
                <w:left w:val="none" w:sz="0" w:space="0" w:color="auto"/>
                <w:bottom w:val="none" w:sz="0" w:space="0" w:color="auto"/>
                <w:right w:val="none" w:sz="0" w:space="0" w:color="auto"/>
              </w:divBdr>
            </w:div>
          </w:divsChild>
        </w:div>
        <w:div w:id="1009258786">
          <w:marLeft w:val="0"/>
          <w:marRight w:val="0"/>
          <w:marTop w:val="0"/>
          <w:marBottom w:val="0"/>
          <w:divBdr>
            <w:top w:val="none" w:sz="0" w:space="0" w:color="auto"/>
            <w:left w:val="none" w:sz="0" w:space="0" w:color="auto"/>
            <w:bottom w:val="none" w:sz="0" w:space="0" w:color="auto"/>
            <w:right w:val="none" w:sz="0" w:space="0" w:color="auto"/>
          </w:divBdr>
          <w:divsChild>
            <w:div w:id="1839611489">
              <w:marLeft w:val="0"/>
              <w:marRight w:val="0"/>
              <w:marTop w:val="0"/>
              <w:marBottom w:val="0"/>
              <w:divBdr>
                <w:top w:val="none" w:sz="0" w:space="0" w:color="auto"/>
                <w:left w:val="none" w:sz="0" w:space="0" w:color="auto"/>
                <w:bottom w:val="none" w:sz="0" w:space="0" w:color="auto"/>
                <w:right w:val="none" w:sz="0" w:space="0" w:color="auto"/>
              </w:divBdr>
            </w:div>
          </w:divsChild>
        </w:div>
        <w:div w:id="1625769360">
          <w:marLeft w:val="0"/>
          <w:marRight w:val="0"/>
          <w:marTop w:val="0"/>
          <w:marBottom w:val="0"/>
          <w:divBdr>
            <w:top w:val="none" w:sz="0" w:space="0" w:color="auto"/>
            <w:left w:val="none" w:sz="0" w:space="0" w:color="auto"/>
            <w:bottom w:val="none" w:sz="0" w:space="0" w:color="auto"/>
            <w:right w:val="none" w:sz="0" w:space="0" w:color="auto"/>
          </w:divBdr>
          <w:divsChild>
            <w:div w:id="881483869">
              <w:marLeft w:val="0"/>
              <w:marRight w:val="0"/>
              <w:marTop w:val="0"/>
              <w:marBottom w:val="0"/>
              <w:divBdr>
                <w:top w:val="none" w:sz="0" w:space="0" w:color="auto"/>
                <w:left w:val="none" w:sz="0" w:space="0" w:color="auto"/>
                <w:bottom w:val="none" w:sz="0" w:space="0" w:color="auto"/>
                <w:right w:val="none" w:sz="0" w:space="0" w:color="auto"/>
              </w:divBdr>
            </w:div>
          </w:divsChild>
        </w:div>
        <w:div w:id="1427313484">
          <w:marLeft w:val="0"/>
          <w:marRight w:val="0"/>
          <w:marTop w:val="0"/>
          <w:marBottom w:val="0"/>
          <w:divBdr>
            <w:top w:val="none" w:sz="0" w:space="0" w:color="auto"/>
            <w:left w:val="none" w:sz="0" w:space="0" w:color="auto"/>
            <w:bottom w:val="none" w:sz="0" w:space="0" w:color="auto"/>
            <w:right w:val="none" w:sz="0" w:space="0" w:color="auto"/>
          </w:divBdr>
          <w:divsChild>
            <w:div w:id="832646279">
              <w:marLeft w:val="0"/>
              <w:marRight w:val="0"/>
              <w:marTop w:val="0"/>
              <w:marBottom w:val="0"/>
              <w:divBdr>
                <w:top w:val="none" w:sz="0" w:space="0" w:color="auto"/>
                <w:left w:val="none" w:sz="0" w:space="0" w:color="auto"/>
                <w:bottom w:val="none" w:sz="0" w:space="0" w:color="auto"/>
                <w:right w:val="none" w:sz="0" w:space="0" w:color="auto"/>
              </w:divBdr>
            </w:div>
          </w:divsChild>
        </w:div>
        <w:div w:id="1339698632">
          <w:marLeft w:val="0"/>
          <w:marRight w:val="0"/>
          <w:marTop w:val="0"/>
          <w:marBottom w:val="0"/>
          <w:divBdr>
            <w:top w:val="none" w:sz="0" w:space="0" w:color="auto"/>
            <w:left w:val="none" w:sz="0" w:space="0" w:color="auto"/>
            <w:bottom w:val="none" w:sz="0" w:space="0" w:color="auto"/>
            <w:right w:val="none" w:sz="0" w:space="0" w:color="auto"/>
          </w:divBdr>
          <w:divsChild>
            <w:div w:id="1506434109">
              <w:marLeft w:val="0"/>
              <w:marRight w:val="0"/>
              <w:marTop w:val="0"/>
              <w:marBottom w:val="0"/>
              <w:divBdr>
                <w:top w:val="none" w:sz="0" w:space="0" w:color="auto"/>
                <w:left w:val="none" w:sz="0" w:space="0" w:color="auto"/>
                <w:bottom w:val="none" w:sz="0" w:space="0" w:color="auto"/>
                <w:right w:val="none" w:sz="0" w:space="0" w:color="auto"/>
              </w:divBdr>
            </w:div>
          </w:divsChild>
        </w:div>
        <w:div w:id="365526976">
          <w:marLeft w:val="0"/>
          <w:marRight w:val="0"/>
          <w:marTop w:val="0"/>
          <w:marBottom w:val="0"/>
          <w:divBdr>
            <w:top w:val="none" w:sz="0" w:space="0" w:color="auto"/>
            <w:left w:val="none" w:sz="0" w:space="0" w:color="auto"/>
            <w:bottom w:val="none" w:sz="0" w:space="0" w:color="auto"/>
            <w:right w:val="none" w:sz="0" w:space="0" w:color="auto"/>
          </w:divBdr>
          <w:divsChild>
            <w:div w:id="1401827907">
              <w:marLeft w:val="0"/>
              <w:marRight w:val="0"/>
              <w:marTop w:val="0"/>
              <w:marBottom w:val="0"/>
              <w:divBdr>
                <w:top w:val="none" w:sz="0" w:space="0" w:color="auto"/>
                <w:left w:val="none" w:sz="0" w:space="0" w:color="auto"/>
                <w:bottom w:val="none" w:sz="0" w:space="0" w:color="auto"/>
                <w:right w:val="none" w:sz="0" w:space="0" w:color="auto"/>
              </w:divBdr>
            </w:div>
          </w:divsChild>
        </w:div>
        <w:div w:id="589849291">
          <w:marLeft w:val="0"/>
          <w:marRight w:val="0"/>
          <w:marTop w:val="0"/>
          <w:marBottom w:val="0"/>
          <w:divBdr>
            <w:top w:val="none" w:sz="0" w:space="0" w:color="auto"/>
            <w:left w:val="none" w:sz="0" w:space="0" w:color="auto"/>
            <w:bottom w:val="none" w:sz="0" w:space="0" w:color="auto"/>
            <w:right w:val="none" w:sz="0" w:space="0" w:color="auto"/>
          </w:divBdr>
          <w:divsChild>
            <w:div w:id="856623596">
              <w:marLeft w:val="0"/>
              <w:marRight w:val="0"/>
              <w:marTop w:val="0"/>
              <w:marBottom w:val="0"/>
              <w:divBdr>
                <w:top w:val="none" w:sz="0" w:space="0" w:color="auto"/>
                <w:left w:val="none" w:sz="0" w:space="0" w:color="auto"/>
                <w:bottom w:val="none" w:sz="0" w:space="0" w:color="auto"/>
                <w:right w:val="none" w:sz="0" w:space="0" w:color="auto"/>
              </w:divBdr>
            </w:div>
          </w:divsChild>
        </w:div>
        <w:div w:id="1096709029">
          <w:marLeft w:val="0"/>
          <w:marRight w:val="0"/>
          <w:marTop w:val="0"/>
          <w:marBottom w:val="0"/>
          <w:divBdr>
            <w:top w:val="none" w:sz="0" w:space="0" w:color="auto"/>
            <w:left w:val="none" w:sz="0" w:space="0" w:color="auto"/>
            <w:bottom w:val="none" w:sz="0" w:space="0" w:color="auto"/>
            <w:right w:val="none" w:sz="0" w:space="0" w:color="auto"/>
          </w:divBdr>
          <w:divsChild>
            <w:div w:id="722751181">
              <w:marLeft w:val="0"/>
              <w:marRight w:val="0"/>
              <w:marTop w:val="0"/>
              <w:marBottom w:val="0"/>
              <w:divBdr>
                <w:top w:val="none" w:sz="0" w:space="0" w:color="auto"/>
                <w:left w:val="none" w:sz="0" w:space="0" w:color="auto"/>
                <w:bottom w:val="none" w:sz="0" w:space="0" w:color="auto"/>
                <w:right w:val="none" w:sz="0" w:space="0" w:color="auto"/>
              </w:divBdr>
            </w:div>
          </w:divsChild>
        </w:div>
        <w:div w:id="703553178">
          <w:marLeft w:val="0"/>
          <w:marRight w:val="0"/>
          <w:marTop w:val="0"/>
          <w:marBottom w:val="0"/>
          <w:divBdr>
            <w:top w:val="none" w:sz="0" w:space="0" w:color="auto"/>
            <w:left w:val="none" w:sz="0" w:space="0" w:color="auto"/>
            <w:bottom w:val="none" w:sz="0" w:space="0" w:color="auto"/>
            <w:right w:val="none" w:sz="0" w:space="0" w:color="auto"/>
          </w:divBdr>
          <w:divsChild>
            <w:div w:id="20405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08522">
      <w:bodyDiv w:val="1"/>
      <w:marLeft w:val="0"/>
      <w:marRight w:val="0"/>
      <w:marTop w:val="0"/>
      <w:marBottom w:val="0"/>
      <w:divBdr>
        <w:top w:val="none" w:sz="0" w:space="0" w:color="auto"/>
        <w:left w:val="none" w:sz="0" w:space="0" w:color="auto"/>
        <w:bottom w:val="none" w:sz="0" w:space="0" w:color="auto"/>
        <w:right w:val="none" w:sz="0" w:space="0" w:color="auto"/>
      </w:divBdr>
      <w:divsChild>
        <w:div w:id="2069650811">
          <w:marLeft w:val="0"/>
          <w:marRight w:val="0"/>
          <w:marTop w:val="0"/>
          <w:marBottom w:val="0"/>
          <w:divBdr>
            <w:top w:val="none" w:sz="0" w:space="0" w:color="auto"/>
            <w:left w:val="none" w:sz="0" w:space="0" w:color="auto"/>
            <w:bottom w:val="none" w:sz="0" w:space="0" w:color="auto"/>
            <w:right w:val="none" w:sz="0" w:space="0" w:color="auto"/>
          </w:divBdr>
          <w:divsChild>
            <w:div w:id="681320675">
              <w:marLeft w:val="0"/>
              <w:marRight w:val="0"/>
              <w:marTop w:val="0"/>
              <w:marBottom w:val="0"/>
              <w:divBdr>
                <w:top w:val="none" w:sz="0" w:space="0" w:color="auto"/>
                <w:left w:val="none" w:sz="0" w:space="0" w:color="auto"/>
                <w:bottom w:val="none" w:sz="0" w:space="0" w:color="auto"/>
                <w:right w:val="none" w:sz="0" w:space="0" w:color="auto"/>
              </w:divBdr>
            </w:div>
            <w:div w:id="1087308473">
              <w:marLeft w:val="0"/>
              <w:marRight w:val="0"/>
              <w:marTop w:val="0"/>
              <w:marBottom w:val="0"/>
              <w:divBdr>
                <w:top w:val="none" w:sz="0" w:space="0" w:color="auto"/>
                <w:left w:val="none" w:sz="0" w:space="0" w:color="auto"/>
                <w:bottom w:val="none" w:sz="0" w:space="0" w:color="auto"/>
                <w:right w:val="none" w:sz="0" w:space="0" w:color="auto"/>
              </w:divBdr>
            </w:div>
          </w:divsChild>
        </w:div>
        <w:div w:id="1838378759">
          <w:marLeft w:val="0"/>
          <w:marRight w:val="0"/>
          <w:marTop w:val="0"/>
          <w:marBottom w:val="0"/>
          <w:divBdr>
            <w:top w:val="none" w:sz="0" w:space="0" w:color="auto"/>
            <w:left w:val="none" w:sz="0" w:space="0" w:color="auto"/>
            <w:bottom w:val="none" w:sz="0" w:space="0" w:color="auto"/>
            <w:right w:val="none" w:sz="0" w:space="0" w:color="auto"/>
          </w:divBdr>
          <w:divsChild>
            <w:div w:id="1483616300">
              <w:marLeft w:val="0"/>
              <w:marRight w:val="0"/>
              <w:marTop w:val="0"/>
              <w:marBottom w:val="0"/>
              <w:divBdr>
                <w:top w:val="none" w:sz="0" w:space="0" w:color="auto"/>
                <w:left w:val="none" w:sz="0" w:space="0" w:color="auto"/>
                <w:bottom w:val="none" w:sz="0" w:space="0" w:color="auto"/>
                <w:right w:val="none" w:sz="0" w:space="0" w:color="auto"/>
              </w:divBdr>
            </w:div>
            <w:div w:id="825711308">
              <w:marLeft w:val="0"/>
              <w:marRight w:val="0"/>
              <w:marTop w:val="0"/>
              <w:marBottom w:val="0"/>
              <w:divBdr>
                <w:top w:val="none" w:sz="0" w:space="0" w:color="auto"/>
                <w:left w:val="none" w:sz="0" w:space="0" w:color="auto"/>
                <w:bottom w:val="none" w:sz="0" w:space="0" w:color="auto"/>
                <w:right w:val="none" w:sz="0" w:space="0" w:color="auto"/>
              </w:divBdr>
            </w:div>
          </w:divsChild>
        </w:div>
        <w:div w:id="2115132429">
          <w:marLeft w:val="0"/>
          <w:marRight w:val="0"/>
          <w:marTop w:val="0"/>
          <w:marBottom w:val="0"/>
          <w:divBdr>
            <w:top w:val="none" w:sz="0" w:space="0" w:color="auto"/>
            <w:left w:val="none" w:sz="0" w:space="0" w:color="auto"/>
            <w:bottom w:val="none" w:sz="0" w:space="0" w:color="auto"/>
            <w:right w:val="none" w:sz="0" w:space="0" w:color="auto"/>
          </w:divBdr>
          <w:divsChild>
            <w:div w:id="308100894">
              <w:marLeft w:val="0"/>
              <w:marRight w:val="0"/>
              <w:marTop w:val="0"/>
              <w:marBottom w:val="0"/>
              <w:divBdr>
                <w:top w:val="none" w:sz="0" w:space="0" w:color="auto"/>
                <w:left w:val="none" w:sz="0" w:space="0" w:color="auto"/>
                <w:bottom w:val="none" w:sz="0" w:space="0" w:color="auto"/>
                <w:right w:val="none" w:sz="0" w:space="0" w:color="auto"/>
              </w:divBdr>
            </w:div>
          </w:divsChild>
        </w:div>
        <w:div w:id="1122070420">
          <w:marLeft w:val="0"/>
          <w:marRight w:val="0"/>
          <w:marTop w:val="0"/>
          <w:marBottom w:val="0"/>
          <w:divBdr>
            <w:top w:val="none" w:sz="0" w:space="0" w:color="auto"/>
            <w:left w:val="none" w:sz="0" w:space="0" w:color="auto"/>
            <w:bottom w:val="none" w:sz="0" w:space="0" w:color="auto"/>
            <w:right w:val="none" w:sz="0" w:space="0" w:color="auto"/>
          </w:divBdr>
          <w:divsChild>
            <w:div w:id="2118329072">
              <w:marLeft w:val="0"/>
              <w:marRight w:val="0"/>
              <w:marTop w:val="0"/>
              <w:marBottom w:val="0"/>
              <w:divBdr>
                <w:top w:val="none" w:sz="0" w:space="0" w:color="auto"/>
                <w:left w:val="none" w:sz="0" w:space="0" w:color="auto"/>
                <w:bottom w:val="none" w:sz="0" w:space="0" w:color="auto"/>
                <w:right w:val="none" w:sz="0" w:space="0" w:color="auto"/>
              </w:divBdr>
            </w:div>
            <w:div w:id="1619751055">
              <w:marLeft w:val="0"/>
              <w:marRight w:val="0"/>
              <w:marTop w:val="0"/>
              <w:marBottom w:val="0"/>
              <w:divBdr>
                <w:top w:val="none" w:sz="0" w:space="0" w:color="auto"/>
                <w:left w:val="none" w:sz="0" w:space="0" w:color="auto"/>
                <w:bottom w:val="none" w:sz="0" w:space="0" w:color="auto"/>
                <w:right w:val="none" w:sz="0" w:space="0" w:color="auto"/>
              </w:divBdr>
            </w:div>
          </w:divsChild>
        </w:div>
        <w:div w:id="916744175">
          <w:marLeft w:val="0"/>
          <w:marRight w:val="0"/>
          <w:marTop w:val="0"/>
          <w:marBottom w:val="0"/>
          <w:divBdr>
            <w:top w:val="none" w:sz="0" w:space="0" w:color="auto"/>
            <w:left w:val="none" w:sz="0" w:space="0" w:color="auto"/>
            <w:bottom w:val="none" w:sz="0" w:space="0" w:color="auto"/>
            <w:right w:val="none" w:sz="0" w:space="0" w:color="auto"/>
          </w:divBdr>
          <w:divsChild>
            <w:div w:id="631256188">
              <w:marLeft w:val="0"/>
              <w:marRight w:val="0"/>
              <w:marTop w:val="0"/>
              <w:marBottom w:val="0"/>
              <w:divBdr>
                <w:top w:val="none" w:sz="0" w:space="0" w:color="auto"/>
                <w:left w:val="none" w:sz="0" w:space="0" w:color="auto"/>
                <w:bottom w:val="none" w:sz="0" w:space="0" w:color="auto"/>
                <w:right w:val="none" w:sz="0" w:space="0" w:color="auto"/>
              </w:divBdr>
            </w:div>
            <w:div w:id="292251229">
              <w:marLeft w:val="0"/>
              <w:marRight w:val="0"/>
              <w:marTop w:val="0"/>
              <w:marBottom w:val="0"/>
              <w:divBdr>
                <w:top w:val="none" w:sz="0" w:space="0" w:color="auto"/>
                <w:left w:val="none" w:sz="0" w:space="0" w:color="auto"/>
                <w:bottom w:val="none" w:sz="0" w:space="0" w:color="auto"/>
                <w:right w:val="none" w:sz="0" w:space="0" w:color="auto"/>
              </w:divBdr>
            </w:div>
            <w:div w:id="291861190">
              <w:marLeft w:val="0"/>
              <w:marRight w:val="0"/>
              <w:marTop w:val="0"/>
              <w:marBottom w:val="0"/>
              <w:divBdr>
                <w:top w:val="none" w:sz="0" w:space="0" w:color="auto"/>
                <w:left w:val="none" w:sz="0" w:space="0" w:color="auto"/>
                <w:bottom w:val="none" w:sz="0" w:space="0" w:color="auto"/>
                <w:right w:val="none" w:sz="0" w:space="0" w:color="auto"/>
              </w:divBdr>
            </w:div>
          </w:divsChild>
        </w:div>
        <w:div w:id="1670674854">
          <w:marLeft w:val="0"/>
          <w:marRight w:val="0"/>
          <w:marTop w:val="0"/>
          <w:marBottom w:val="0"/>
          <w:divBdr>
            <w:top w:val="none" w:sz="0" w:space="0" w:color="auto"/>
            <w:left w:val="none" w:sz="0" w:space="0" w:color="auto"/>
            <w:bottom w:val="none" w:sz="0" w:space="0" w:color="auto"/>
            <w:right w:val="none" w:sz="0" w:space="0" w:color="auto"/>
          </w:divBdr>
          <w:divsChild>
            <w:div w:id="1485006779">
              <w:marLeft w:val="0"/>
              <w:marRight w:val="0"/>
              <w:marTop w:val="0"/>
              <w:marBottom w:val="0"/>
              <w:divBdr>
                <w:top w:val="none" w:sz="0" w:space="0" w:color="auto"/>
                <w:left w:val="none" w:sz="0" w:space="0" w:color="auto"/>
                <w:bottom w:val="none" w:sz="0" w:space="0" w:color="auto"/>
                <w:right w:val="none" w:sz="0" w:space="0" w:color="auto"/>
              </w:divBdr>
            </w:div>
            <w:div w:id="360135974">
              <w:marLeft w:val="0"/>
              <w:marRight w:val="0"/>
              <w:marTop w:val="0"/>
              <w:marBottom w:val="0"/>
              <w:divBdr>
                <w:top w:val="none" w:sz="0" w:space="0" w:color="auto"/>
                <w:left w:val="none" w:sz="0" w:space="0" w:color="auto"/>
                <w:bottom w:val="none" w:sz="0" w:space="0" w:color="auto"/>
                <w:right w:val="none" w:sz="0" w:space="0" w:color="auto"/>
              </w:divBdr>
            </w:div>
          </w:divsChild>
        </w:div>
        <w:div w:id="1805733676">
          <w:marLeft w:val="0"/>
          <w:marRight w:val="0"/>
          <w:marTop w:val="0"/>
          <w:marBottom w:val="0"/>
          <w:divBdr>
            <w:top w:val="none" w:sz="0" w:space="0" w:color="auto"/>
            <w:left w:val="none" w:sz="0" w:space="0" w:color="auto"/>
            <w:bottom w:val="none" w:sz="0" w:space="0" w:color="auto"/>
            <w:right w:val="none" w:sz="0" w:space="0" w:color="auto"/>
          </w:divBdr>
          <w:divsChild>
            <w:div w:id="103044437">
              <w:marLeft w:val="0"/>
              <w:marRight w:val="0"/>
              <w:marTop w:val="0"/>
              <w:marBottom w:val="0"/>
              <w:divBdr>
                <w:top w:val="none" w:sz="0" w:space="0" w:color="auto"/>
                <w:left w:val="none" w:sz="0" w:space="0" w:color="auto"/>
                <w:bottom w:val="none" w:sz="0" w:space="0" w:color="auto"/>
                <w:right w:val="none" w:sz="0" w:space="0" w:color="auto"/>
              </w:divBdr>
            </w:div>
            <w:div w:id="1179126220">
              <w:marLeft w:val="0"/>
              <w:marRight w:val="0"/>
              <w:marTop w:val="0"/>
              <w:marBottom w:val="0"/>
              <w:divBdr>
                <w:top w:val="none" w:sz="0" w:space="0" w:color="auto"/>
                <w:left w:val="none" w:sz="0" w:space="0" w:color="auto"/>
                <w:bottom w:val="none" w:sz="0" w:space="0" w:color="auto"/>
                <w:right w:val="none" w:sz="0" w:space="0" w:color="auto"/>
              </w:divBdr>
            </w:div>
          </w:divsChild>
        </w:div>
        <w:div w:id="112022279">
          <w:marLeft w:val="0"/>
          <w:marRight w:val="0"/>
          <w:marTop w:val="0"/>
          <w:marBottom w:val="0"/>
          <w:divBdr>
            <w:top w:val="none" w:sz="0" w:space="0" w:color="auto"/>
            <w:left w:val="none" w:sz="0" w:space="0" w:color="auto"/>
            <w:bottom w:val="none" w:sz="0" w:space="0" w:color="auto"/>
            <w:right w:val="none" w:sz="0" w:space="0" w:color="auto"/>
          </w:divBdr>
          <w:divsChild>
            <w:div w:id="1701515655">
              <w:marLeft w:val="0"/>
              <w:marRight w:val="0"/>
              <w:marTop w:val="0"/>
              <w:marBottom w:val="0"/>
              <w:divBdr>
                <w:top w:val="none" w:sz="0" w:space="0" w:color="auto"/>
                <w:left w:val="none" w:sz="0" w:space="0" w:color="auto"/>
                <w:bottom w:val="none" w:sz="0" w:space="0" w:color="auto"/>
                <w:right w:val="none" w:sz="0" w:space="0" w:color="auto"/>
              </w:divBdr>
            </w:div>
          </w:divsChild>
        </w:div>
        <w:div w:id="1643465280">
          <w:marLeft w:val="0"/>
          <w:marRight w:val="0"/>
          <w:marTop w:val="0"/>
          <w:marBottom w:val="0"/>
          <w:divBdr>
            <w:top w:val="none" w:sz="0" w:space="0" w:color="auto"/>
            <w:left w:val="none" w:sz="0" w:space="0" w:color="auto"/>
            <w:bottom w:val="none" w:sz="0" w:space="0" w:color="auto"/>
            <w:right w:val="none" w:sz="0" w:space="0" w:color="auto"/>
          </w:divBdr>
          <w:divsChild>
            <w:div w:id="1199275372">
              <w:marLeft w:val="0"/>
              <w:marRight w:val="0"/>
              <w:marTop w:val="0"/>
              <w:marBottom w:val="0"/>
              <w:divBdr>
                <w:top w:val="none" w:sz="0" w:space="0" w:color="auto"/>
                <w:left w:val="none" w:sz="0" w:space="0" w:color="auto"/>
                <w:bottom w:val="none" w:sz="0" w:space="0" w:color="auto"/>
                <w:right w:val="none" w:sz="0" w:space="0" w:color="auto"/>
              </w:divBdr>
            </w:div>
            <w:div w:id="1387947381">
              <w:marLeft w:val="0"/>
              <w:marRight w:val="0"/>
              <w:marTop w:val="0"/>
              <w:marBottom w:val="0"/>
              <w:divBdr>
                <w:top w:val="none" w:sz="0" w:space="0" w:color="auto"/>
                <w:left w:val="none" w:sz="0" w:space="0" w:color="auto"/>
                <w:bottom w:val="none" w:sz="0" w:space="0" w:color="auto"/>
                <w:right w:val="none" w:sz="0" w:space="0" w:color="auto"/>
              </w:divBdr>
            </w:div>
          </w:divsChild>
        </w:div>
        <w:div w:id="2054965930">
          <w:marLeft w:val="0"/>
          <w:marRight w:val="0"/>
          <w:marTop w:val="0"/>
          <w:marBottom w:val="0"/>
          <w:divBdr>
            <w:top w:val="none" w:sz="0" w:space="0" w:color="auto"/>
            <w:left w:val="none" w:sz="0" w:space="0" w:color="auto"/>
            <w:bottom w:val="none" w:sz="0" w:space="0" w:color="auto"/>
            <w:right w:val="none" w:sz="0" w:space="0" w:color="auto"/>
          </w:divBdr>
          <w:divsChild>
            <w:div w:id="298539487">
              <w:marLeft w:val="0"/>
              <w:marRight w:val="0"/>
              <w:marTop w:val="0"/>
              <w:marBottom w:val="0"/>
              <w:divBdr>
                <w:top w:val="none" w:sz="0" w:space="0" w:color="auto"/>
                <w:left w:val="none" w:sz="0" w:space="0" w:color="auto"/>
                <w:bottom w:val="none" w:sz="0" w:space="0" w:color="auto"/>
                <w:right w:val="none" w:sz="0" w:space="0" w:color="auto"/>
              </w:divBdr>
            </w:div>
            <w:div w:id="1922787011">
              <w:marLeft w:val="0"/>
              <w:marRight w:val="0"/>
              <w:marTop w:val="0"/>
              <w:marBottom w:val="0"/>
              <w:divBdr>
                <w:top w:val="none" w:sz="0" w:space="0" w:color="auto"/>
                <w:left w:val="none" w:sz="0" w:space="0" w:color="auto"/>
                <w:bottom w:val="none" w:sz="0" w:space="0" w:color="auto"/>
                <w:right w:val="none" w:sz="0" w:space="0" w:color="auto"/>
              </w:divBdr>
            </w:div>
          </w:divsChild>
        </w:div>
        <w:div w:id="1517040625">
          <w:marLeft w:val="0"/>
          <w:marRight w:val="0"/>
          <w:marTop w:val="0"/>
          <w:marBottom w:val="0"/>
          <w:divBdr>
            <w:top w:val="none" w:sz="0" w:space="0" w:color="auto"/>
            <w:left w:val="none" w:sz="0" w:space="0" w:color="auto"/>
            <w:bottom w:val="none" w:sz="0" w:space="0" w:color="auto"/>
            <w:right w:val="none" w:sz="0" w:space="0" w:color="auto"/>
          </w:divBdr>
          <w:divsChild>
            <w:div w:id="155654803">
              <w:marLeft w:val="0"/>
              <w:marRight w:val="0"/>
              <w:marTop w:val="0"/>
              <w:marBottom w:val="0"/>
              <w:divBdr>
                <w:top w:val="none" w:sz="0" w:space="0" w:color="auto"/>
                <w:left w:val="none" w:sz="0" w:space="0" w:color="auto"/>
                <w:bottom w:val="none" w:sz="0" w:space="0" w:color="auto"/>
                <w:right w:val="none" w:sz="0" w:space="0" w:color="auto"/>
              </w:divBdr>
            </w:div>
            <w:div w:id="75639900">
              <w:marLeft w:val="0"/>
              <w:marRight w:val="0"/>
              <w:marTop w:val="0"/>
              <w:marBottom w:val="0"/>
              <w:divBdr>
                <w:top w:val="none" w:sz="0" w:space="0" w:color="auto"/>
                <w:left w:val="none" w:sz="0" w:space="0" w:color="auto"/>
                <w:bottom w:val="none" w:sz="0" w:space="0" w:color="auto"/>
                <w:right w:val="none" w:sz="0" w:space="0" w:color="auto"/>
              </w:divBdr>
            </w:div>
          </w:divsChild>
        </w:div>
        <w:div w:id="452989043">
          <w:marLeft w:val="0"/>
          <w:marRight w:val="0"/>
          <w:marTop w:val="0"/>
          <w:marBottom w:val="0"/>
          <w:divBdr>
            <w:top w:val="none" w:sz="0" w:space="0" w:color="auto"/>
            <w:left w:val="none" w:sz="0" w:space="0" w:color="auto"/>
            <w:bottom w:val="none" w:sz="0" w:space="0" w:color="auto"/>
            <w:right w:val="none" w:sz="0" w:space="0" w:color="auto"/>
          </w:divBdr>
          <w:divsChild>
            <w:div w:id="858275815">
              <w:marLeft w:val="0"/>
              <w:marRight w:val="0"/>
              <w:marTop w:val="0"/>
              <w:marBottom w:val="0"/>
              <w:divBdr>
                <w:top w:val="none" w:sz="0" w:space="0" w:color="auto"/>
                <w:left w:val="none" w:sz="0" w:space="0" w:color="auto"/>
                <w:bottom w:val="none" w:sz="0" w:space="0" w:color="auto"/>
                <w:right w:val="none" w:sz="0" w:space="0" w:color="auto"/>
              </w:divBdr>
            </w:div>
          </w:divsChild>
        </w:div>
        <w:div w:id="707685726">
          <w:marLeft w:val="0"/>
          <w:marRight w:val="0"/>
          <w:marTop w:val="0"/>
          <w:marBottom w:val="0"/>
          <w:divBdr>
            <w:top w:val="none" w:sz="0" w:space="0" w:color="auto"/>
            <w:left w:val="none" w:sz="0" w:space="0" w:color="auto"/>
            <w:bottom w:val="none" w:sz="0" w:space="0" w:color="auto"/>
            <w:right w:val="none" w:sz="0" w:space="0" w:color="auto"/>
          </w:divBdr>
          <w:divsChild>
            <w:div w:id="286006135">
              <w:marLeft w:val="0"/>
              <w:marRight w:val="0"/>
              <w:marTop w:val="0"/>
              <w:marBottom w:val="0"/>
              <w:divBdr>
                <w:top w:val="none" w:sz="0" w:space="0" w:color="auto"/>
                <w:left w:val="none" w:sz="0" w:space="0" w:color="auto"/>
                <w:bottom w:val="none" w:sz="0" w:space="0" w:color="auto"/>
                <w:right w:val="none" w:sz="0" w:space="0" w:color="auto"/>
              </w:divBdr>
            </w:div>
            <w:div w:id="865602175">
              <w:marLeft w:val="0"/>
              <w:marRight w:val="0"/>
              <w:marTop w:val="0"/>
              <w:marBottom w:val="0"/>
              <w:divBdr>
                <w:top w:val="none" w:sz="0" w:space="0" w:color="auto"/>
                <w:left w:val="none" w:sz="0" w:space="0" w:color="auto"/>
                <w:bottom w:val="none" w:sz="0" w:space="0" w:color="auto"/>
                <w:right w:val="none" w:sz="0" w:space="0" w:color="auto"/>
              </w:divBdr>
            </w:div>
          </w:divsChild>
        </w:div>
        <w:div w:id="1905988218">
          <w:marLeft w:val="0"/>
          <w:marRight w:val="0"/>
          <w:marTop w:val="0"/>
          <w:marBottom w:val="0"/>
          <w:divBdr>
            <w:top w:val="none" w:sz="0" w:space="0" w:color="auto"/>
            <w:left w:val="none" w:sz="0" w:space="0" w:color="auto"/>
            <w:bottom w:val="none" w:sz="0" w:space="0" w:color="auto"/>
            <w:right w:val="none" w:sz="0" w:space="0" w:color="auto"/>
          </w:divBdr>
          <w:divsChild>
            <w:div w:id="1201474684">
              <w:marLeft w:val="0"/>
              <w:marRight w:val="0"/>
              <w:marTop w:val="0"/>
              <w:marBottom w:val="0"/>
              <w:divBdr>
                <w:top w:val="none" w:sz="0" w:space="0" w:color="auto"/>
                <w:left w:val="none" w:sz="0" w:space="0" w:color="auto"/>
                <w:bottom w:val="none" w:sz="0" w:space="0" w:color="auto"/>
                <w:right w:val="none" w:sz="0" w:space="0" w:color="auto"/>
              </w:divBdr>
            </w:div>
          </w:divsChild>
        </w:div>
        <w:div w:id="1562249712">
          <w:marLeft w:val="0"/>
          <w:marRight w:val="0"/>
          <w:marTop w:val="0"/>
          <w:marBottom w:val="0"/>
          <w:divBdr>
            <w:top w:val="none" w:sz="0" w:space="0" w:color="auto"/>
            <w:left w:val="none" w:sz="0" w:space="0" w:color="auto"/>
            <w:bottom w:val="none" w:sz="0" w:space="0" w:color="auto"/>
            <w:right w:val="none" w:sz="0" w:space="0" w:color="auto"/>
          </w:divBdr>
          <w:divsChild>
            <w:div w:id="1689016769">
              <w:marLeft w:val="0"/>
              <w:marRight w:val="0"/>
              <w:marTop w:val="0"/>
              <w:marBottom w:val="0"/>
              <w:divBdr>
                <w:top w:val="none" w:sz="0" w:space="0" w:color="auto"/>
                <w:left w:val="none" w:sz="0" w:space="0" w:color="auto"/>
                <w:bottom w:val="none" w:sz="0" w:space="0" w:color="auto"/>
                <w:right w:val="none" w:sz="0" w:space="0" w:color="auto"/>
              </w:divBdr>
            </w:div>
          </w:divsChild>
        </w:div>
        <w:div w:id="1704134725">
          <w:marLeft w:val="0"/>
          <w:marRight w:val="0"/>
          <w:marTop w:val="0"/>
          <w:marBottom w:val="0"/>
          <w:divBdr>
            <w:top w:val="none" w:sz="0" w:space="0" w:color="auto"/>
            <w:left w:val="none" w:sz="0" w:space="0" w:color="auto"/>
            <w:bottom w:val="none" w:sz="0" w:space="0" w:color="auto"/>
            <w:right w:val="none" w:sz="0" w:space="0" w:color="auto"/>
          </w:divBdr>
          <w:divsChild>
            <w:div w:id="1280726651">
              <w:marLeft w:val="0"/>
              <w:marRight w:val="0"/>
              <w:marTop w:val="0"/>
              <w:marBottom w:val="0"/>
              <w:divBdr>
                <w:top w:val="none" w:sz="0" w:space="0" w:color="auto"/>
                <w:left w:val="none" w:sz="0" w:space="0" w:color="auto"/>
                <w:bottom w:val="none" w:sz="0" w:space="0" w:color="auto"/>
                <w:right w:val="none" w:sz="0" w:space="0" w:color="auto"/>
              </w:divBdr>
            </w:div>
            <w:div w:id="1144199773">
              <w:marLeft w:val="0"/>
              <w:marRight w:val="0"/>
              <w:marTop w:val="0"/>
              <w:marBottom w:val="0"/>
              <w:divBdr>
                <w:top w:val="none" w:sz="0" w:space="0" w:color="auto"/>
                <w:left w:val="none" w:sz="0" w:space="0" w:color="auto"/>
                <w:bottom w:val="none" w:sz="0" w:space="0" w:color="auto"/>
                <w:right w:val="none" w:sz="0" w:space="0" w:color="auto"/>
              </w:divBdr>
            </w:div>
          </w:divsChild>
        </w:div>
        <w:div w:id="1477912378">
          <w:marLeft w:val="0"/>
          <w:marRight w:val="0"/>
          <w:marTop w:val="0"/>
          <w:marBottom w:val="0"/>
          <w:divBdr>
            <w:top w:val="none" w:sz="0" w:space="0" w:color="auto"/>
            <w:left w:val="none" w:sz="0" w:space="0" w:color="auto"/>
            <w:bottom w:val="none" w:sz="0" w:space="0" w:color="auto"/>
            <w:right w:val="none" w:sz="0" w:space="0" w:color="auto"/>
          </w:divBdr>
          <w:divsChild>
            <w:div w:id="1375957462">
              <w:marLeft w:val="0"/>
              <w:marRight w:val="0"/>
              <w:marTop w:val="0"/>
              <w:marBottom w:val="0"/>
              <w:divBdr>
                <w:top w:val="none" w:sz="0" w:space="0" w:color="auto"/>
                <w:left w:val="none" w:sz="0" w:space="0" w:color="auto"/>
                <w:bottom w:val="none" w:sz="0" w:space="0" w:color="auto"/>
                <w:right w:val="none" w:sz="0" w:space="0" w:color="auto"/>
              </w:divBdr>
            </w:div>
            <w:div w:id="903371241">
              <w:marLeft w:val="0"/>
              <w:marRight w:val="0"/>
              <w:marTop w:val="0"/>
              <w:marBottom w:val="0"/>
              <w:divBdr>
                <w:top w:val="none" w:sz="0" w:space="0" w:color="auto"/>
                <w:left w:val="none" w:sz="0" w:space="0" w:color="auto"/>
                <w:bottom w:val="none" w:sz="0" w:space="0" w:color="auto"/>
                <w:right w:val="none" w:sz="0" w:space="0" w:color="auto"/>
              </w:divBdr>
            </w:div>
          </w:divsChild>
        </w:div>
        <w:div w:id="985740041">
          <w:marLeft w:val="0"/>
          <w:marRight w:val="0"/>
          <w:marTop w:val="0"/>
          <w:marBottom w:val="0"/>
          <w:divBdr>
            <w:top w:val="none" w:sz="0" w:space="0" w:color="auto"/>
            <w:left w:val="none" w:sz="0" w:space="0" w:color="auto"/>
            <w:bottom w:val="none" w:sz="0" w:space="0" w:color="auto"/>
            <w:right w:val="none" w:sz="0" w:space="0" w:color="auto"/>
          </w:divBdr>
          <w:divsChild>
            <w:div w:id="2130469286">
              <w:marLeft w:val="0"/>
              <w:marRight w:val="0"/>
              <w:marTop w:val="0"/>
              <w:marBottom w:val="0"/>
              <w:divBdr>
                <w:top w:val="none" w:sz="0" w:space="0" w:color="auto"/>
                <w:left w:val="none" w:sz="0" w:space="0" w:color="auto"/>
                <w:bottom w:val="none" w:sz="0" w:space="0" w:color="auto"/>
                <w:right w:val="none" w:sz="0" w:space="0" w:color="auto"/>
              </w:divBdr>
            </w:div>
          </w:divsChild>
        </w:div>
        <w:div w:id="31080127">
          <w:marLeft w:val="0"/>
          <w:marRight w:val="0"/>
          <w:marTop w:val="0"/>
          <w:marBottom w:val="0"/>
          <w:divBdr>
            <w:top w:val="none" w:sz="0" w:space="0" w:color="auto"/>
            <w:left w:val="none" w:sz="0" w:space="0" w:color="auto"/>
            <w:bottom w:val="none" w:sz="0" w:space="0" w:color="auto"/>
            <w:right w:val="none" w:sz="0" w:space="0" w:color="auto"/>
          </w:divBdr>
          <w:divsChild>
            <w:div w:id="2028867704">
              <w:marLeft w:val="0"/>
              <w:marRight w:val="0"/>
              <w:marTop w:val="0"/>
              <w:marBottom w:val="0"/>
              <w:divBdr>
                <w:top w:val="none" w:sz="0" w:space="0" w:color="auto"/>
                <w:left w:val="none" w:sz="0" w:space="0" w:color="auto"/>
                <w:bottom w:val="none" w:sz="0" w:space="0" w:color="auto"/>
                <w:right w:val="none" w:sz="0" w:space="0" w:color="auto"/>
              </w:divBdr>
            </w:div>
            <w:div w:id="14835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01186">
      <w:bodyDiv w:val="1"/>
      <w:marLeft w:val="0"/>
      <w:marRight w:val="0"/>
      <w:marTop w:val="0"/>
      <w:marBottom w:val="0"/>
      <w:divBdr>
        <w:top w:val="none" w:sz="0" w:space="0" w:color="auto"/>
        <w:left w:val="none" w:sz="0" w:space="0" w:color="auto"/>
        <w:bottom w:val="none" w:sz="0" w:space="0" w:color="auto"/>
        <w:right w:val="none" w:sz="0" w:space="0" w:color="auto"/>
      </w:divBdr>
      <w:divsChild>
        <w:div w:id="1355881980">
          <w:marLeft w:val="0"/>
          <w:marRight w:val="0"/>
          <w:marTop w:val="0"/>
          <w:marBottom w:val="0"/>
          <w:divBdr>
            <w:top w:val="none" w:sz="0" w:space="0" w:color="auto"/>
            <w:left w:val="none" w:sz="0" w:space="0" w:color="auto"/>
            <w:bottom w:val="none" w:sz="0" w:space="0" w:color="auto"/>
            <w:right w:val="none" w:sz="0" w:space="0" w:color="auto"/>
          </w:divBdr>
          <w:divsChild>
            <w:div w:id="1263416292">
              <w:marLeft w:val="0"/>
              <w:marRight w:val="0"/>
              <w:marTop w:val="0"/>
              <w:marBottom w:val="0"/>
              <w:divBdr>
                <w:top w:val="none" w:sz="0" w:space="0" w:color="auto"/>
                <w:left w:val="none" w:sz="0" w:space="0" w:color="auto"/>
                <w:bottom w:val="none" w:sz="0" w:space="0" w:color="auto"/>
                <w:right w:val="none" w:sz="0" w:space="0" w:color="auto"/>
              </w:divBdr>
            </w:div>
          </w:divsChild>
        </w:div>
        <w:div w:id="1689402974">
          <w:marLeft w:val="0"/>
          <w:marRight w:val="0"/>
          <w:marTop w:val="0"/>
          <w:marBottom w:val="0"/>
          <w:divBdr>
            <w:top w:val="none" w:sz="0" w:space="0" w:color="auto"/>
            <w:left w:val="none" w:sz="0" w:space="0" w:color="auto"/>
            <w:bottom w:val="none" w:sz="0" w:space="0" w:color="auto"/>
            <w:right w:val="none" w:sz="0" w:space="0" w:color="auto"/>
          </w:divBdr>
          <w:divsChild>
            <w:div w:id="1464233827">
              <w:marLeft w:val="0"/>
              <w:marRight w:val="0"/>
              <w:marTop w:val="0"/>
              <w:marBottom w:val="0"/>
              <w:divBdr>
                <w:top w:val="none" w:sz="0" w:space="0" w:color="auto"/>
                <w:left w:val="none" w:sz="0" w:space="0" w:color="auto"/>
                <w:bottom w:val="none" w:sz="0" w:space="0" w:color="auto"/>
                <w:right w:val="none" w:sz="0" w:space="0" w:color="auto"/>
              </w:divBdr>
            </w:div>
          </w:divsChild>
        </w:div>
        <w:div w:id="104540655">
          <w:marLeft w:val="0"/>
          <w:marRight w:val="0"/>
          <w:marTop w:val="0"/>
          <w:marBottom w:val="0"/>
          <w:divBdr>
            <w:top w:val="none" w:sz="0" w:space="0" w:color="auto"/>
            <w:left w:val="none" w:sz="0" w:space="0" w:color="auto"/>
            <w:bottom w:val="none" w:sz="0" w:space="0" w:color="auto"/>
            <w:right w:val="none" w:sz="0" w:space="0" w:color="auto"/>
          </w:divBdr>
          <w:divsChild>
            <w:div w:id="1007950253">
              <w:marLeft w:val="0"/>
              <w:marRight w:val="0"/>
              <w:marTop w:val="0"/>
              <w:marBottom w:val="0"/>
              <w:divBdr>
                <w:top w:val="none" w:sz="0" w:space="0" w:color="auto"/>
                <w:left w:val="none" w:sz="0" w:space="0" w:color="auto"/>
                <w:bottom w:val="none" w:sz="0" w:space="0" w:color="auto"/>
                <w:right w:val="none" w:sz="0" w:space="0" w:color="auto"/>
              </w:divBdr>
            </w:div>
          </w:divsChild>
        </w:div>
        <w:div w:id="33161717">
          <w:marLeft w:val="0"/>
          <w:marRight w:val="0"/>
          <w:marTop w:val="0"/>
          <w:marBottom w:val="0"/>
          <w:divBdr>
            <w:top w:val="none" w:sz="0" w:space="0" w:color="auto"/>
            <w:left w:val="none" w:sz="0" w:space="0" w:color="auto"/>
            <w:bottom w:val="none" w:sz="0" w:space="0" w:color="auto"/>
            <w:right w:val="none" w:sz="0" w:space="0" w:color="auto"/>
          </w:divBdr>
          <w:divsChild>
            <w:div w:id="1204706164">
              <w:marLeft w:val="0"/>
              <w:marRight w:val="0"/>
              <w:marTop w:val="0"/>
              <w:marBottom w:val="0"/>
              <w:divBdr>
                <w:top w:val="none" w:sz="0" w:space="0" w:color="auto"/>
                <w:left w:val="none" w:sz="0" w:space="0" w:color="auto"/>
                <w:bottom w:val="none" w:sz="0" w:space="0" w:color="auto"/>
                <w:right w:val="none" w:sz="0" w:space="0" w:color="auto"/>
              </w:divBdr>
            </w:div>
          </w:divsChild>
        </w:div>
        <w:div w:id="1282224748">
          <w:marLeft w:val="0"/>
          <w:marRight w:val="0"/>
          <w:marTop w:val="0"/>
          <w:marBottom w:val="0"/>
          <w:divBdr>
            <w:top w:val="none" w:sz="0" w:space="0" w:color="auto"/>
            <w:left w:val="none" w:sz="0" w:space="0" w:color="auto"/>
            <w:bottom w:val="none" w:sz="0" w:space="0" w:color="auto"/>
            <w:right w:val="none" w:sz="0" w:space="0" w:color="auto"/>
          </w:divBdr>
          <w:divsChild>
            <w:div w:id="375589927">
              <w:marLeft w:val="0"/>
              <w:marRight w:val="0"/>
              <w:marTop w:val="0"/>
              <w:marBottom w:val="0"/>
              <w:divBdr>
                <w:top w:val="none" w:sz="0" w:space="0" w:color="auto"/>
                <w:left w:val="none" w:sz="0" w:space="0" w:color="auto"/>
                <w:bottom w:val="none" w:sz="0" w:space="0" w:color="auto"/>
                <w:right w:val="none" w:sz="0" w:space="0" w:color="auto"/>
              </w:divBdr>
            </w:div>
          </w:divsChild>
        </w:div>
        <w:div w:id="1582639873">
          <w:marLeft w:val="0"/>
          <w:marRight w:val="0"/>
          <w:marTop w:val="0"/>
          <w:marBottom w:val="0"/>
          <w:divBdr>
            <w:top w:val="none" w:sz="0" w:space="0" w:color="auto"/>
            <w:left w:val="none" w:sz="0" w:space="0" w:color="auto"/>
            <w:bottom w:val="none" w:sz="0" w:space="0" w:color="auto"/>
            <w:right w:val="none" w:sz="0" w:space="0" w:color="auto"/>
          </w:divBdr>
          <w:divsChild>
            <w:div w:id="2091660214">
              <w:marLeft w:val="0"/>
              <w:marRight w:val="0"/>
              <w:marTop w:val="0"/>
              <w:marBottom w:val="0"/>
              <w:divBdr>
                <w:top w:val="none" w:sz="0" w:space="0" w:color="auto"/>
                <w:left w:val="none" w:sz="0" w:space="0" w:color="auto"/>
                <w:bottom w:val="none" w:sz="0" w:space="0" w:color="auto"/>
                <w:right w:val="none" w:sz="0" w:space="0" w:color="auto"/>
              </w:divBdr>
            </w:div>
          </w:divsChild>
        </w:div>
        <w:div w:id="787160724">
          <w:marLeft w:val="0"/>
          <w:marRight w:val="0"/>
          <w:marTop w:val="0"/>
          <w:marBottom w:val="0"/>
          <w:divBdr>
            <w:top w:val="none" w:sz="0" w:space="0" w:color="auto"/>
            <w:left w:val="none" w:sz="0" w:space="0" w:color="auto"/>
            <w:bottom w:val="none" w:sz="0" w:space="0" w:color="auto"/>
            <w:right w:val="none" w:sz="0" w:space="0" w:color="auto"/>
          </w:divBdr>
          <w:divsChild>
            <w:div w:id="1708333583">
              <w:marLeft w:val="0"/>
              <w:marRight w:val="0"/>
              <w:marTop w:val="0"/>
              <w:marBottom w:val="0"/>
              <w:divBdr>
                <w:top w:val="none" w:sz="0" w:space="0" w:color="auto"/>
                <w:left w:val="none" w:sz="0" w:space="0" w:color="auto"/>
                <w:bottom w:val="none" w:sz="0" w:space="0" w:color="auto"/>
                <w:right w:val="none" w:sz="0" w:space="0" w:color="auto"/>
              </w:divBdr>
            </w:div>
          </w:divsChild>
        </w:div>
        <w:div w:id="1513494965">
          <w:marLeft w:val="0"/>
          <w:marRight w:val="0"/>
          <w:marTop w:val="0"/>
          <w:marBottom w:val="0"/>
          <w:divBdr>
            <w:top w:val="none" w:sz="0" w:space="0" w:color="auto"/>
            <w:left w:val="none" w:sz="0" w:space="0" w:color="auto"/>
            <w:bottom w:val="none" w:sz="0" w:space="0" w:color="auto"/>
            <w:right w:val="none" w:sz="0" w:space="0" w:color="auto"/>
          </w:divBdr>
          <w:divsChild>
            <w:div w:id="514198608">
              <w:marLeft w:val="0"/>
              <w:marRight w:val="0"/>
              <w:marTop w:val="0"/>
              <w:marBottom w:val="0"/>
              <w:divBdr>
                <w:top w:val="none" w:sz="0" w:space="0" w:color="auto"/>
                <w:left w:val="none" w:sz="0" w:space="0" w:color="auto"/>
                <w:bottom w:val="none" w:sz="0" w:space="0" w:color="auto"/>
                <w:right w:val="none" w:sz="0" w:space="0" w:color="auto"/>
              </w:divBdr>
            </w:div>
          </w:divsChild>
        </w:div>
        <w:div w:id="144014513">
          <w:marLeft w:val="0"/>
          <w:marRight w:val="0"/>
          <w:marTop w:val="0"/>
          <w:marBottom w:val="0"/>
          <w:divBdr>
            <w:top w:val="none" w:sz="0" w:space="0" w:color="auto"/>
            <w:left w:val="none" w:sz="0" w:space="0" w:color="auto"/>
            <w:bottom w:val="none" w:sz="0" w:space="0" w:color="auto"/>
            <w:right w:val="none" w:sz="0" w:space="0" w:color="auto"/>
          </w:divBdr>
          <w:divsChild>
            <w:div w:id="1211117221">
              <w:marLeft w:val="0"/>
              <w:marRight w:val="0"/>
              <w:marTop w:val="0"/>
              <w:marBottom w:val="0"/>
              <w:divBdr>
                <w:top w:val="none" w:sz="0" w:space="0" w:color="auto"/>
                <w:left w:val="none" w:sz="0" w:space="0" w:color="auto"/>
                <w:bottom w:val="none" w:sz="0" w:space="0" w:color="auto"/>
                <w:right w:val="none" w:sz="0" w:space="0" w:color="auto"/>
              </w:divBdr>
            </w:div>
          </w:divsChild>
        </w:div>
        <w:div w:id="1470706320">
          <w:marLeft w:val="0"/>
          <w:marRight w:val="0"/>
          <w:marTop w:val="0"/>
          <w:marBottom w:val="0"/>
          <w:divBdr>
            <w:top w:val="none" w:sz="0" w:space="0" w:color="auto"/>
            <w:left w:val="none" w:sz="0" w:space="0" w:color="auto"/>
            <w:bottom w:val="none" w:sz="0" w:space="0" w:color="auto"/>
            <w:right w:val="none" w:sz="0" w:space="0" w:color="auto"/>
          </w:divBdr>
          <w:divsChild>
            <w:div w:id="1317029485">
              <w:marLeft w:val="0"/>
              <w:marRight w:val="0"/>
              <w:marTop w:val="0"/>
              <w:marBottom w:val="0"/>
              <w:divBdr>
                <w:top w:val="none" w:sz="0" w:space="0" w:color="auto"/>
                <w:left w:val="none" w:sz="0" w:space="0" w:color="auto"/>
                <w:bottom w:val="none" w:sz="0" w:space="0" w:color="auto"/>
                <w:right w:val="none" w:sz="0" w:space="0" w:color="auto"/>
              </w:divBdr>
            </w:div>
          </w:divsChild>
        </w:div>
        <w:div w:id="1617637710">
          <w:marLeft w:val="0"/>
          <w:marRight w:val="0"/>
          <w:marTop w:val="0"/>
          <w:marBottom w:val="0"/>
          <w:divBdr>
            <w:top w:val="none" w:sz="0" w:space="0" w:color="auto"/>
            <w:left w:val="none" w:sz="0" w:space="0" w:color="auto"/>
            <w:bottom w:val="none" w:sz="0" w:space="0" w:color="auto"/>
            <w:right w:val="none" w:sz="0" w:space="0" w:color="auto"/>
          </w:divBdr>
          <w:divsChild>
            <w:div w:id="1141189504">
              <w:marLeft w:val="0"/>
              <w:marRight w:val="0"/>
              <w:marTop w:val="0"/>
              <w:marBottom w:val="0"/>
              <w:divBdr>
                <w:top w:val="none" w:sz="0" w:space="0" w:color="auto"/>
                <w:left w:val="none" w:sz="0" w:space="0" w:color="auto"/>
                <w:bottom w:val="none" w:sz="0" w:space="0" w:color="auto"/>
                <w:right w:val="none" w:sz="0" w:space="0" w:color="auto"/>
              </w:divBdr>
            </w:div>
          </w:divsChild>
        </w:div>
        <w:div w:id="1929194629">
          <w:marLeft w:val="0"/>
          <w:marRight w:val="0"/>
          <w:marTop w:val="0"/>
          <w:marBottom w:val="0"/>
          <w:divBdr>
            <w:top w:val="none" w:sz="0" w:space="0" w:color="auto"/>
            <w:left w:val="none" w:sz="0" w:space="0" w:color="auto"/>
            <w:bottom w:val="none" w:sz="0" w:space="0" w:color="auto"/>
            <w:right w:val="none" w:sz="0" w:space="0" w:color="auto"/>
          </w:divBdr>
          <w:divsChild>
            <w:div w:id="66998864">
              <w:marLeft w:val="0"/>
              <w:marRight w:val="0"/>
              <w:marTop w:val="0"/>
              <w:marBottom w:val="0"/>
              <w:divBdr>
                <w:top w:val="none" w:sz="0" w:space="0" w:color="auto"/>
                <w:left w:val="none" w:sz="0" w:space="0" w:color="auto"/>
                <w:bottom w:val="none" w:sz="0" w:space="0" w:color="auto"/>
                <w:right w:val="none" w:sz="0" w:space="0" w:color="auto"/>
              </w:divBdr>
            </w:div>
          </w:divsChild>
        </w:div>
        <w:div w:id="1776632207">
          <w:marLeft w:val="0"/>
          <w:marRight w:val="0"/>
          <w:marTop w:val="0"/>
          <w:marBottom w:val="0"/>
          <w:divBdr>
            <w:top w:val="none" w:sz="0" w:space="0" w:color="auto"/>
            <w:left w:val="none" w:sz="0" w:space="0" w:color="auto"/>
            <w:bottom w:val="none" w:sz="0" w:space="0" w:color="auto"/>
            <w:right w:val="none" w:sz="0" w:space="0" w:color="auto"/>
          </w:divBdr>
          <w:divsChild>
            <w:div w:id="1863281931">
              <w:marLeft w:val="0"/>
              <w:marRight w:val="0"/>
              <w:marTop w:val="0"/>
              <w:marBottom w:val="0"/>
              <w:divBdr>
                <w:top w:val="none" w:sz="0" w:space="0" w:color="auto"/>
                <w:left w:val="none" w:sz="0" w:space="0" w:color="auto"/>
                <w:bottom w:val="none" w:sz="0" w:space="0" w:color="auto"/>
                <w:right w:val="none" w:sz="0" w:space="0" w:color="auto"/>
              </w:divBdr>
            </w:div>
          </w:divsChild>
        </w:div>
        <w:div w:id="403992718">
          <w:marLeft w:val="0"/>
          <w:marRight w:val="0"/>
          <w:marTop w:val="0"/>
          <w:marBottom w:val="0"/>
          <w:divBdr>
            <w:top w:val="none" w:sz="0" w:space="0" w:color="auto"/>
            <w:left w:val="none" w:sz="0" w:space="0" w:color="auto"/>
            <w:bottom w:val="none" w:sz="0" w:space="0" w:color="auto"/>
            <w:right w:val="none" w:sz="0" w:space="0" w:color="auto"/>
          </w:divBdr>
          <w:divsChild>
            <w:div w:id="686641939">
              <w:marLeft w:val="0"/>
              <w:marRight w:val="0"/>
              <w:marTop w:val="0"/>
              <w:marBottom w:val="0"/>
              <w:divBdr>
                <w:top w:val="none" w:sz="0" w:space="0" w:color="auto"/>
                <w:left w:val="none" w:sz="0" w:space="0" w:color="auto"/>
                <w:bottom w:val="none" w:sz="0" w:space="0" w:color="auto"/>
                <w:right w:val="none" w:sz="0" w:space="0" w:color="auto"/>
              </w:divBdr>
            </w:div>
            <w:div w:id="446436972">
              <w:marLeft w:val="0"/>
              <w:marRight w:val="0"/>
              <w:marTop w:val="0"/>
              <w:marBottom w:val="0"/>
              <w:divBdr>
                <w:top w:val="none" w:sz="0" w:space="0" w:color="auto"/>
                <w:left w:val="none" w:sz="0" w:space="0" w:color="auto"/>
                <w:bottom w:val="none" w:sz="0" w:space="0" w:color="auto"/>
                <w:right w:val="none" w:sz="0" w:space="0" w:color="auto"/>
              </w:divBdr>
            </w:div>
            <w:div w:id="919488510">
              <w:marLeft w:val="0"/>
              <w:marRight w:val="0"/>
              <w:marTop w:val="0"/>
              <w:marBottom w:val="0"/>
              <w:divBdr>
                <w:top w:val="none" w:sz="0" w:space="0" w:color="auto"/>
                <w:left w:val="none" w:sz="0" w:space="0" w:color="auto"/>
                <w:bottom w:val="none" w:sz="0" w:space="0" w:color="auto"/>
                <w:right w:val="none" w:sz="0" w:space="0" w:color="auto"/>
              </w:divBdr>
            </w:div>
            <w:div w:id="1922441732">
              <w:marLeft w:val="0"/>
              <w:marRight w:val="0"/>
              <w:marTop w:val="0"/>
              <w:marBottom w:val="0"/>
              <w:divBdr>
                <w:top w:val="none" w:sz="0" w:space="0" w:color="auto"/>
                <w:left w:val="none" w:sz="0" w:space="0" w:color="auto"/>
                <w:bottom w:val="none" w:sz="0" w:space="0" w:color="auto"/>
                <w:right w:val="none" w:sz="0" w:space="0" w:color="auto"/>
              </w:divBdr>
            </w:div>
            <w:div w:id="381294754">
              <w:marLeft w:val="0"/>
              <w:marRight w:val="0"/>
              <w:marTop w:val="0"/>
              <w:marBottom w:val="0"/>
              <w:divBdr>
                <w:top w:val="none" w:sz="0" w:space="0" w:color="auto"/>
                <w:left w:val="none" w:sz="0" w:space="0" w:color="auto"/>
                <w:bottom w:val="none" w:sz="0" w:space="0" w:color="auto"/>
                <w:right w:val="none" w:sz="0" w:space="0" w:color="auto"/>
              </w:divBdr>
            </w:div>
          </w:divsChild>
        </w:div>
        <w:div w:id="2005426598">
          <w:marLeft w:val="0"/>
          <w:marRight w:val="0"/>
          <w:marTop w:val="0"/>
          <w:marBottom w:val="0"/>
          <w:divBdr>
            <w:top w:val="none" w:sz="0" w:space="0" w:color="auto"/>
            <w:left w:val="none" w:sz="0" w:space="0" w:color="auto"/>
            <w:bottom w:val="none" w:sz="0" w:space="0" w:color="auto"/>
            <w:right w:val="none" w:sz="0" w:space="0" w:color="auto"/>
          </w:divBdr>
          <w:divsChild>
            <w:div w:id="339821174">
              <w:marLeft w:val="0"/>
              <w:marRight w:val="0"/>
              <w:marTop w:val="0"/>
              <w:marBottom w:val="0"/>
              <w:divBdr>
                <w:top w:val="none" w:sz="0" w:space="0" w:color="auto"/>
                <w:left w:val="none" w:sz="0" w:space="0" w:color="auto"/>
                <w:bottom w:val="none" w:sz="0" w:space="0" w:color="auto"/>
                <w:right w:val="none" w:sz="0" w:space="0" w:color="auto"/>
              </w:divBdr>
            </w:div>
            <w:div w:id="1043290076">
              <w:marLeft w:val="0"/>
              <w:marRight w:val="0"/>
              <w:marTop w:val="0"/>
              <w:marBottom w:val="0"/>
              <w:divBdr>
                <w:top w:val="none" w:sz="0" w:space="0" w:color="auto"/>
                <w:left w:val="none" w:sz="0" w:space="0" w:color="auto"/>
                <w:bottom w:val="none" w:sz="0" w:space="0" w:color="auto"/>
                <w:right w:val="none" w:sz="0" w:space="0" w:color="auto"/>
              </w:divBdr>
            </w:div>
            <w:div w:id="791441126">
              <w:marLeft w:val="0"/>
              <w:marRight w:val="0"/>
              <w:marTop w:val="0"/>
              <w:marBottom w:val="0"/>
              <w:divBdr>
                <w:top w:val="none" w:sz="0" w:space="0" w:color="auto"/>
                <w:left w:val="none" w:sz="0" w:space="0" w:color="auto"/>
                <w:bottom w:val="none" w:sz="0" w:space="0" w:color="auto"/>
                <w:right w:val="none" w:sz="0" w:space="0" w:color="auto"/>
              </w:divBdr>
            </w:div>
            <w:div w:id="317349089">
              <w:marLeft w:val="0"/>
              <w:marRight w:val="0"/>
              <w:marTop w:val="0"/>
              <w:marBottom w:val="0"/>
              <w:divBdr>
                <w:top w:val="none" w:sz="0" w:space="0" w:color="auto"/>
                <w:left w:val="none" w:sz="0" w:space="0" w:color="auto"/>
                <w:bottom w:val="none" w:sz="0" w:space="0" w:color="auto"/>
                <w:right w:val="none" w:sz="0" w:space="0" w:color="auto"/>
              </w:divBdr>
            </w:div>
            <w:div w:id="1111441429">
              <w:marLeft w:val="0"/>
              <w:marRight w:val="0"/>
              <w:marTop w:val="0"/>
              <w:marBottom w:val="0"/>
              <w:divBdr>
                <w:top w:val="none" w:sz="0" w:space="0" w:color="auto"/>
                <w:left w:val="none" w:sz="0" w:space="0" w:color="auto"/>
                <w:bottom w:val="none" w:sz="0" w:space="0" w:color="auto"/>
                <w:right w:val="none" w:sz="0" w:space="0" w:color="auto"/>
              </w:divBdr>
            </w:div>
            <w:div w:id="1891728065">
              <w:marLeft w:val="0"/>
              <w:marRight w:val="0"/>
              <w:marTop w:val="0"/>
              <w:marBottom w:val="0"/>
              <w:divBdr>
                <w:top w:val="none" w:sz="0" w:space="0" w:color="auto"/>
                <w:left w:val="none" w:sz="0" w:space="0" w:color="auto"/>
                <w:bottom w:val="none" w:sz="0" w:space="0" w:color="auto"/>
                <w:right w:val="none" w:sz="0" w:space="0" w:color="auto"/>
              </w:divBdr>
            </w:div>
          </w:divsChild>
        </w:div>
        <w:div w:id="190186005">
          <w:marLeft w:val="0"/>
          <w:marRight w:val="0"/>
          <w:marTop w:val="0"/>
          <w:marBottom w:val="0"/>
          <w:divBdr>
            <w:top w:val="none" w:sz="0" w:space="0" w:color="auto"/>
            <w:left w:val="none" w:sz="0" w:space="0" w:color="auto"/>
            <w:bottom w:val="none" w:sz="0" w:space="0" w:color="auto"/>
            <w:right w:val="none" w:sz="0" w:space="0" w:color="auto"/>
          </w:divBdr>
          <w:divsChild>
            <w:div w:id="995258566">
              <w:marLeft w:val="0"/>
              <w:marRight w:val="0"/>
              <w:marTop w:val="0"/>
              <w:marBottom w:val="0"/>
              <w:divBdr>
                <w:top w:val="none" w:sz="0" w:space="0" w:color="auto"/>
                <w:left w:val="none" w:sz="0" w:space="0" w:color="auto"/>
                <w:bottom w:val="none" w:sz="0" w:space="0" w:color="auto"/>
                <w:right w:val="none" w:sz="0" w:space="0" w:color="auto"/>
              </w:divBdr>
            </w:div>
          </w:divsChild>
        </w:div>
        <w:div w:id="1525944801">
          <w:marLeft w:val="0"/>
          <w:marRight w:val="0"/>
          <w:marTop w:val="0"/>
          <w:marBottom w:val="0"/>
          <w:divBdr>
            <w:top w:val="none" w:sz="0" w:space="0" w:color="auto"/>
            <w:left w:val="none" w:sz="0" w:space="0" w:color="auto"/>
            <w:bottom w:val="none" w:sz="0" w:space="0" w:color="auto"/>
            <w:right w:val="none" w:sz="0" w:space="0" w:color="auto"/>
          </w:divBdr>
          <w:divsChild>
            <w:div w:id="1566604065">
              <w:marLeft w:val="0"/>
              <w:marRight w:val="0"/>
              <w:marTop w:val="0"/>
              <w:marBottom w:val="0"/>
              <w:divBdr>
                <w:top w:val="none" w:sz="0" w:space="0" w:color="auto"/>
                <w:left w:val="none" w:sz="0" w:space="0" w:color="auto"/>
                <w:bottom w:val="none" w:sz="0" w:space="0" w:color="auto"/>
                <w:right w:val="none" w:sz="0" w:space="0" w:color="auto"/>
              </w:divBdr>
            </w:div>
          </w:divsChild>
        </w:div>
        <w:div w:id="629357112">
          <w:marLeft w:val="0"/>
          <w:marRight w:val="0"/>
          <w:marTop w:val="0"/>
          <w:marBottom w:val="0"/>
          <w:divBdr>
            <w:top w:val="none" w:sz="0" w:space="0" w:color="auto"/>
            <w:left w:val="none" w:sz="0" w:space="0" w:color="auto"/>
            <w:bottom w:val="none" w:sz="0" w:space="0" w:color="auto"/>
            <w:right w:val="none" w:sz="0" w:space="0" w:color="auto"/>
          </w:divBdr>
          <w:divsChild>
            <w:div w:id="1653681730">
              <w:marLeft w:val="0"/>
              <w:marRight w:val="0"/>
              <w:marTop w:val="0"/>
              <w:marBottom w:val="0"/>
              <w:divBdr>
                <w:top w:val="none" w:sz="0" w:space="0" w:color="auto"/>
                <w:left w:val="none" w:sz="0" w:space="0" w:color="auto"/>
                <w:bottom w:val="none" w:sz="0" w:space="0" w:color="auto"/>
                <w:right w:val="none" w:sz="0" w:space="0" w:color="auto"/>
              </w:divBdr>
            </w:div>
          </w:divsChild>
        </w:div>
        <w:div w:id="626083299">
          <w:marLeft w:val="0"/>
          <w:marRight w:val="0"/>
          <w:marTop w:val="0"/>
          <w:marBottom w:val="0"/>
          <w:divBdr>
            <w:top w:val="none" w:sz="0" w:space="0" w:color="auto"/>
            <w:left w:val="none" w:sz="0" w:space="0" w:color="auto"/>
            <w:bottom w:val="none" w:sz="0" w:space="0" w:color="auto"/>
            <w:right w:val="none" w:sz="0" w:space="0" w:color="auto"/>
          </w:divBdr>
          <w:divsChild>
            <w:div w:id="340351547">
              <w:marLeft w:val="0"/>
              <w:marRight w:val="0"/>
              <w:marTop w:val="0"/>
              <w:marBottom w:val="0"/>
              <w:divBdr>
                <w:top w:val="none" w:sz="0" w:space="0" w:color="auto"/>
                <w:left w:val="none" w:sz="0" w:space="0" w:color="auto"/>
                <w:bottom w:val="none" w:sz="0" w:space="0" w:color="auto"/>
                <w:right w:val="none" w:sz="0" w:space="0" w:color="auto"/>
              </w:divBdr>
            </w:div>
          </w:divsChild>
        </w:div>
        <w:div w:id="1533494455">
          <w:marLeft w:val="0"/>
          <w:marRight w:val="0"/>
          <w:marTop w:val="0"/>
          <w:marBottom w:val="0"/>
          <w:divBdr>
            <w:top w:val="none" w:sz="0" w:space="0" w:color="auto"/>
            <w:left w:val="none" w:sz="0" w:space="0" w:color="auto"/>
            <w:bottom w:val="none" w:sz="0" w:space="0" w:color="auto"/>
            <w:right w:val="none" w:sz="0" w:space="0" w:color="auto"/>
          </w:divBdr>
          <w:divsChild>
            <w:div w:id="264921137">
              <w:marLeft w:val="0"/>
              <w:marRight w:val="0"/>
              <w:marTop w:val="0"/>
              <w:marBottom w:val="0"/>
              <w:divBdr>
                <w:top w:val="none" w:sz="0" w:space="0" w:color="auto"/>
                <w:left w:val="none" w:sz="0" w:space="0" w:color="auto"/>
                <w:bottom w:val="none" w:sz="0" w:space="0" w:color="auto"/>
                <w:right w:val="none" w:sz="0" w:space="0" w:color="auto"/>
              </w:divBdr>
            </w:div>
          </w:divsChild>
        </w:div>
        <w:div w:id="65230338">
          <w:marLeft w:val="0"/>
          <w:marRight w:val="0"/>
          <w:marTop w:val="0"/>
          <w:marBottom w:val="0"/>
          <w:divBdr>
            <w:top w:val="none" w:sz="0" w:space="0" w:color="auto"/>
            <w:left w:val="none" w:sz="0" w:space="0" w:color="auto"/>
            <w:bottom w:val="none" w:sz="0" w:space="0" w:color="auto"/>
            <w:right w:val="none" w:sz="0" w:space="0" w:color="auto"/>
          </w:divBdr>
          <w:divsChild>
            <w:div w:id="653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8685">
      <w:bodyDiv w:val="1"/>
      <w:marLeft w:val="0"/>
      <w:marRight w:val="0"/>
      <w:marTop w:val="0"/>
      <w:marBottom w:val="0"/>
      <w:divBdr>
        <w:top w:val="none" w:sz="0" w:space="0" w:color="auto"/>
        <w:left w:val="none" w:sz="0" w:space="0" w:color="auto"/>
        <w:bottom w:val="none" w:sz="0" w:space="0" w:color="auto"/>
        <w:right w:val="none" w:sz="0" w:space="0" w:color="auto"/>
      </w:divBdr>
    </w:div>
    <w:div w:id="762720591">
      <w:bodyDiv w:val="1"/>
      <w:marLeft w:val="0"/>
      <w:marRight w:val="0"/>
      <w:marTop w:val="0"/>
      <w:marBottom w:val="0"/>
      <w:divBdr>
        <w:top w:val="none" w:sz="0" w:space="0" w:color="auto"/>
        <w:left w:val="none" w:sz="0" w:space="0" w:color="auto"/>
        <w:bottom w:val="none" w:sz="0" w:space="0" w:color="auto"/>
        <w:right w:val="none" w:sz="0" w:space="0" w:color="auto"/>
      </w:divBdr>
      <w:divsChild>
        <w:div w:id="2115704514">
          <w:marLeft w:val="0"/>
          <w:marRight w:val="0"/>
          <w:marTop w:val="0"/>
          <w:marBottom w:val="0"/>
          <w:divBdr>
            <w:top w:val="none" w:sz="0" w:space="0" w:color="auto"/>
            <w:left w:val="none" w:sz="0" w:space="0" w:color="auto"/>
            <w:bottom w:val="none" w:sz="0" w:space="0" w:color="auto"/>
            <w:right w:val="none" w:sz="0" w:space="0" w:color="auto"/>
          </w:divBdr>
          <w:divsChild>
            <w:div w:id="1344745535">
              <w:marLeft w:val="0"/>
              <w:marRight w:val="0"/>
              <w:marTop w:val="0"/>
              <w:marBottom w:val="0"/>
              <w:divBdr>
                <w:top w:val="none" w:sz="0" w:space="0" w:color="auto"/>
                <w:left w:val="none" w:sz="0" w:space="0" w:color="auto"/>
                <w:bottom w:val="none" w:sz="0" w:space="0" w:color="auto"/>
                <w:right w:val="none" w:sz="0" w:space="0" w:color="auto"/>
              </w:divBdr>
              <w:divsChild>
                <w:div w:id="793519966">
                  <w:marLeft w:val="0"/>
                  <w:marRight w:val="0"/>
                  <w:marTop w:val="0"/>
                  <w:marBottom w:val="0"/>
                  <w:divBdr>
                    <w:top w:val="none" w:sz="0" w:space="0" w:color="auto"/>
                    <w:left w:val="none" w:sz="0" w:space="0" w:color="auto"/>
                    <w:bottom w:val="none" w:sz="0" w:space="0" w:color="auto"/>
                    <w:right w:val="none" w:sz="0" w:space="0" w:color="auto"/>
                  </w:divBdr>
                  <w:divsChild>
                    <w:div w:id="16945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11747">
      <w:bodyDiv w:val="1"/>
      <w:marLeft w:val="0"/>
      <w:marRight w:val="0"/>
      <w:marTop w:val="0"/>
      <w:marBottom w:val="0"/>
      <w:divBdr>
        <w:top w:val="none" w:sz="0" w:space="0" w:color="auto"/>
        <w:left w:val="none" w:sz="0" w:space="0" w:color="auto"/>
        <w:bottom w:val="none" w:sz="0" w:space="0" w:color="auto"/>
        <w:right w:val="none" w:sz="0" w:space="0" w:color="auto"/>
      </w:divBdr>
    </w:div>
    <w:div w:id="1017121084">
      <w:bodyDiv w:val="1"/>
      <w:marLeft w:val="0"/>
      <w:marRight w:val="0"/>
      <w:marTop w:val="0"/>
      <w:marBottom w:val="0"/>
      <w:divBdr>
        <w:top w:val="none" w:sz="0" w:space="0" w:color="auto"/>
        <w:left w:val="none" w:sz="0" w:space="0" w:color="auto"/>
        <w:bottom w:val="none" w:sz="0" w:space="0" w:color="auto"/>
        <w:right w:val="none" w:sz="0" w:space="0" w:color="auto"/>
      </w:divBdr>
      <w:divsChild>
        <w:div w:id="478421971">
          <w:marLeft w:val="0"/>
          <w:marRight w:val="0"/>
          <w:marTop w:val="0"/>
          <w:marBottom w:val="0"/>
          <w:divBdr>
            <w:top w:val="none" w:sz="0" w:space="0" w:color="auto"/>
            <w:left w:val="none" w:sz="0" w:space="0" w:color="auto"/>
            <w:bottom w:val="none" w:sz="0" w:space="0" w:color="auto"/>
            <w:right w:val="none" w:sz="0" w:space="0" w:color="auto"/>
          </w:divBdr>
        </w:div>
        <w:div w:id="169833114">
          <w:marLeft w:val="0"/>
          <w:marRight w:val="0"/>
          <w:marTop w:val="0"/>
          <w:marBottom w:val="0"/>
          <w:divBdr>
            <w:top w:val="none" w:sz="0" w:space="0" w:color="auto"/>
            <w:left w:val="none" w:sz="0" w:space="0" w:color="auto"/>
            <w:bottom w:val="none" w:sz="0" w:space="0" w:color="auto"/>
            <w:right w:val="none" w:sz="0" w:space="0" w:color="auto"/>
          </w:divBdr>
          <w:divsChild>
            <w:div w:id="770202761">
              <w:marLeft w:val="-75"/>
              <w:marRight w:val="0"/>
              <w:marTop w:val="30"/>
              <w:marBottom w:val="30"/>
              <w:divBdr>
                <w:top w:val="none" w:sz="0" w:space="0" w:color="auto"/>
                <w:left w:val="none" w:sz="0" w:space="0" w:color="auto"/>
                <w:bottom w:val="none" w:sz="0" w:space="0" w:color="auto"/>
                <w:right w:val="none" w:sz="0" w:space="0" w:color="auto"/>
              </w:divBdr>
              <w:divsChild>
                <w:div w:id="1854605948">
                  <w:marLeft w:val="0"/>
                  <w:marRight w:val="0"/>
                  <w:marTop w:val="0"/>
                  <w:marBottom w:val="0"/>
                  <w:divBdr>
                    <w:top w:val="none" w:sz="0" w:space="0" w:color="auto"/>
                    <w:left w:val="none" w:sz="0" w:space="0" w:color="auto"/>
                    <w:bottom w:val="none" w:sz="0" w:space="0" w:color="auto"/>
                    <w:right w:val="none" w:sz="0" w:space="0" w:color="auto"/>
                  </w:divBdr>
                  <w:divsChild>
                    <w:div w:id="1608926005">
                      <w:marLeft w:val="0"/>
                      <w:marRight w:val="0"/>
                      <w:marTop w:val="0"/>
                      <w:marBottom w:val="0"/>
                      <w:divBdr>
                        <w:top w:val="none" w:sz="0" w:space="0" w:color="auto"/>
                        <w:left w:val="none" w:sz="0" w:space="0" w:color="auto"/>
                        <w:bottom w:val="none" w:sz="0" w:space="0" w:color="auto"/>
                        <w:right w:val="none" w:sz="0" w:space="0" w:color="auto"/>
                      </w:divBdr>
                    </w:div>
                  </w:divsChild>
                </w:div>
                <w:div w:id="465199387">
                  <w:marLeft w:val="0"/>
                  <w:marRight w:val="0"/>
                  <w:marTop w:val="0"/>
                  <w:marBottom w:val="0"/>
                  <w:divBdr>
                    <w:top w:val="none" w:sz="0" w:space="0" w:color="auto"/>
                    <w:left w:val="none" w:sz="0" w:space="0" w:color="auto"/>
                    <w:bottom w:val="none" w:sz="0" w:space="0" w:color="auto"/>
                    <w:right w:val="none" w:sz="0" w:space="0" w:color="auto"/>
                  </w:divBdr>
                  <w:divsChild>
                    <w:div w:id="1063605064">
                      <w:marLeft w:val="0"/>
                      <w:marRight w:val="0"/>
                      <w:marTop w:val="0"/>
                      <w:marBottom w:val="0"/>
                      <w:divBdr>
                        <w:top w:val="none" w:sz="0" w:space="0" w:color="auto"/>
                        <w:left w:val="none" w:sz="0" w:space="0" w:color="auto"/>
                        <w:bottom w:val="none" w:sz="0" w:space="0" w:color="auto"/>
                        <w:right w:val="none" w:sz="0" w:space="0" w:color="auto"/>
                      </w:divBdr>
                    </w:div>
                  </w:divsChild>
                </w:div>
                <w:div w:id="2107647483">
                  <w:marLeft w:val="0"/>
                  <w:marRight w:val="0"/>
                  <w:marTop w:val="0"/>
                  <w:marBottom w:val="0"/>
                  <w:divBdr>
                    <w:top w:val="none" w:sz="0" w:space="0" w:color="auto"/>
                    <w:left w:val="none" w:sz="0" w:space="0" w:color="auto"/>
                    <w:bottom w:val="none" w:sz="0" w:space="0" w:color="auto"/>
                    <w:right w:val="none" w:sz="0" w:space="0" w:color="auto"/>
                  </w:divBdr>
                  <w:divsChild>
                    <w:div w:id="1628242340">
                      <w:marLeft w:val="0"/>
                      <w:marRight w:val="0"/>
                      <w:marTop w:val="0"/>
                      <w:marBottom w:val="0"/>
                      <w:divBdr>
                        <w:top w:val="none" w:sz="0" w:space="0" w:color="auto"/>
                        <w:left w:val="none" w:sz="0" w:space="0" w:color="auto"/>
                        <w:bottom w:val="none" w:sz="0" w:space="0" w:color="auto"/>
                        <w:right w:val="none" w:sz="0" w:space="0" w:color="auto"/>
                      </w:divBdr>
                    </w:div>
                  </w:divsChild>
                </w:div>
                <w:div w:id="506332301">
                  <w:marLeft w:val="0"/>
                  <w:marRight w:val="0"/>
                  <w:marTop w:val="0"/>
                  <w:marBottom w:val="0"/>
                  <w:divBdr>
                    <w:top w:val="none" w:sz="0" w:space="0" w:color="auto"/>
                    <w:left w:val="none" w:sz="0" w:space="0" w:color="auto"/>
                    <w:bottom w:val="none" w:sz="0" w:space="0" w:color="auto"/>
                    <w:right w:val="none" w:sz="0" w:space="0" w:color="auto"/>
                  </w:divBdr>
                  <w:divsChild>
                    <w:div w:id="540677182">
                      <w:marLeft w:val="0"/>
                      <w:marRight w:val="0"/>
                      <w:marTop w:val="0"/>
                      <w:marBottom w:val="0"/>
                      <w:divBdr>
                        <w:top w:val="none" w:sz="0" w:space="0" w:color="auto"/>
                        <w:left w:val="none" w:sz="0" w:space="0" w:color="auto"/>
                        <w:bottom w:val="none" w:sz="0" w:space="0" w:color="auto"/>
                        <w:right w:val="none" w:sz="0" w:space="0" w:color="auto"/>
                      </w:divBdr>
                    </w:div>
                  </w:divsChild>
                </w:div>
                <w:div w:id="1052272756">
                  <w:marLeft w:val="0"/>
                  <w:marRight w:val="0"/>
                  <w:marTop w:val="0"/>
                  <w:marBottom w:val="0"/>
                  <w:divBdr>
                    <w:top w:val="none" w:sz="0" w:space="0" w:color="auto"/>
                    <w:left w:val="none" w:sz="0" w:space="0" w:color="auto"/>
                    <w:bottom w:val="none" w:sz="0" w:space="0" w:color="auto"/>
                    <w:right w:val="none" w:sz="0" w:space="0" w:color="auto"/>
                  </w:divBdr>
                  <w:divsChild>
                    <w:div w:id="459804281">
                      <w:marLeft w:val="0"/>
                      <w:marRight w:val="0"/>
                      <w:marTop w:val="0"/>
                      <w:marBottom w:val="0"/>
                      <w:divBdr>
                        <w:top w:val="none" w:sz="0" w:space="0" w:color="auto"/>
                        <w:left w:val="none" w:sz="0" w:space="0" w:color="auto"/>
                        <w:bottom w:val="none" w:sz="0" w:space="0" w:color="auto"/>
                        <w:right w:val="none" w:sz="0" w:space="0" w:color="auto"/>
                      </w:divBdr>
                    </w:div>
                  </w:divsChild>
                </w:div>
                <w:div w:id="240796802">
                  <w:marLeft w:val="0"/>
                  <w:marRight w:val="0"/>
                  <w:marTop w:val="0"/>
                  <w:marBottom w:val="0"/>
                  <w:divBdr>
                    <w:top w:val="none" w:sz="0" w:space="0" w:color="auto"/>
                    <w:left w:val="none" w:sz="0" w:space="0" w:color="auto"/>
                    <w:bottom w:val="none" w:sz="0" w:space="0" w:color="auto"/>
                    <w:right w:val="none" w:sz="0" w:space="0" w:color="auto"/>
                  </w:divBdr>
                  <w:divsChild>
                    <w:div w:id="1204515468">
                      <w:marLeft w:val="0"/>
                      <w:marRight w:val="0"/>
                      <w:marTop w:val="0"/>
                      <w:marBottom w:val="0"/>
                      <w:divBdr>
                        <w:top w:val="none" w:sz="0" w:space="0" w:color="auto"/>
                        <w:left w:val="none" w:sz="0" w:space="0" w:color="auto"/>
                        <w:bottom w:val="none" w:sz="0" w:space="0" w:color="auto"/>
                        <w:right w:val="none" w:sz="0" w:space="0" w:color="auto"/>
                      </w:divBdr>
                    </w:div>
                  </w:divsChild>
                </w:div>
                <w:div w:id="1208370839">
                  <w:marLeft w:val="0"/>
                  <w:marRight w:val="0"/>
                  <w:marTop w:val="0"/>
                  <w:marBottom w:val="0"/>
                  <w:divBdr>
                    <w:top w:val="none" w:sz="0" w:space="0" w:color="auto"/>
                    <w:left w:val="none" w:sz="0" w:space="0" w:color="auto"/>
                    <w:bottom w:val="none" w:sz="0" w:space="0" w:color="auto"/>
                    <w:right w:val="none" w:sz="0" w:space="0" w:color="auto"/>
                  </w:divBdr>
                  <w:divsChild>
                    <w:div w:id="1300455309">
                      <w:marLeft w:val="0"/>
                      <w:marRight w:val="0"/>
                      <w:marTop w:val="0"/>
                      <w:marBottom w:val="0"/>
                      <w:divBdr>
                        <w:top w:val="none" w:sz="0" w:space="0" w:color="auto"/>
                        <w:left w:val="none" w:sz="0" w:space="0" w:color="auto"/>
                        <w:bottom w:val="none" w:sz="0" w:space="0" w:color="auto"/>
                        <w:right w:val="none" w:sz="0" w:space="0" w:color="auto"/>
                      </w:divBdr>
                    </w:div>
                  </w:divsChild>
                </w:div>
                <w:div w:id="1630672170">
                  <w:marLeft w:val="0"/>
                  <w:marRight w:val="0"/>
                  <w:marTop w:val="0"/>
                  <w:marBottom w:val="0"/>
                  <w:divBdr>
                    <w:top w:val="none" w:sz="0" w:space="0" w:color="auto"/>
                    <w:left w:val="none" w:sz="0" w:space="0" w:color="auto"/>
                    <w:bottom w:val="none" w:sz="0" w:space="0" w:color="auto"/>
                    <w:right w:val="none" w:sz="0" w:space="0" w:color="auto"/>
                  </w:divBdr>
                  <w:divsChild>
                    <w:div w:id="984548465">
                      <w:marLeft w:val="0"/>
                      <w:marRight w:val="0"/>
                      <w:marTop w:val="0"/>
                      <w:marBottom w:val="0"/>
                      <w:divBdr>
                        <w:top w:val="none" w:sz="0" w:space="0" w:color="auto"/>
                        <w:left w:val="none" w:sz="0" w:space="0" w:color="auto"/>
                        <w:bottom w:val="none" w:sz="0" w:space="0" w:color="auto"/>
                        <w:right w:val="none" w:sz="0" w:space="0" w:color="auto"/>
                      </w:divBdr>
                    </w:div>
                  </w:divsChild>
                </w:div>
                <w:div w:id="1106074929">
                  <w:marLeft w:val="0"/>
                  <w:marRight w:val="0"/>
                  <w:marTop w:val="0"/>
                  <w:marBottom w:val="0"/>
                  <w:divBdr>
                    <w:top w:val="none" w:sz="0" w:space="0" w:color="auto"/>
                    <w:left w:val="none" w:sz="0" w:space="0" w:color="auto"/>
                    <w:bottom w:val="none" w:sz="0" w:space="0" w:color="auto"/>
                    <w:right w:val="none" w:sz="0" w:space="0" w:color="auto"/>
                  </w:divBdr>
                  <w:divsChild>
                    <w:div w:id="136185898">
                      <w:marLeft w:val="0"/>
                      <w:marRight w:val="0"/>
                      <w:marTop w:val="0"/>
                      <w:marBottom w:val="0"/>
                      <w:divBdr>
                        <w:top w:val="none" w:sz="0" w:space="0" w:color="auto"/>
                        <w:left w:val="none" w:sz="0" w:space="0" w:color="auto"/>
                        <w:bottom w:val="none" w:sz="0" w:space="0" w:color="auto"/>
                        <w:right w:val="none" w:sz="0" w:space="0" w:color="auto"/>
                      </w:divBdr>
                    </w:div>
                  </w:divsChild>
                </w:div>
                <w:div w:id="1606187457">
                  <w:marLeft w:val="0"/>
                  <w:marRight w:val="0"/>
                  <w:marTop w:val="0"/>
                  <w:marBottom w:val="0"/>
                  <w:divBdr>
                    <w:top w:val="none" w:sz="0" w:space="0" w:color="auto"/>
                    <w:left w:val="none" w:sz="0" w:space="0" w:color="auto"/>
                    <w:bottom w:val="none" w:sz="0" w:space="0" w:color="auto"/>
                    <w:right w:val="none" w:sz="0" w:space="0" w:color="auto"/>
                  </w:divBdr>
                  <w:divsChild>
                    <w:div w:id="943849590">
                      <w:marLeft w:val="0"/>
                      <w:marRight w:val="0"/>
                      <w:marTop w:val="0"/>
                      <w:marBottom w:val="0"/>
                      <w:divBdr>
                        <w:top w:val="none" w:sz="0" w:space="0" w:color="auto"/>
                        <w:left w:val="none" w:sz="0" w:space="0" w:color="auto"/>
                        <w:bottom w:val="none" w:sz="0" w:space="0" w:color="auto"/>
                        <w:right w:val="none" w:sz="0" w:space="0" w:color="auto"/>
                      </w:divBdr>
                    </w:div>
                    <w:div w:id="1104611057">
                      <w:marLeft w:val="0"/>
                      <w:marRight w:val="0"/>
                      <w:marTop w:val="0"/>
                      <w:marBottom w:val="0"/>
                      <w:divBdr>
                        <w:top w:val="none" w:sz="0" w:space="0" w:color="auto"/>
                        <w:left w:val="none" w:sz="0" w:space="0" w:color="auto"/>
                        <w:bottom w:val="none" w:sz="0" w:space="0" w:color="auto"/>
                        <w:right w:val="none" w:sz="0" w:space="0" w:color="auto"/>
                      </w:divBdr>
                    </w:div>
                  </w:divsChild>
                </w:div>
                <w:div w:id="1567254733">
                  <w:marLeft w:val="0"/>
                  <w:marRight w:val="0"/>
                  <w:marTop w:val="0"/>
                  <w:marBottom w:val="0"/>
                  <w:divBdr>
                    <w:top w:val="none" w:sz="0" w:space="0" w:color="auto"/>
                    <w:left w:val="none" w:sz="0" w:space="0" w:color="auto"/>
                    <w:bottom w:val="none" w:sz="0" w:space="0" w:color="auto"/>
                    <w:right w:val="none" w:sz="0" w:space="0" w:color="auto"/>
                  </w:divBdr>
                  <w:divsChild>
                    <w:div w:id="115683414">
                      <w:marLeft w:val="0"/>
                      <w:marRight w:val="0"/>
                      <w:marTop w:val="0"/>
                      <w:marBottom w:val="0"/>
                      <w:divBdr>
                        <w:top w:val="none" w:sz="0" w:space="0" w:color="auto"/>
                        <w:left w:val="none" w:sz="0" w:space="0" w:color="auto"/>
                        <w:bottom w:val="none" w:sz="0" w:space="0" w:color="auto"/>
                        <w:right w:val="none" w:sz="0" w:space="0" w:color="auto"/>
                      </w:divBdr>
                    </w:div>
                  </w:divsChild>
                </w:div>
                <w:div w:id="1386182048">
                  <w:marLeft w:val="0"/>
                  <w:marRight w:val="0"/>
                  <w:marTop w:val="0"/>
                  <w:marBottom w:val="0"/>
                  <w:divBdr>
                    <w:top w:val="none" w:sz="0" w:space="0" w:color="auto"/>
                    <w:left w:val="none" w:sz="0" w:space="0" w:color="auto"/>
                    <w:bottom w:val="none" w:sz="0" w:space="0" w:color="auto"/>
                    <w:right w:val="none" w:sz="0" w:space="0" w:color="auto"/>
                  </w:divBdr>
                  <w:divsChild>
                    <w:div w:id="766123180">
                      <w:marLeft w:val="0"/>
                      <w:marRight w:val="0"/>
                      <w:marTop w:val="0"/>
                      <w:marBottom w:val="0"/>
                      <w:divBdr>
                        <w:top w:val="none" w:sz="0" w:space="0" w:color="auto"/>
                        <w:left w:val="none" w:sz="0" w:space="0" w:color="auto"/>
                        <w:bottom w:val="none" w:sz="0" w:space="0" w:color="auto"/>
                        <w:right w:val="none" w:sz="0" w:space="0" w:color="auto"/>
                      </w:divBdr>
                    </w:div>
                    <w:div w:id="296035579">
                      <w:marLeft w:val="0"/>
                      <w:marRight w:val="0"/>
                      <w:marTop w:val="0"/>
                      <w:marBottom w:val="0"/>
                      <w:divBdr>
                        <w:top w:val="none" w:sz="0" w:space="0" w:color="auto"/>
                        <w:left w:val="none" w:sz="0" w:space="0" w:color="auto"/>
                        <w:bottom w:val="none" w:sz="0" w:space="0" w:color="auto"/>
                        <w:right w:val="none" w:sz="0" w:space="0" w:color="auto"/>
                      </w:divBdr>
                    </w:div>
                  </w:divsChild>
                </w:div>
                <w:div w:id="488712724">
                  <w:marLeft w:val="0"/>
                  <w:marRight w:val="0"/>
                  <w:marTop w:val="0"/>
                  <w:marBottom w:val="0"/>
                  <w:divBdr>
                    <w:top w:val="none" w:sz="0" w:space="0" w:color="auto"/>
                    <w:left w:val="none" w:sz="0" w:space="0" w:color="auto"/>
                    <w:bottom w:val="none" w:sz="0" w:space="0" w:color="auto"/>
                    <w:right w:val="none" w:sz="0" w:space="0" w:color="auto"/>
                  </w:divBdr>
                  <w:divsChild>
                    <w:div w:id="693463855">
                      <w:marLeft w:val="0"/>
                      <w:marRight w:val="0"/>
                      <w:marTop w:val="0"/>
                      <w:marBottom w:val="0"/>
                      <w:divBdr>
                        <w:top w:val="none" w:sz="0" w:space="0" w:color="auto"/>
                        <w:left w:val="none" w:sz="0" w:space="0" w:color="auto"/>
                        <w:bottom w:val="none" w:sz="0" w:space="0" w:color="auto"/>
                        <w:right w:val="none" w:sz="0" w:space="0" w:color="auto"/>
                      </w:divBdr>
                    </w:div>
                  </w:divsChild>
                </w:div>
                <w:div w:id="1008798083">
                  <w:marLeft w:val="0"/>
                  <w:marRight w:val="0"/>
                  <w:marTop w:val="0"/>
                  <w:marBottom w:val="0"/>
                  <w:divBdr>
                    <w:top w:val="none" w:sz="0" w:space="0" w:color="auto"/>
                    <w:left w:val="none" w:sz="0" w:space="0" w:color="auto"/>
                    <w:bottom w:val="none" w:sz="0" w:space="0" w:color="auto"/>
                    <w:right w:val="none" w:sz="0" w:space="0" w:color="auto"/>
                  </w:divBdr>
                  <w:divsChild>
                    <w:div w:id="1288583811">
                      <w:marLeft w:val="0"/>
                      <w:marRight w:val="0"/>
                      <w:marTop w:val="0"/>
                      <w:marBottom w:val="0"/>
                      <w:divBdr>
                        <w:top w:val="none" w:sz="0" w:space="0" w:color="auto"/>
                        <w:left w:val="none" w:sz="0" w:space="0" w:color="auto"/>
                        <w:bottom w:val="none" w:sz="0" w:space="0" w:color="auto"/>
                        <w:right w:val="none" w:sz="0" w:space="0" w:color="auto"/>
                      </w:divBdr>
                    </w:div>
                  </w:divsChild>
                </w:div>
                <w:div w:id="1429764954">
                  <w:marLeft w:val="0"/>
                  <w:marRight w:val="0"/>
                  <w:marTop w:val="0"/>
                  <w:marBottom w:val="0"/>
                  <w:divBdr>
                    <w:top w:val="none" w:sz="0" w:space="0" w:color="auto"/>
                    <w:left w:val="none" w:sz="0" w:space="0" w:color="auto"/>
                    <w:bottom w:val="none" w:sz="0" w:space="0" w:color="auto"/>
                    <w:right w:val="none" w:sz="0" w:space="0" w:color="auto"/>
                  </w:divBdr>
                  <w:divsChild>
                    <w:div w:id="1723750805">
                      <w:marLeft w:val="0"/>
                      <w:marRight w:val="0"/>
                      <w:marTop w:val="0"/>
                      <w:marBottom w:val="0"/>
                      <w:divBdr>
                        <w:top w:val="none" w:sz="0" w:space="0" w:color="auto"/>
                        <w:left w:val="none" w:sz="0" w:space="0" w:color="auto"/>
                        <w:bottom w:val="none" w:sz="0" w:space="0" w:color="auto"/>
                        <w:right w:val="none" w:sz="0" w:space="0" w:color="auto"/>
                      </w:divBdr>
                    </w:div>
                  </w:divsChild>
                </w:div>
                <w:div w:id="2146925281">
                  <w:marLeft w:val="0"/>
                  <w:marRight w:val="0"/>
                  <w:marTop w:val="0"/>
                  <w:marBottom w:val="0"/>
                  <w:divBdr>
                    <w:top w:val="none" w:sz="0" w:space="0" w:color="auto"/>
                    <w:left w:val="none" w:sz="0" w:space="0" w:color="auto"/>
                    <w:bottom w:val="none" w:sz="0" w:space="0" w:color="auto"/>
                    <w:right w:val="none" w:sz="0" w:space="0" w:color="auto"/>
                  </w:divBdr>
                  <w:divsChild>
                    <w:div w:id="1497964853">
                      <w:marLeft w:val="0"/>
                      <w:marRight w:val="0"/>
                      <w:marTop w:val="0"/>
                      <w:marBottom w:val="0"/>
                      <w:divBdr>
                        <w:top w:val="none" w:sz="0" w:space="0" w:color="auto"/>
                        <w:left w:val="none" w:sz="0" w:space="0" w:color="auto"/>
                        <w:bottom w:val="none" w:sz="0" w:space="0" w:color="auto"/>
                        <w:right w:val="none" w:sz="0" w:space="0" w:color="auto"/>
                      </w:divBdr>
                    </w:div>
                  </w:divsChild>
                </w:div>
                <w:div w:id="488441235">
                  <w:marLeft w:val="0"/>
                  <w:marRight w:val="0"/>
                  <w:marTop w:val="0"/>
                  <w:marBottom w:val="0"/>
                  <w:divBdr>
                    <w:top w:val="none" w:sz="0" w:space="0" w:color="auto"/>
                    <w:left w:val="none" w:sz="0" w:space="0" w:color="auto"/>
                    <w:bottom w:val="none" w:sz="0" w:space="0" w:color="auto"/>
                    <w:right w:val="none" w:sz="0" w:space="0" w:color="auto"/>
                  </w:divBdr>
                  <w:divsChild>
                    <w:div w:id="632488824">
                      <w:marLeft w:val="0"/>
                      <w:marRight w:val="0"/>
                      <w:marTop w:val="0"/>
                      <w:marBottom w:val="0"/>
                      <w:divBdr>
                        <w:top w:val="none" w:sz="0" w:space="0" w:color="auto"/>
                        <w:left w:val="none" w:sz="0" w:space="0" w:color="auto"/>
                        <w:bottom w:val="none" w:sz="0" w:space="0" w:color="auto"/>
                        <w:right w:val="none" w:sz="0" w:space="0" w:color="auto"/>
                      </w:divBdr>
                    </w:div>
                  </w:divsChild>
                </w:div>
                <w:div w:id="1518500616">
                  <w:marLeft w:val="0"/>
                  <w:marRight w:val="0"/>
                  <w:marTop w:val="0"/>
                  <w:marBottom w:val="0"/>
                  <w:divBdr>
                    <w:top w:val="none" w:sz="0" w:space="0" w:color="auto"/>
                    <w:left w:val="none" w:sz="0" w:space="0" w:color="auto"/>
                    <w:bottom w:val="none" w:sz="0" w:space="0" w:color="auto"/>
                    <w:right w:val="none" w:sz="0" w:space="0" w:color="auto"/>
                  </w:divBdr>
                  <w:divsChild>
                    <w:div w:id="1612393471">
                      <w:marLeft w:val="0"/>
                      <w:marRight w:val="0"/>
                      <w:marTop w:val="0"/>
                      <w:marBottom w:val="0"/>
                      <w:divBdr>
                        <w:top w:val="none" w:sz="0" w:space="0" w:color="auto"/>
                        <w:left w:val="none" w:sz="0" w:space="0" w:color="auto"/>
                        <w:bottom w:val="none" w:sz="0" w:space="0" w:color="auto"/>
                        <w:right w:val="none" w:sz="0" w:space="0" w:color="auto"/>
                      </w:divBdr>
                    </w:div>
                  </w:divsChild>
                </w:div>
                <w:div w:id="683441362">
                  <w:marLeft w:val="0"/>
                  <w:marRight w:val="0"/>
                  <w:marTop w:val="0"/>
                  <w:marBottom w:val="0"/>
                  <w:divBdr>
                    <w:top w:val="none" w:sz="0" w:space="0" w:color="auto"/>
                    <w:left w:val="none" w:sz="0" w:space="0" w:color="auto"/>
                    <w:bottom w:val="none" w:sz="0" w:space="0" w:color="auto"/>
                    <w:right w:val="none" w:sz="0" w:space="0" w:color="auto"/>
                  </w:divBdr>
                  <w:divsChild>
                    <w:div w:id="531844005">
                      <w:marLeft w:val="0"/>
                      <w:marRight w:val="0"/>
                      <w:marTop w:val="0"/>
                      <w:marBottom w:val="0"/>
                      <w:divBdr>
                        <w:top w:val="none" w:sz="0" w:space="0" w:color="auto"/>
                        <w:left w:val="none" w:sz="0" w:space="0" w:color="auto"/>
                        <w:bottom w:val="none" w:sz="0" w:space="0" w:color="auto"/>
                        <w:right w:val="none" w:sz="0" w:space="0" w:color="auto"/>
                      </w:divBdr>
                    </w:div>
                  </w:divsChild>
                </w:div>
                <w:div w:id="1148395834">
                  <w:marLeft w:val="0"/>
                  <w:marRight w:val="0"/>
                  <w:marTop w:val="0"/>
                  <w:marBottom w:val="0"/>
                  <w:divBdr>
                    <w:top w:val="none" w:sz="0" w:space="0" w:color="auto"/>
                    <w:left w:val="none" w:sz="0" w:space="0" w:color="auto"/>
                    <w:bottom w:val="none" w:sz="0" w:space="0" w:color="auto"/>
                    <w:right w:val="none" w:sz="0" w:space="0" w:color="auto"/>
                  </w:divBdr>
                  <w:divsChild>
                    <w:div w:id="6267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08950">
          <w:marLeft w:val="0"/>
          <w:marRight w:val="0"/>
          <w:marTop w:val="0"/>
          <w:marBottom w:val="0"/>
          <w:divBdr>
            <w:top w:val="none" w:sz="0" w:space="0" w:color="auto"/>
            <w:left w:val="none" w:sz="0" w:space="0" w:color="auto"/>
            <w:bottom w:val="none" w:sz="0" w:space="0" w:color="auto"/>
            <w:right w:val="none" w:sz="0" w:space="0" w:color="auto"/>
          </w:divBdr>
        </w:div>
        <w:div w:id="1052726267">
          <w:marLeft w:val="0"/>
          <w:marRight w:val="0"/>
          <w:marTop w:val="0"/>
          <w:marBottom w:val="0"/>
          <w:divBdr>
            <w:top w:val="none" w:sz="0" w:space="0" w:color="auto"/>
            <w:left w:val="none" w:sz="0" w:space="0" w:color="auto"/>
            <w:bottom w:val="none" w:sz="0" w:space="0" w:color="auto"/>
            <w:right w:val="none" w:sz="0" w:space="0" w:color="auto"/>
          </w:divBdr>
        </w:div>
        <w:div w:id="1441950506">
          <w:marLeft w:val="0"/>
          <w:marRight w:val="0"/>
          <w:marTop w:val="0"/>
          <w:marBottom w:val="0"/>
          <w:divBdr>
            <w:top w:val="none" w:sz="0" w:space="0" w:color="auto"/>
            <w:left w:val="none" w:sz="0" w:space="0" w:color="auto"/>
            <w:bottom w:val="none" w:sz="0" w:space="0" w:color="auto"/>
            <w:right w:val="none" w:sz="0" w:space="0" w:color="auto"/>
          </w:divBdr>
        </w:div>
        <w:div w:id="1137796714">
          <w:marLeft w:val="0"/>
          <w:marRight w:val="0"/>
          <w:marTop w:val="0"/>
          <w:marBottom w:val="0"/>
          <w:divBdr>
            <w:top w:val="none" w:sz="0" w:space="0" w:color="auto"/>
            <w:left w:val="none" w:sz="0" w:space="0" w:color="auto"/>
            <w:bottom w:val="none" w:sz="0" w:space="0" w:color="auto"/>
            <w:right w:val="none" w:sz="0" w:space="0" w:color="auto"/>
          </w:divBdr>
        </w:div>
        <w:div w:id="206337459">
          <w:marLeft w:val="0"/>
          <w:marRight w:val="0"/>
          <w:marTop w:val="0"/>
          <w:marBottom w:val="0"/>
          <w:divBdr>
            <w:top w:val="none" w:sz="0" w:space="0" w:color="auto"/>
            <w:left w:val="none" w:sz="0" w:space="0" w:color="auto"/>
            <w:bottom w:val="none" w:sz="0" w:space="0" w:color="auto"/>
            <w:right w:val="none" w:sz="0" w:space="0" w:color="auto"/>
          </w:divBdr>
        </w:div>
        <w:div w:id="1223059996">
          <w:marLeft w:val="0"/>
          <w:marRight w:val="0"/>
          <w:marTop w:val="0"/>
          <w:marBottom w:val="0"/>
          <w:divBdr>
            <w:top w:val="none" w:sz="0" w:space="0" w:color="auto"/>
            <w:left w:val="none" w:sz="0" w:space="0" w:color="auto"/>
            <w:bottom w:val="none" w:sz="0" w:space="0" w:color="auto"/>
            <w:right w:val="none" w:sz="0" w:space="0" w:color="auto"/>
          </w:divBdr>
          <w:divsChild>
            <w:div w:id="893001215">
              <w:marLeft w:val="-75"/>
              <w:marRight w:val="0"/>
              <w:marTop w:val="30"/>
              <w:marBottom w:val="30"/>
              <w:divBdr>
                <w:top w:val="none" w:sz="0" w:space="0" w:color="auto"/>
                <w:left w:val="none" w:sz="0" w:space="0" w:color="auto"/>
                <w:bottom w:val="none" w:sz="0" w:space="0" w:color="auto"/>
                <w:right w:val="none" w:sz="0" w:space="0" w:color="auto"/>
              </w:divBdr>
              <w:divsChild>
                <w:div w:id="654409324">
                  <w:marLeft w:val="0"/>
                  <w:marRight w:val="0"/>
                  <w:marTop w:val="0"/>
                  <w:marBottom w:val="0"/>
                  <w:divBdr>
                    <w:top w:val="none" w:sz="0" w:space="0" w:color="auto"/>
                    <w:left w:val="none" w:sz="0" w:space="0" w:color="auto"/>
                    <w:bottom w:val="none" w:sz="0" w:space="0" w:color="auto"/>
                    <w:right w:val="none" w:sz="0" w:space="0" w:color="auto"/>
                  </w:divBdr>
                  <w:divsChild>
                    <w:div w:id="2061896355">
                      <w:marLeft w:val="0"/>
                      <w:marRight w:val="0"/>
                      <w:marTop w:val="0"/>
                      <w:marBottom w:val="0"/>
                      <w:divBdr>
                        <w:top w:val="none" w:sz="0" w:space="0" w:color="auto"/>
                        <w:left w:val="none" w:sz="0" w:space="0" w:color="auto"/>
                        <w:bottom w:val="none" w:sz="0" w:space="0" w:color="auto"/>
                        <w:right w:val="none" w:sz="0" w:space="0" w:color="auto"/>
                      </w:divBdr>
                    </w:div>
                  </w:divsChild>
                </w:div>
                <w:div w:id="1726760011">
                  <w:marLeft w:val="0"/>
                  <w:marRight w:val="0"/>
                  <w:marTop w:val="0"/>
                  <w:marBottom w:val="0"/>
                  <w:divBdr>
                    <w:top w:val="none" w:sz="0" w:space="0" w:color="auto"/>
                    <w:left w:val="none" w:sz="0" w:space="0" w:color="auto"/>
                    <w:bottom w:val="none" w:sz="0" w:space="0" w:color="auto"/>
                    <w:right w:val="none" w:sz="0" w:space="0" w:color="auto"/>
                  </w:divBdr>
                  <w:divsChild>
                    <w:div w:id="600574809">
                      <w:marLeft w:val="0"/>
                      <w:marRight w:val="0"/>
                      <w:marTop w:val="0"/>
                      <w:marBottom w:val="0"/>
                      <w:divBdr>
                        <w:top w:val="none" w:sz="0" w:space="0" w:color="auto"/>
                        <w:left w:val="none" w:sz="0" w:space="0" w:color="auto"/>
                        <w:bottom w:val="none" w:sz="0" w:space="0" w:color="auto"/>
                        <w:right w:val="none" w:sz="0" w:space="0" w:color="auto"/>
                      </w:divBdr>
                    </w:div>
                  </w:divsChild>
                </w:div>
                <w:div w:id="1008826848">
                  <w:marLeft w:val="0"/>
                  <w:marRight w:val="0"/>
                  <w:marTop w:val="0"/>
                  <w:marBottom w:val="0"/>
                  <w:divBdr>
                    <w:top w:val="none" w:sz="0" w:space="0" w:color="auto"/>
                    <w:left w:val="none" w:sz="0" w:space="0" w:color="auto"/>
                    <w:bottom w:val="none" w:sz="0" w:space="0" w:color="auto"/>
                    <w:right w:val="none" w:sz="0" w:space="0" w:color="auto"/>
                  </w:divBdr>
                  <w:divsChild>
                    <w:div w:id="2084253918">
                      <w:marLeft w:val="0"/>
                      <w:marRight w:val="0"/>
                      <w:marTop w:val="0"/>
                      <w:marBottom w:val="0"/>
                      <w:divBdr>
                        <w:top w:val="none" w:sz="0" w:space="0" w:color="auto"/>
                        <w:left w:val="none" w:sz="0" w:space="0" w:color="auto"/>
                        <w:bottom w:val="none" w:sz="0" w:space="0" w:color="auto"/>
                        <w:right w:val="none" w:sz="0" w:space="0" w:color="auto"/>
                      </w:divBdr>
                    </w:div>
                  </w:divsChild>
                </w:div>
                <w:div w:id="222716499">
                  <w:marLeft w:val="0"/>
                  <w:marRight w:val="0"/>
                  <w:marTop w:val="0"/>
                  <w:marBottom w:val="0"/>
                  <w:divBdr>
                    <w:top w:val="none" w:sz="0" w:space="0" w:color="auto"/>
                    <w:left w:val="none" w:sz="0" w:space="0" w:color="auto"/>
                    <w:bottom w:val="none" w:sz="0" w:space="0" w:color="auto"/>
                    <w:right w:val="none" w:sz="0" w:space="0" w:color="auto"/>
                  </w:divBdr>
                  <w:divsChild>
                    <w:div w:id="639311244">
                      <w:marLeft w:val="0"/>
                      <w:marRight w:val="0"/>
                      <w:marTop w:val="0"/>
                      <w:marBottom w:val="0"/>
                      <w:divBdr>
                        <w:top w:val="none" w:sz="0" w:space="0" w:color="auto"/>
                        <w:left w:val="none" w:sz="0" w:space="0" w:color="auto"/>
                        <w:bottom w:val="none" w:sz="0" w:space="0" w:color="auto"/>
                        <w:right w:val="none" w:sz="0" w:space="0" w:color="auto"/>
                      </w:divBdr>
                    </w:div>
                  </w:divsChild>
                </w:div>
                <w:div w:id="571962129">
                  <w:marLeft w:val="0"/>
                  <w:marRight w:val="0"/>
                  <w:marTop w:val="0"/>
                  <w:marBottom w:val="0"/>
                  <w:divBdr>
                    <w:top w:val="none" w:sz="0" w:space="0" w:color="auto"/>
                    <w:left w:val="none" w:sz="0" w:space="0" w:color="auto"/>
                    <w:bottom w:val="none" w:sz="0" w:space="0" w:color="auto"/>
                    <w:right w:val="none" w:sz="0" w:space="0" w:color="auto"/>
                  </w:divBdr>
                  <w:divsChild>
                    <w:div w:id="848644572">
                      <w:marLeft w:val="0"/>
                      <w:marRight w:val="0"/>
                      <w:marTop w:val="0"/>
                      <w:marBottom w:val="0"/>
                      <w:divBdr>
                        <w:top w:val="none" w:sz="0" w:space="0" w:color="auto"/>
                        <w:left w:val="none" w:sz="0" w:space="0" w:color="auto"/>
                        <w:bottom w:val="none" w:sz="0" w:space="0" w:color="auto"/>
                        <w:right w:val="none" w:sz="0" w:space="0" w:color="auto"/>
                      </w:divBdr>
                    </w:div>
                  </w:divsChild>
                </w:div>
                <w:div w:id="489254322">
                  <w:marLeft w:val="0"/>
                  <w:marRight w:val="0"/>
                  <w:marTop w:val="0"/>
                  <w:marBottom w:val="0"/>
                  <w:divBdr>
                    <w:top w:val="none" w:sz="0" w:space="0" w:color="auto"/>
                    <w:left w:val="none" w:sz="0" w:space="0" w:color="auto"/>
                    <w:bottom w:val="none" w:sz="0" w:space="0" w:color="auto"/>
                    <w:right w:val="none" w:sz="0" w:space="0" w:color="auto"/>
                  </w:divBdr>
                  <w:divsChild>
                    <w:div w:id="271590823">
                      <w:marLeft w:val="0"/>
                      <w:marRight w:val="0"/>
                      <w:marTop w:val="0"/>
                      <w:marBottom w:val="0"/>
                      <w:divBdr>
                        <w:top w:val="none" w:sz="0" w:space="0" w:color="auto"/>
                        <w:left w:val="none" w:sz="0" w:space="0" w:color="auto"/>
                        <w:bottom w:val="none" w:sz="0" w:space="0" w:color="auto"/>
                        <w:right w:val="none" w:sz="0" w:space="0" w:color="auto"/>
                      </w:divBdr>
                    </w:div>
                  </w:divsChild>
                </w:div>
                <w:div w:id="1473867399">
                  <w:marLeft w:val="0"/>
                  <w:marRight w:val="0"/>
                  <w:marTop w:val="0"/>
                  <w:marBottom w:val="0"/>
                  <w:divBdr>
                    <w:top w:val="none" w:sz="0" w:space="0" w:color="auto"/>
                    <w:left w:val="none" w:sz="0" w:space="0" w:color="auto"/>
                    <w:bottom w:val="none" w:sz="0" w:space="0" w:color="auto"/>
                    <w:right w:val="none" w:sz="0" w:space="0" w:color="auto"/>
                  </w:divBdr>
                  <w:divsChild>
                    <w:div w:id="1621913497">
                      <w:marLeft w:val="0"/>
                      <w:marRight w:val="0"/>
                      <w:marTop w:val="0"/>
                      <w:marBottom w:val="0"/>
                      <w:divBdr>
                        <w:top w:val="none" w:sz="0" w:space="0" w:color="auto"/>
                        <w:left w:val="none" w:sz="0" w:space="0" w:color="auto"/>
                        <w:bottom w:val="none" w:sz="0" w:space="0" w:color="auto"/>
                        <w:right w:val="none" w:sz="0" w:space="0" w:color="auto"/>
                      </w:divBdr>
                    </w:div>
                  </w:divsChild>
                </w:div>
                <w:div w:id="1014308500">
                  <w:marLeft w:val="0"/>
                  <w:marRight w:val="0"/>
                  <w:marTop w:val="0"/>
                  <w:marBottom w:val="0"/>
                  <w:divBdr>
                    <w:top w:val="none" w:sz="0" w:space="0" w:color="auto"/>
                    <w:left w:val="none" w:sz="0" w:space="0" w:color="auto"/>
                    <w:bottom w:val="none" w:sz="0" w:space="0" w:color="auto"/>
                    <w:right w:val="none" w:sz="0" w:space="0" w:color="auto"/>
                  </w:divBdr>
                  <w:divsChild>
                    <w:div w:id="1215047617">
                      <w:marLeft w:val="0"/>
                      <w:marRight w:val="0"/>
                      <w:marTop w:val="0"/>
                      <w:marBottom w:val="0"/>
                      <w:divBdr>
                        <w:top w:val="none" w:sz="0" w:space="0" w:color="auto"/>
                        <w:left w:val="none" w:sz="0" w:space="0" w:color="auto"/>
                        <w:bottom w:val="none" w:sz="0" w:space="0" w:color="auto"/>
                        <w:right w:val="none" w:sz="0" w:space="0" w:color="auto"/>
                      </w:divBdr>
                    </w:div>
                  </w:divsChild>
                </w:div>
                <w:div w:id="96828028">
                  <w:marLeft w:val="0"/>
                  <w:marRight w:val="0"/>
                  <w:marTop w:val="0"/>
                  <w:marBottom w:val="0"/>
                  <w:divBdr>
                    <w:top w:val="none" w:sz="0" w:space="0" w:color="auto"/>
                    <w:left w:val="none" w:sz="0" w:space="0" w:color="auto"/>
                    <w:bottom w:val="none" w:sz="0" w:space="0" w:color="auto"/>
                    <w:right w:val="none" w:sz="0" w:space="0" w:color="auto"/>
                  </w:divBdr>
                  <w:divsChild>
                    <w:div w:id="543834911">
                      <w:marLeft w:val="0"/>
                      <w:marRight w:val="0"/>
                      <w:marTop w:val="0"/>
                      <w:marBottom w:val="0"/>
                      <w:divBdr>
                        <w:top w:val="none" w:sz="0" w:space="0" w:color="auto"/>
                        <w:left w:val="none" w:sz="0" w:space="0" w:color="auto"/>
                        <w:bottom w:val="none" w:sz="0" w:space="0" w:color="auto"/>
                        <w:right w:val="none" w:sz="0" w:space="0" w:color="auto"/>
                      </w:divBdr>
                    </w:div>
                  </w:divsChild>
                </w:div>
                <w:div w:id="256910746">
                  <w:marLeft w:val="0"/>
                  <w:marRight w:val="0"/>
                  <w:marTop w:val="0"/>
                  <w:marBottom w:val="0"/>
                  <w:divBdr>
                    <w:top w:val="none" w:sz="0" w:space="0" w:color="auto"/>
                    <w:left w:val="none" w:sz="0" w:space="0" w:color="auto"/>
                    <w:bottom w:val="none" w:sz="0" w:space="0" w:color="auto"/>
                    <w:right w:val="none" w:sz="0" w:space="0" w:color="auto"/>
                  </w:divBdr>
                  <w:divsChild>
                    <w:div w:id="217865146">
                      <w:marLeft w:val="0"/>
                      <w:marRight w:val="0"/>
                      <w:marTop w:val="0"/>
                      <w:marBottom w:val="0"/>
                      <w:divBdr>
                        <w:top w:val="none" w:sz="0" w:space="0" w:color="auto"/>
                        <w:left w:val="none" w:sz="0" w:space="0" w:color="auto"/>
                        <w:bottom w:val="none" w:sz="0" w:space="0" w:color="auto"/>
                        <w:right w:val="none" w:sz="0" w:space="0" w:color="auto"/>
                      </w:divBdr>
                    </w:div>
                  </w:divsChild>
                </w:div>
                <w:div w:id="936909045">
                  <w:marLeft w:val="0"/>
                  <w:marRight w:val="0"/>
                  <w:marTop w:val="0"/>
                  <w:marBottom w:val="0"/>
                  <w:divBdr>
                    <w:top w:val="none" w:sz="0" w:space="0" w:color="auto"/>
                    <w:left w:val="none" w:sz="0" w:space="0" w:color="auto"/>
                    <w:bottom w:val="none" w:sz="0" w:space="0" w:color="auto"/>
                    <w:right w:val="none" w:sz="0" w:space="0" w:color="auto"/>
                  </w:divBdr>
                  <w:divsChild>
                    <w:div w:id="389421199">
                      <w:marLeft w:val="0"/>
                      <w:marRight w:val="0"/>
                      <w:marTop w:val="0"/>
                      <w:marBottom w:val="0"/>
                      <w:divBdr>
                        <w:top w:val="none" w:sz="0" w:space="0" w:color="auto"/>
                        <w:left w:val="none" w:sz="0" w:space="0" w:color="auto"/>
                        <w:bottom w:val="none" w:sz="0" w:space="0" w:color="auto"/>
                        <w:right w:val="none" w:sz="0" w:space="0" w:color="auto"/>
                      </w:divBdr>
                    </w:div>
                  </w:divsChild>
                </w:div>
                <w:div w:id="1397632468">
                  <w:marLeft w:val="0"/>
                  <w:marRight w:val="0"/>
                  <w:marTop w:val="0"/>
                  <w:marBottom w:val="0"/>
                  <w:divBdr>
                    <w:top w:val="none" w:sz="0" w:space="0" w:color="auto"/>
                    <w:left w:val="none" w:sz="0" w:space="0" w:color="auto"/>
                    <w:bottom w:val="none" w:sz="0" w:space="0" w:color="auto"/>
                    <w:right w:val="none" w:sz="0" w:space="0" w:color="auto"/>
                  </w:divBdr>
                  <w:divsChild>
                    <w:div w:id="1885945379">
                      <w:marLeft w:val="0"/>
                      <w:marRight w:val="0"/>
                      <w:marTop w:val="0"/>
                      <w:marBottom w:val="0"/>
                      <w:divBdr>
                        <w:top w:val="none" w:sz="0" w:space="0" w:color="auto"/>
                        <w:left w:val="none" w:sz="0" w:space="0" w:color="auto"/>
                        <w:bottom w:val="none" w:sz="0" w:space="0" w:color="auto"/>
                        <w:right w:val="none" w:sz="0" w:space="0" w:color="auto"/>
                      </w:divBdr>
                    </w:div>
                  </w:divsChild>
                </w:div>
                <w:div w:id="946306967">
                  <w:marLeft w:val="0"/>
                  <w:marRight w:val="0"/>
                  <w:marTop w:val="0"/>
                  <w:marBottom w:val="0"/>
                  <w:divBdr>
                    <w:top w:val="none" w:sz="0" w:space="0" w:color="auto"/>
                    <w:left w:val="none" w:sz="0" w:space="0" w:color="auto"/>
                    <w:bottom w:val="none" w:sz="0" w:space="0" w:color="auto"/>
                    <w:right w:val="none" w:sz="0" w:space="0" w:color="auto"/>
                  </w:divBdr>
                  <w:divsChild>
                    <w:div w:id="869610468">
                      <w:marLeft w:val="0"/>
                      <w:marRight w:val="0"/>
                      <w:marTop w:val="0"/>
                      <w:marBottom w:val="0"/>
                      <w:divBdr>
                        <w:top w:val="none" w:sz="0" w:space="0" w:color="auto"/>
                        <w:left w:val="none" w:sz="0" w:space="0" w:color="auto"/>
                        <w:bottom w:val="none" w:sz="0" w:space="0" w:color="auto"/>
                        <w:right w:val="none" w:sz="0" w:space="0" w:color="auto"/>
                      </w:divBdr>
                    </w:div>
                  </w:divsChild>
                </w:div>
                <w:div w:id="304087704">
                  <w:marLeft w:val="0"/>
                  <w:marRight w:val="0"/>
                  <w:marTop w:val="0"/>
                  <w:marBottom w:val="0"/>
                  <w:divBdr>
                    <w:top w:val="none" w:sz="0" w:space="0" w:color="auto"/>
                    <w:left w:val="none" w:sz="0" w:space="0" w:color="auto"/>
                    <w:bottom w:val="none" w:sz="0" w:space="0" w:color="auto"/>
                    <w:right w:val="none" w:sz="0" w:space="0" w:color="auto"/>
                  </w:divBdr>
                  <w:divsChild>
                    <w:div w:id="1894734454">
                      <w:marLeft w:val="0"/>
                      <w:marRight w:val="0"/>
                      <w:marTop w:val="0"/>
                      <w:marBottom w:val="0"/>
                      <w:divBdr>
                        <w:top w:val="none" w:sz="0" w:space="0" w:color="auto"/>
                        <w:left w:val="none" w:sz="0" w:space="0" w:color="auto"/>
                        <w:bottom w:val="none" w:sz="0" w:space="0" w:color="auto"/>
                        <w:right w:val="none" w:sz="0" w:space="0" w:color="auto"/>
                      </w:divBdr>
                    </w:div>
                  </w:divsChild>
                </w:div>
                <w:div w:id="338894571">
                  <w:marLeft w:val="0"/>
                  <w:marRight w:val="0"/>
                  <w:marTop w:val="0"/>
                  <w:marBottom w:val="0"/>
                  <w:divBdr>
                    <w:top w:val="none" w:sz="0" w:space="0" w:color="auto"/>
                    <w:left w:val="none" w:sz="0" w:space="0" w:color="auto"/>
                    <w:bottom w:val="none" w:sz="0" w:space="0" w:color="auto"/>
                    <w:right w:val="none" w:sz="0" w:space="0" w:color="auto"/>
                  </w:divBdr>
                  <w:divsChild>
                    <w:div w:id="328410569">
                      <w:marLeft w:val="0"/>
                      <w:marRight w:val="0"/>
                      <w:marTop w:val="0"/>
                      <w:marBottom w:val="0"/>
                      <w:divBdr>
                        <w:top w:val="none" w:sz="0" w:space="0" w:color="auto"/>
                        <w:left w:val="none" w:sz="0" w:space="0" w:color="auto"/>
                        <w:bottom w:val="none" w:sz="0" w:space="0" w:color="auto"/>
                        <w:right w:val="none" w:sz="0" w:space="0" w:color="auto"/>
                      </w:divBdr>
                    </w:div>
                  </w:divsChild>
                </w:div>
                <w:div w:id="92865548">
                  <w:marLeft w:val="0"/>
                  <w:marRight w:val="0"/>
                  <w:marTop w:val="0"/>
                  <w:marBottom w:val="0"/>
                  <w:divBdr>
                    <w:top w:val="none" w:sz="0" w:space="0" w:color="auto"/>
                    <w:left w:val="none" w:sz="0" w:space="0" w:color="auto"/>
                    <w:bottom w:val="none" w:sz="0" w:space="0" w:color="auto"/>
                    <w:right w:val="none" w:sz="0" w:space="0" w:color="auto"/>
                  </w:divBdr>
                  <w:divsChild>
                    <w:div w:id="599337487">
                      <w:marLeft w:val="0"/>
                      <w:marRight w:val="0"/>
                      <w:marTop w:val="0"/>
                      <w:marBottom w:val="0"/>
                      <w:divBdr>
                        <w:top w:val="none" w:sz="0" w:space="0" w:color="auto"/>
                        <w:left w:val="none" w:sz="0" w:space="0" w:color="auto"/>
                        <w:bottom w:val="none" w:sz="0" w:space="0" w:color="auto"/>
                        <w:right w:val="none" w:sz="0" w:space="0" w:color="auto"/>
                      </w:divBdr>
                    </w:div>
                  </w:divsChild>
                </w:div>
                <w:div w:id="773746848">
                  <w:marLeft w:val="0"/>
                  <w:marRight w:val="0"/>
                  <w:marTop w:val="0"/>
                  <w:marBottom w:val="0"/>
                  <w:divBdr>
                    <w:top w:val="none" w:sz="0" w:space="0" w:color="auto"/>
                    <w:left w:val="none" w:sz="0" w:space="0" w:color="auto"/>
                    <w:bottom w:val="none" w:sz="0" w:space="0" w:color="auto"/>
                    <w:right w:val="none" w:sz="0" w:space="0" w:color="auto"/>
                  </w:divBdr>
                  <w:divsChild>
                    <w:div w:id="1459104405">
                      <w:marLeft w:val="0"/>
                      <w:marRight w:val="0"/>
                      <w:marTop w:val="0"/>
                      <w:marBottom w:val="0"/>
                      <w:divBdr>
                        <w:top w:val="none" w:sz="0" w:space="0" w:color="auto"/>
                        <w:left w:val="none" w:sz="0" w:space="0" w:color="auto"/>
                        <w:bottom w:val="none" w:sz="0" w:space="0" w:color="auto"/>
                        <w:right w:val="none" w:sz="0" w:space="0" w:color="auto"/>
                      </w:divBdr>
                    </w:div>
                  </w:divsChild>
                </w:div>
                <w:div w:id="293873491">
                  <w:marLeft w:val="0"/>
                  <w:marRight w:val="0"/>
                  <w:marTop w:val="0"/>
                  <w:marBottom w:val="0"/>
                  <w:divBdr>
                    <w:top w:val="none" w:sz="0" w:space="0" w:color="auto"/>
                    <w:left w:val="none" w:sz="0" w:space="0" w:color="auto"/>
                    <w:bottom w:val="none" w:sz="0" w:space="0" w:color="auto"/>
                    <w:right w:val="none" w:sz="0" w:space="0" w:color="auto"/>
                  </w:divBdr>
                  <w:divsChild>
                    <w:div w:id="16097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17065">
          <w:marLeft w:val="0"/>
          <w:marRight w:val="0"/>
          <w:marTop w:val="0"/>
          <w:marBottom w:val="0"/>
          <w:divBdr>
            <w:top w:val="none" w:sz="0" w:space="0" w:color="auto"/>
            <w:left w:val="none" w:sz="0" w:space="0" w:color="auto"/>
            <w:bottom w:val="none" w:sz="0" w:space="0" w:color="auto"/>
            <w:right w:val="none" w:sz="0" w:space="0" w:color="auto"/>
          </w:divBdr>
        </w:div>
        <w:div w:id="813915696">
          <w:marLeft w:val="0"/>
          <w:marRight w:val="0"/>
          <w:marTop w:val="0"/>
          <w:marBottom w:val="0"/>
          <w:divBdr>
            <w:top w:val="none" w:sz="0" w:space="0" w:color="auto"/>
            <w:left w:val="none" w:sz="0" w:space="0" w:color="auto"/>
            <w:bottom w:val="none" w:sz="0" w:space="0" w:color="auto"/>
            <w:right w:val="none" w:sz="0" w:space="0" w:color="auto"/>
          </w:divBdr>
        </w:div>
        <w:div w:id="1817068900">
          <w:marLeft w:val="0"/>
          <w:marRight w:val="0"/>
          <w:marTop w:val="0"/>
          <w:marBottom w:val="0"/>
          <w:divBdr>
            <w:top w:val="none" w:sz="0" w:space="0" w:color="auto"/>
            <w:left w:val="none" w:sz="0" w:space="0" w:color="auto"/>
            <w:bottom w:val="none" w:sz="0" w:space="0" w:color="auto"/>
            <w:right w:val="none" w:sz="0" w:space="0" w:color="auto"/>
          </w:divBdr>
        </w:div>
        <w:div w:id="644509969">
          <w:marLeft w:val="0"/>
          <w:marRight w:val="0"/>
          <w:marTop w:val="0"/>
          <w:marBottom w:val="0"/>
          <w:divBdr>
            <w:top w:val="none" w:sz="0" w:space="0" w:color="auto"/>
            <w:left w:val="none" w:sz="0" w:space="0" w:color="auto"/>
            <w:bottom w:val="none" w:sz="0" w:space="0" w:color="auto"/>
            <w:right w:val="none" w:sz="0" w:space="0" w:color="auto"/>
          </w:divBdr>
        </w:div>
        <w:div w:id="1262950517">
          <w:marLeft w:val="0"/>
          <w:marRight w:val="0"/>
          <w:marTop w:val="0"/>
          <w:marBottom w:val="0"/>
          <w:divBdr>
            <w:top w:val="none" w:sz="0" w:space="0" w:color="auto"/>
            <w:left w:val="none" w:sz="0" w:space="0" w:color="auto"/>
            <w:bottom w:val="none" w:sz="0" w:space="0" w:color="auto"/>
            <w:right w:val="none" w:sz="0" w:space="0" w:color="auto"/>
          </w:divBdr>
        </w:div>
        <w:div w:id="1257667857">
          <w:marLeft w:val="0"/>
          <w:marRight w:val="0"/>
          <w:marTop w:val="0"/>
          <w:marBottom w:val="0"/>
          <w:divBdr>
            <w:top w:val="none" w:sz="0" w:space="0" w:color="auto"/>
            <w:left w:val="none" w:sz="0" w:space="0" w:color="auto"/>
            <w:bottom w:val="none" w:sz="0" w:space="0" w:color="auto"/>
            <w:right w:val="none" w:sz="0" w:space="0" w:color="auto"/>
          </w:divBdr>
        </w:div>
        <w:div w:id="566380321">
          <w:marLeft w:val="0"/>
          <w:marRight w:val="0"/>
          <w:marTop w:val="0"/>
          <w:marBottom w:val="0"/>
          <w:divBdr>
            <w:top w:val="none" w:sz="0" w:space="0" w:color="auto"/>
            <w:left w:val="none" w:sz="0" w:space="0" w:color="auto"/>
            <w:bottom w:val="none" w:sz="0" w:space="0" w:color="auto"/>
            <w:right w:val="none" w:sz="0" w:space="0" w:color="auto"/>
          </w:divBdr>
        </w:div>
        <w:div w:id="1595824297">
          <w:marLeft w:val="0"/>
          <w:marRight w:val="0"/>
          <w:marTop w:val="0"/>
          <w:marBottom w:val="0"/>
          <w:divBdr>
            <w:top w:val="none" w:sz="0" w:space="0" w:color="auto"/>
            <w:left w:val="none" w:sz="0" w:space="0" w:color="auto"/>
            <w:bottom w:val="none" w:sz="0" w:space="0" w:color="auto"/>
            <w:right w:val="none" w:sz="0" w:space="0" w:color="auto"/>
          </w:divBdr>
        </w:div>
        <w:div w:id="1749502122">
          <w:marLeft w:val="0"/>
          <w:marRight w:val="0"/>
          <w:marTop w:val="0"/>
          <w:marBottom w:val="0"/>
          <w:divBdr>
            <w:top w:val="none" w:sz="0" w:space="0" w:color="auto"/>
            <w:left w:val="none" w:sz="0" w:space="0" w:color="auto"/>
            <w:bottom w:val="none" w:sz="0" w:space="0" w:color="auto"/>
            <w:right w:val="none" w:sz="0" w:space="0" w:color="auto"/>
          </w:divBdr>
        </w:div>
        <w:div w:id="1364285522">
          <w:marLeft w:val="0"/>
          <w:marRight w:val="0"/>
          <w:marTop w:val="0"/>
          <w:marBottom w:val="0"/>
          <w:divBdr>
            <w:top w:val="none" w:sz="0" w:space="0" w:color="auto"/>
            <w:left w:val="none" w:sz="0" w:space="0" w:color="auto"/>
            <w:bottom w:val="none" w:sz="0" w:space="0" w:color="auto"/>
            <w:right w:val="none" w:sz="0" w:space="0" w:color="auto"/>
          </w:divBdr>
        </w:div>
        <w:div w:id="2095664685">
          <w:marLeft w:val="0"/>
          <w:marRight w:val="0"/>
          <w:marTop w:val="0"/>
          <w:marBottom w:val="0"/>
          <w:divBdr>
            <w:top w:val="none" w:sz="0" w:space="0" w:color="auto"/>
            <w:left w:val="none" w:sz="0" w:space="0" w:color="auto"/>
            <w:bottom w:val="none" w:sz="0" w:space="0" w:color="auto"/>
            <w:right w:val="none" w:sz="0" w:space="0" w:color="auto"/>
          </w:divBdr>
          <w:divsChild>
            <w:div w:id="683096501">
              <w:marLeft w:val="-75"/>
              <w:marRight w:val="0"/>
              <w:marTop w:val="30"/>
              <w:marBottom w:val="30"/>
              <w:divBdr>
                <w:top w:val="none" w:sz="0" w:space="0" w:color="auto"/>
                <w:left w:val="none" w:sz="0" w:space="0" w:color="auto"/>
                <w:bottom w:val="none" w:sz="0" w:space="0" w:color="auto"/>
                <w:right w:val="none" w:sz="0" w:space="0" w:color="auto"/>
              </w:divBdr>
              <w:divsChild>
                <w:div w:id="112791800">
                  <w:marLeft w:val="0"/>
                  <w:marRight w:val="0"/>
                  <w:marTop w:val="0"/>
                  <w:marBottom w:val="0"/>
                  <w:divBdr>
                    <w:top w:val="none" w:sz="0" w:space="0" w:color="auto"/>
                    <w:left w:val="none" w:sz="0" w:space="0" w:color="auto"/>
                    <w:bottom w:val="none" w:sz="0" w:space="0" w:color="auto"/>
                    <w:right w:val="none" w:sz="0" w:space="0" w:color="auto"/>
                  </w:divBdr>
                  <w:divsChild>
                    <w:div w:id="1715152739">
                      <w:marLeft w:val="0"/>
                      <w:marRight w:val="0"/>
                      <w:marTop w:val="0"/>
                      <w:marBottom w:val="0"/>
                      <w:divBdr>
                        <w:top w:val="none" w:sz="0" w:space="0" w:color="auto"/>
                        <w:left w:val="none" w:sz="0" w:space="0" w:color="auto"/>
                        <w:bottom w:val="none" w:sz="0" w:space="0" w:color="auto"/>
                        <w:right w:val="none" w:sz="0" w:space="0" w:color="auto"/>
                      </w:divBdr>
                    </w:div>
                  </w:divsChild>
                </w:div>
                <w:div w:id="104352240">
                  <w:marLeft w:val="0"/>
                  <w:marRight w:val="0"/>
                  <w:marTop w:val="0"/>
                  <w:marBottom w:val="0"/>
                  <w:divBdr>
                    <w:top w:val="none" w:sz="0" w:space="0" w:color="auto"/>
                    <w:left w:val="none" w:sz="0" w:space="0" w:color="auto"/>
                    <w:bottom w:val="none" w:sz="0" w:space="0" w:color="auto"/>
                    <w:right w:val="none" w:sz="0" w:space="0" w:color="auto"/>
                  </w:divBdr>
                  <w:divsChild>
                    <w:div w:id="339621191">
                      <w:marLeft w:val="0"/>
                      <w:marRight w:val="0"/>
                      <w:marTop w:val="0"/>
                      <w:marBottom w:val="0"/>
                      <w:divBdr>
                        <w:top w:val="none" w:sz="0" w:space="0" w:color="auto"/>
                        <w:left w:val="none" w:sz="0" w:space="0" w:color="auto"/>
                        <w:bottom w:val="none" w:sz="0" w:space="0" w:color="auto"/>
                        <w:right w:val="none" w:sz="0" w:space="0" w:color="auto"/>
                      </w:divBdr>
                    </w:div>
                  </w:divsChild>
                </w:div>
                <w:div w:id="903636737">
                  <w:marLeft w:val="0"/>
                  <w:marRight w:val="0"/>
                  <w:marTop w:val="0"/>
                  <w:marBottom w:val="0"/>
                  <w:divBdr>
                    <w:top w:val="none" w:sz="0" w:space="0" w:color="auto"/>
                    <w:left w:val="none" w:sz="0" w:space="0" w:color="auto"/>
                    <w:bottom w:val="none" w:sz="0" w:space="0" w:color="auto"/>
                    <w:right w:val="none" w:sz="0" w:space="0" w:color="auto"/>
                  </w:divBdr>
                  <w:divsChild>
                    <w:div w:id="151337212">
                      <w:marLeft w:val="0"/>
                      <w:marRight w:val="0"/>
                      <w:marTop w:val="0"/>
                      <w:marBottom w:val="0"/>
                      <w:divBdr>
                        <w:top w:val="none" w:sz="0" w:space="0" w:color="auto"/>
                        <w:left w:val="none" w:sz="0" w:space="0" w:color="auto"/>
                        <w:bottom w:val="none" w:sz="0" w:space="0" w:color="auto"/>
                        <w:right w:val="none" w:sz="0" w:space="0" w:color="auto"/>
                      </w:divBdr>
                    </w:div>
                  </w:divsChild>
                </w:div>
                <w:div w:id="1345355598">
                  <w:marLeft w:val="0"/>
                  <w:marRight w:val="0"/>
                  <w:marTop w:val="0"/>
                  <w:marBottom w:val="0"/>
                  <w:divBdr>
                    <w:top w:val="none" w:sz="0" w:space="0" w:color="auto"/>
                    <w:left w:val="none" w:sz="0" w:space="0" w:color="auto"/>
                    <w:bottom w:val="none" w:sz="0" w:space="0" w:color="auto"/>
                    <w:right w:val="none" w:sz="0" w:space="0" w:color="auto"/>
                  </w:divBdr>
                  <w:divsChild>
                    <w:div w:id="1127820837">
                      <w:marLeft w:val="0"/>
                      <w:marRight w:val="0"/>
                      <w:marTop w:val="0"/>
                      <w:marBottom w:val="0"/>
                      <w:divBdr>
                        <w:top w:val="none" w:sz="0" w:space="0" w:color="auto"/>
                        <w:left w:val="none" w:sz="0" w:space="0" w:color="auto"/>
                        <w:bottom w:val="none" w:sz="0" w:space="0" w:color="auto"/>
                        <w:right w:val="none" w:sz="0" w:space="0" w:color="auto"/>
                      </w:divBdr>
                    </w:div>
                  </w:divsChild>
                </w:div>
                <w:div w:id="311057247">
                  <w:marLeft w:val="0"/>
                  <w:marRight w:val="0"/>
                  <w:marTop w:val="0"/>
                  <w:marBottom w:val="0"/>
                  <w:divBdr>
                    <w:top w:val="none" w:sz="0" w:space="0" w:color="auto"/>
                    <w:left w:val="none" w:sz="0" w:space="0" w:color="auto"/>
                    <w:bottom w:val="none" w:sz="0" w:space="0" w:color="auto"/>
                    <w:right w:val="none" w:sz="0" w:space="0" w:color="auto"/>
                  </w:divBdr>
                  <w:divsChild>
                    <w:div w:id="1888443946">
                      <w:marLeft w:val="0"/>
                      <w:marRight w:val="0"/>
                      <w:marTop w:val="0"/>
                      <w:marBottom w:val="0"/>
                      <w:divBdr>
                        <w:top w:val="none" w:sz="0" w:space="0" w:color="auto"/>
                        <w:left w:val="none" w:sz="0" w:space="0" w:color="auto"/>
                        <w:bottom w:val="none" w:sz="0" w:space="0" w:color="auto"/>
                        <w:right w:val="none" w:sz="0" w:space="0" w:color="auto"/>
                      </w:divBdr>
                    </w:div>
                  </w:divsChild>
                </w:div>
                <w:div w:id="1052731346">
                  <w:marLeft w:val="0"/>
                  <w:marRight w:val="0"/>
                  <w:marTop w:val="0"/>
                  <w:marBottom w:val="0"/>
                  <w:divBdr>
                    <w:top w:val="none" w:sz="0" w:space="0" w:color="auto"/>
                    <w:left w:val="none" w:sz="0" w:space="0" w:color="auto"/>
                    <w:bottom w:val="none" w:sz="0" w:space="0" w:color="auto"/>
                    <w:right w:val="none" w:sz="0" w:space="0" w:color="auto"/>
                  </w:divBdr>
                  <w:divsChild>
                    <w:div w:id="1580365310">
                      <w:marLeft w:val="0"/>
                      <w:marRight w:val="0"/>
                      <w:marTop w:val="0"/>
                      <w:marBottom w:val="0"/>
                      <w:divBdr>
                        <w:top w:val="none" w:sz="0" w:space="0" w:color="auto"/>
                        <w:left w:val="none" w:sz="0" w:space="0" w:color="auto"/>
                        <w:bottom w:val="none" w:sz="0" w:space="0" w:color="auto"/>
                        <w:right w:val="none" w:sz="0" w:space="0" w:color="auto"/>
                      </w:divBdr>
                    </w:div>
                  </w:divsChild>
                </w:div>
                <w:div w:id="119614662">
                  <w:marLeft w:val="0"/>
                  <w:marRight w:val="0"/>
                  <w:marTop w:val="0"/>
                  <w:marBottom w:val="0"/>
                  <w:divBdr>
                    <w:top w:val="none" w:sz="0" w:space="0" w:color="auto"/>
                    <w:left w:val="none" w:sz="0" w:space="0" w:color="auto"/>
                    <w:bottom w:val="none" w:sz="0" w:space="0" w:color="auto"/>
                    <w:right w:val="none" w:sz="0" w:space="0" w:color="auto"/>
                  </w:divBdr>
                  <w:divsChild>
                    <w:div w:id="2633354">
                      <w:marLeft w:val="0"/>
                      <w:marRight w:val="0"/>
                      <w:marTop w:val="0"/>
                      <w:marBottom w:val="0"/>
                      <w:divBdr>
                        <w:top w:val="none" w:sz="0" w:space="0" w:color="auto"/>
                        <w:left w:val="none" w:sz="0" w:space="0" w:color="auto"/>
                        <w:bottom w:val="none" w:sz="0" w:space="0" w:color="auto"/>
                        <w:right w:val="none" w:sz="0" w:space="0" w:color="auto"/>
                      </w:divBdr>
                    </w:div>
                  </w:divsChild>
                </w:div>
                <w:div w:id="1135609575">
                  <w:marLeft w:val="0"/>
                  <w:marRight w:val="0"/>
                  <w:marTop w:val="0"/>
                  <w:marBottom w:val="0"/>
                  <w:divBdr>
                    <w:top w:val="none" w:sz="0" w:space="0" w:color="auto"/>
                    <w:left w:val="none" w:sz="0" w:space="0" w:color="auto"/>
                    <w:bottom w:val="none" w:sz="0" w:space="0" w:color="auto"/>
                    <w:right w:val="none" w:sz="0" w:space="0" w:color="auto"/>
                  </w:divBdr>
                  <w:divsChild>
                    <w:div w:id="1082992631">
                      <w:marLeft w:val="0"/>
                      <w:marRight w:val="0"/>
                      <w:marTop w:val="0"/>
                      <w:marBottom w:val="0"/>
                      <w:divBdr>
                        <w:top w:val="none" w:sz="0" w:space="0" w:color="auto"/>
                        <w:left w:val="none" w:sz="0" w:space="0" w:color="auto"/>
                        <w:bottom w:val="none" w:sz="0" w:space="0" w:color="auto"/>
                        <w:right w:val="none" w:sz="0" w:space="0" w:color="auto"/>
                      </w:divBdr>
                    </w:div>
                  </w:divsChild>
                </w:div>
                <w:div w:id="1968124997">
                  <w:marLeft w:val="0"/>
                  <w:marRight w:val="0"/>
                  <w:marTop w:val="0"/>
                  <w:marBottom w:val="0"/>
                  <w:divBdr>
                    <w:top w:val="none" w:sz="0" w:space="0" w:color="auto"/>
                    <w:left w:val="none" w:sz="0" w:space="0" w:color="auto"/>
                    <w:bottom w:val="none" w:sz="0" w:space="0" w:color="auto"/>
                    <w:right w:val="none" w:sz="0" w:space="0" w:color="auto"/>
                  </w:divBdr>
                  <w:divsChild>
                    <w:div w:id="1186869571">
                      <w:marLeft w:val="0"/>
                      <w:marRight w:val="0"/>
                      <w:marTop w:val="0"/>
                      <w:marBottom w:val="0"/>
                      <w:divBdr>
                        <w:top w:val="none" w:sz="0" w:space="0" w:color="auto"/>
                        <w:left w:val="none" w:sz="0" w:space="0" w:color="auto"/>
                        <w:bottom w:val="none" w:sz="0" w:space="0" w:color="auto"/>
                        <w:right w:val="none" w:sz="0" w:space="0" w:color="auto"/>
                      </w:divBdr>
                    </w:div>
                  </w:divsChild>
                </w:div>
                <w:div w:id="500587143">
                  <w:marLeft w:val="0"/>
                  <w:marRight w:val="0"/>
                  <w:marTop w:val="0"/>
                  <w:marBottom w:val="0"/>
                  <w:divBdr>
                    <w:top w:val="none" w:sz="0" w:space="0" w:color="auto"/>
                    <w:left w:val="none" w:sz="0" w:space="0" w:color="auto"/>
                    <w:bottom w:val="none" w:sz="0" w:space="0" w:color="auto"/>
                    <w:right w:val="none" w:sz="0" w:space="0" w:color="auto"/>
                  </w:divBdr>
                  <w:divsChild>
                    <w:div w:id="1587376824">
                      <w:marLeft w:val="0"/>
                      <w:marRight w:val="0"/>
                      <w:marTop w:val="0"/>
                      <w:marBottom w:val="0"/>
                      <w:divBdr>
                        <w:top w:val="none" w:sz="0" w:space="0" w:color="auto"/>
                        <w:left w:val="none" w:sz="0" w:space="0" w:color="auto"/>
                        <w:bottom w:val="none" w:sz="0" w:space="0" w:color="auto"/>
                        <w:right w:val="none" w:sz="0" w:space="0" w:color="auto"/>
                      </w:divBdr>
                    </w:div>
                  </w:divsChild>
                </w:div>
                <w:div w:id="977229176">
                  <w:marLeft w:val="0"/>
                  <w:marRight w:val="0"/>
                  <w:marTop w:val="0"/>
                  <w:marBottom w:val="0"/>
                  <w:divBdr>
                    <w:top w:val="none" w:sz="0" w:space="0" w:color="auto"/>
                    <w:left w:val="none" w:sz="0" w:space="0" w:color="auto"/>
                    <w:bottom w:val="none" w:sz="0" w:space="0" w:color="auto"/>
                    <w:right w:val="none" w:sz="0" w:space="0" w:color="auto"/>
                  </w:divBdr>
                  <w:divsChild>
                    <w:div w:id="117527102">
                      <w:marLeft w:val="0"/>
                      <w:marRight w:val="0"/>
                      <w:marTop w:val="0"/>
                      <w:marBottom w:val="0"/>
                      <w:divBdr>
                        <w:top w:val="none" w:sz="0" w:space="0" w:color="auto"/>
                        <w:left w:val="none" w:sz="0" w:space="0" w:color="auto"/>
                        <w:bottom w:val="none" w:sz="0" w:space="0" w:color="auto"/>
                        <w:right w:val="none" w:sz="0" w:space="0" w:color="auto"/>
                      </w:divBdr>
                    </w:div>
                  </w:divsChild>
                </w:div>
                <w:div w:id="252861200">
                  <w:marLeft w:val="0"/>
                  <w:marRight w:val="0"/>
                  <w:marTop w:val="0"/>
                  <w:marBottom w:val="0"/>
                  <w:divBdr>
                    <w:top w:val="none" w:sz="0" w:space="0" w:color="auto"/>
                    <w:left w:val="none" w:sz="0" w:space="0" w:color="auto"/>
                    <w:bottom w:val="none" w:sz="0" w:space="0" w:color="auto"/>
                    <w:right w:val="none" w:sz="0" w:space="0" w:color="auto"/>
                  </w:divBdr>
                  <w:divsChild>
                    <w:div w:id="1891574029">
                      <w:marLeft w:val="0"/>
                      <w:marRight w:val="0"/>
                      <w:marTop w:val="0"/>
                      <w:marBottom w:val="0"/>
                      <w:divBdr>
                        <w:top w:val="none" w:sz="0" w:space="0" w:color="auto"/>
                        <w:left w:val="none" w:sz="0" w:space="0" w:color="auto"/>
                        <w:bottom w:val="none" w:sz="0" w:space="0" w:color="auto"/>
                        <w:right w:val="none" w:sz="0" w:space="0" w:color="auto"/>
                      </w:divBdr>
                    </w:div>
                    <w:div w:id="269893633">
                      <w:marLeft w:val="0"/>
                      <w:marRight w:val="0"/>
                      <w:marTop w:val="0"/>
                      <w:marBottom w:val="0"/>
                      <w:divBdr>
                        <w:top w:val="none" w:sz="0" w:space="0" w:color="auto"/>
                        <w:left w:val="none" w:sz="0" w:space="0" w:color="auto"/>
                        <w:bottom w:val="none" w:sz="0" w:space="0" w:color="auto"/>
                        <w:right w:val="none" w:sz="0" w:space="0" w:color="auto"/>
                      </w:divBdr>
                    </w:div>
                  </w:divsChild>
                </w:div>
                <w:div w:id="647176637">
                  <w:marLeft w:val="0"/>
                  <w:marRight w:val="0"/>
                  <w:marTop w:val="0"/>
                  <w:marBottom w:val="0"/>
                  <w:divBdr>
                    <w:top w:val="none" w:sz="0" w:space="0" w:color="auto"/>
                    <w:left w:val="none" w:sz="0" w:space="0" w:color="auto"/>
                    <w:bottom w:val="none" w:sz="0" w:space="0" w:color="auto"/>
                    <w:right w:val="none" w:sz="0" w:space="0" w:color="auto"/>
                  </w:divBdr>
                  <w:divsChild>
                    <w:div w:id="647243262">
                      <w:marLeft w:val="0"/>
                      <w:marRight w:val="0"/>
                      <w:marTop w:val="0"/>
                      <w:marBottom w:val="0"/>
                      <w:divBdr>
                        <w:top w:val="none" w:sz="0" w:space="0" w:color="auto"/>
                        <w:left w:val="none" w:sz="0" w:space="0" w:color="auto"/>
                        <w:bottom w:val="none" w:sz="0" w:space="0" w:color="auto"/>
                        <w:right w:val="none" w:sz="0" w:space="0" w:color="auto"/>
                      </w:divBdr>
                    </w:div>
                  </w:divsChild>
                </w:div>
                <w:div w:id="1413816912">
                  <w:marLeft w:val="0"/>
                  <w:marRight w:val="0"/>
                  <w:marTop w:val="0"/>
                  <w:marBottom w:val="0"/>
                  <w:divBdr>
                    <w:top w:val="none" w:sz="0" w:space="0" w:color="auto"/>
                    <w:left w:val="none" w:sz="0" w:space="0" w:color="auto"/>
                    <w:bottom w:val="none" w:sz="0" w:space="0" w:color="auto"/>
                    <w:right w:val="none" w:sz="0" w:space="0" w:color="auto"/>
                  </w:divBdr>
                  <w:divsChild>
                    <w:div w:id="1876379568">
                      <w:marLeft w:val="0"/>
                      <w:marRight w:val="0"/>
                      <w:marTop w:val="0"/>
                      <w:marBottom w:val="0"/>
                      <w:divBdr>
                        <w:top w:val="none" w:sz="0" w:space="0" w:color="auto"/>
                        <w:left w:val="none" w:sz="0" w:space="0" w:color="auto"/>
                        <w:bottom w:val="none" w:sz="0" w:space="0" w:color="auto"/>
                        <w:right w:val="none" w:sz="0" w:space="0" w:color="auto"/>
                      </w:divBdr>
                    </w:div>
                  </w:divsChild>
                </w:div>
                <w:div w:id="58480259">
                  <w:marLeft w:val="0"/>
                  <w:marRight w:val="0"/>
                  <w:marTop w:val="0"/>
                  <w:marBottom w:val="0"/>
                  <w:divBdr>
                    <w:top w:val="none" w:sz="0" w:space="0" w:color="auto"/>
                    <w:left w:val="none" w:sz="0" w:space="0" w:color="auto"/>
                    <w:bottom w:val="none" w:sz="0" w:space="0" w:color="auto"/>
                    <w:right w:val="none" w:sz="0" w:space="0" w:color="auto"/>
                  </w:divBdr>
                  <w:divsChild>
                    <w:div w:id="1519081154">
                      <w:marLeft w:val="0"/>
                      <w:marRight w:val="0"/>
                      <w:marTop w:val="0"/>
                      <w:marBottom w:val="0"/>
                      <w:divBdr>
                        <w:top w:val="none" w:sz="0" w:space="0" w:color="auto"/>
                        <w:left w:val="none" w:sz="0" w:space="0" w:color="auto"/>
                        <w:bottom w:val="none" w:sz="0" w:space="0" w:color="auto"/>
                        <w:right w:val="none" w:sz="0" w:space="0" w:color="auto"/>
                      </w:divBdr>
                    </w:div>
                  </w:divsChild>
                </w:div>
                <w:div w:id="212498338">
                  <w:marLeft w:val="0"/>
                  <w:marRight w:val="0"/>
                  <w:marTop w:val="0"/>
                  <w:marBottom w:val="0"/>
                  <w:divBdr>
                    <w:top w:val="none" w:sz="0" w:space="0" w:color="auto"/>
                    <w:left w:val="none" w:sz="0" w:space="0" w:color="auto"/>
                    <w:bottom w:val="none" w:sz="0" w:space="0" w:color="auto"/>
                    <w:right w:val="none" w:sz="0" w:space="0" w:color="auto"/>
                  </w:divBdr>
                  <w:divsChild>
                    <w:div w:id="1986810983">
                      <w:marLeft w:val="0"/>
                      <w:marRight w:val="0"/>
                      <w:marTop w:val="0"/>
                      <w:marBottom w:val="0"/>
                      <w:divBdr>
                        <w:top w:val="none" w:sz="0" w:space="0" w:color="auto"/>
                        <w:left w:val="none" w:sz="0" w:space="0" w:color="auto"/>
                        <w:bottom w:val="none" w:sz="0" w:space="0" w:color="auto"/>
                        <w:right w:val="none" w:sz="0" w:space="0" w:color="auto"/>
                      </w:divBdr>
                    </w:div>
                  </w:divsChild>
                </w:div>
                <w:div w:id="312104237">
                  <w:marLeft w:val="0"/>
                  <w:marRight w:val="0"/>
                  <w:marTop w:val="0"/>
                  <w:marBottom w:val="0"/>
                  <w:divBdr>
                    <w:top w:val="none" w:sz="0" w:space="0" w:color="auto"/>
                    <w:left w:val="none" w:sz="0" w:space="0" w:color="auto"/>
                    <w:bottom w:val="none" w:sz="0" w:space="0" w:color="auto"/>
                    <w:right w:val="none" w:sz="0" w:space="0" w:color="auto"/>
                  </w:divBdr>
                  <w:divsChild>
                    <w:div w:id="945424942">
                      <w:marLeft w:val="0"/>
                      <w:marRight w:val="0"/>
                      <w:marTop w:val="0"/>
                      <w:marBottom w:val="0"/>
                      <w:divBdr>
                        <w:top w:val="none" w:sz="0" w:space="0" w:color="auto"/>
                        <w:left w:val="none" w:sz="0" w:space="0" w:color="auto"/>
                        <w:bottom w:val="none" w:sz="0" w:space="0" w:color="auto"/>
                        <w:right w:val="none" w:sz="0" w:space="0" w:color="auto"/>
                      </w:divBdr>
                    </w:div>
                  </w:divsChild>
                </w:div>
                <w:div w:id="211431116">
                  <w:marLeft w:val="0"/>
                  <w:marRight w:val="0"/>
                  <w:marTop w:val="0"/>
                  <w:marBottom w:val="0"/>
                  <w:divBdr>
                    <w:top w:val="none" w:sz="0" w:space="0" w:color="auto"/>
                    <w:left w:val="none" w:sz="0" w:space="0" w:color="auto"/>
                    <w:bottom w:val="none" w:sz="0" w:space="0" w:color="auto"/>
                    <w:right w:val="none" w:sz="0" w:space="0" w:color="auto"/>
                  </w:divBdr>
                  <w:divsChild>
                    <w:div w:id="856114728">
                      <w:marLeft w:val="0"/>
                      <w:marRight w:val="0"/>
                      <w:marTop w:val="0"/>
                      <w:marBottom w:val="0"/>
                      <w:divBdr>
                        <w:top w:val="none" w:sz="0" w:space="0" w:color="auto"/>
                        <w:left w:val="none" w:sz="0" w:space="0" w:color="auto"/>
                        <w:bottom w:val="none" w:sz="0" w:space="0" w:color="auto"/>
                        <w:right w:val="none" w:sz="0" w:space="0" w:color="auto"/>
                      </w:divBdr>
                    </w:div>
                  </w:divsChild>
                </w:div>
                <w:div w:id="351691037">
                  <w:marLeft w:val="0"/>
                  <w:marRight w:val="0"/>
                  <w:marTop w:val="0"/>
                  <w:marBottom w:val="0"/>
                  <w:divBdr>
                    <w:top w:val="none" w:sz="0" w:space="0" w:color="auto"/>
                    <w:left w:val="none" w:sz="0" w:space="0" w:color="auto"/>
                    <w:bottom w:val="none" w:sz="0" w:space="0" w:color="auto"/>
                    <w:right w:val="none" w:sz="0" w:space="0" w:color="auto"/>
                  </w:divBdr>
                  <w:divsChild>
                    <w:div w:id="1324551229">
                      <w:marLeft w:val="0"/>
                      <w:marRight w:val="0"/>
                      <w:marTop w:val="0"/>
                      <w:marBottom w:val="0"/>
                      <w:divBdr>
                        <w:top w:val="none" w:sz="0" w:space="0" w:color="auto"/>
                        <w:left w:val="none" w:sz="0" w:space="0" w:color="auto"/>
                        <w:bottom w:val="none" w:sz="0" w:space="0" w:color="auto"/>
                        <w:right w:val="none" w:sz="0" w:space="0" w:color="auto"/>
                      </w:divBdr>
                    </w:div>
                  </w:divsChild>
                </w:div>
                <w:div w:id="1455521460">
                  <w:marLeft w:val="0"/>
                  <w:marRight w:val="0"/>
                  <w:marTop w:val="0"/>
                  <w:marBottom w:val="0"/>
                  <w:divBdr>
                    <w:top w:val="none" w:sz="0" w:space="0" w:color="auto"/>
                    <w:left w:val="none" w:sz="0" w:space="0" w:color="auto"/>
                    <w:bottom w:val="none" w:sz="0" w:space="0" w:color="auto"/>
                    <w:right w:val="none" w:sz="0" w:space="0" w:color="auto"/>
                  </w:divBdr>
                  <w:divsChild>
                    <w:div w:id="10914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74170">
          <w:marLeft w:val="0"/>
          <w:marRight w:val="0"/>
          <w:marTop w:val="0"/>
          <w:marBottom w:val="0"/>
          <w:divBdr>
            <w:top w:val="none" w:sz="0" w:space="0" w:color="auto"/>
            <w:left w:val="none" w:sz="0" w:space="0" w:color="auto"/>
            <w:bottom w:val="none" w:sz="0" w:space="0" w:color="auto"/>
            <w:right w:val="none" w:sz="0" w:space="0" w:color="auto"/>
          </w:divBdr>
        </w:div>
        <w:div w:id="1376389833">
          <w:marLeft w:val="0"/>
          <w:marRight w:val="0"/>
          <w:marTop w:val="0"/>
          <w:marBottom w:val="0"/>
          <w:divBdr>
            <w:top w:val="none" w:sz="0" w:space="0" w:color="auto"/>
            <w:left w:val="none" w:sz="0" w:space="0" w:color="auto"/>
            <w:bottom w:val="none" w:sz="0" w:space="0" w:color="auto"/>
            <w:right w:val="none" w:sz="0" w:space="0" w:color="auto"/>
          </w:divBdr>
        </w:div>
      </w:divsChild>
    </w:div>
    <w:div w:id="1080755854">
      <w:bodyDiv w:val="1"/>
      <w:marLeft w:val="0"/>
      <w:marRight w:val="0"/>
      <w:marTop w:val="0"/>
      <w:marBottom w:val="0"/>
      <w:divBdr>
        <w:top w:val="none" w:sz="0" w:space="0" w:color="auto"/>
        <w:left w:val="none" w:sz="0" w:space="0" w:color="auto"/>
        <w:bottom w:val="none" w:sz="0" w:space="0" w:color="auto"/>
        <w:right w:val="none" w:sz="0" w:space="0" w:color="auto"/>
      </w:divBdr>
    </w:div>
    <w:div w:id="1184249689">
      <w:bodyDiv w:val="1"/>
      <w:marLeft w:val="0"/>
      <w:marRight w:val="0"/>
      <w:marTop w:val="0"/>
      <w:marBottom w:val="0"/>
      <w:divBdr>
        <w:top w:val="none" w:sz="0" w:space="0" w:color="auto"/>
        <w:left w:val="none" w:sz="0" w:space="0" w:color="auto"/>
        <w:bottom w:val="none" w:sz="0" w:space="0" w:color="auto"/>
        <w:right w:val="none" w:sz="0" w:space="0" w:color="auto"/>
      </w:divBdr>
    </w:div>
    <w:div w:id="1372262808">
      <w:bodyDiv w:val="1"/>
      <w:marLeft w:val="0"/>
      <w:marRight w:val="0"/>
      <w:marTop w:val="0"/>
      <w:marBottom w:val="0"/>
      <w:divBdr>
        <w:top w:val="none" w:sz="0" w:space="0" w:color="auto"/>
        <w:left w:val="none" w:sz="0" w:space="0" w:color="auto"/>
        <w:bottom w:val="none" w:sz="0" w:space="0" w:color="auto"/>
        <w:right w:val="none" w:sz="0" w:space="0" w:color="auto"/>
      </w:divBdr>
    </w:div>
    <w:div w:id="1481926270">
      <w:bodyDiv w:val="1"/>
      <w:marLeft w:val="0"/>
      <w:marRight w:val="0"/>
      <w:marTop w:val="0"/>
      <w:marBottom w:val="0"/>
      <w:divBdr>
        <w:top w:val="none" w:sz="0" w:space="0" w:color="auto"/>
        <w:left w:val="none" w:sz="0" w:space="0" w:color="auto"/>
        <w:bottom w:val="none" w:sz="0" w:space="0" w:color="auto"/>
        <w:right w:val="none" w:sz="0" w:space="0" w:color="auto"/>
      </w:divBdr>
    </w:div>
    <w:div w:id="1533229427">
      <w:bodyDiv w:val="1"/>
      <w:marLeft w:val="0"/>
      <w:marRight w:val="0"/>
      <w:marTop w:val="0"/>
      <w:marBottom w:val="0"/>
      <w:divBdr>
        <w:top w:val="none" w:sz="0" w:space="0" w:color="auto"/>
        <w:left w:val="none" w:sz="0" w:space="0" w:color="auto"/>
        <w:bottom w:val="none" w:sz="0" w:space="0" w:color="auto"/>
        <w:right w:val="none" w:sz="0" w:space="0" w:color="auto"/>
      </w:divBdr>
      <w:divsChild>
        <w:div w:id="467937357">
          <w:marLeft w:val="0"/>
          <w:marRight w:val="0"/>
          <w:marTop w:val="0"/>
          <w:marBottom w:val="0"/>
          <w:divBdr>
            <w:top w:val="none" w:sz="0" w:space="0" w:color="auto"/>
            <w:left w:val="none" w:sz="0" w:space="0" w:color="auto"/>
            <w:bottom w:val="none" w:sz="0" w:space="0" w:color="auto"/>
            <w:right w:val="none" w:sz="0" w:space="0" w:color="auto"/>
          </w:divBdr>
        </w:div>
        <w:div w:id="791368205">
          <w:marLeft w:val="0"/>
          <w:marRight w:val="0"/>
          <w:marTop w:val="0"/>
          <w:marBottom w:val="0"/>
          <w:divBdr>
            <w:top w:val="none" w:sz="0" w:space="0" w:color="auto"/>
            <w:left w:val="none" w:sz="0" w:space="0" w:color="auto"/>
            <w:bottom w:val="none" w:sz="0" w:space="0" w:color="auto"/>
            <w:right w:val="none" w:sz="0" w:space="0" w:color="auto"/>
          </w:divBdr>
          <w:divsChild>
            <w:div w:id="1256016926">
              <w:marLeft w:val="-75"/>
              <w:marRight w:val="0"/>
              <w:marTop w:val="30"/>
              <w:marBottom w:val="30"/>
              <w:divBdr>
                <w:top w:val="none" w:sz="0" w:space="0" w:color="auto"/>
                <w:left w:val="none" w:sz="0" w:space="0" w:color="auto"/>
                <w:bottom w:val="none" w:sz="0" w:space="0" w:color="auto"/>
                <w:right w:val="none" w:sz="0" w:space="0" w:color="auto"/>
              </w:divBdr>
              <w:divsChild>
                <w:div w:id="851139332">
                  <w:marLeft w:val="0"/>
                  <w:marRight w:val="0"/>
                  <w:marTop w:val="0"/>
                  <w:marBottom w:val="0"/>
                  <w:divBdr>
                    <w:top w:val="none" w:sz="0" w:space="0" w:color="auto"/>
                    <w:left w:val="none" w:sz="0" w:space="0" w:color="auto"/>
                    <w:bottom w:val="none" w:sz="0" w:space="0" w:color="auto"/>
                    <w:right w:val="none" w:sz="0" w:space="0" w:color="auto"/>
                  </w:divBdr>
                  <w:divsChild>
                    <w:div w:id="333000335">
                      <w:marLeft w:val="0"/>
                      <w:marRight w:val="0"/>
                      <w:marTop w:val="0"/>
                      <w:marBottom w:val="0"/>
                      <w:divBdr>
                        <w:top w:val="none" w:sz="0" w:space="0" w:color="auto"/>
                        <w:left w:val="none" w:sz="0" w:space="0" w:color="auto"/>
                        <w:bottom w:val="none" w:sz="0" w:space="0" w:color="auto"/>
                        <w:right w:val="none" w:sz="0" w:space="0" w:color="auto"/>
                      </w:divBdr>
                    </w:div>
                  </w:divsChild>
                </w:div>
                <w:div w:id="604659635">
                  <w:marLeft w:val="0"/>
                  <w:marRight w:val="0"/>
                  <w:marTop w:val="0"/>
                  <w:marBottom w:val="0"/>
                  <w:divBdr>
                    <w:top w:val="none" w:sz="0" w:space="0" w:color="auto"/>
                    <w:left w:val="none" w:sz="0" w:space="0" w:color="auto"/>
                    <w:bottom w:val="none" w:sz="0" w:space="0" w:color="auto"/>
                    <w:right w:val="none" w:sz="0" w:space="0" w:color="auto"/>
                  </w:divBdr>
                  <w:divsChild>
                    <w:div w:id="1329017824">
                      <w:marLeft w:val="0"/>
                      <w:marRight w:val="0"/>
                      <w:marTop w:val="0"/>
                      <w:marBottom w:val="0"/>
                      <w:divBdr>
                        <w:top w:val="none" w:sz="0" w:space="0" w:color="auto"/>
                        <w:left w:val="none" w:sz="0" w:space="0" w:color="auto"/>
                        <w:bottom w:val="none" w:sz="0" w:space="0" w:color="auto"/>
                        <w:right w:val="none" w:sz="0" w:space="0" w:color="auto"/>
                      </w:divBdr>
                    </w:div>
                  </w:divsChild>
                </w:div>
                <w:div w:id="593901752">
                  <w:marLeft w:val="0"/>
                  <w:marRight w:val="0"/>
                  <w:marTop w:val="0"/>
                  <w:marBottom w:val="0"/>
                  <w:divBdr>
                    <w:top w:val="none" w:sz="0" w:space="0" w:color="auto"/>
                    <w:left w:val="none" w:sz="0" w:space="0" w:color="auto"/>
                    <w:bottom w:val="none" w:sz="0" w:space="0" w:color="auto"/>
                    <w:right w:val="none" w:sz="0" w:space="0" w:color="auto"/>
                  </w:divBdr>
                  <w:divsChild>
                    <w:div w:id="2124373656">
                      <w:marLeft w:val="0"/>
                      <w:marRight w:val="0"/>
                      <w:marTop w:val="0"/>
                      <w:marBottom w:val="0"/>
                      <w:divBdr>
                        <w:top w:val="none" w:sz="0" w:space="0" w:color="auto"/>
                        <w:left w:val="none" w:sz="0" w:space="0" w:color="auto"/>
                        <w:bottom w:val="none" w:sz="0" w:space="0" w:color="auto"/>
                        <w:right w:val="none" w:sz="0" w:space="0" w:color="auto"/>
                      </w:divBdr>
                    </w:div>
                  </w:divsChild>
                </w:div>
                <w:div w:id="569853422">
                  <w:marLeft w:val="0"/>
                  <w:marRight w:val="0"/>
                  <w:marTop w:val="0"/>
                  <w:marBottom w:val="0"/>
                  <w:divBdr>
                    <w:top w:val="none" w:sz="0" w:space="0" w:color="auto"/>
                    <w:left w:val="none" w:sz="0" w:space="0" w:color="auto"/>
                    <w:bottom w:val="none" w:sz="0" w:space="0" w:color="auto"/>
                    <w:right w:val="none" w:sz="0" w:space="0" w:color="auto"/>
                  </w:divBdr>
                  <w:divsChild>
                    <w:div w:id="2080978545">
                      <w:marLeft w:val="0"/>
                      <w:marRight w:val="0"/>
                      <w:marTop w:val="0"/>
                      <w:marBottom w:val="0"/>
                      <w:divBdr>
                        <w:top w:val="none" w:sz="0" w:space="0" w:color="auto"/>
                        <w:left w:val="none" w:sz="0" w:space="0" w:color="auto"/>
                        <w:bottom w:val="none" w:sz="0" w:space="0" w:color="auto"/>
                        <w:right w:val="none" w:sz="0" w:space="0" w:color="auto"/>
                      </w:divBdr>
                    </w:div>
                  </w:divsChild>
                </w:div>
                <w:div w:id="259682984">
                  <w:marLeft w:val="0"/>
                  <w:marRight w:val="0"/>
                  <w:marTop w:val="0"/>
                  <w:marBottom w:val="0"/>
                  <w:divBdr>
                    <w:top w:val="none" w:sz="0" w:space="0" w:color="auto"/>
                    <w:left w:val="none" w:sz="0" w:space="0" w:color="auto"/>
                    <w:bottom w:val="none" w:sz="0" w:space="0" w:color="auto"/>
                    <w:right w:val="none" w:sz="0" w:space="0" w:color="auto"/>
                  </w:divBdr>
                  <w:divsChild>
                    <w:div w:id="1615597783">
                      <w:marLeft w:val="0"/>
                      <w:marRight w:val="0"/>
                      <w:marTop w:val="0"/>
                      <w:marBottom w:val="0"/>
                      <w:divBdr>
                        <w:top w:val="none" w:sz="0" w:space="0" w:color="auto"/>
                        <w:left w:val="none" w:sz="0" w:space="0" w:color="auto"/>
                        <w:bottom w:val="none" w:sz="0" w:space="0" w:color="auto"/>
                        <w:right w:val="none" w:sz="0" w:space="0" w:color="auto"/>
                      </w:divBdr>
                    </w:div>
                  </w:divsChild>
                </w:div>
                <w:div w:id="1465153964">
                  <w:marLeft w:val="0"/>
                  <w:marRight w:val="0"/>
                  <w:marTop w:val="0"/>
                  <w:marBottom w:val="0"/>
                  <w:divBdr>
                    <w:top w:val="none" w:sz="0" w:space="0" w:color="auto"/>
                    <w:left w:val="none" w:sz="0" w:space="0" w:color="auto"/>
                    <w:bottom w:val="none" w:sz="0" w:space="0" w:color="auto"/>
                    <w:right w:val="none" w:sz="0" w:space="0" w:color="auto"/>
                  </w:divBdr>
                  <w:divsChild>
                    <w:div w:id="1100641914">
                      <w:marLeft w:val="0"/>
                      <w:marRight w:val="0"/>
                      <w:marTop w:val="0"/>
                      <w:marBottom w:val="0"/>
                      <w:divBdr>
                        <w:top w:val="none" w:sz="0" w:space="0" w:color="auto"/>
                        <w:left w:val="none" w:sz="0" w:space="0" w:color="auto"/>
                        <w:bottom w:val="none" w:sz="0" w:space="0" w:color="auto"/>
                        <w:right w:val="none" w:sz="0" w:space="0" w:color="auto"/>
                      </w:divBdr>
                    </w:div>
                  </w:divsChild>
                </w:div>
                <w:div w:id="413942048">
                  <w:marLeft w:val="0"/>
                  <w:marRight w:val="0"/>
                  <w:marTop w:val="0"/>
                  <w:marBottom w:val="0"/>
                  <w:divBdr>
                    <w:top w:val="none" w:sz="0" w:space="0" w:color="auto"/>
                    <w:left w:val="none" w:sz="0" w:space="0" w:color="auto"/>
                    <w:bottom w:val="none" w:sz="0" w:space="0" w:color="auto"/>
                    <w:right w:val="none" w:sz="0" w:space="0" w:color="auto"/>
                  </w:divBdr>
                  <w:divsChild>
                    <w:div w:id="1541161182">
                      <w:marLeft w:val="0"/>
                      <w:marRight w:val="0"/>
                      <w:marTop w:val="0"/>
                      <w:marBottom w:val="0"/>
                      <w:divBdr>
                        <w:top w:val="none" w:sz="0" w:space="0" w:color="auto"/>
                        <w:left w:val="none" w:sz="0" w:space="0" w:color="auto"/>
                        <w:bottom w:val="none" w:sz="0" w:space="0" w:color="auto"/>
                        <w:right w:val="none" w:sz="0" w:space="0" w:color="auto"/>
                      </w:divBdr>
                    </w:div>
                  </w:divsChild>
                </w:div>
                <w:div w:id="328138785">
                  <w:marLeft w:val="0"/>
                  <w:marRight w:val="0"/>
                  <w:marTop w:val="0"/>
                  <w:marBottom w:val="0"/>
                  <w:divBdr>
                    <w:top w:val="none" w:sz="0" w:space="0" w:color="auto"/>
                    <w:left w:val="none" w:sz="0" w:space="0" w:color="auto"/>
                    <w:bottom w:val="none" w:sz="0" w:space="0" w:color="auto"/>
                    <w:right w:val="none" w:sz="0" w:space="0" w:color="auto"/>
                  </w:divBdr>
                  <w:divsChild>
                    <w:div w:id="1901669726">
                      <w:marLeft w:val="0"/>
                      <w:marRight w:val="0"/>
                      <w:marTop w:val="0"/>
                      <w:marBottom w:val="0"/>
                      <w:divBdr>
                        <w:top w:val="none" w:sz="0" w:space="0" w:color="auto"/>
                        <w:left w:val="none" w:sz="0" w:space="0" w:color="auto"/>
                        <w:bottom w:val="none" w:sz="0" w:space="0" w:color="auto"/>
                        <w:right w:val="none" w:sz="0" w:space="0" w:color="auto"/>
                      </w:divBdr>
                    </w:div>
                  </w:divsChild>
                </w:div>
                <w:div w:id="1799105820">
                  <w:marLeft w:val="0"/>
                  <w:marRight w:val="0"/>
                  <w:marTop w:val="0"/>
                  <w:marBottom w:val="0"/>
                  <w:divBdr>
                    <w:top w:val="none" w:sz="0" w:space="0" w:color="auto"/>
                    <w:left w:val="none" w:sz="0" w:space="0" w:color="auto"/>
                    <w:bottom w:val="none" w:sz="0" w:space="0" w:color="auto"/>
                    <w:right w:val="none" w:sz="0" w:space="0" w:color="auto"/>
                  </w:divBdr>
                  <w:divsChild>
                    <w:div w:id="1981616202">
                      <w:marLeft w:val="0"/>
                      <w:marRight w:val="0"/>
                      <w:marTop w:val="0"/>
                      <w:marBottom w:val="0"/>
                      <w:divBdr>
                        <w:top w:val="none" w:sz="0" w:space="0" w:color="auto"/>
                        <w:left w:val="none" w:sz="0" w:space="0" w:color="auto"/>
                        <w:bottom w:val="none" w:sz="0" w:space="0" w:color="auto"/>
                        <w:right w:val="none" w:sz="0" w:space="0" w:color="auto"/>
                      </w:divBdr>
                    </w:div>
                  </w:divsChild>
                </w:div>
                <w:div w:id="155808826">
                  <w:marLeft w:val="0"/>
                  <w:marRight w:val="0"/>
                  <w:marTop w:val="0"/>
                  <w:marBottom w:val="0"/>
                  <w:divBdr>
                    <w:top w:val="none" w:sz="0" w:space="0" w:color="auto"/>
                    <w:left w:val="none" w:sz="0" w:space="0" w:color="auto"/>
                    <w:bottom w:val="none" w:sz="0" w:space="0" w:color="auto"/>
                    <w:right w:val="none" w:sz="0" w:space="0" w:color="auto"/>
                  </w:divBdr>
                  <w:divsChild>
                    <w:div w:id="303660773">
                      <w:marLeft w:val="0"/>
                      <w:marRight w:val="0"/>
                      <w:marTop w:val="0"/>
                      <w:marBottom w:val="0"/>
                      <w:divBdr>
                        <w:top w:val="none" w:sz="0" w:space="0" w:color="auto"/>
                        <w:left w:val="none" w:sz="0" w:space="0" w:color="auto"/>
                        <w:bottom w:val="none" w:sz="0" w:space="0" w:color="auto"/>
                        <w:right w:val="none" w:sz="0" w:space="0" w:color="auto"/>
                      </w:divBdr>
                    </w:div>
                    <w:div w:id="1316955692">
                      <w:marLeft w:val="0"/>
                      <w:marRight w:val="0"/>
                      <w:marTop w:val="0"/>
                      <w:marBottom w:val="0"/>
                      <w:divBdr>
                        <w:top w:val="none" w:sz="0" w:space="0" w:color="auto"/>
                        <w:left w:val="none" w:sz="0" w:space="0" w:color="auto"/>
                        <w:bottom w:val="none" w:sz="0" w:space="0" w:color="auto"/>
                        <w:right w:val="none" w:sz="0" w:space="0" w:color="auto"/>
                      </w:divBdr>
                    </w:div>
                  </w:divsChild>
                </w:div>
                <w:div w:id="1905795632">
                  <w:marLeft w:val="0"/>
                  <w:marRight w:val="0"/>
                  <w:marTop w:val="0"/>
                  <w:marBottom w:val="0"/>
                  <w:divBdr>
                    <w:top w:val="none" w:sz="0" w:space="0" w:color="auto"/>
                    <w:left w:val="none" w:sz="0" w:space="0" w:color="auto"/>
                    <w:bottom w:val="none" w:sz="0" w:space="0" w:color="auto"/>
                    <w:right w:val="none" w:sz="0" w:space="0" w:color="auto"/>
                  </w:divBdr>
                  <w:divsChild>
                    <w:div w:id="107821677">
                      <w:marLeft w:val="0"/>
                      <w:marRight w:val="0"/>
                      <w:marTop w:val="0"/>
                      <w:marBottom w:val="0"/>
                      <w:divBdr>
                        <w:top w:val="none" w:sz="0" w:space="0" w:color="auto"/>
                        <w:left w:val="none" w:sz="0" w:space="0" w:color="auto"/>
                        <w:bottom w:val="none" w:sz="0" w:space="0" w:color="auto"/>
                        <w:right w:val="none" w:sz="0" w:space="0" w:color="auto"/>
                      </w:divBdr>
                    </w:div>
                  </w:divsChild>
                </w:div>
                <w:div w:id="1849589608">
                  <w:marLeft w:val="0"/>
                  <w:marRight w:val="0"/>
                  <w:marTop w:val="0"/>
                  <w:marBottom w:val="0"/>
                  <w:divBdr>
                    <w:top w:val="none" w:sz="0" w:space="0" w:color="auto"/>
                    <w:left w:val="none" w:sz="0" w:space="0" w:color="auto"/>
                    <w:bottom w:val="none" w:sz="0" w:space="0" w:color="auto"/>
                    <w:right w:val="none" w:sz="0" w:space="0" w:color="auto"/>
                  </w:divBdr>
                  <w:divsChild>
                    <w:div w:id="737442647">
                      <w:marLeft w:val="0"/>
                      <w:marRight w:val="0"/>
                      <w:marTop w:val="0"/>
                      <w:marBottom w:val="0"/>
                      <w:divBdr>
                        <w:top w:val="none" w:sz="0" w:space="0" w:color="auto"/>
                        <w:left w:val="none" w:sz="0" w:space="0" w:color="auto"/>
                        <w:bottom w:val="none" w:sz="0" w:space="0" w:color="auto"/>
                        <w:right w:val="none" w:sz="0" w:space="0" w:color="auto"/>
                      </w:divBdr>
                    </w:div>
                    <w:div w:id="1729498673">
                      <w:marLeft w:val="0"/>
                      <w:marRight w:val="0"/>
                      <w:marTop w:val="0"/>
                      <w:marBottom w:val="0"/>
                      <w:divBdr>
                        <w:top w:val="none" w:sz="0" w:space="0" w:color="auto"/>
                        <w:left w:val="none" w:sz="0" w:space="0" w:color="auto"/>
                        <w:bottom w:val="none" w:sz="0" w:space="0" w:color="auto"/>
                        <w:right w:val="none" w:sz="0" w:space="0" w:color="auto"/>
                      </w:divBdr>
                    </w:div>
                  </w:divsChild>
                </w:div>
                <w:div w:id="809782833">
                  <w:marLeft w:val="0"/>
                  <w:marRight w:val="0"/>
                  <w:marTop w:val="0"/>
                  <w:marBottom w:val="0"/>
                  <w:divBdr>
                    <w:top w:val="none" w:sz="0" w:space="0" w:color="auto"/>
                    <w:left w:val="none" w:sz="0" w:space="0" w:color="auto"/>
                    <w:bottom w:val="none" w:sz="0" w:space="0" w:color="auto"/>
                    <w:right w:val="none" w:sz="0" w:space="0" w:color="auto"/>
                  </w:divBdr>
                  <w:divsChild>
                    <w:div w:id="1474525407">
                      <w:marLeft w:val="0"/>
                      <w:marRight w:val="0"/>
                      <w:marTop w:val="0"/>
                      <w:marBottom w:val="0"/>
                      <w:divBdr>
                        <w:top w:val="none" w:sz="0" w:space="0" w:color="auto"/>
                        <w:left w:val="none" w:sz="0" w:space="0" w:color="auto"/>
                        <w:bottom w:val="none" w:sz="0" w:space="0" w:color="auto"/>
                        <w:right w:val="none" w:sz="0" w:space="0" w:color="auto"/>
                      </w:divBdr>
                    </w:div>
                  </w:divsChild>
                </w:div>
                <w:div w:id="1113403584">
                  <w:marLeft w:val="0"/>
                  <w:marRight w:val="0"/>
                  <w:marTop w:val="0"/>
                  <w:marBottom w:val="0"/>
                  <w:divBdr>
                    <w:top w:val="none" w:sz="0" w:space="0" w:color="auto"/>
                    <w:left w:val="none" w:sz="0" w:space="0" w:color="auto"/>
                    <w:bottom w:val="none" w:sz="0" w:space="0" w:color="auto"/>
                    <w:right w:val="none" w:sz="0" w:space="0" w:color="auto"/>
                  </w:divBdr>
                  <w:divsChild>
                    <w:div w:id="1235167427">
                      <w:marLeft w:val="0"/>
                      <w:marRight w:val="0"/>
                      <w:marTop w:val="0"/>
                      <w:marBottom w:val="0"/>
                      <w:divBdr>
                        <w:top w:val="none" w:sz="0" w:space="0" w:color="auto"/>
                        <w:left w:val="none" w:sz="0" w:space="0" w:color="auto"/>
                        <w:bottom w:val="none" w:sz="0" w:space="0" w:color="auto"/>
                        <w:right w:val="none" w:sz="0" w:space="0" w:color="auto"/>
                      </w:divBdr>
                    </w:div>
                  </w:divsChild>
                </w:div>
                <w:div w:id="476144416">
                  <w:marLeft w:val="0"/>
                  <w:marRight w:val="0"/>
                  <w:marTop w:val="0"/>
                  <w:marBottom w:val="0"/>
                  <w:divBdr>
                    <w:top w:val="none" w:sz="0" w:space="0" w:color="auto"/>
                    <w:left w:val="none" w:sz="0" w:space="0" w:color="auto"/>
                    <w:bottom w:val="none" w:sz="0" w:space="0" w:color="auto"/>
                    <w:right w:val="none" w:sz="0" w:space="0" w:color="auto"/>
                  </w:divBdr>
                  <w:divsChild>
                    <w:div w:id="1285771467">
                      <w:marLeft w:val="0"/>
                      <w:marRight w:val="0"/>
                      <w:marTop w:val="0"/>
                      <w:marBottom w:val="0"/>
                      <w:divBdr>
                        <w:top w:val="none" w:sz="0" w:space="0" w:color="auto"/>
                        <w:left w:val="none" w:sz="0" w:space="0" w:color="auto"/>
                        <w:bottom w:val="none" w:sz="0" w:space="0" w:color="auto"/>
                        <w:right w:val="none" w:sz="0" w:space="0" w:color="auto"/>
                      </w:divBdr>
                    </w:div>
                  </w:divsChild>
                </w:div>
                <w:div w:id="62337384">
                  <w:marLeft w:val="0"/>
                  <w:marRight w:val="0"/>
                  <w:marTop w:val="0"/>
                  <w:marBottom w:val="0"/>
                  <w:divBdr>
                    <w:top w:val="none" w:sz="0" w:space="0" w:color="auto"/>
                    <w:left w:val="none" w:sz="0" w:space="0" w:color="auto"/>
                    <w:bottom w:val="none" w:sz="0" w:space="0" w:color="auto"/>
                    <w:right w:val="none" w:sz="0" w:space="0" w:color="auto"/>
                  </w:divBdr>
                  <w:divsChild>
                    <w:div w:id="2017608655">
                      <w:marLeft w:val="0"/>
                      <w:marRight w:val="0"/>
                      <w:marTop w:val="0"/>
                      <w:marBottom w:val="0"/>
                      <w:divBdr>
                        <w:top w:val="none" w:sz="0" w:space="0" w:color="auto"/>
                        <w:left w:val="none" w:sz="0" w:space="0" w:color="auto"/>
                        <w:bottom w:val="none" w:sz="0" w:space="0" w:color="auto"/>
                        <w:right w:val="none" w:sz="0" w:space="0" w:color="auto"/>
                      </w:divBdr>
                    </w:div>
                  </w:divsChild>
                </w:div>
                <w:div w:id="420490654">
                  <w:marLeft w:val="0"/>
                  <w:marRight w:val="0"/>
                  <w:marTop w:val="0"/>
                  <w:marBottom w:val="0"/>
                  <w:divBdr>
                    <w:top w:val="none" w:sz="0" w:space="0" w:color="auto"/>
                    <w:left w:val="none" w:sz="0" w:space="0" w:color="auto"/>
                    <w:bottom w:val="none" w:sz="0" w:space="0" w:color="auto"/>
                    <w:right w:val="none" w:sz="0" w:space="0" w:color="auto"/>
                  </w:divBdr>
                  <w:divsChild>
                    <w:div w:id="2022657954">
                      <w:marLeft w:val="0"/>
                      <w:marRight w:val="0"/>
                      <w:marTop w:val="0"/>
                      <w:marBottom w:val="0"/>
                      <w:divBdr>
                        <w:top w:val="none" w:sz="0" w:space="0" w:color="auto"/>
                        <w:left w:val="none" w:sz="0" w:space="0" w:color="auto"/>
                        <w:bottom w:val="none" w:sz="0" w:space="0" w:color="auto"/>
                        <w:right w:val="none" w:sz="0" w:space="0" w:color="auto"/>
                      </w:divBdr>
                    </w:div>
                  </w:divsChild>
                </w:div>
                <w:div w:id="371227570">
                  <w:marLeft w:val="0"/>
                  <w:marRight w:val="0"/>
                  <w:marTop w:val="0"/>
                  <w:marBottom w:val="0"/>
                  <w:divBdr>
                    <w:top w:val="none" w:sz="0" w:space="0" w:color="auto"/>
                    <w:left w:val="none" w:sz="0" w:space="0" w:color="auto"/>
                    <w:bottom w:val="none" w:sz="0" w:space="0" w:color="auto"/>
                    <w:right w:val="none" w:sz="0" w:space="0" w:color="auto"/>
                  </w:divBdr>
                  <w:divsChild>
                    <w:div w:id="148790636">
                      <w:marLeft w:val="0"/>
                      <w:marRight w:val="0"/>
                      <w:marTop w:val="0"/>
                      <w:marBottom w:val="0"/>
                      <w:divBdr>
                        <w:top w:val="none" w:sz="0" w:space="0" w:color="auto"/>
                        <w:left w:val="none" w:sz="0" w:space="0" w:color="auto"/>
                        <w:bottom w:val="none" w:sz="0" w:space="0" w:color="auto"/>
                        <w:right w:val="none" w:sz="0" w:space="0" w:color="auto"/>
                      </w:divBdr>
                    </w:div>
                  </w:divsChild>
                </w:div>
                <w:div w:id="1902671300">
                  <w:marLeft w:val="0"/>
                  <w:marRight w:val="0"/>
                  <w:marTop w:val="0"/>
                  <w:marBottom w:val="0"/>
                  <w:divBdr>
                    <w:top w:val="none" w:sz="0" w:space="0" w:color="auto"/>
                    <w:left w:val="none" w:sz="0" w:space="0" w:color="auto"/>
                    <w:bottom w:val="none" w:sz="0" w:space="0" w:color="auto"/>
                    <w:right w:val="none" w:sz="0" w:space="0" w:color="auto"/>
                  </w:divBdr>
                  <w:divsChild>
                    <w:div w:id="23488048">
                      <w:marLeft w:val="0"/>
                      <w:marRight w:val="0"/>
                      <w:marTop w:val="0"/>
                      <w:marBottom w:val="0"/>
                      <w:divBdr>
                        <w:top w:val="none" w:sz="0" w:space="0" w:color="auto"/>
                        <w:left w:val="none" w:sz="0" w:space="0" w:color="auto"/>
                        <w:bottom w:val="none" w:sz="0" w:space="0" w:color="auto"/>
                        <w:right w:val="none" w:sz="0" w:space="0" w:color="auto"/>
                      </w:divBdr>
                    </w:div>
                  </w:divsChild>
                </w:div>
                <w:div w:id="855461182">
                  <w:marLeft w:val="0"/>
                  <w:marRight w:val="0"/>
                  <w:marTop w:val="0"/>
                  <w:marBottom w:val="0"/>
                  <w:divBdr>
                    <w:top w:val="none" w:sz="0" w:space="0" w:color="auto"/>
                    <w:left w:val="none" w:sz="0" w:space="0" w:color="auto"/>
                    <w:bottom w:val="none" w:sz="0" w:space="0" w:color="auto"/>
                    <w:right w:val="none" w:sz="0" w:space="0" w:color="auto"/>
                  </w:divBdr>
                  <w:divsChild>
                    <w:div w:id="213320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9067">
          <w:marLeft w:val="0"/>
          <w:marRight w:val="0"/>
          <w:marTop w:val="0"/>
          <w:marBottom w:val="0"/>
          <w:divBdr>
            <w:top w:val="none" w:sz="0" w:space="0" w:color="auto"/>
            <w:left w:val="none" w:sz="0" w:space="0" w:color="auto"/>
            <w:bottom w:val="none" w:sz="0" w:space="0" w:color="auto"/>
            <w:right w:val="none" w:sz="0" w:space="0" w:color="auto"/>
          </w:divBdr>
        </w:div>
        <w:div w:id="2008166162">
          <w:marLeft w:val="0"/>
          <w:marRight w:val="0"/>
          <w:marTop w:val="0"/>
          <w:marBottom w:val="0"/>
          <w:divBdr>
            <w:top w:val="none" w:sz="0" w:space="0" w:color="auto"/>
            <w:left w:val="none" w:sz="0" w:space="0" w:color="auto"/>
            <w:bottom w:val="none" w:sz="0" w:space="0" w:color="auto"/>
            <w:right w:val="none" w:sz="0" w:space="0" w:color="auto"/>
          </w:divBdr>
        </w:div>
        <w:div w:id="1580284954">
          <w:marLeft w:val="0"/>
          <w:marRight w:val="0"/>
          <w:marTop w:val="0"/>
          <w:marBottom w:val="0"/>
          <w:divBdr>
            <w:top w:val="none" w:sz="0" w:space="0" w:color="auto"/>
            <w:left w:val="none" w:sz="0" w:space="0" w:color="auto"/>
            <w:bottom w:val="none" w:sz="0" w:space="0" w:color="auto"/>
            <w:right w:val="none" w:sz="0" w:space="0" w:color="auto"/>
          </w:divBdr>
        </w:div>
        <w:div w:id="1146973621">
          <w:marLeft w:val="0"/>
          <w:marRight w:val="0"/>
          <w:marTop w:val="0"/>
          <w:marBottom w:val="0"/>
          <w:divBdr>
            <w:top w:val="none" w:sz="0" w:space="0" w:color="auto"/>
            <w:left w:val="none" w:sz="0" w:space="0" w:color="auto"/>
            <w:bottom w:val="none" w:sz="0" w:space="0" w:color="auto"/>
            <w:right w:val="none" w:sz="0" w:space="0" w:color="auto"/>
          </w:divBdr>
        </w:div>
        <w:div w:id="1905527985">
          <w:marLeft w:val="0"/>
          <w:marRight w:val="0"/>
          <w:marTop w:val="0"/>
          <w:marBottom w:val="0"/>
          <w:divBdr>
            <w:top w:val="none" w:sz="0" w:space="0" w:color="auto"/>
            <w:left w:val="none" w:sz="0" w:space="0" w:color="auto"/>
            <w:bottom w:val="none" w:sz="0" w:space="0" w:color="auto"/>
            <w:right w:val="none" w:sz="0" w:space="0" w:color="auto"/>
          </w:divBdr>
        </w:div>
        <w:div w:id="1659916428">
          <w:marLeft w:val="0"/>
          <w:marRight w:val="0"/>
          <w:marTop w:val="0"/>
          <w:marBottom w:val="0"/>
          <w:divBdr>
            <w:top w:val="none" w:sz="0" w:space="0" w:color="auto"/>
            <w:left w:val="none" w:sz="0" w:space="0" w:color="auto"/>
            <w:bottom w:val="none" w:sz="0" w:space="0" w:color="auto"/>
            <w:right w:val="none" w:sz="0" w:space="0" w:color="auto"/>
          </w:divBdr>
          <w:divsChild>
            <w:div w:id="1425951191">
              <w:marLeft w:val="-75"/>
              <w:marRight w:val="0"/>
              <w:marTop w:val="30"/>
              <w:marBottom w:val="30"/>
              <w:divBdr>
                <w:top w:val="none" w:sz="0" w:space="0" w:color="auto"/>
                <w:left w:val="none" w:sz="0" w:space="0" w:color="auto"/>
                <w:bottom w:val="none" w:sz="0" w:space="0" w:color="auto"/>
                <w:right w:val="none" w:sz="0" w:space="0" w:color="auto"/>
              </w:divBdr>
              <w:divsChild>
                <w:div w:id="890001140">
                  <w:marLeft w:val="0"/>
                  <w:marRight w:val="0"/>
                  <w:marTop w:val="0"/>
                  <w:marBottom w:val="0"/>
                  <w:divBdr>
                    <w:top w:val="none" w:sz="0" w:space="0" w:color="auto"/>
                    <w:left w:val="none" w:sz="0" w:space="0" w:color="auto"/>
                    <w:bottom w:val="none" w:sz="0" w:space="0" w:color="auto"/>
                    <w:right w:val="none" w:sz="0" w:space="0" w:color="auto"/>
                  </w:divBdr>
                  <w:divsChild>
                    <w:div w:id="1528985336">
                      <w:marLeft w:val="0"/>
                      <w:marRight w:val="0"/>
                      <w:marTop w:val="0"/>
                      <w:marBottom w:val="0"/>
                      <w:divBdr>
                        <w:top w:val="none" w:sz="0" w:space="0" w:color="auto"/>
                        <w:left w:val="none" w:sz="0" w:space="0" w:color="auto"/>
                        <w:bottom w:val="none" w:sz="0" w:space="0" w:color="auto"/>
                        <w:right w:val="none" w:sz="0" w:space="0" w:color="auto"/>
                      </w:divBdr>
                    </w:div>
                  </w:divsChild>
                </w:div>
                <w:div w:id="555550453">
                  <w:marLeft w:val="0"/>
                  <w:marRight w:val="0"/>
                  <w:marTop w:val="0"/>
                  <w:marBottom w:val="0"/>
                  <w:divBdr>
                    <w:top w:val="none" w:sz="0" w:space="0" w:color="auto"/>
                    <w:left w:val="none" w:sz="0" w:space="0" w:color="auto"/>
                    <w:bottom w:val="none" w:sz="0" w:space="0" w:color="auto"/>
                    <w:right w:val="none" w:sz="0" w:space="0" w:color="auto"/>
                  </w:divBdr>
                  <w:divsChild>
                    <w:div w:id="2115898970">
                      <w:marLeft w:val="0"/>
                      <w:marRight w:val="0"/>
                      <w:marTop w:val="0"/>
                      <w:marBottom w:val="0"/>
                      <w:divBdr>
                        <w:top w:val="none" w:sz="0" w:space="0" w:color="auto"/>
                        <w:left w:val="none" w:sz="0" w:space="0" w:color="auto"/>
                        <w:bottom w:val="none" w:sz="0" w:space="0" w:color="auto"/>
                        <w:right w:val="none" w:sz="0" w:space="0" w:color="auto"/>
                      </w:divBdr>
                    </w:div>
                  </w:divsChild>
                </w:div>
                <w:div w:id="309480286">
                  <w:marLeft w:val="0"/>
                  <w:marRight w:val="0"/>
                  <w:marTop w:val="0"/>
                  <w:marBottom w:val="0"/>
                  <w:divBdr>
                    <w:top w:val="none" w:sz="0" w:space="0" w:color="auto"/>
                    <w:left w:val="none" w:sz="0" w:space="0" w:color="auto"/>
                    <w:bottom w:val="none" w:sz="0" w:space="0" w:color="auto"/>
                    <w:right w:val="none" w:sz="0" w:space="0" w:color="auto"/>
                  </w:divBdr>
                  <w:divsChild>
                    <w:div w:id="1810631751">
                      <w:marLeft w:val="0"/>
                      <w:marRight w:val="0"/>
                      <w:marTop w:val="0"/>
                      <w:marBottom w:val="0"/>
                      <w:divBdr>
                        <w:top w:val="none" w:sz="0" w:space="0" w:color="auto"/>
                        <w:left w:val="none" w:sz="0" w:space="0" w:color="auto"/>
                        <w:bottom w:val="none" w:sz="0" w:space="0" w:color="auto"/>
                        <w:right w:val="none" w:sz="0" w:space="0" w:color="auto"/>
                      </w:divBdr>
                    </w:div>
                  </w:divsChild>
                </w:div>
                <w:div w:id="516164903">
                  <w:marLeft w:val="0"/>
                  <w:marRight w:val="0"/>
                  <w:marTop w:val="0"/>
                  <w:marBottom w:val="0"/>
                  <w:divBdr>
                    <w:top w:val="none" w:sz="0" w:space="0" w:color="auto"/>
                    <w:left w:val="none" w:sz="0" w:space="0" w:color="auto"/>
                    <w:bottom w:val="none" w:sz="0" w:space="0" w:color="auto"/>
                    <w:right w:val="none" w:sz="0" w:space="0" w:color="auto"/>
                  </w:divBdr>
                  <w:divsChild>
                    <w:div w:id="2038240718">
                      <w:marLeft w:val="0"/>
                      <w:marRight w:val="0"/>
                      <w:marTop w:val="0"/>
                      <w:marBottom w:val="0"/>
                      <w:divBdr>
                        <w:top w:val="none" w:sz="0" w:space="0" w:color="auto"/>
                        <w:left w:val="none" w:sz="0" w:space="0" w:color="auto"/>
                        <w:bottom w:val="none" w:sz="0" w:space="0" w:color="auto"/>
                        <w:right w:val="none" w:sz="0" w:space="0" w:color="auto"/>
                      </w:divBdr>
                    </w:div>
                  </w:divsChild>
                </w:div>
                <w:div w:id="1621372263">
                  <w:marLeft w:val="0"/>
                  <w:marRight w:val="0"/>
                  <w:marTop w:val="0"/>
                  <w:marBottom w:val="0"/>
                  <w:divBdr>
                    <w:top w:val="none" w:sz="0" w:space="0" w:color="auto"/>
                    <w:left w:val="none" w:sz="0" w:space="0" w:color="auto"/>
                    <w:bottom w:val="none" w:sz="0" w:space="0" w:color="auto"/>
                    <w:right w:val="none" w:sz="0" w:space="0" w:color="auto"/>
                  </w:divBdr>
                  <w:divsChild>
                    <w:div w:id="535587289">
                      <w:marLeft w:val="0"/>
                      <w:marRight w:val="0"/>
                      <w:marTop w:val="0"/>
                      <w:marBottom w:val="0"/>
                      <w:divBdr>
                        <w:top w:val="none" w:sz="0" w:space="0" w:color="auto"/>
                        <w:left w:val="none" w:sz="0" w:space="0" w:color="auto"/>
                        <w:bottom w:val="none" w:sz="0" w:space="0" w:color="auto"/>
                        <w:right w:val="none" w:sz="0" w:space="0" w:color="auto"/>
                      </w:divBdr>
                    </w:div>
                  </w:divsChild>
                </w:div>
                <w:div w:id="1294674870">
                  <w:marLeft w:val="0"/>
                  <w:marRight w:val="0"/>
                  <w:marTop w:val="0"/>
                  <w:marBottom w:val="0"/>
                  <w:divBdr>
                    <w:top w:val="none" w:sz="0" w:space="0" w:color="auto"/>
                    <w:left w:val="none" w:sz="0" w:space="0" w:color="auto"/>
                    <w:bottom w:val="none" w:sz="0" w:space="0" w:color="auto"/>
                    <w:right w:val="none" w:sz="0" w:space="0" w:color="auto"/>
                  </w:divBdr>
                  <w:divsChild>
                    <w:div w:id="1543640144">
                      <w:marLeft w:val="0"/>
                      <w:marRight w:val="0"/>
                      <w:marTop w:val="0"/>
                      <w:marBottom w:val="0"/>
                      <w:divBdr>
                        <w:top w:val="none" w:sz="0" w:space="0" w:color="auto"/>
                        <w:left w:val="none" w:sz="0" w:space="0" w:color="auto"/>
                        <w:bottom w:val="none" w:sz="0" w:space="0" w:color="auto"/>
                        <w:right w:val="none" w:sz="0" w:space="0" w:color="auto"/>
                      </w:divBdr>
                    </w:div>
                  </w:divsChild>
                </w:div>
                <w:div w:id="115300932">
                  <w:marLeft w:val="0"/>
                  <w:marRight w:val="0"/>
                  <w:marTop w:val="0"/>
                  <w:marBottom w:val="0"/>
                  <w:divBdr>
                    <w:top w:val="none" w:sz="0" w:space="0" w:color="auto"/>
                    <w:left w:val="none" w:sz="0" w:space="0" w:color="auto"/>
                    <w:bottom w:val="none" w:sz="0" w:space="0" w:color="auto"/>
                    <w:right w:val="none" w:sz="0" w:space="0" w:color="auto"/>
                  </w:divBdr>
                  <w:divsChild>
                    <w:div w:id="1866822984">
                      <w:marLeft w:val="0"/>
                      <w:marRight w:val="0"/>
                      <w:marTop w:val="0"/>
                      <w:marBottom w:val="0"/>
                      <w:divBdr>
                        <w:top w:val="none" w:sz="0" w:space="0" w:color="auto"/>
                        <w:left w:val="none" w:sz="0" w:space="0" w:color="auto"/>
                        <w:bottom w:val="none" w:sz="0" w:space="0" w:color="auto"/>
                        <w:right w:val="none" w:sz="0" w:space="0" w:color="auto"/>
                      </w:divBdr>
                    </w:div>
                  </w:divsChild>
                </w:div>
                <w:div w:id="2140948615">
                  <w:marLeft w:val="0"/>
                  <w:marRight w:val="0"/>
                  <w:marTop w:val="0"/>
                  <w:marBottom w:val="0"/>
                  <w:divBdr>
                    <w:top w:val="none" w:sz="0" w:space="0" w:color="auto"/>
                    <w:left w:val="none" w:sz="0" w:space="0" w:color="auto"/>
                    <w:bottom w:val="none" w:sz="0" w:space="0" w:color="auto"/>
                    <w:right w:val="none" w:sz="0" w:space="0" w:color="auto"/>
                  </w:divBdr>
                  <w:divsChild>
                    <w:div w:id="362286851">
                      <w:marLeft w:val="0"/>
                      <w:marRight w:val="0"/>
                      <w:marTop w:val="0"/>
                      <w:marBottom w:val="0"/>
                      <w:divBdr>
                        <w:top w:val="none" w:sz="0" w:space="0" w:color="auto"/>
                        <w:left w:val="none" w:sz="0" w:space="0" w:color="auto"/>
                        <w:bottom w:val="none" w:sz="0" w:space="0" w:color="auto"/>
                        <w:right w:val="none" w:sz="0" w:space="0" w:color="auto"/>
                      </w:divBdr>
                    </w:div>
                  </w:divsChild>
                </w:div>
                <w:div w:id="1285117706">
                  <w:marLeft w:val="0"/>
                  <w:marRight w:val="0"/>
                  <w:marTop w:val="0"/>
                  <w:marBottom w:val="0"/>
                  <w:divBdr>
                    <w:top w:val="none" w:sz="0" w:space="0" w:color="auto"/>
                    <w:left w:val="none" w:sz="0" w:space="0" w:color="auto"/>
                    <w:bottom w:val="none" w:sz="0" w:space="0" w:color="auto"/>
                    <w:right w:val="none" w:sz="0" w:space="0" w:color="auto"/>
                  </w:divBdr>
                  <w:divsChild>
                    <w:div w:id="1920627976">
                      <w:marLeft w:val="0"/>
                      <w:marRight w:val="0"/>
                      <w:marTop w:val="0"/>
                      <w:marBottom w:val="0"/>
                      <w:divBdr>
                        <w:top w:val="none" w:sz="0" w:space="0" w:color="auto"/>
                        <w:left w:val="none" w:sz="0" w:space="0" w:color="auto"/>
                        <w:bottom w:val="none" w:sz="0" w:space="0" w:color="auto"/>
                        <w:right w:val="none" w:sz="0" w:space="0" w:color="auto"/>
                      </w:divBdr>
                    </w:div>
                  </w:divsChild>
                </w:div>
                <w:div w:id="1943344002">
                  <w:marLeft w:val="0"/>
                  <w:marRight w:val="0"/>
                  <w:marTop w:val="0"/>
                  <w:marBottom w:val="0"/>
                  <w:divBdr>
                    <w:top w:val="none" w:sz="0" w:space="0" w:color="auto"/>
                    <w:left w:val="none" w:sz="0" w:space="0" w:color="auto"/>
                    <w:bottom w:val="none" w:sz="0" w:space="0" w:color="auto"/>
                    <w:right w:val="none" w:sz="0" w:space="0" w:color="auto"/>
                  </w:divBdr>
                  <w:divsChild>
                    <w:div w:id="1123615514">
                      <w:marLeft w:val="0"/>
                      <w:marRight w:val="0"/>
                      <w:marTop w:val="0"/>
                      <w:marBottom w:val="0"/>
                      <w:divBdr>
                        <w:top w:val="none" w:sz="0" w:space="0" w:color="auto"/>
                        <w:left w:val="none" w:sz="0" w:space="0" w:color="auto"/>
                        <w:bottom w:val="none" w:sz="0" w:space="0" w:color="auto"/>
                        <w:right w:val="none" w:sz="0" w:space="0" w:color="auto"/>
                      </w:divBdr>
                    </w:div>
                  </w:divsChild>
                </w:div>
                <w:div w:id="2117164914">
                  <w:marLeft w:val="0"/>
                  <w:marRight w:val="0"/>
                  <w:marTop w:val="0"/>
                  <w:marBottom w:val="0"/>
                  <w:divBdr>
                    <w:top w:val="none" w:sz="0" w:space="0" w:color="auto"/>
                    <w:left w:val="none" w:sz="0" w:space="0" w:color="auto"/>
                    <w:bottom w:val="none" w:sz="0" w:space="0" w:color="auto"/>
                    <w:right w:val="none" w:sz="0" w:space="0" w:color="auto"/>
                  </w:divBdr>
                  <w:divsChild>
                    <w:div w:id="1569073575">
                      <w:marLeft w:val="0"/>
                      <w:marRight w:val="0"/>
                      <w:marTop w:val="0"/>
                      <w:marBottom w:val="0"/>
                      <w:divBdr>
                        <w:top w:val="none" w:sz="0" w:space="0" w:color="auto"/>
                        <w:left w:val="none" w:sz="0" w:space="0" w:color="auto"/>
                        <w:bottom w:val="none" w:sz="0" w:space="0" w:color="auto"/>
                        <w:right w:val="none" w:sz="0" w:space="0" w:color="auto"/>
                      </w:divBdr>
                    </w:div>
                  </w:divsChild>
                </w:div>
                <w:div w:id="1963263934">
                  <w:marLeft w:val="0"/>
                  <w:marRight w:val="0"/>
                  <w:marTop w:val="0"/>
                  <w:marBottom w:val="0"/>
                  <w:divBdr>
                    <w:top w:val="none" w:sz="0" w:space="0" w:color="auto"/>
                    <w:left w:val="none" w:sz="0" w:space="0" w:color="auto"/>
                    <w:bottom w:val="none" w:sz="0" w:space="0" w:color="auto"/>
                    <w:right w:val="none" w:sz="0" w:space="0" w:color="auto"/>
                  </w:divBdr>
                  <w:divsChild>
                    <w:div w:id="1007748887">
                      <w:marLeft w:val="0"/>
                      <w:marRight w:val="0"/>
                      <w:marTop w:val="0"/>
                      <w:marBottom w:val="0"/>
                      <w:divBdr>
                        <w:top w:val="none" w:sz="0" w:space="0" w:color="auto"/>
                        <w:left w:val="none" w:sz="0" w:space="0" w:color="auto"/>
                        <w:bottom w:val="none" w:sz="0" w:space="0" w:color="auto"/>
                        <w:right w:val="none" w:sz="0" w:space="0" w:color="auto"/>
                      </w:divBdr>
                    </w:div>
                  </w:divsChild>
                </w:div>
                <w:div w:id="429663884">
                  <w:marLeft w:val="0"/>
                  <w:marRight w:val="0"/>
                  <w:marTop w:val="0"/>
                  <w:marBottom w:val="0"/>
                  <w:divBdr>
                    <w:top w:val="none" w:sz="0" w:space="0" w:color="auto"/>
                    <w:left w:val="none" w:sz="0" w:space="0" w:color="auto"/>
                    <w:bottom w:val="none" w:sz="0" w:space="0" w:color="auto"/>
                    <w:right w:val="none" w:sz="0" w:space="0" w:color="auto"/>
                  </w:divBdr>
                  <w:divsChild>
                    <w:div w:id="2141409920">
                      <w:marLeft w:val="0"/>
                      <w:marRight w:val="0"/>
                      <w:marTop w:val="0"/>
                      <w:marBottom w:val="0"/>
                      <w:divBdr>
                        <w:top w:val="none" w:sz="0" w:space="0" w:color="auto"/>
                        <w:left w:val="none" w:sz="0" w:space="0" w:color="auto"/>
                        <w:bottom w:val="none" w:sz="0" w:space="0" w:color="auto"/>
                        <w:right w:val="none" w:sz="0" w:space="0" w:color="auto"/>
                      </w:divBdr>
                    </w:div>
                  </w:divsChild>
                </w:div>
                <w:div w:id="986977940">
                  <w:marLeft w:val="0"/>
                  <w:marRight w:val="0"/>
                  <w:marTop w:val="0"/>
                  <w:marBottom w:val="0"/>
                  <w:divBdr>
                    <w:top w:val="none" w:sz="0" w:space="0" w:color="auto"/>
                    <w:left w:val="none" w:sz="0" w:space="0" w:color="auto"/>
                    <w:bottom w:val="none" w:sz="0" w:space="0" w:color="auto"/>
                    <w:right w:val="none" w:sz="0" w:space="0" w:color="auto"/>
                  </w:divBdr>
                  <w:divsChild>
                    <w:div w:id="1426682599">
                      <w:marLeft w:val="0"/>
                      <w:marRight w:val="0"/>
                      <w:marTop w:val="0"/>
                      <w:marBottom w:val="0"/>
                      <w:divBdr>
                        <w:top w:val="none" w:sz="0" w:space="0" w:color="auto"/>
                        <w:left w:val="none" w:sz="0" w:space="0" w:color="auto"/>
                        <w:bottom w:val="none" w:sz="0" w:space="0" w:color="auto"/>
                        <w:right w:val="none" w:sz="0" w:space="0" w:color="auto"/>
                      </w:divBdr>
                    </w:div>
                  </w:divsChild>
                </w:div>
                <w:div w:id="1706128568">
                  <w:marLeft w:val="0"/>
                  <w:marRight w:val="0"/>
                  <w:marTop w:val="0"/>
                  <w:marBottom w:val="0"/>
                  <w:divBdr>
                    <w:top w:val="none" w:sz="0" w:space="0" w:color="auto"/>
                    <w:left w:val="none" w:sz="0" w:space="0" w:color="auto"/>
                    <w:bottom w:val="none" w:sz="0" w:space="0" w:color="auto"/>
                    <w:right w:val="none" w:sz="0" w:space="0" w:color="auto"/>
                  </w:divBdr>
                  <w:divsChild>
                    <w:div w:id="1246652903">
                      <w:marLeft w:val="0"/>
                      <w:marRight w:val="0"/>
                      <w:marTop w:val="0"/>
                      <w:marBottom w:val="0"/>
                      <w:divBdr>
                        <w:top w:val="none" w:sz="0" w:space="0" w:color="auto"/>
                        <w:left w:val="none" w:sz="0" w:space="0" w:color="auto"/>
                        <w:bottom w:val="none" w:sz="0" w:space="0" w:color="auto"/>
                        <w:right w:val="none" w:sz="0" w:space="0" w:color="auto"/>
                      </w:divBdr>
                    </w:div>
                  </w:divsChild>
                </w:div>
                <w:div w:id="705981162">
                  <w:marLeft w:val="0"/>
                  <w:marRight w:val="0"/>
                  <w:marTop w:val="0"/>
                  <w:marBottom w:val="0"/>
                  <w:divBdr>
                    <w:top w:val="none" w:sz="0" w:space="0" w:color="auto"/>
                    <w:left w:val="none" w:sz="0" w:space="0" w:color="auto"/>
                    <w:bottom w:val="none" w:sz="0" w:space="0" w:color="auto"/>
                    <w:right w:val="none" w:sz="0" w:space="0" w:color="auto"/>
                  </w:divBdr>
                  <w:divsChild>
                    <w:div w:id="1469711725">
                      <w:marLeft w:val="0"/>
                      <w:marRight w:val="0"/>
                      <w:marTop w:val="0"/>
                      <w:marBottom w:val="0"/>
                      <w:divBdr>
                        <w:top w:val="none" w:sz="0" w:space="0" w:color="auto"/>
                        <w:left w:val="none" w:sz="0" w:space="0" w:color="auto"/>
                        <w:bottom w:val="none" w:sz="0" w:space="0" w:color="auto"/>
                        <w:right w:val="none" w:sz="0" w:space="0" w:color="auto"/>
                      </w:divBdr>
                    </w:div>
                  </w:divsChild>
                </w:div>
                <w:div w:id="2040036479">
                  <w:marLeft w:val="0"/>
                  <w:marRight w:val="0"/>
                  <w:marTop w:val="0"/>
                  <w:marBottom w:val="0"/>
                  <w:divBdr>
                    <w:top w:val="none" w:sz="0" w:space="0" w:color="auto"/>
                    <w:left w:val="none" w:sz="0" w:space="0" w:color="auto"/>
                    <w:bottom w:val="none" w:sz="0" w:space="0" w:color="auto"/>
                    <w:right w:val="none" w:sz="0" w:space="0" w:color="auto"/>
                  </w:divBdr>
                  <w:divsChild>
                    <w:div w:id="925113863">
                      <w:marLeft w:val="0"/>
                      <w:marRight w:val="0"/>
                      <w:marTop w:val="0"/>
                      <w:marBottom w:val="0"/>
                      <w:divBdr>
                        <w:top w:val="none" w:sz="0" w:space="0" w:color="auto"/>
                        <w:left w:val="none" w:sz="0" w:space="0" w:color="auto"/>
                        <w:bottom w:val="none" w:sz="0" w:space="0" w:color="auto"/>
                        <w:right w:val="none" w:sz="0" w:space="0" w:color="auto"/>
                      </w:divBdr>
                    </w:div>
                  </w:divsChild>
                </w:div>
                <w:div w:id="2077783029">
                  <w:marLeft w:val="0"/>
                  <w:marRight w:val="0"/>
                  <w:marTop w:val="0"/>
                  <w:marBottom w:val="0"/>
                  <w:divBdr>
                    <w:top w:val="none" w:sz="0" w:space="0" w:color="auto"/>
                    <w:left w:val="none" w:sz="0" w:space="0" w:color="auto"/>
                    <w:bottom w:val="none" w:sz="0" w:space="0" w:color="auto"/>
                    <w:right w:val="none" w:sz="0" w:space="0" w:color="auto"/>
                  </w:divBdr>
                  <w:divsChild>
                    <w:div w:id="8940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4893">
          <w:marLeft w:val="0"/>
          <w:marRight w:val="0"/>
          <w:marTop w:val="0"/>
          <w:marBottom w:val="0"/>
          <w:divBdr>
            <w:top w:val="none" w:sz="0" w:space="0" w:color="auto"/>
            <w:left w:val="none" w:sz="0" w:space="0" w:color="auto"/>
            <w:bottom w:val="none" w:sz="0" w:space="0" w:color="auto"/>
            <w:right w:val="none" w:sz="0" w:space="0" w:color="auto"/>
          </w:divBdr>
        </w:div>
        <w:div w:id="1075519553">
          <w:marLeft w:val="0"/>
          <w:marRight w:val="0"/>
          <w:marTop w:val="0"/>
          <w:marBottom w:val="0"/>
          <w:divBdr>
            <w:top w:val="none" w:sz="0" w:space="0" w:color="auto"/>
            <w:left w:val="none" w:sz="0" w:space="0" w:color="auto"/>
            <w:bottom w:val="none" w:sz="0" w:space="0" w:color="auto"/>
            <w:right w:val="none" w:sz="0" w:space="0" w:color="auto"/>
          </w:divBdr>
        </w:div>
        <w:div w:id="1642425075">
          <w:marLeft w:val="0"/>
          <w:marRight w:val="0"/>
          <w:marTop w:val="0"/>
          <w:marBottom w:val="0"/>
          <w:divBdr>
            <w:top w:val="none" w:sz="0" w:space="0" w:color="auto"/>
            <w:left w:val="none" w:sz="0" w:space="0" w:color="auto"/>
            <w:bottom w:val="none" w:sz="0" w:space="0" w:color="auto"/>
            <w:right w:val="none" w:sz="0" w:space="0" w:color="auto"/>
          </w:divBdr>
        </w:div>
        <w:div w:id="594830423">
          <w:marLeft w:val="0"/>
          <w:marRight w:val="0"/>
          <w:marTop w:val="0"/>
          <w:marBottom w:val="0"/>
          <w:divBdr>
            <w:top w:val="none" w:sz="0" w:space="0" w:color="auto"/>
            <w:left w:val="none" w:sz="0" w:space="0" w:color="auto"/>
            <w:bottom w:val="none" w:sz="0" w:space="0" w:color="auto"/>
            <w:right w:val="none" w:sz="0" w:space="0" w:color="auto"/>
          </w:divBdr>
        </w:div>
        <w:div w:id="57369006">
          <w:marLeft w:val="0"/>
          <w:marRight w:val="0"/>
          <w:marTop w:val="0"/>
          <w:marBottom w:val="0"/>
          <w:divBdr>
            <w:top w:val="none" w:sz="0" w:space="0" w:color="auto"/>
            <w:left w:val="none" w:sz="0" w:space="0" w:color="auto"/>
            <w:bottom w:val="none" w:sz="0" w:space="0" w:color="auto"/>
            <w:right w:val="none" w:sz="0" w:space="0" w:color="auto"/>
          </w:divBdr>
        </w:div>
        <w:div w:id="1720326733">
          <w:marLeft w:val="0"/>
          <w:marRight w:val="0"/>
          <w:marTop w:val="0"/>
          <w:marBottom w:val="0"/>
          <w:divBdr>
            <w:top w:val="none" w:sz="0" w:space="0" w:color="auto"/>
            <w:left w:val="none" w:sz="0" w:space="0" w:color="auto"/>
            <w:bottom w:val="none" w:sz="0" w:space="0" w:color="auto"/>
            <w:right w:val="none" w:sz="0" w:space="0" w:color="auto"/>
          </w:divBdr>
        </w:div>
        <w:div w:id="512695779">
          <w:marLeft w:val="0"/>
          <w:marRight w:val="0"/>
          <w:marTop w:val="0"/>
          <w:marBottom w:val="0"/>
          <w:divBdr>
            <w:top w:val="none" w:sz="0" w:space="0" w:color="auto"/>
            <w:left w:val="none" w:sz="0" w:space="0" w:color="auto"/>
            <w:bottom w:val="none" w:sz="0" w:space="0" w:color="auto"/>
            <w:right w:val="none" w:sz="0" w:space="0" w:color="auto"/>
          </w:divBdr>
        </w:div>
        <w:div w:id="475996613">
          <w:marLeft w:val="0"/>
          <w:marRight w:val="0"/>
          <w:marTop w:val="0"/>
          <w:marBottom w:val="0"/>
          <w:divBdr>
            <w:top w:val="none" w:sz="0" w:space="0" w:color="auto"/>
            <w:left w:val="none" w:sz="0" w:space="0" w:color="auto"/>
            <w:bottom w:val="none" w:sz="0" w:space="0" w:color="auto"/>
            <w:right w:val="none" w:sz="0" w:space="0" w:color="auto"/>
          </w:divBdr>
        </w:div>
        <w:div w:id="334917565">
          <w:marLeft w:val="0"/>
          <w:marRight w:val="0"/>
          <w:marTop w:val="0"/>
          <w:marBottom w:val="0"/>
          <w:divBdr>
            <w:top w:val="none" w:sz="0" w:space="0" w:color="auto"/>
            <w:left w:val="none" w:sz="0" w:space="0" w:color="auto"/>
            <w:bottom w:val="none" w:sz="0" w:space="0" w:color="auto"/>
            <w:right w:val="none" w:sz="0" w:space="0" w:color="auto"/>
          </w:divBdr>
        </w:div>
        <w:div w:id="1512916293">
          <w:marLeft w:val="0"/>
          <w:marRight w:val="0"/>
          <w:marTop w:val="0"/>
          <w:marBottom w:val="0"/>
          <w:divBdr>
            <w:top w:val="none" w:sz="0" w:space="0" w:color="auto"/>
            <w:left w:val="none" w:sz="0" w:space="0" w:color="auto"/>
            <w:bottom w:val="none" w:sz="0" w:space="0" w:color="auto"/>
            <w:right w:val="none" w:sz="0" w:space="0" w:color="auto"/>
          </w:divBdr>
        </w:div>
        <w:div w:id="1890876647">
          <w:marLeft w:val="0"/>
          <w:marRight w:val="0"/>
          <w:marTop w:val="0"/>
          <w:marBottom w:val="0"/>
          <w:divBdr>
            <w:top w:val="none" w:sz="0" w:space="0" w:color="auto"/>
            <w:left w:val="none" w:sz="0" w:space="0" w:color="auto"/>
            <w:bottom w:val="none" w:sz="0" w:space="0" w:color="auto"/>
            <w:right w:val="none" w:sz="0" w:space="0" w:color="auto"/>
          </w:divBdr>
          <w:divsChild>
            <w:div w:id="797987265">
              <w:marLeft w:val="-75"/>
              <w:marRight w:val="0"/>
              <w:marTop w:val="30"/>
              <w:marBottom w:val="30"/>
              <w:divBdr>
                <w:top w:val="none" w:sz="0" w:space="0" w:color="auto"/>
                <w:left w:val="none" w:sz="0" w:space="0" w:color="auto"/>
                <w:bottom w:val="none" w:sz="0" w:space="0" w:color="auto"/>
                <w:right w:val="none" w:sz="0" w:space="0" w:color="auto"/>
              </w:divBdr>
              <w:divsChild>
                <w:div w:id="596328307">
                  <w:marLeft w:val="0"/>
                  <w:marRight w:val="0"/>
                  <w:marTop w:val="0"/>
                  <w:marBottom w:val="0"/>
                  <w:divBdr>
                    <w:top w:val="none" w:sz="0" w:space="0" w:color="auto"/>
                    <w:left w:val="none" w:sz="0" w:space="0" w:color="auto"/>
                    <w:bottom w:val="none" w:sz="0" w:space="0" w:color="auto"/>
                    <w:right w:val="none" w:sz="0" w:space="0" w:color="auto"/>
                  </w:divBdr>
                  <w:divsChild>
                    <w:div w:id="129983362">
                      <w:marLeft w:val="0"/>
                      <w:marRight w:val="0"/>
                      <w:marTop w:val="0"/>
                      <w:marBottom w:val="0"/>
                      <w:divBdr>
                        <w:top w:val="none" w:sz="0" w:space="0" w:color="auto"/>
                        <w:left w:val="none" w:sz="0" w:space="0" w:color="auto"/>
                        <w:bottom w:val="none" w:sz="0" w:space="0" w:color="auto"/>
                        <w:right w:val="none" w:sz="0" w:space="0" w:color="auto"/>
                      </w:divBdr>
                    </w:div>
                  </w:divsChild>
                </w:div>
                <w:div w:id="1277519346">
                  <w:marLeft w:val="0"/>
                  <w:marRight w:val="0"/>
                  <w:marTop w:val="0"/>
                  <w:marBottom w:val="0"/>
                  <w:divBdr>
                    <w:top w:val="none" w:sz="0" w:space="0" w:color="auto"/>
                    <w:left w:val="none" w:sz="0" w:space="0" w:color="auto"/>
                    <w:bottom w:val="none" w:sz="0" w:space="0" w:color="auto"/>
                    <w:right w:val="none" w:sz="0" w:space="0" w:color="auto"/>
                  </w:divBdr>
                  <w:divsChild>
                    <w:div w:id="773398595">
                      <w:marLeft w:val="0"/>
                      <w:marRight w:val="0"/>
                      <w:marTop w:val="0"/>
                      <w:marBottom w:val="0"/>
                      <w:divBdr>
                        <w:top w:val="none" w:sz="0" w:space="0" w:color="auto"/>
                        <w:left w:val="none" w:sz="0" w:space="0" w:color="auto"/>
                        <w:bottom w:val="none" w:sz="0" w:space="0" w:color="auto"/>
                        <w:right w:val="none" w:sz="0" w:space="0" w:color="auto"/>
                      </w:divBdr>
                    </w:div>
                  </w:divsChild>
                </w:div>
                <w:div w:id="210239538">
                  <w:marLeft w:val="0"/>
                  <w:marRight w:val="0"/>
                  <w:marTop w:val="0"/>
                  <w:marBottom w:val="0"/>
                  <w:divBdr>
                    <w:top w:val="none" w:sz="0" w:space="0" w:color="auto"/>
                    <w:left w:val="none" w:sz="0" w:space="0" w:color="auto"/>
                    <w:bottom w:val="none" w:sz="0" w:space="0" w:color="auto"/>
                    <w:right w:val="none" w:sz="0" w:space="0" w:color="auto"/>
                  </w:divBdr>
                  <w:divsChild>
                    <w:div w:id="684131142">
                      <w:marLeft w:val="0"/>
                      <w:marRight w:val="0"/>
                      <w:marTop w:val="0"/>
                      <w:marBottom w:val="0"/>
                      <w:divBdr>
                        <w:top w:val="none" w:sz="0" w:space="0" w:color="auto"/>
                        <w:left w:val="none" w:sz="0" w:space="0" w:color="auto"/>
                        <w:bottom w:val="none" w:sz="0" w:space="0" w:color="auto"/>
                        <w:right w:val="none" w:sz="0" w:space="0" w:color="auto"/>
                      </w:divBdr>
                    </w:div>
                  </w:divsChild>
                </w:div>
                <w:div w:id="1945533114">
                  <w:marLeft w:val="0"/>
                  <w:marRight w:val="0"/>
                  <w:marTop w:val="0"/>
                  <w:marBottom w:val="0"/>
                  <w:divBdr>
                    <w:top w:val="none" w:sz="0" w:space="0" w:color="auto"/>
                    <w:left w:val="none" w:sz="0" w:space="0" w:color="auto"/>
                    <w:bottom w:val="none" w:sz="0" w:space="0" w:color="auto"/>
                    <w:right w:val="none" w:sz="0" w:space="0" w:color="auto"/>
                  </w:divBdr>
                  <w:divsChild>
                    <w:div w:id="217203406">
                      <w:marLeft w:val="0"/>
                      <w:marRight w:val="0"/>
                      <w:marTop w:val="0"/>
                      <w:marBottom w:val="0"/>
                      <w:divBdr>
                        <w:top w:val="none" w:sz="0" w:space="0" w:color="auto"/>
                        <w:left w:val="none" w:sz="0" w:space="0" w:color="auto"/>
                        <w:bottom w:val="none" w:sz="0" w:space="0" w:color="auto"/>
                        <w:right w:val="none" w:sz="0" w:space="0" w:color="auto"/>
                      </w:divBdr>
                    </w:div>
                  </w:divsChild>
                </w:div>
                <w:div w:id="1183086186">
                  <w:marLeft w:val="0"/>
                  <w:marRight w:val="0"/>
                  <w:marTop w:val="0"/>
                  <w:marBottom w:val="0"/>
                  <w:divBdr>
                    <w:top w:val="none" w:sz="0" w:space="0" w:color="auto"/>
                    <w:left w:val="none" w:sz="0" w:space="0" w:color="auto"/>
                    <w:bottom w:val="none" w:sz="0" w:space="0" w:color="auto"/>
                    <w:right w:val="none" w:sz="0" w:space="0" w:color="auto"/>
                  </w:divBdr>
                  <w:divsChild>
                    <w:div w:id="1322081648">
                      <w:marLeft w:val="0"/>
                      <w:marRight w:val="0"/>
                      <w:marTop w:val="0"/>
                      <w:marBottom w:val="0"/>
                      <w:divBdr>
                        <w:top w:val="none" w:sz="0" w:space="0" w:color="auto"/>
                        <w:left w:val="none" w:sz="0" w:space="0" w:color="auto"/>
                        <w:bottom w:val="none" w:sz="0" w:space="0" w:color="auto"/>
                        <w:right w:val="none" w:sz="0" w:space="0" w:color="auto"/>
                      </w:divBdr>
                    </w:div>
                  </w:divsChild>
                </w:div>
                <w:div w:id="1774132556">
                  <w:marLeft w:val="0"/>
                  <w:marRight w:val="0"/>
                  <w:marTop w:val="0"/>
                  <w:marBottom w:val="0"/>
                  <w:divBdr>
                    <w:top w:val="none" w:sz="0" w:space="0" w:color="auto"/>
                    <w:left w:val="none" w:sz="0" w:space="0" w:color="auto"/>
                    <w:bottom w:val="none" w:sz="0" w:space="0" w:color="auto"/>
                    <w:right w:val="none" w:sz="0" w:space="0" w:color="auto"/>
                  </w:divBdr>
                  <w:divsChild>
                    <w:div w:id="1994020162">
                      <w:marLeft w:val="0"/>
                      <w:marRight w:val="0"/>
                      <w:marTop w:val="0"/>
                      <w:marBottom w:val="0"/>
                      <w:divBdr>
                        <w:top w:val="none" w:sz="0" w:space="0" w:color="auto"/>
                        <w:left w:val="none" w:sz="0" w:space="0" w:color="auto"/>
                        <w:bottom w:val="none" w:sz="0" w:space="0" w:color="auto"/>
                        <w:right w:val="none" w:sz="0" w:space="0" w:color="auto"/>
                      </w:divBdr>
                    </w:div>
                  </w:divsChild>
                </w:div>
                <w:div w:id="933897159">
                  <w:marLeft w:val="0"/>
                  <w:marRight w:val="0"/>
                  <w:marTop w:val="0"/>
                  <w:marBottom w:val="0"/>
                  <w:divBdr>
                    <w:top w:val="none" w:sz="0" w:space="0" w:color="auto"/>
                    <w:left w:val="none" w:sz="0" w:space="0" w:color="auto"/>
                    <w:bottom w:val="none" w:sz="0" w:space="0" w:color="auto"/>
                    <w:right w:val="none" w:sz="0" w:space="0" w:color="auto"/>
                  </w:divBdr>
                  <w:divsChild>
                    <w:div w:id="1988583445">
                      <w:marLeft w:val="0"/>
                      <w:marRight w:val="0"/>
                      <w:marTop w:val="0"/>
                      <w:marBottom w:val="0"/>
                      <w:divBdr>
                        <w:top w:val="none" w:sz="0" w:space="0" w:color="auto"/>
                        <w:left w:val="none" w:sz="0" w:space="0" w:color="auto"/>
                        <w:bottom w:val="none" w:sz="0" w:space="0" w:color="auto"/>
                        <w:right w:val="none" w:sz="0" w:space="0" w:color="auto"/>
                      </w:divBdr>
                    </w:div>
                  </w:divsChild>
                </w:div>
                <w:div w:id="689453586">
                  <w:marLeft w:val="0"/>
                  <w:marRight w:val="0"/>
                  <w:marTop w:val="0"/>
                  <w:marBottom w:val="0"/>
                  <w:divBdr>
                    <w:top w:val="none" w:sz="0" w:space="0" w:color="auto"/>
                    <w:left w:val="none" w:sz="0" w:space="0" w:color="auto"/>
                    <w:bottom w:val="none" w:sz="0" w:space="0" w:color="auto"/>
                    <w:right w:val="none" w:sz="0" w:space="0" w:color="auto"/>
                  </w:divBdr>
                  <w:divsChild>
                    <w:div w:id="260990057">
                      <w:marLeft w:val="0"/>
                      <w:marRight w:val="0"/>
                      <w:marTop w:val="0"/>
                      <w:marBottom w:val="0"/>
                      <w:divBdr>
                        <w:top w:val="none" w:sz="0" w:space="0" w:color="auto"/>
                        <w:left w:val="none" w:sz="0" w:space="0" w:color="auto"/>
                        <w:bottom w:val="none" w:sz="0" w:space="0" w:color="auto"/>
                        <w:right w:val="none" w:sz="0" w:space="0" w:color="auto"/>
                      </w:divBdr>
                    </w:div>
                  </w:divsChild>
                </w:div>
                <w:div w:id="1340037337">
                  <w:marLeft w:val="0"/>
                  <w:marRight w:val="0"/>
                  <w:marTop w:val="0"/>
                  <w:marBottom w:val="0"/>
                  <w:divBdr>
                    <w:top w:val="none" w:sz="0" w:space="0" w:color="auto"/>
                    <w:left w:val="none" w:sz="0" w:space="0" w:color="auto"/>
                    <w:bottom w:val="none" w:sz="0" w:space="0" w:color="auto"/>
                    <w:right w:val="none" w:sz="0" w:space="0" w:color="auto"/>
                  </w:divBdr>
                  <w:divsChild>
                    <w:div w:id="1410663373">
                      <w:marLeft w:val="0"/>
                      <w:marRight w:val="0"/>
                      <w:marTop w:val="0"/>
                      <w:marBottom w:val="0"/>
                      <w:divBdr>
                        <w:top w:val="none" w:sz="0" w:space="0" w:color="auto"/>
                        <w:left w:val="none" w:sz="0" w:space="0" w:color="auto"/>
                        <w:bottom w:val="none" w:sz="0" w:space="0" w:color="auto"/>
                        <w:right w:val="none" w:sz="0" w:space="0" w:color="auto"/>
                      </w:divBdr>
                    </w:div>
                  </w:divsChild>
                </w:div>
                <w:div w:id="1247112243">
                  <w:marLeft w:val="0"/>
                  <w:marRight w:val="0"/>
                  <w:marTop w:val="0"/>
                  <w:marBottom w:val="0"/>
                  <w:divBdr>
                    <w:top w:val="none" w:sz="0" w:space="0" w:color="auto"/>
                    <w:left w:val="none" w:sz="0" w:space="0" w:color="auto"/>
                    <w:bottom w:val="none" w:sz="0" w:space="0" w:color="auto"/>
                    <w:right w:val="none" w:sz="0" w:space="0" w:color="auto"/>
                  </w:divBdr>
                  <w:divsChild>
                    <w:div w:id="496463221">
                      <w:marLeft w:val="0"/>
                      <w:marRight w:val="0"/>
                      <w:marTop w:val="0"/>
                      <w:marBottom w:val="0"/>
                      <w:divBdr>
                        <w:top w:val="none" w:sz="0" w:space="0" w:color="auto"/>
                        <w:left w:val="none" w:sz="0" w:space="0" w:color="auto"/>
                        <w:bottom w:val="none" w:sz="0" w:space="0" w:color="auto"/>
                        <w:right w:val="none" w:sz="0" w:space="0" w:color="auto"/>
                      </w:divBdr>
                    </w:div>
                  </w:divsChild>
                </w:div>
                <w:div w:id="512841814">
                  <w:marLeft w:val="0"/>
                  <w:marRight w:val="0"/>
                  <w:marTop w:val="0"/>
                  <w:marBottom w:val="0"/>
                  <w:divBdr>
                    <w:top w:val="none" w:sz="0" w:space="0" w:color="auto"/>
                    <w:left w:val="none" w:sz="0" w:space="0" w:color="auto"/>
                    <w:bottom w:val="none" w:sz="0" w:space="0" w:color="auto"/>
                    <w:right w:val="none" w:sz="0" w:space="0" w:color="auto"/>
                  </w:divBdr>
                  <w:divsChild>
                    <w:div w:id="418721479">
                      <w:marLeft w:val="0"/>
                      <w:marRight w:val="0"/>
                      <w:marTop w:val="0"/>
                      <w:marBottom w:val="0"/>
                      <w:divBdr>
                        <w:top w:val="none" w:sz="0" w:space="0" w:color="auto"/>
                        <w:left w:val="none" w:sz="0" w:space="0" w:color="auto"/>
                        <w:bottom w:val="none" w:sz="0" w:space="0" w:color="auto"/>
                        <w:right w:val="none" w:sz="0" w:space="0" w:color="auto"/>
                      </w:divBdr>
                    </w:div>
                  </w:divsChild>
                </w:div>
                <w:div w:id="119806687">
                  <w:marLeft w:val="0"/>
                  <w:marRight w:val="0"/>
                  <w:marTop w:val="0"/>
                  <w:marBottom w:val="0"/>
                  <w:divBdr>
                    <w:top w:val="none" w:sz="0" w:space="0" w:color="auto"/>
                    <w:left w:val="none" w:sz="0" w:space="0" w:color="auto"/>
                    <w:bottom w:val="none" w:sz="0" w:space="0" w:color="auto"/>
                    <w:right w:val="none" w:sz="0" w:space="0" w:color="auto"/>
                  </w:divBdr>
                  <w:divsChild>
                    <w:div w:id="1883517736">
                      <w:marLeft w:val="0"/>
                      <w:marRight w:val="0"/>
                      <w:marTop w:val="0"/>
                      <w:marBottom w:val="0"/>
                      <w:divBdr>
                        <w:top w:val="none" w:sz="0" w:space="0" w:color="auto"/>
                        <w:left w:val="none" w:sz="0" w:space="0" w:color="auto"/>
                        <w:bottom w:val="none" w:sz="0" w:space="0" w:color="auto"/>
                        <w:right w:val="none" w:sz="0" w:space="0" w:color="auto"/>
                      </w:divBdr>
                    </w:div>
                    <w:div w:id="357436464">
                      <w:marLeft w:val="0"/>
                      <w:marRight w:val="0"/>
                      <w:marTop w:val="0"/>
                      <w:marBottom w:val="0"/>
                      <w:divBdr>
                        <w:top w:val="none" w:sz="0" w:space="0" w:color="auto"/>
                        <w:left w:val="none" w:sz="0" w:space="0" w:color="auto"/>
                        <w:bottom w:val="none" w:sz="0" w:space="0" w:color="auto"/>
                        <w:right w:val="none" w:sz="0" w:space="0" w:color="auto"/>
                      </w:divBdr>
                    </w:div>
                  </w:divsChild>
                </w:div>
                <w:div w:id="1450733930">
                  <w:marLeft w:val="0"/>
                  <w:marRight w:val="0"/>
                  <w:marTop w:val="0"/>
                  <w:marBottom w:val="0"/>
                  <w:divBdr>
                    <w:top w:val="none" w:sz="0" w:space="0" w:color="auto"/>
                    <w:left w:val="none" w:sz="0" w:space="0" w:color="auto"/>
                    <w:bottom w:val="none" w:sz="0" w:space="0" w:color="auto"/>
                    <w:right w:val="none" w:sz="0" w:space="0" w:color="auto"/>
                  </w:divBdr>
                  <w:divsChild>
                    <w:div w:id="1677459698">
                      <w:marLeft w:val="0"/>
                      <w:marRight w:val="0"/>
                      <w:marTop w:val="0"/>
                      <w:marBottom w:val="0"/>
                      <w:divBdr>
                        <w:top w:val="none" w:sz="0" w:space="0" w:color="auto"/>
                        <w:left w:val="none" w:sz="0" w:space="0" w:color="auto"/>
                        <w:bottom w:val="none" w:sz="0" w:space="0" w:color="auto"/>
                        <w:right w:val="none" w:sz="0" w:space="0" w:color="auto"/>
                      </w:divBdr>
                    </w:div>
                  </w:divsChild>
                </w:div>
                <w:div w:id="1882130675">
                  <w:marLeft w:val="0"/>
                  <w:marRight w:val="0"/>
                  <w:marTop w:val="0"/>
                  <w:marBottom w:val="0"/>
                  <w:divBdr>
                    <w:top w:val="none" w:sz="0" w:space="0" w:color="auto"/>
                    <w:left w:val="none" w:sz="0" w:space="0" w:color="auto"/>
                    <w:bottom w:val="none" w:sz="0" w:space="0" w:color="auto"/>
                    <w:right w:val="none" w:sz="0" w:space="0" w:color="auto"/>
                  </w:divBdr>
                  <w:divsChild>
                    <w:div w:id="568612636">
                      <w:marLeft w:val="0"/>
                      <w:marRight w:val="0"/>
                      <w:marTop w:val="0"/>
                      <w:marBottom w:val="0"/>
                      <w:divBdr>
                        <w:top w:val="none" w:sz="0" w:space="0" w:color="auto"/>
                        <w:left w:val="none" w:sz="0" w:space="0" w:color="auto"/>
                        <w:bottom w:val="none" w:sz="0" w:space="0" w:color="auto"/>
                        <w:right w:val="none" w:sz="0" w:space="0" w:color="auto"/>
                      </w:divBdr>
                    </w:div>
                  </w:divsChild>
                </w:div>
                <w:div w:id="970750303">
                  <w:marLeft w:val="0"/>
                  <w:marRight w:val="0"/>
                  <w:marTop w:val="0"/>
                  <w:marBottom w:val="0"/>
                  <w:divBdr>
                    <w:top w:val="none" w:sz="0" w:space="0" w:color="auto"/>
                    <w:left w:val="none" w:sz="0" w:space="0" w:color="auto"/>
                    <w:bottom w:val="none" w:sz="0" w:space="0" w:color="auto"/>
                    <w:right w:val="none" w:sz="0" w:space="0" w:color="auto"/>
                  </w:divBdr>
                  <w:divsChild>
                    <w:div w:id="1430546197">
                      <w:marLeft w:val="0"/>
                      <w:marRight w:val="0"/>
                      <w:marTop w:val="0"/>
                      <w:marBottom w:val="0"/>
                      <w:divBdr>
                        <w:top w:val="none" w:sz="0" w:space="0" w:color="auto"/>
                        <w:left w:val="none" w:sz="0" w:space="0" w:color="auto"/>
                        <w:bottom w:val="none" w:sz="0" w:space="0" w:color="auto"/>
                        <w:right w:val="none" w:sz="0" w:space="0" w:color="auto"/>
                      </w:divBdr>
                    </w:div>
                  </w:divsChild>
                </w:div>
                <w:div w:id="1066992208">
                  <w:marLeft w:val="0"/>
                  <w:marRight w:val="0"/>
                  <w:marTop w:val="0"/>
                  <w:marBottom w:val="0"/>
                  <w:divBdr>
                    <w:top w:val="none" w:sz="0" w:space="0" w:color="auto"/>
                    <w:left w:val="none" w:sz="0" w:space="0" w:color="auto"/>
                    <w:bottom w:val="none" w:sz="0" w:space="0" w:color="auto"/>
                    <w:right w:val="none" w:sz="0" w:space="0" w:color="auto"/>
                  </w:divBdr>
                  <w:divsChild>
                    <w:div w:id="1302078675">
                      <w:marLeft w:val="0"/>
                      <w:marRight w:val="0"/>
                      <w:marTop w:val="0"/>
                      <w:marBottom w:val="0"/>
                      <w:divBdr>
                        <w:top w:val="none" w:sz="0" w:space="0" w:color="auto"/>
                        <w:left w:val="none" w:sz="0" w:space="0" w:color="auto"/>
                        <w:bottom w:val="none" w:sz="0" w:space="0" w:color="auto"/>
                        <w:right w:val="none" w:sz="0" w:space="0" w:color="auto"/>
                      </w:divBdr>
                    </w:div>
                  </w:divsChild>
                </w:div>
                <w:div w:id="1581598161">
                  <w:marLeft w:val="0"/>
                  <w:marRight w:val="0"/>
                  <w:marTop w:val="0"/>
                  <w:marBottom w:val="0"/>
                  <w:divBdr>
                    <w:top w:val="none" w:sz="0" w:space="0" w:color="auto"/>
                    <w:left w:val="none" w:sz="0" w:space="0" w:color="auto"/>
                    <w:bottom w:val="none" w:sz="0" w:space="0" w:color="auto"/>
                    <w:right w:val="none" w:sz="0" w:space="0" w:color="auto"/>
                  </w:divBdr>
                  <w:divsChild>
                    <w:div w:id="757603986">
                      <w:marLeft w:val="0"/>
                      <w:marRight w:val="0"/>
                      <w:marTop w:val="0"/>
                      <w:marBottom w:val="0"/>
                      <w:divBdr>
                        <w:top w:val="none" w:sz="0" w:space="0" w:color="auto"/>
                        <w:left w:val="none" w:sz="0" w:space="0" w:color="auto"/>
                        <w:bottom w:val="none" w:sz="0" w:space="0" w:color="auto"/>
                        <w:right w:val="none" w:sz="0" w:space="0" w:color="auto"/>
                      </w:divBdr>
                    </w:div>
                  </w:divsChild>
                </w:div>
                <w:div w:id="808522862">
                  <w:marLeft w:val="0"/>
                  <w:marRight w:val="0"/>
                  <w:marTop w:val="0"/>
                  <w:marBottom w:val="0"/>
                  <w:divBdr>
                    <w:top w:val="none" w:sz="0" w:space="0" w:color="auto"/>
                    <w:left w:val="none" w:sz="0" w:space="0" w:color="auto"/>
                    <w:bottom w:val="none" w:sz="0" w:space="0" w:color="auto"/>
                    <w:right w:val="none" w:sz="0" w:space="0" w:color="auto"/>
                  </w:divBdr>
                  <w:divsChild>
                    <w:div w:id="1843354178">
                      <w:marLeft w:val="0"/>
                      <w:marRight w:val="0"/>
                      <w:marTop w:val="0"/>
                      <w:marBottom w:val="0"/>
                      <w:divBdr>
                        <w:top w:val="none" w:sz="0" w:space="0" w:color="auto"/>
                        <w:left w:val="none" w:sz="0" w:space="0" w:color="auto"/>
                        <w:bottom w:val="none" w:sz="0" w:space="0" w:color="auto"/>
                        <w:right w:val="none" w:sz="0" w:space="0" w:color="auto"/>
                      </w:divBdr>
                    </w:div>
                  </w:divsChild>
                </w:div>
                <w:div w:id="1742478830">
                  <w:marLeft w:val="0"/>
                  <w:marRight w:val="0"/>
                  <w:marTop w:val="0"/>
                  <w:marBottom w:val="0"/>
                  <w:divBdr>
                    <w:top w:val="none" w:sz="0" w:space="0" w:color="auto"/>
                    <w:left w:val="none" w:sz="0" w:space="0" w:color="auto"/>
                    <w:bottom w:val="none" w:sz="0" w:space="0" w:color="auto"/>
                    <w:right w:val="none" w:sz="0" w:space="0" w:color="auto"/>
                  </w:divBdr>
                  <w:divsChild>
                    <w:div w:id="1041244675">
                      <w:marLeft w:val="0"/>
                      <w:marRight w:val="0"/>
                      <w:marTop w:val="0"/>
                      <w:marBottom w:val="0"/>
                      <w:divBdr>
                        <w:top w:val="none" w:sz="0" w:space="0" w:color="auto"/>
                        <w:left w:val="none" w:sz="0" w:space="0" w:color="auto"/>
                        <w:bottom w:val="none" w:sz="0" w:space="0" w:color="auto"/>
                        <w:right w:val="none" w:sz="0" w:space="0" w:color="auto"/>
                      </w:divBdr>
                    </w:div>
                  </w:divsChild>
                </w:div>
                <w:div w:id="20784402">
                  <w:marLeft w:val="0"/>
                  <w:marRight w:val="0"/>
                  <w:marTop w:val="0"/>
                  <w:marBottom w:val="0"/>
                  <w:divBdr>
                    <w:top w:val="none" w:sz="0" w:space="0" w:color="auto"/>
                    <w:left w:val="none" w:sz="0" w:space="0" w:color="auto"/>
                    <w:bottom w:val="none" w:sz="0" w:space="0" w:color="auto"/>
                    <w:right w:val="none" w:sz="0" w:space="0" w:color="auto"/>
                  </w:divBdr>
                  <w:divsChild>
                    <w:div w:id="9611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0529">
          <w:marLeft w:val="0"/>
          <w:marRight w:val="0"/>
          <w:marTop w:val="0"/>
          <w:marBottom w:val="0"/>
          <w:divBdr>
            <w:top w:val="none" w:sz="0" w:space="0" w:color="auto"/>
            <w:left w:val="none" w:sz="0" w:space="0" w:color="auto"/>
            <w:bottom w:val="none" w:sz="0" w:space="0" w:color="auto"/>
            <w:right w:val="none" w:sz="0" w:space="0" w:color="auto"/>
          </w:divBdr>
        </w:div>
        <w:div w:id="1687443951">
          <w:marLeft w:val="0"/>
          <w:marRight w:val="0"/>
          <w:marTop w:val="0"/>
          <w:marBottom w:val="0"/>
          <w:divBdr>
            <w:top w:val="none" w:sz="0" w:space="0" w:color="auto"/>
            <w:left w:val="none" w:sz="0" w:space="0" w:color="auto"/>
            <w:bottom w:val="none" w:sz="0" w:space="0" w:color="auto"/>
            <w:right w:val="none" w:sz="0" w:space="0" w:color="auto"/>
          </w:divBdr>
        </w:div>
      </w:divsChild>
    </w:div>
    <w:div w:id="1701013119">
      <w:bodyDiv w:val="1"/>
      <w:marLeft w:val="0"/>
      <w:marRight w:val="0"/>
      <w:marTop w:val="0"/>
      <w:marBottom w:val="0"/>
      <w:divBdr>
        <w:top w:val="none" w:sz="0" w:space="0" w:color="auto"/>
        <w:left w:val="none" w:sz="0" w:space="0" w:color="auto"/>
        <w:bottom w:val="none" w:sz="0" w:space="0" w:color="auto"/>
        <w:right w:val="none" w:sz="0" w:space="0" w:color="auto"/>
      </w:divBdr>
      <w:divsChild>
        <w:div w:id="1514493518">
          <w:marLeft w:val="0"/>
          <w:marRight w:val="0"/>
          <w:marTop w:val="0"/>
          <w:marBottom w:val="0"/>
          <w:divBdr>
            <w:top w:val="none" w:sz="0" w:space="0" w:color="auto"/>
            <w:left w:val="none" w:sz="0" w:space="0" w:color="auto"/>
            <w:bottom w:val="none" w:sz="0" w:space="0" w:color="auto"/>
            <w:right w:val="none" w:sz="0" w:space="0" w:color="auto"/>
          </w:divBdr>
          <w:divsChild>
            <w:div w:id="1925600434">
              <w:marLeft w:val="0"/>
              <w:marRight w:val="0"/>
              <w:marTop w:val="0"/>
              <w:marBottom w:val="0"/>
              <w:divBdr>
                <w:top w:val="none" w:sz="0" w:space="0" w:color="auto"/>
                <w:left w:val="none" w:sz="0" w:space="0" w:color="auto"/>
                <w:bottom w:val="none" w:sz="0" w:space="0" w:color="auto"/>
                <w:right w:val="none" w:sz="0" w:space="0" w:color="auto"/>
              </w:divBdr>
            </w:div>
          </w:divsChild>
        </w:div>
        <w:div w:id="738869322">
          <w:marLeft w:val="0"/>
          <w:marRight w:val="0"/>
          <w:marTop w:val="0"/>
          <w:marBottom w:val="0"/>
          <w:divBdr>
            <w:top w:val="none" w:sz="0" w:space="0" w:color="auto"/>
            <w:left w:val="none" w:sz="0" w:space="0" w:color="auto"/>
            <w:bottom w:val="none" w:sz="0" w:space="0" w:color="auto"/>
            <w:right w:val="none" w:sz="0" w:space="0" w:color="auto"/>
          </w:divBdr>
          <w:divsChild>
            <w:div w:id="348147835">
              <w:marLeft w:val="0"/>
              <w:marRight w:val="0"/>
              <w:marTop w:val="0"/>
              <w:marBottom w:val="0"/>
              <w:divBdr>
                <w:top w:val="none" w:sz="0" w:space="0" w:color="auto"/>
                <w:left w:val="none" w:sz="0" w:space="0" w:color="auto"/>
                <w:bottom w:val="none" w:sz="0" w:space="0" w:color="auto"/>
                <w:right w:val="none" w:sz="0" w:space="0" w:color="auto"/>
              </w:divBdr>
            </w:div>
          </w:divsChild>
        </w:div>
        <w:div w:id="1541278658">
          <w:marLeft w:val="0"/>
          <w:marRight w:val="0"/>
          <w:marTop w:val="0"/>
          <w:marBottom w:val="0"/>
          <w:divBdr>
            <w:top w:val="none" w:sz="0" w:space="0" w:color="auto"/>
            <w:left w:val="none" w:sz="0" w:space="0" w:color="auto"/>
            <w:bottom w:val="none" w:sz="0" w:space="0" w:color="auto"/>
            <w:right w:val="none" w:sz="0" w:space="0" w:color="auto"/>
          </w:divBdr>
          <w:divsChild>
            <w:div w:id="2057467855">
              <w:marLeft w:val="0"/>
              <w:marRight w:val="0"/>
              <w:marTop w:val="0"/>
              <w:marBottom w:val="0"/>
              <w:divBdr>
                <w:top w:val="none" w:sz="0" w:space="0" w:color="auto"/>
                <w:left w:val="none" w:sz="0" w:space="0" w:color="auto"/>
                <w:bottom w:val="none" w:sz="0" w:space="0" w:color="auto"/>
                <w:right w:val="none" w:sz="0" w:space="0" w:color="auto"/>
              </w:divBdr>
            </w:div>
          </w:divsChild>
        </w:div>
        <w:div w:id="1190417195">
          <w:marLeft w:val="0"/>
          <w:marRight w:val="0"/>
          <w:marTop w:val="0"/>
          <w:marBottom w:val="0"/>
          <w:divBdr>
            <w:top w:val="none" w:sz="0" w:space="0" w:color="auto"/>
            <w:left w:val="none" w:sz="0" w:space="0" w:color="auto"/>
            <w:bottom w:val="none" w:sz="0" w:space="0" w:color="auto"/>
            <w:right w:val="none" w:sz="0" w:space="0" w:color="auto"/>
          </w:divBdr>
          <w:divsChild>
            <w:div w:id="488643301">
              <w:marLeft w:val="0"/>
              <w:marRight w:val="0"/>
              <w:marTop w:val="0"/>
              <w:marBottom w:val="0"/>
              <w:divBdr>
                <w:top w:val="none" w:sz="0" w:space="0" w:color="auto"/>
                <w:left w:val="none" w:sz="0" w:space="0" w:color="auto"/>
                <w:bottom w:val="none" w:sz="0" w:space="0" w:color="auto"/>
                <w:right w:val="none" w:sz="0" w:space="0" w:color="auto"/>
              </w:divBdr>
            </w:div>
          </w:divsChild>
        </w:div>
        <w:div w:id="409277317">
          <w:marLeft w:val="0"/>
          <w:marRight w:val="0"/>
          <w:marTop w:val="0"/>
          <w:marBottom w:val="0"/>
          <w:divBdr>
            <w:top w:val="none" w:sz="0" w:space="0" w:color="auto"/>
            <w:left w:val="none" w:sz="0" w:space="0" w:color="auto"/>
            <w:bottom w:val="none" w:sz="0" w:space="0" w:color="auto"/>
            <w:right w:val="none" w:sz="0" w:space="0" w:color="auto"/>
          </w:divBdr>
          <w:divsChild>
            <w:div w:id="1050956863">
              <w:marLeft w:val="0"/>
              <w:marRight w:val="0"/>
              <w:marTop w:val="0"/>
              <w:marBottom w:val="0"/>
              <w:divBdr>
                <w:top w:val="none" w:sz="0" w:space="0" w:color="auto"/>
                <w:left w:val="none" w:sz="0" w:space="0" w:color="auto"/>
                <w:bottom w:val="none" w:sz="0" w:space="0" w:color="auto"/>
                <w:right w:val="none" w:sz="0" w:space="0" w:color="auto"/>
              </w:divBdr>
            </w:div>
          </w:divsChild>
        </w:div>
        <w:div w:id="1979994654">
          <w:marLeft w:val="0"/>
          <w:marRight w:val="0"/>
          <w:marTop w:val="0"/>
          <w:marBottom w:val="0"/>
          <w:divBdr>
            <w:top w:val="none" w:sz="0" w:space="0" w:color="auto"/>
            <w:left w:val="none" w:sz="0" w:space="0" w:color="auto"/>
            <w:bottom w:val="none" w:sz="0" w:space="0" w:color="auto"/>
            <w:right w:val="none" w:sz="0" w:space="0" w:color="auto"/>
          </w:divBdr>
          <w:divsChild>
            <w:div w:id="1800413303">
              <w:marLeft w:val="0"/>
              <w:marRight w:val="0"/>
              <w:marTop w:val="0"/>
              <w:marBottom w:val="0"/>
              <w:divBdr>
                <w:top w:val="none" w:sz="0" w:space="0" w:color="auto"/>
                <w:left w:val="none" w:sz="0" w:space="0" w:color="auto"/>
                <w:bottom w:val="none" w:sz="0" w:space="0" w:color="auto"/>
                <w:right w:val="none" w:sz="0" w:space="0" w:color="auto"/>
              </w:divBdr>
            </w:div>
          </w:divsChild>
        </w:div>
        <w:div w:id="1180122952">
          <w:marLeft w:val="0"/>
          <w:marRight w:val="0"/>
          <w:marTop w:val="0"/>
          <w:marBottom w:val="0"/>
          <w:divBdr>
            <w:top w:val="none" w:sz="0" w:space="0" w:color="auto"/>
            <w:left w:val="none" w:sz="0" w:space="0" w:color="auto"/>
            <w:bottom w:val="none" w:sz="0" w:space="0" w:color="auto"/>
            <w:right w:val="none" w:sz="0" w:space="0" w:color="auto"/>
          </w:divBdr>
          <w:divsChild>
            <w:div w:id="1736927024">
              <w:marLeft w:val="0"/>
              <w:marRight w:val="0"/>
              <w:marTop w:val="0"/>
              <w:marBottom w:val="0"/>
              <w:divBdr>
                <w:top w:val="none" w:sz="0" w:space="0" w:color="auto"/>
                <w:left w:val="none" w:sz="0" w:space="0" w:color="auto"/>
                <w:bottom w:val="none" w:sz="0" w:space="0" w:color="auto"/>
                <w:right w:val="none" w:sz="0" w:space="0" w:color="auto"/>
              </w:divBdr>
            </w:div>
          </w:divsChild>
        </w:div>
        <w:div w:id="354501794">
          <w:marLeft w:val="0"/>
          <w:marRight w:val="0"/>
          <w:marTop w:val="0"/>
          <w:marBottom w:val="0"/>
          <w:divBdr>
            <w:top w:val="none" w:sz="0" w:space="0" w:color="auto"/>
            <w:left w:val="none" w:sz="0" w:space="0" w:color="auto"/>
            <w:bottom w:val="none" w:sz="0" w:space="0" w:color="auto"/>
            <w:right w:val="none" w:sz="0" w:space="0" w:color="auto"/>
          </w:divBdr>
          <w:divsChild>
            <w:div w:id="967474796">
              <w:marLeft w:val="0"/>
              <w:marRight w:val="0"/>
              <w:marTop w:val="0"/>
              <w:marBottom w:val="0"/>
              <w:divBdr>
                <w:top w:val="none" w:sz="0" w:space="0" w:color="auto"/>
                <w:left w:val="none" w:sz="0" w:space="0" w:color="auto"/>
                <w:bottom w:val="none" w:sz="0" w:space="0" w:color="auto"/>
                <w:right w:val="none" w:sz="0" w:space="0" w:color="auto"/>
              </w:divBdr>
            </w:div>
          </w:divsChild>
        </w:div>
        <w:div w:id="1698189591">
          <w:marLeft w:val="0"/>
          <w:marRight w:val="0"/>
          <w:marTop w:val="0"/>
          <w:marBottom w:val="0"/>
          <w:divBdr>
            <w:top w:val="none" w:sz="0" w:space="0" w:color="auto"/>
            <w:left w:val="none" w:sz="0" w:space="0" w:color="auto"/>
            <w:bottom w:val="none" w:sz="0" w:space="0" w:color="auto"/>
            <w:right w:val="none" w:sz="0" w:space="0" w:color="auto"/>
          </w:divBdr>
          <w:divsChild>
            <w:div w:id="439836331">
              <w:marLeft w:val="0"/>
              <w:marRight w:val="0"/>
              <w:marTop w:val="0"/>
              <w:marBottom w:val="0"/>
              <w:divBdr>
                <w:top w:val="none" w:sz="0" w:space="0" w:color="auto"/>
                <w:left w:val="none" w:sz="0" w:space="0" w:color="auto"/>
                <w:bottom w:val="none" w:sz="0" w:space="0" w:color="auto"/>
                <w:right w:val="none" w:sz="0" w:space="0" w:color="auto"/>
              </w:divBdr>
            </w:div>
          </w:divsChild>
        </w:div>
        <w:div w:id="1482112721">
          <w:marLeft w:val="0"/>
          <w:marRight w:val="0"/>
          <w:marTop w:val="0"/>
          <w:marBottom w:val="0"/>
          <w:divBdr>
            <w:top w:val="none" w:sz="0" w:space="0" w:color="auto"/>
            <w:left w:val="none" w:sz="0" w:space="0" w:color="auto"/>
            <w:bottom w:val="none" w:sz="0" w:space="0" w:color="auto"/>
            <w:right w:val="none" w:sz="0" w:space="0" w:color="auto"/>
          </w:divBdr>
          <w:divsChild>
            <w:div w:id="1819150626">
              <w:marLeft w:val="0"/>
              <w:marRight w:val="0"/>
              <w:marTop w:val="0"/>
              <w:marBottom w:val="0"/>
              <w:divBdr>
                <w:top w:val="none" w:sz="0" w:space="0" w:color="auto"/>
                <w:left w:val="none" w:sz="0" w:space="0" w:color="auto"/>
                <w:bottom w:val="none" w:sz="0" w:space="0" w:color="auto"/>
                <w:right w:val="none" w:sz="0" w:space="0" w:color="auto"/>
              </w:divBdr>
            </w:div>
          </w:divsChild>
        </w:div>
        <w:div w:id="496925742">
          <w:marLeft w:val="0"/>
          <w:marRight w:val="0"/>
          <w:marTop w:val="0"/>
          <w:marBottom w:val="0"/>
          <w:divBdr>
            <w:top w:val="none" w:sz="0" w:space="0" w:color="auto"/>
            <w:left w:val="none" w:sz="0" w:space="0" w:color="auto"/>
            <w:bottom w:val="none" w:sz="0" w:space="0" w:color="auto"/>
            <w:right w:val="none" w:sz="0" w:space="0" w:color="auto"/>
          </w:divBdr>
          <w:divsChild>
            <w:div w:id="1958216942">
              <w:marLeft w:val="0"/>
              <w:marRight w:val="0"/>
              <w:marTop w:val="0"/>
              <w:marBottom w:val="0"/>
              <w:divBdr>
                <w:top w:val="none" w:sz="0" w:space="0" w:color="auto"/>
                <w:left w:val="none" w:sz="0" w:space="0" w:color="auto"/>
                <w:bottom w:val="none" w:sz="0" w:space="0" w:color="auto"/>
                <w:right w:val="none" w:sz="0" w:space="0" w:color="auto"/>
              </w:divBdr>
            </w:div>
          </w:divsChild>
        </w:div>
        <w:div w:id="2057468159">
          <w:marLeft w:val="0"/>
          <w:marRight w:val="0"/>
          <w:marTop w:val="0"/>
          <w:marBottom w:val="0"/>
          <w:divBdr>
            <w:top w:val="none" w:sz="0" w:space="0" w:color="auto"/>
            <w:left w:val="none" w:sz="0" w:space="0" w:color="auto"/>
            <w:bottom w:val="none" w:sz="0" w:space="0" w:color="auto"/>
            <w:right w:val="none" w:sz="0" w:space="0" w:color="auto"/>
          </w:divBdr>
          <w:divsChild>
            <w:div w:id="533814518">
              <w:marLeft w:val="0"/>
              <w:marRight w:val="0"/>
              <w:marTop w:val="0"/>
              <w:marBottom w:val="0"/>
              <w:divBdr>
                <w:top w:val="none" w:sz="0" w:space="0" w:color="auto"/>
                <w:left w:val="none" w:sz="0" w:space="0" w:color="auto"/>
                <w:bottom w:val="none" w:sz="0" w:space="0" w:color="auto"/>
                <w:right w:val="none" w:sz="0" w:space="0" w:color="auto"/>
              </w:divBdr>
            </w:div>
          </w:divsChild>
        </w:div>
        <w:div w:id="1103841737">
          <w:marLeft w:val="0"/>
          <w:marRight w:val="0"/>
          <w:marTop w:val="0"/>
          <w:marBottom w:val="0"/>
          <w:divBdr>
            <w:top w:val="none" w:sz="0" w:space="0" w:color="auto"/>
            <w:left w:val="none" w:sz="0" w:space="0" w:color="auto"/>
            <w:bottom w:val="none" w:sz="0" w:space="0" w:color="auto"/>
            <w:right w:val="none" w:sz="0" w:space="0" w:color="auto"/>
          </w:divBdr>
          <w:divsChild>
            <w:div w:id="1865707760">
              <w:marLeft w:val="0"/>
              <w:marRight w:val="0"/>
              <w:marTop w:val="0"/>
              <w:marBottom w:val="0"/>
              <w:divBdr>
                <w:top w:val="none" w:sz="0" w:space="0" w:color="auto"/>
                <w:left w:val="none" w:sz="0" w:space="0" w:color="auto"/>
                <w:bottom w:val="none" w:sz="0" w:space="0" w:color="auto"/>
                <w:right w:val="none" w:sz="0" w:space="0" w:color="auto"/>
              </w:divBdr>
            </w:div>
          </w:divsChild>
        </w:div>
        <w:div w:id="639917636">
          <w:marLeft w:val="0"/>
          <w:marRight w:val="0"/>
          <w:marTop w:val="0"/>
          <w:marBottom w:val="0"/>
          <w:divBdr>
            <w:top w:val="none" w:sz="0" w:space="0" w:color="auto"/>
            <w:left w:val="none" w:sz="0" w:space="0" w:color="auto"/>
            <w:bottom w:val="none" w:sz="0" w:space="0" w:color="auto"/>
            <w:right w:val="none" w:sz="0" w:space="0" w:color="auto"/>
          </w:divBdr>
          <w:divsChild>
            <w:div w:id="844134179">
              <w:marLeft w:val="0"/>
              <w:marRight w:val="0"/>
              <w:marTop w:val="0"/>
              <w:marBottom w:val="0"/>
              <w:divBdr>
                <w:top w:val="none" w:sz="0" w:space="0" w:color="auto"/>
                <w:left w:val="none" w:sz="0" w:space="0" w:color="auto"/>
                <w:bottom w:val="none" w:sz="0" w:space="0" w:color="auto"/>
                <w:right w:val="none" w:sz="0" w:space="0" w:color="auto"/>
              </w:divBdr>
            </w:div>
          </w:divsChild>
        </w:div>
        <w:div w:id="1725324335">
          <w:marLeft w:val="0"/>
          <w:marRight w:val="0"/>
          <w:marTop w:val="0"/>
          <w:marBottom w:val="0"/>
          <w:divBdr>
            <w:top w:val="none" w:sz="0" w:space="0" w:color="auto"/>
            <w:left w:val="none" w:sz="0" w:space="0" w:color="auto"/>
            <w:bottom w:val="none" w:sz="0" w:space="0" w:color="auto"/>
            <w:right w:val="none" w:sz="0" w:space="0" w:color="auto"/>
          </w:divBdr>
          <w:divsChild>
            <w:div w:id="105081482">
              <w:marLeft w:val="0"/>
              <w:marRight w:val="0"/>
              <w:marTop w:val="0"/>
              <w:marBottom w:val="0"/>
              <w:divBdr>
                <w:top w:val="none" w:sz="0" w:space="0" w:color="auto"/>
                <w:left w:val="none" w:sz="0" w:space="0" w:color="auto"/>
                <w:bottom w:val="none" w:sz="0" w:space="0" w:color="auto"/>
                <w:right w:val="none" w:sz="0" w:space="0" w:color="auto"/>
              </w:divBdr>
            </w:div>
          </w:divsChild>
        </w:div>
        <w:div w:id="2135245012">
          <w:marLeft w:val="0"/>
          <w:marRight w:val="0"/>
          <w:marTop w:val="0"/>
          <w:marBottom w:val="0"/>
          <w:divBdr>
            <w:top w:val="none" w:sz="0" w:space="0" w:color="auto"/>
            <w:left w:val="none" w:sz="0" w:space="0" w:color="auto"/>
            <w:bottom w:val="none" w:sz="0" w:space="0" w:color="auto"/>
            <w:right w:val="none" w:sz="0" w:space="0" w:color="auto"/>
          </w:divBdr>
          <w:divsChild>
            <w:div w:id="410085697">
              <w:marLeft w:val="0"/>
              <w:marRight w:val="0"/>
              <w:marTop w:val="0"/>
              <w:marBottom w:val="0"/>
              <w:divBdr>
                <w:top w:val="none" w:sz="0" w:space="0" w:color="auto"/>
                <w:left w:val="none" w:sz="0" w:space="0" w:color="auto"/>
                <w:bottom w:val="none" w:sz="0" w:space="0" w:color="auto"/>
                <w:right w:val="none" w:sz="0" w:space="0" w:color="auto"/>
              </w:divBdr>
            </w:div>
          </w:divsChild>
        </w:div>
        <w:div w:id="218784029">
          <w:marLeft w:val="0"/>
          <w:marRight w:val="0"/>
          <w:marTop w:val="0"/>
          <w:marBottom w:val="0"/>
          <w:divBdr>
            <w:top w:val="none" w:sz="0" w:space="0" w:color="auto"/>
            <w:left w:val="none" w:sz="0" w:space="0" w:color="auto"/>
            <w:bottom w:val="none" w:sz="0" w:space="0" w:color="auto"/>
            <w:right w:val="none" w:sz="0" w:space="0" w:color="auto"/>
          </w:divBdr>
          <w:divsChild>
            <w:div w:id="626275665">
              <w:marLeft w:val="0"/>
              <w:marRight w:val="0"/>
              <w:marTop w:val="0"/>
              <w:marBottom w:val="0"/>
              <w:divBdr>
                <w:top w:val="none" w:sz="0" w:space="0" w:color="auto"/>
                <w:left w:val="none" w:sz="0" w:space="0" w:color="auto"/>
                <w:bottom w:val="none" w:sz="0" w:space="0" w:color="auto"/>
                <w:right w:val="none" w:sz="0" w:space="0" w:color="auto"/>
              </w:divBdr>
            </w:div>
          </w:divsChild>
        </w:div>
        <w:div w:id="1499075479">
          <w:marLeft w:val="0"/>
          <w:marRight w:val="0"/>
          <w:marTop w:val="0"/>
          <w:marBottom w:val="0"/>
          <w:divBdr>
            <w:top w:val="none" w:sz="0" w:space="0" w:color="auto"/>
            <w:left w:val="none" w:sz="0" w:space="0" w:color="auto"/>
            <w:bottom w:val="none" w:sz="0" w:space="0" w:color="auto"/>
            <w:right w:val="none" w:sz="0" w:space="0" w:color="auto"/>
          </w:divBdr>
          <w:divsChild>
            <w:div w:id="1203060329">
              <w:marLeft w:val="0"/>
              <w:marRight w:val="0"/>
              <w:marTop w:val="0"/>
              <w:marBottom w:val="0"/>
              <w:divBdr>
                <w:top w:val="none" w:sz="0" w:space="0" w:color="auto"/>
                <w:left w:val="none" w:sz="0" w:space="0" w:color="auto"/>
                <w:bottom w:val="none" w:sz="0" w:space="0" w:color="auto"/>
                <w:right w:val="none" w:sz="0" w:space="0" w:color="auto"/>
              </w:divBdr>
            </w:div>
          </w:divsChild>
        </w:div>
        <w:div w:id="2065448923">
          <w:marLeft w:val="0"/>
          <w:marRight w:val="0"/>
          <w:marTop w:val="0"/>
          <w:marBottom w:val="0"/>
          <w:divBdr>
            <w:top w:val="none" w:sz="0" w:space="0" w:color="auto"/>
            <w:left w:val="none" w:sz="0" w:space="0" w:color="auto"/>
            <w:bottom w:val="none" w:sz="0" w:space="0" w:color="auto"/>
            <w:right w:val="none" w:sz="0" w:space="0" w:color="auto"/>
          </w:divBdr>
          <w:divsChild>
            <w:div w:id="582181611">
              <w:marLeft w:val="0"/>
              <w:marRight w:val="0"/>
              <w:marTop w:val="0"/>
              <w:marBottom w:val="0"/>
              <w:divBdr>
                <w:top w:val="none" w:sz="0" w:space="0" w:color="auto"/>
                <w:left w:val="none" w:sz="0" w:space="0" w:color="auto"/>
                <w:bottom w:val="none" w:sz="0" w:space="0" w:color="auto"/>
                <w:right w:val="none" w:sz="0" w:space="0" w:color="auto"/>
              </w:divBdr>
            </w:div>
          </w:divsChild>
        </w:div>
        <w:div w:id="527061837">
          <w:marLeft w:val="0"/>
          <w:marRight w:val="0"/>
          <w:marTop w:val="0"/>
          <w:marBottom w:val="0"/>
          <w:divBdr>
            <w:top w:val="none" w:sz="0" w:space="0" w:color="auto"/>
            <w:left w:val="none" w:sz="0" w:space="0" w:color="auto"/>
            <w:bottom w:val="none" w:sz="0" w:space="0" w:color="auto"/>
            <w:right w:val="none" w:sz="0" w:space="0" w:color="auto"/>
          </w:divBdr>
          <w:divsChild>
            <w:div w:id="1385525660">
              <w:marLeft w:val="0"/>
              <w:marRight w:val="0"/>
              <w:marTop w:val="0"/>
              <w:marBottom w:val="0"/>
              <w:divBdr>
                <w:top w:val="none" w:sz="0" w:space="0" w:color="auto"/>
                <w:left w:val="none" w:sz="0" w:space="0" w:color="auto"/>
                <w:bottom w:val="none" w:sz="0" w:space="0" w:color="auto"/>
                <w:right w:val="none" w:sz="0" w:space="0" w:color="auto"/>
              </w:divBdr>
            </w:div>
          </w:divsChild>
        </w:div>
        <w:div w:id="380441631">
          <w:marLeft w:val="0"/>
          <w:marRight w:val="0"/>
          <w:marTop w:val="0"/>
          <w:marBottom w:val="0"/>
          <w:divBdr>
            <w:top w:val="none" w:sz="0" w:space="0" w:color="auto"/>
            <w:left w:val="none" w:sz="0" w:space="0" w:color="auto"/>
            <w:bottom w:val="none" w:sz="0" w:space="0" w:color="auto"/>
            <w:right w:val="none" w:sz="0" w:space="0" w:color="auto"/>
          </w:divBdr>
          <w:divsChild>
            <w:div w:id="1412581909">
              <w:marLeft w:val="0"/>
              <w:marRight w:val="0"/>
              <w:marTop w:val="0"/>
              <w:marBottom w:val="0"/>
              <w:divBdr>
                <w:top w:val="none" w:sz="0" w:space="0" w:color="auto"/>
                <w:left w:val="none" w:sz="0" w:space="0" w:color="auto"/>
                <w:bottom w:val="none" w:sz="0" w:space="0" w:color="auto"/>
                <w:right w:val="none" w:sz="0" w:space="0" w:color="auto"/>
              </w:divBdr>
            </w:div>
          </w:divsChild>
        </w:div>
        <w:div w:id="1069423084">
          <w:marLeft w:val="0"/>
          <w:marRight w:val="0"/>
          <w:marTop w:val="0"/>
          <w:marBottom w:val="0"/>
          <w:divBdr>
            <w:top w:val="none" w:sz="0" w:space="0" w:color="auto"/>
            <w:left w:val="none" w:sz="0" w:space="0" w:color="auto"/>
            <w:bottom w:val="none" w:sz="0" w:space="0" w:color="auto"/>
            <w:right w:val="none" w:sz="0" w:space="0" w:color="auto"/>
          </w:divBdr>
          <w:divsChild>
            <w:div w:id="1950508448">
              <w:marLeft w:val="0"/>
              <w:marRight w:val="0"/>
              <w:marTop w:val="0"/>
              <w:marBottom w:val="0"/>
              <w:divBdr>
                <w:top w:val="none" w:sz="0" w:space="0" w:color="auto"/>
                <w:left w:val="none" w:sz="0" w:space="0" w:color="auto"/>
                <w:bottom w:val="none" w:sz="0" w:space="0" w:color="auto"/>
                <w:right w:val="none" w:sz="0" w:space="0" w:color="auto"/>
              </w:divBdr>
            </w:div>
          </w:divsChild>
        </w:div>
        <w:div w:id="1401441902">
          <w:marLeft w:val="0"/>
          <w:marRight w:val="0"/>
          <w:marTop w:val="0"/>
          <w:marBottom w:val="0"/>
          <w:divBdr>
            <w:top w:val="none" w:sz="0" w:space="0" w:color="auto"/>
            <w:left w:val="none" w:sz="0" w:space="0" w:color="auto"/>
            <w:bottom w:val="none" w:sz="0" w:space="0" w:color="auto"/>
            <w:right w:val="none" w:sz="0" w:space="0" w:color="auto"/>
          </w:divBdr>
          <w:divsChild>
            <w:div w:id="76437636">
              <w:marLeft w:val="0"/>
              <w:marRight w:val="0"/>
              <w:marTop w:val="0"/>
              <w:marBottom w:val="0"/>
              <w:divBdr>
                <w:top w:val="none" w:sz="0" w:space="0" w:color="auto"/>
                <w:left w:val="none" w:sz="0" w:space="0" w:color="auto"/>
                <w:bottom w:val="none" w:sz="0" w:space="0" w:color="auto"/>
                <w:right w:val="none" w:sz="0" w:space="0" w:color="auto"/>
              </w:divBdr>
            </w:div>
          </w:divsChild>
        </w:div>
        <w:div w:id="182480309">
          <w:marLeft w:val="0"/>
          <w:marRight w:val="0"/>
          <w:marTop w:val="0"/>
          <w:marBottom w:val="0"/>
          <w:divBdr>
            <w:top w:val="none" w:sz="0" w:space="0" w:color="auto"/>
            <w:left w:val="none" w:sz="0" w:space="0" w:color="auto"/>
            <w:bottom w:val="none" w:sz="0" w:space="0" w:color="auto"/>
            <w:right w:val="none" w:sz="0" w:space="0" w:color="auto"/>
          </w:divBdr>
          <w:divsChild>
            <w:div w:id="1834368902">
              <w:marLeft w:val="0"/>
              <w:marRight w:val="0"/>
              <w:marTop w:val="0"/>
              <w:marBottom w:val="0"/>
              <w:divBdr>
                <w:top w:val="none" w:sz="0" w:space="0" w:color="auto"/>
                <w:left w:val="none" w:sz="0" w:space="0" w:color="auto"/>
                <w:bottom w:val="none" w:sz="0" w:space="0" w:color="auto"/>
                <w:right w:val="none" w:sz="0" w:space="0" w:color="auto"/>
              </w:divBdr>
            </w:div>
          </w:divsChild>
        </w:div>
        <w:div w:id="712775138">
          <w:marLeft w:val="0"/>
          <w:marRight w:val="0"/>
          <w:marTop w:val="0"/>
          <w:marBottom w:val="0"/>
          <w:divBdr>
            <w:top w:val="none" w:sz="0" w:space="0" w:color="auto"/>
            <w:left w:val="none" w:sz="0" w:space="0" w:color="auto"/>
            <w:bottom w:val="none" w:sz="0" w:space="0" w:color="auto"/>
            <w:right w:val="none" w:sz="0" w:space="0" w:color="auto"/>
          </w:divBdr>
          <w:divsChild>
            <w:div w:id="1523128399">
              <w:marLeft w:val="0"/>
              <w:marRight w:val="0"/>
              <w:marTop w:val="0"/>
              <w:marBottom w:val="0"/>
              <w:divBdr>
                <w:top w:val="none" w:sz="0" w:space="0" w:color="auto"/>
                <w:left w:val="none" w:sz="0" w:space="0" w:color="auto"/>
                <w:bottom w:val="none" w:sz="0" w:space="0" w:color="auto"/>
                <w:right w:val="none" w:sz="0" w:space="0" w:color="auto"/>
              </w:divBdr>
            </w:div>
          </w:divsChild>
        </w:div>
        <w:div w:id="915824641">
          <w:marLeft w:val="0"/>
          <w:marRight w:val="0"/>
          <w:marTop w:val="0"/>
          <w:marBottom w:val="0"/>
          <w:divBdr>
            <w:top w:val="none" w:sz="0" w:space="0" w:color="auto"/>
            <w:left w:val="none" w:sz="0" w:space="0" w:color="auto"/>
            <w:bottom w:val="none" w:sz="0" w:space="0" w:color="auto"/>
            <w:right w:val="none" w:sz="0" w:space="0" w:color="auto"/>
          </w:divBdr>
          <w:divsChild>
            <w:div w:id="46689589">
              <w:marLeft w:val="0"/>
              <w:marRight w:val="0"/>
              <w:marTop w:val="0"/>
              <w:marBottom w:val="0"/>
              <w:divBdr>
                <w:top w:val="none" w:sz="0" w:space="0" w:color="auto"/>
                <w:left w:val="none" w:sz="0" w:space="0" w:color="auto"/>
                <w:bottom w:val="none" w:sz="0" w:space="0" w:color="auto"/>
                <w:right w:val="none" w:sz="0" w:space="0" w:color="auto"/>
              </w:divBdr>
            </w:div>
          </w:divsChild>
        </w:div>
        <w:div w:id="530799129">
          <w:marLeft w:val="0"/>
          <w:marRight w:val="0"/>
          <w:marTop w:val="0"/>
          <w:marBottom w:val="0"/>
          <w:divBdr>
            <w:top w:val="none" w:sz="0" w:space="0" w:color="auto"/>
            <w:left w:val="none" w:sz="0" w:space="0" w:color="auto"/>
            <w:bottom w:val="none" w:sz="0" w:space="0" w:color="auto"/>
            <w:right w:val="none" w:sz="0" w:space="0" w:color="auto"/>
          </w:divBdr>
          <w:divsChild>
            <w:div w:id="737169985">
              <w:marLeft w:val="0"/>
              <w:marRight w:val="0"/>
              <w:marTop w:val="0"/>
              <w:marBottom w:val="0"/>
              <w:divBdr>
                <w:top w:val="none" w:sz="0" w:space="0" w:color="auto"/>
                <w:left w:val="none" w:sz="0" w:space="0" w:color="auto"/>
                <w:bottom w:val="none" w:sz="0" w:space="0" w:color="auto"/>
                <w:right w:val="none" w:sz="0" w:space="0" w:color="auto"/>
              </w:divBdr>
            </w:div>
          </w:divsChild>
        </w:div>
        <w:div w:id="479079111">
          <w:marLeft w:val="0"/>
          <w:marRight w:val="0"/>
          <w:marTop w:val="0"/>
          <w:marBottom w:val="0"/>
          <w:divBdr>
            <w:top w:val="none" w:sz="0" w:space="0" w:color="auto"/>
            <w:left w:val="none" w:sz="0" w:space="0" w:color="auto"/>
            <w:bottom w:val="none" w:sz="0" w:space="0" w:color="auto"/>
            <w:right w:val="none" w:sz="0" w:space="0" w:color="auto"/>
          </w:divBdr>
          <w:divsChild>
            <w:div w:id="182284553">
              <w:marLeft w:val="0"/>
              <w:marRight w:val="0"/>
              <w:marTop w:val="0"/>
              <w:marBottom w:val="0"/>
              <w:divBdr>
                <w:top w:val="none" w:sz="0" w:space="0" w:color="auto"/>
                <w:left w:val="none" w:sz="0" w:space="0" w:color="auto"/>
                <w:bottom w:val="none" w:sz="0" w:space="0" w:color="auto"/>
                <w:right w:val="none" w:sz="0" w:space="0" w:color="auto"/>
              </w:divBdr>
            </w:div>
          </w:divsChild>
        </w:div>
        <w:div w:id="1114441697">
          <w:marLeft w:val="0"/>
          <w:marRight w:val="0"/>
          <w:marTop w:val="0"/>
          <w:marBottom w:val="0"/>
          <w:divBdr>
            <w:top w:val="none" w:sz="0" w:space="0" w:color="auto"/>
            <w:left w:val="none" w:sz="0" w:space="0" w:color="auto"/>
            <w:bottom w:val="none" w:sz="0" w:space="0" w:color="auto"/>
            <w:right w:val="none" w:sz="0" w:space="0" w:color="auto"/>
          </w:divBdr>
          <w:divsChild>
            <w:div w:id="525631145">
              <w:marLeft w:val="0"/>
              <w:marRight w:val="0"/>
              <w:marTop w:val="0"/>
              <w:marBottom w:val="0"/>
              <w:divBdr>
                <w:top w:val="none" w:sz="0" w:space="0" w:color="auto"/>
                <w:left w:val="none" w:sz="0" w:space="0" w:color="auto"/>
                <w:bottom w:val="none" w:sz="0" w:space="0" w:color="auto"/>
                <w:right w:val="none" w:sz="0" w:space="0" w:color="auto"/>
              </w:divBdr>
            </w:div>
          </w:divsChild>
        </w:div>
        <w:div w:id="875780001">
          <w:marLeft w:val="0"/>
          <w:marRight w:val="0"/>
          <w:marTop w:val="0"/>
          <w:marBottom w:val="0"/>
          <w:divBdr>
            <w:top w:val="none" w:sz="0" w:space="0" w:color="auto"/>
            <w:left w:val="none" w:sz="0" w:space="0" w:color="auto"/>
            <w:bottom w:val="none" w:sz="0" w:space="0" w:color="auto"/>
            <w:right w:val="none" w:sz="0" w:space="0" w:color="auto"/>
          </w:divBdr>
          <w:divsChild>
            <w:div w:id="1145926001">
              <w:marLeft w:val="0"/>
              <w:marRight w:val="0"/>
              <w:marTop w:val="0"/>
              <w:marBottom w:val="0"/>
              <w:divBdr>
                <w:top w:val="none" w:sz="0" w:space="0" w:color="auto"/>
                <w:left w:val="none" w:sz="0" w:space="0" w:color="auto"/>
                <w:bottom w:val="none" w:sz="0" w:space="0" w:color="auto"/>
                <w:right w:val="none" w:sz="0" w:space="0" w:color="auto"/>
              </w:divBdr>
            </w:div>
          </w:divsChild>
        </w:div>
        <w:div w:id="1717969265">
          <w:marLeft w:val="0"/>
          <w:marRight w:val="0"/>
          <w:marTop w:val="0"/>
          <w:marBottom w:val="0"/>
          <w:divBdr>
            <w:top w:val="none" w:sz="0" w:space="0" w:color="auto"/>
            <w:left w:val="none" w:sz="0" w:space="0" w:color="auto"/>
            <w:bottom w:val="none" w:sz="0" w:space="0" w:color="auto"/>
            <w:right w:val="none" w:sz="0" w:space="0" w:color="auto"/>
          </w:divBdr>
          <w:divsChild>
            <w:div w:id="1584994175">
              <w:marLeft w:val="0"/>
              <w:marRight w:val="0"/>
              <w:marTop w:val="0"/>
              <w:marBottom w:val="0"/>
              <w:divBdr>
                <w:top w:val="none" w:sz="0" w:space="0" w:color="auto"/>
                <w:left w:val="none" w:sz="0" w:space="0" w:color="auto"/>
                <w:bottom w:val="none" w:sz="0" w:space="0" w:color="auto"/>
                <w:right w:val="none" w:sz="0" w:space="0" w:color="auto"/>
              </w:divBdr>
            </w:div>
          </w:divsChild>
        </w:div>
        <w:div w:id="240414898">
          <w:marLeft w:val="0"/>
          <w:marRight w:val="0"/>
          <w:marTop w:val="0"/>
          <w:marBottom w:val="0"/>
          <w:divBdr>
            <w:top w:val="none" w:sz="0" w:space="0" w:color="auto"/>
            <w:left w:val="none" w:sz="0" w:space="0" w:color="auto"/>
            <w:bottom w:val="none" w:sz="0" w:space="0" w:color="auto"/>
            <w:right w:val="none" w:sz="0" w:space="0" w:color="auto"/>
          </w:divBdr>
          <w:divsChild>
            <w:div w:id="228342972">
              <w:marLeft w:val="0"/>
              <w:marRight w:val="0"/>
              <w:marTop w:val="0"/>
              <w:marBottom w:val="0"/>
              <w:divBdr>
                <w:top w:val="none" w:sz="0" w:space="0" w:color="auto"/>
                <w:left w:val="none" w:sz="0" w:space="0" w:color="auto"/>
                <w:bottom w:val="none" w:sz="0" w:space="0" w:color="auto"/>
                <w:right w:val="none" w:sz="0" w:space="0" w:color="auto"/>
              </w:divBdr>
            </w:div>
          </w:divsChild>
        </w:div>
        <w:div w:id="745421355">
          <w:marLeft w:val="0"/>
          <w:marRight w:val="0"/>
          <w:marTop w:val="0"/>
          <w:marBottom w:val="0"/>
          <w:divBdr>
            <w:top w:val="none" w:sz="0" w:space="0" w:color="auto"/>
            <w:left w:val="none" w:sz="0" w:space="0" w:color="auto"/>
            <w:bottom w:val="none" w:sz="0" w:space="0" w:color="auto"/>
            <w:right w:val="none" w:sz="0" w:space="0" w:color="auto"/>
          </w:divBdr>
          <w:divsChild>
            <w:div w:id="209420181">
              <w:marLeft w:val="0"/>
              <w:marRight w:val="0"/>
              <w:marTop w:val="0"/>
              <w:marBottom w:val="0"/>
              <w:divBdr>
                <w:top w:val="none" w:sz="0" w:space="0" w:color="auto"/>
                <w:left w:val="none" w:sz="0" w:space="0" w:color="auto"/>
                <w:bottom w:val="none" w:sz="0" w:space="0" w:color="auto"/>
                <w:right w:val="none" w:sz="0" w:space="0" w:color="auto"/>
              </w:divBdr>
            </w:div>
          </w:divsChild>
        </w:div>
        <w:div w:id="489636294">
          <w:marLeft w:val="0"/>
          <w:marRight w:val="0"/>
          <w:marTop w:val="0"/>
          <w:marBottom w:val="0"/>
          <w:divBdr>
            <w:top w:val="none" w:sz="0" w:space="0" w:color="auto"/>
            <w:left w:val="none" w:sz="0" w:space="0" w:color="auto"/>
            <w:bottom w:val="none" w:sz="0" w:space="0" w:color="auto"/>
            <w:right w:val="none" w:sz="0" w:space="0" w:color="auto"/>
          </w:divBdr>
          <w:divsChild>
            <w:div w:id="700087282">
              <w:marLeft w:val="0"/>
              <w:marRight w:val="0"/>
              <w:marTop w:val="0"/>
              <w:marBottom w:val="0"/>
              <w:divBdr>
                <w:top w:val="none" w:sz="0" w:space="0" w:color="auto"/>
                <w:left w:val="none" w:sz="0" w:space="0" w:color="auto"/>
                <w:bottom w:val="none" w:sz="0" w:space="0" w:color="auto"/>
                <w:right w:val="none" w:sz="0" w:space="0" w:color="auto"/>
              </w:divBdr>
            </w:div>
          </w:divsChild>
        </w:div>
        <w:div w:id="1173105074">
          <w:marLeft w:val="0"/>
          <w:marRight w:val="0"/>
          <w:marTop w:val="0"/>
          <w:marBottom w:val="0"/>
          <w:divBdr>
            <w:top w:val="none" w:sz="0" w:space="0" w:color="auto"/>
            <w:left w:val="none" w:sz="0" w:space="0" w:color="auto"/>
            <w:bottom w:val="none" w:sz="0" w:space="0" w:color="auto"/>
            <w:right w:val="none" w:sz="0" w:space="0" w:color="auto"/>
          </w:divBdr>
          <w:divsChild>
            <w:div w:id="1465729974">
              <w:marLeft w:val="0"/>
              <w:marRight w:val="0"/>
              <w:marTop w:val="0"/>
              <w:marBottom w:val="0"/>
              <w:divBdr>
                <w:top w:val="none" w:sz="0" w:space="0" w:color="auto"/>
                <w:left w:val="none" w:sz="0" w:space="0" w:color="auto"/>
                <w:bottom w:val="none" w:sz="0" w:space="0" w:color="auto"/>
                <w:right w:val="none" w:sz="0" w:space="0" w:color="auto"/>
              </w:divBdr>
            </w:div>
          </w:divsChild>
        </w:div>
        <w:div w:id="340668286">
          <w:marLeft w:val="0"/>
          <w:marRight w:val="0"/>
          <w:marTop w:val="0"/>
          <w:marBottom w:val="0"/>
          <w:divBdr>
            <w:top w:val="none" w:sz="0" w:space="0" w:color="auto"/>
            <w:left w:val="none" w:sz="0" w:space="0" w:color="auto"/>
            <w:bottom w:val="none" w:sz="0" w:space="0" w:color="auto"/>
            <w:right w:val="none" w:sz="0" w:space="0" w:color="auto"/>
          </w:divBdr>
          <w:divsChild>
            <w:div w:id="636036903">
              <w:marLeft w:val="0"/>
              <w:marRight w:val="0"/>
              <w:marTop w:val="0"/>
              <w:marBottom w:val="0"/>
              <w:divBdr>
                <w:top w:val="none" w:sz="0" w:space="0" w:color="auto"/>
                <w:left w:val="none" w:sz="0" w:space="0" w:color="auto"/>
                <w:bottom w:val="none" w:sz="0" w:space="0" w:color="auto"/>
                <w:right w:val="none" w:sz="0" w:space="0" w:color="auto"/>
              </w:divBdr>
            </w:div>
          </w:divsChild>
        </w:div>
        <w:div w:id="1724714866">
          <w:marLeft w:val="0"/>
          <w:marRight w:val="0"/>
          <w:marTop w:val="0"/>
          <w:marBottom w:val="0"/>
          <w:divBdr>
            <w:top w:val="none" w:sz="0" w:space="0" w:color="auto"/>
            <w:left w:val="none" w:sz="0" w:space="0" w:color="auto"/>
            <w:bottom w:val="none" w:sz="0" w:space="0" w:color="auto"/>
            <w:right w:val="none" w:sz="0" w:space="0" w:color="auto"/>
          </w:divBdr>
          <w:divsChild>
            <w:div w:id="342366546">
              <w:marLeft w:val="0"/>
              <w:marRight w:val="0"/>
              <w:marTop w:val="0"/>
              <w:marBottom w:val="0"/>
              <w:divBdr>
                <w:top w:val="none" w:sz="0" w:space="0" w:color="auto"/>
                <w:left w:val="none" w:sz="0" w:space="0" w:color="auto"/>
                <w:bottom w:val="none" w:sz="0" w:space="0" w:color="auto"/>
                <w:right w:val="none" w:sz="0" w:space="0" w:color="auto"/>
              </w:divBdr>
            </w:div>
          </w:divsChild>
        </w:div>
        <w:div w:id="1759018059">
          <w:marLeft w:val="0"/>
          <w:marRight w:val="0"/>
          <w:marTop w:val="0"/>
          <w:marBottom w:val="0"/>
          <w:divBdr>
            <w:top w:val="none" w:sz="0" w:space="0" w:color="auto"/>
            <w:left w:val="none" w:sz="0" w:space="0" w:color="auto"/>
            <w:bottom w:val="none" w:sz="0" w:space="0" w:color="auto"/>
            <w:right w:val="none" w:sz="0" w:space="0" w:color="auto"/>
          </w:divBdr>
          <w:divsChild>
            <w:div w:id="545413766">
              <w:marLeft w:val="0"/>
              <w:marRight w:val="0"/>
              <w:marTop w:val="0"/>
              <w:marBottom w:val="0"/>
              <w:divBdr>
                <w:top w:val="none" w:sz="0" w:space="0" w:color="auto"/>
                <w:left w:val="none" w:sz="0" w:space="0" w:color="auto"/>
                <w:bottom w:val="none" w:sz="0" w:space="0" w:color="auto"/>
                <w:right w:val="none" w:sz="0" w:space="0" w:color="auto"/>
              </w:divBdr>
            </w:div>
          </w:divsChild>
        </w:div>
        <w:div w:id="1893618569">
          <w:marLeft w:val="0"/>
          <w:marRight w:val="0"/>
          <w:marTop w:val="0"/>
          <w:marBottom w:val="0"/>
          <w:divBdr>
            <w:top w:val="none" w:sz="0" w:space="0" w:color="auto"/>
            <w:left w:val="none" w:sz="0" w:space="0" w:color="auto"/>
            <w:bottom w:val="none" w:sz="0" w:space="0" w:color="auto"/>
            <w:right w:val="none" w:sz="0" w:space="0" w:color="auto"/>
          </w:divBdr>
          <w:divsChild>
            <w:div w:id="1879659679">
              <w:marLeft w:val="0"/>
              <w:marRight w:val="0"/>
              <w:marTop w:val="0"/>
              <w:marBottom w:val="0"/>
              <w:divBdr>
                <w:top w:val="none" w:sz="0" w:space="0" w:color="auto"/>
                <w:left w:val="none" w:sz="0" w:space="0" w:color="auto"/>
                <w:bottom w:val="none" w:sz="0" w:space="0" w:color="auto"/>
                <w:right w:val="none" w:sz="0" w:space="0" w:color="auto"/>
              </w:divBdr>
            </w:div>
          </w:divsChild>
        </w:div>
        <w:div w:id="1394811146">
          <w:marLeft w:val="0"/>
          <w:marRight w:val="0"/>
          <w:marTop w:val="0"/>
          <w:marBottom w:val="0"/>
          <w:divBdr>
            <w:top w:val="none" w:sz="0" w:space="0" w:color="auto"/>
            <w:left w:val="none" w:sz="0" w:space="0" w:color="auto"/>
            <w:bottom w:val="none" w:sz="0" w:space="0" w:color="auto"/>
            <w:right w:val="none" w:sz="0" w:space="0" w:color="auto"/>
          </w:divBdr>
          <w:divsChild>
            <w:div w:id="1628775996">
              <w:marLeft w:val="0"/>
              <w:marRight w:val="0"/>
              <w:marTop w:val="0"/>
              <w:marBottom w:val="0"/>
              <w:divBdr>
                <w:top w:val="none" w:sz="0" w:space="0" w:color="auto"/>
                <w:left w:val="none" w:sz="0" w:space="0" w:color="auto"/>
                <w:bottom w:val="none" w:sz="0" w:space="0" w:color="auto"/>
                <w:right w:val="none" w:sz="0" w:space="0" w:color="auto"/>
              </w:divBdr>
            </w:div>
          </w:divsChild>
        </w:div>
        <w:div w:id="1340737970">
          <w:marLeft w:val="0"/>
          <w:marRight w:val="0"/>
          <w:marTop w:val="0"/>
          <w:marBottom w:val="0"/>
          <w:divBdr>
            <w:top w:val="none" w:sz="0" w:space="0" w:color="auto"/>
            <w:left w:val="none" w:sz="0" w:space="0" w:color="auto"/>
            <w:bottom w:val="none" w:sz="0" w:space="0" w:color="auto"/>
            <w:right w:val="none" w:sz="0" w:space="0" w:color="auto"/>
          </w:divBdr>
          <w:divsChild>
            <w:div w:id="2083520724">
              <w:marLeft w:val="0"/>
              <w:marRight w:val="0"/>
              <w:marTop w:val="0"/>
              <w:marBottom w:val="0"/>
              <w:divBdr>
                <w:top w:val="none" w:sz="0" w:space="0" w:color="auto"/>
                <w:left w:val="none" w:sz="0" w:space="0" w:color="auto"/>
                <w:bottom w:val="none" w:sz="0" w:space="0" w:color="auto"/>
                <w:right w:val="none" w:sz="0" w:space="0" w:color="auto"/>
              </w:divBdr>
            </w:div>
          </w:divsChild>
        </w:div>
        <w:div w:id="1108817745">
          <w:marLeft w:val="0"/>
          <w:marRight w:val="0"/>
          <w:marTop w:val="0"/>
          <w:marBottom w:val="0"/>
          <w:divBdr>
            <w:top w:val="none" w:sz="0" w:space="0" w:color="auto"/>
            <w:left w:val="none" w:sz="0" w:space="0" w:color="auto"/>
            <w:bottom w:val="none" w:sz="0" w:space="0" w:color="auto"/>
            <w:right w:val="none" w:sz="0" w:space="0" w:color="auto"/>
          </w:divBdr>
          <w:divsChild>
            <w:div w:id="10765605">
              <w:marLeft w:val="0"/>
              <w:marRight w:val="0"/>
              <w:marTop w:val="0"/>
              <w:marBottom w:val="0"/>
              <w:divBdr>
                <w:top w:val="none" w:sz="0" w:space="0" w:color="auto"/>
                <w:left w:val="none" w:sz="0" w:space="0" w:color="auto"/>
                <w:bottom w:val="none" w:sz="0" w:space="0" w:color="auto"/>
                <w:right w:val="none" w:sz="0" w:space="0" w:color="auto"/>
              </w:divBdr>
            </w:div>
          </w:divsChild>
        </w:div>
        <w:div w:id="884831387">
          <w:marLeft w:val="0"/>
          <w:marRight w:val="0"/>
          <w:marTop w:val="0"/>
          <w:marBottom w:val="0"/>
          <w:divBdr>
            <w:top w:val="none" w:sz="0" w:space="0" w:color="auto"/>
            <w:left w:val="none" w:sz="0" w:space="0" w:color="auto"/>
            <w:bottom w:val="none" w:sz="0" w:space="0" w:color="auto"/>
            <w:right w:val="none" w:sz="0" w:space="0" w:color="auto"/>
          </w:divBdr>
          <w:divsChild>
            <w:div w:id="1126316347">
              <w:marLeft w:val="0"/>
              <w:marRight w:val="0"/>
              <w:marTop w:val="0"/>
              <w:marBottom w:val="0"/>
              <w:divBdr>
                <w:top w:val="none" w:sz="0" w:space="0" w:color="auto"/>
                <w:left w:val="none" w:sz="0" w:space="0" w:color="auto"/>
                <w:bottom w:val="none" w:sz="0" w:space="0" w:color="auto"/>
                <w:right w:val="none" w:sz="0" w:space="0" w:color="auto"/>
              </w:divBdr>
            </w:div>
          </w:divsChild>
        </w:div>
        <w:div w:id="1413895391">
          <w:marLeft w:val="0"/>
          <w:marRight w:val="0"/>
          <w:marTop w:val="0"/>
          <w:marBottom w:val="0"/>
          <w:divBdr>
            <w:top w:val="none" w:sz="0" w:space="0" w:color="auto"/>
            <w:left w:val="none" w:sz="0" w:space="0" w:color="auto"/>
            <w:bottom w:val="none" w:sz="0" w:space="0" w:color="auto"/>
            <w:right w:val="none" w:sz="0" w:space="0" w:color="auto"/>
          </w:divBdr>
          <w:divsChild>
            <w:div w:id="2030134264">
              <w:marLeft w:val="0"/>
              <w:marRight w:val="0"/>
              <w:marTop w:val="0"/>
              <w:marBottom w:val="0"/>
              <w:divBdr>
                <w:top w:val="none" w:sz="0" w:space="0" w:color="auto"/>
                <w:left w:val="none" w:sz="0" w:space="0" w:color="auto"/>
                <w:bottom w:val="none" w:sz="0" w:space="0" w:color="auto"/>
                <w:right w:val="none" w:sz="0" w:space="0" w:color="auto"/>
              </w:divBdr>
            </w:div>
          </w:divsChild>
        </w:div>
        <w:div w:id="1059866244">
          <w:marLeft w:val="0"/>
          <w:marRight w:val="0"/>
          <w:marTop w:val="0"/>
          <w:marBottom w:val="0"/>
          <w:divBdr>
            <w:top w:val="none" w:sz="0" w:space="0" w:color="auto"/>
            <w:left w:val="none" w:sz="0" w:space="0" w:color="auto"/>
            <w:bottom w:val="none" w:sz="0" w:space="0" w:color="auto"/>
            <w:right w:val="none" w:sz="0" w:space="0" w:color="auto"/>
          </w:divBdr>
          <w:divsChild>
            <w:div w:id="556669118">
              <w:marLeft w:val="0"/>
              <w:marRight w:val="0"/>
              <w:marTop w:val="0"/>
              <w:marBottom w:val="0"/>
              <w:divBdr>
                <w:top w:val="none" w:sz="0" w:space="0" w:color="auto"/>
                <w:left w:val="none" w:sz="0" w:space="0" w:color="auto"/>
                <w:bottom w:val="none" w:sz="0" w:space="0" w:color="auto"/>
                <w:right w:val="none" w:sz="0" w:space="0" w:color="auto"/>
              </w:divBdr>
            </w:div>
          </w:divsChild>
        </w:div>
        <w:div w:id="2054190477">
          <w:marLeft w:val="0"/>
          <w:marRight w:val="0"/>
          <w:marTop w:val="0"/>
          <w:marBottom w:val="0"/>
          <w:divBdr>
            <w:top w:val="none" w:sz="0" w:space="0" w:color="auto"/>
            <w:left w:val="none" w:sz="0" w:space="0" w:color="auto"/>
            <w:bottom w:val="none" w:sz="0" w:space="0" w:color="auto"/>
            <w:right w:val="none" w:sz="0" w:space="0" w:color="auto"/>
          </w:divBdr>
          <w:divsChild>
            <w:div w:id="1290867123">
              <w:marLeft w:val="0"/>
              <w:marRight w:val="0"/>
              <w:marTop w:val="0"/>
              <w:marBottom w:val="0"/>
              <w:divBdr>
                <w:top w:val="none" w:sz="0" w:space="0" w:color="auto"/>
                <w:left w:val="none" w:sz="0" w:space="0" w:color="auto"/>
                <w:bottom w:val="none" w:sz="0" w:space="0" w:color="auto"/>
                <w:right w:val="none" w:sz="0" w:space="0" w:color="auto"/>
              </w:divBdr>
            </w:div>
          </w:divsChild>
        </w:div>
        <w:div w:id="1851748669">
          <w:marLeft w:val="0"/>
          <w:marRight w:val="0"/>
          <w:marTop w:val="0"/>
          <w:marBottom w:val="0"/>
          <w:divBdr>
            <w:top w:val="none" w:sz="0" w:space="0" w:color="auto"/>
            <w:left w:val="none" w:sz="0" w:space="0" w:color="auto"/>
            <w:bottom w:val="none" w:sz="0" w:space="0" w:color="auto"/>
            <w:right w:val="none" w:sz="0" w:space="0" w:color="auto"/>
          </w:divBdr>
          <w:divsChild>
            <w:div w:id="1130128861">
              <w:marLeft w:val="0"/>
              <w:marRight w:val="0"/>
              <w:marTop w:val="0"/>
              <w:marBottom w:val="0"/>
              <w:divBdr>
                <w:top w:val="none" w:sz="0" w:space="0" w:color="auto"/>
                <w:left w:val="none" w:sz="0" w:space="0" w:color="auto"/>
                <w:bottom w:val="none" w:sz="0" w:space="0" w:color="auto"/>
                <w:right w:val="none" w:sz="0" w:space="0" w:color="auto"/>
              </w:divBdr>
            </w:div>
          </w:divsChild>
        </w:div>
        <w:div w:id="656109585">
          <w:marLeft w:val="0"/>
          <w:marRight w:val="0"/>
          <w:marTop w:val="0"/>
          <w:marBottom w:val="0"/>
          <w:divBdr>
            <w:top w:val="none" w:sz="0" w:space="0" w:color="auto"/>
            <w:left w:val="none" w:sz="0" w:space="0" w:color="auto"/>
            <w:bottom w:val="none" w:sz="0" w:space="0" w:color="auto"/>
            <w:right w:val="none" w:sz="0" w:space="0" w:color="auto"/>
          </w:divBdr>
          <w:divsChild>
            <w:div w:id="1715889854">
              <w:marLeft w:val="0"/>
              <w:marRight w:val="0"/>
              <w:marTop w:val="0"/>
              <w:marBottom w:val="0"/>
              <w:divBdr>
                <w:top w:val="none" w:sz="0" w:space="0" w:color="auto"/>
                <w:left w:val="none" w:sz="0" w:space="0" w:color="auto"/>
                <w:bottom w:val="none" w:sz="0" w:space="0" w:color="auto"/>
                <w:right w:val="none" w:sz="0" w:space="0" w:color="auto"/>
              </w:divBdr>
            </w:div>
          </w:divsChild>
        </w:div>
        <w:div w:id="1726366680">
          <w:marLeft w:val="0"/>
          <w:marRight w:val="0"/>
          <w:marTop w:val="0"/>
          <w:marBottom w:val="0"/>
          <w:divBdr>
            <w:top w:val="none" w:sz="0" w:space="0" w:color="auto"/>
            <w:left w:val="none" w:sz="0" w:space="0" w:color="auto"/>
            <w:bottom w:val="none" w:sz="0" w:space="0" w:color="auto"/>
            <w:right w:val="none" w:sz="0" w:space="0" w:color="auto"/>
          </w:divBdr>
          <w:divsChild>
            <w:div w:id="1815290818">
              <w:marLeft w:val="0"/>
              <w:marRight w:val="0"/>
              <w:marTop w:val="0"/>
              <w:marBottom w:val="0"/>
              <w:divBdr>
                <w:top w:val="none" w:sz="0" w:space="0" w:color="auto"/>
                <w:left w:val="none" w:sz="0" w:space="0" w:color="auto"/>
                <w:bottom w:val="none" w:sz="0" w:space="0" w:color="auto"/>
                <w:right w:val="none" w:sz="0" w:space="0" w:color="auto"/>
              </w:divBdr>
            </w:div>
          </w:divsChild>
        </w:div>
        <w:div w:id="2050914751">
          <w:marLeft w:val="0"/>
          <w:marRight w:val="0"/>
          <w:marTop w:val="0"/>
          <w:marBottom w:val="0"/>
          <w:divBdr>
            <w:top w:val="none" w:sz="0" w:space="0" w:color="auto"/>
            <w:left w:val="none" w:sz="0" w:space="0" w:color="auto"/>
            <w:bottom w:val="none" w:sz="0" w:space="0" w:color="auto"/>
            <w:right w:val="none" w:sz="0" w:space="0" w:color="auto"/>
          </w:divBdr>
          <w:divsChild>
            <w:div w:id="1253273244">
              <w:marLeft w:val="0"/>
              <w:marRight w:val="0"/>
              <w:marTop w:val="0"/>
              <w:marBottom w:val="0"/>
              <w:divBdr>
                <w:top w:val="none" w:sz="0" w:space="0" w:color="auto"/>
                <w:left w:val="none" w:sz="0" w:space="0" w:color="auto"/>
                <w:bottom w:val="none" w:sz="0" w:space="0" w:color="auto"/>
                <w:right w:val="none" w:sz="0" w:space="0" w:color="auto"/>
              </w:divBdr>
            </w:div>
          </w:divsChild>
        </w:div>
        <w:div w:id="1809785044">
          <w:marLeft w:val="0"/>
          <w:marRight w:val="0"/>
          <w:marTop w:val="0"/>
          <w:marBottom w:val="0"/>
          <w:divBdr>
            <w:top w:val="none" w:sz="0" w:space="0" w:color="auto"/>
            <w:left w:val="none" w:sz="0" w:space="0" w:color="auto"/>
            <w:bottom w:val="none" w:sz="0" w:space="0" w:color="auto"/>
            <w:right w:val="none" w:sz="0" w:space="0" w:color="auto"/>
          </w:divBdr>
          <w:divsChild>
            <w:div w:id="950404783">
              <w:marLeft w:val="0"/>
              <w:marRight w:val="0"/>
              <w:marTop w:val="0"/>
              <w:marBottom w:val="0"/>
              <w:divBdr>
                <w:top w:val="none" w:sz="0" w:space="0" w:color="auto"/>
                <w:left w:val="none" w:sz="0" w:space="0" w:color="auto"/>
                <w:bottom w:val="none" w:sz="0" w:space="0" w:color="auto"/>
                <w:right w:val="none" w:sz="0" w:space="0" w:color="auto"/>
              </w:divBdr>
            </w:div>
          </w:divsChild>
        </w:div>
        <w:div w:id="827399969">
          <w:marLeft w:val="0"/>
          <w:marRight w:val="0"/>
          <w:marTop w:val="0"/>
          <w:marBottom w:val="0"/>
          <w:divBdr>
            <w:top w:val="none" w:sz="0" w:space="0" w:color="auto"/>
            <w:left w:val="none" w:sz="0" w:space="0" w:color="auto"/>
            <w:bottom w:val="none" w:sz="0" w:space="0" w:color="auto"/>
            <w:right w:val="none" w:sz="0" w:space="0" w:color="auto"/>
          </w:divBdr>
          <w:divsChild>
            <w:div w:id="2130314568">
              <w:marLeft w:val="0"/>
              <w:marRight w:val="0"/>
              <w:marTop w:val="0"/>
              <w:marBottom w:val="0"/>
              <w:divBdr>
                <w:top w:val="none" w:sz="0" w:space="0" w:color="auto"/>
                <w:left w:val="none" w:sz="0" w:space="0" w:color="auto"/>
                <w:bottom w:val="none" w:sz="0" w:space="0" w:color="auto"/>
                <w:right w:val="none" w:sz="0" w:space="0" w:color="auto"/>
              </w:divBdr>
            </w:div>
          </w:divsChild>
        </w:div>
        <w:div w:id="1545633091">
          <w:marLeft w:val="0"/>
          <w:marRight w:val="0"/>
          <w:marTop w:val="0"/>
          <w:marBottom w:val="0"/>
          <w:divBdr>
            <w:top w:val="none" w:sz="0" w:space="0" w:color="auto"/>
            <w:left w:val="none" w:sz="0" w:space="0" w:color="auto"/>
            <w:bottom w:val="none" w:sz="0" w:space="0" w:color="auto"/>
            <w:right w:val="none" w:sz="0" w:space="0" w:color="auto"/>
          </w:divBdr>
          <w:divsChild>
            <w:div w:id="1455322793">
              <w:marLeft w:val="0"/>
              <w:marRight w:val="0"/>
              <w:marTop w:val="0"/>
              <w:marBottom w:val="0"/>
              <w:divBdr>
                <w:top w:val="none" w:sz="0" w:space="0" w:color="auto"/>
                <w:left w:val="none" w:sz="0" w:space="0" w:color="auto"/>
                <w:bottom w:val="none" w:sz="0" w:space="0" w:color="auto"/>
                <w:right w:val="none" w:sz="0" w:space="0" w:color="auto"/>
              </w:divBdr>
            </w:div>
          </w:divsChild>
        </w:div>
        <w:div w:id="2037266853">
          <w:marLeft w:val="0"/>
          <w:marRight w:val="0"/>
          <w:marTop w:val="0"/>
          <w:marBottom w:val="0"/>
          <w:divBdr>
            <w:top w:val="none" w:sz="0" w:space="0" w:color="auto"/>
            <w:left w:val="none" w:sz="0" w:space="0" w:color="auto"/>
            <w:bottom w:val="none" w:sz="0" w:space="0" w:color="auto"/>
            <w:right w:val="none" w:sz="0" w:space="0" w:color="auto"/>
          </w:divBdr>
          <w:divsChild>
            <w:div w:id="596669478">
              <w:marLeft w:val="0"/>
              <w:marRight w:val="0"/>
              <w:marTop w:val="0"/>
              <w:marBottom w:val="0"/>
              <w:divBdr>
                <w:top w:val="none" w:sz="0" w:space="0" w:color="auto"/>
                <w:left w:val="none" w:sz="0" w:space="0" w:color="auto"/>
                <w:bottom w:val="none" w:sz="0" w:space="0" w:color="auto"/>
                <w:right w:val="none" w:sz="0" w:space="0" w:color="auto"/>
              </w:divBdr>
            </w:div>
          </w:divsChild>
        </w:div>
        <w:div w:id="16319480">
          <w:marLeft w:val="0"/>
          <w:marRight w:val="0"/>
          <w:marTop w:val="0"/>
          <w:marBottom w:val="0"/>
          <w:divBdr>
            <w:top w:val="none" w:sz="0" w:space="0" w:color="auto"/>
            <w:left w:val="none" w:sz="0" w:space="0" w:color="auto"/>
            <w:bottom w:val="none" w:sz="0" w:space="0" w:color="auto"/>
            <w:right w:val="none" w:sz="0" w:space="0" w:color="auto"/>
          </w:divBdr>
          <w:divsChild>
            <w:div w:id="2074159887">
              <w:marLeft w:val="0"/>
              <w:marRight w:val="0"/>
              <w:marTop w:val="0"/>
              <w:marBottom w:val="0"/>
              <w:divBdr>
                <w:top w:val="none" w:sz="0" w:space="0" w:color="auto"/>
                <w:left w:val="none" w:sz="0" w:space="0" w:color="auto"/>
                <w:bottom w:val="none" w:sz="0" w:space="0" w:color="auto"/>
                <w:right w:val="none" w:sz="0" w:space="0" w:color="auto"/>
              </w:divBdr>
            </w:div>
          </w:divsChild>
        </w:div>
        <w:div w:id="1991403649">
          <w:marLeft w:val="0"/>
          <w:marRight w:val="0"/>
          <w:marTop w:val="0"/>
          <w:marBottom w:val="0"/>
          <w:divBdr>
            <w:top w:val="none" w:sz="0" w:space="0" w:color="auto"/>
            <w:left w:val="none" w:sz="0" w:space="0" w:color="auto"/>
            <w:bottom w:val="none" w:sz="0" w:space="0" w:color="auto"/>
            <w:right w:val="none" w:sz="0" w:space="0" w:color="auto"/>
          </w:divBdr>
          <w:divsChild>
            <w:div w:id="1020354042">
              <w:marLeft w:val="0"/>
              <w:marRight w:val="0"/>
              <w:marTop w:val="0"/>
              <w:marBottom w:val="0"/>
              <w:divBdr>
                <w:top w:val="none" w:sz="0" w:space="0" w:color="auto"/>
                <w:left w:val="none" w:sz="0" w:space="0" w:color="auto"/>
                <w:bottom w:val="none" w:sz="0" w:space="0" w:color="auto"/>
                <w:right w:val="none" w:sz="0" w:space="0" w:color="auto"/>
              </w:divBdr>
            </w:div>
          </w:divsChild>
        </w:div>
        <w:div w:id="1935820221">
          <w:marLeft w:val="0"/>
          <w:marRight w:val="0"/>
          <w:marTop w:val="0"/>
          <w:marBottom w:val="0"/>
          <w:divBdr>
            <w:top w:val="none" w:sz="0" w:space="0" w:color="auto"/>
            <w:left w:val="none" w:sz="0" w:space="0" w:color="auto"/>
            <w:bottom w:val="none" w:sz="0" w:space="0" w:color="auto"/>
            <w:right w:val="none" w:sz="0" w:space="0" w:color="auto"/>
          </w:divBdr>
          <w:divsChild>
            <w:div w:id="1319847610">
              <w:marLeft w:val="0"/>
              <w:marRight w:val="0"/>
              <w:marTop w:val="0"/>
              <w:marBottom w:val="0"/>
              <w:divBdr>
                <w:top w:val="none" w:sz="0" w:space="0" w:color="auto"/>
                <w:left w:val="none" w:sz="0" w:space="0" w:color="auto"/>
                <w:bottom w:val="none" w:sz="0" w:space="0" w:color="auto"/>
                <w:right w:val="none" w:sz="0" w:space="0" w:color="auto"/>
              </w:divBdr>
            </w:div>
          </w:divsChild>
        </w:div>
        <w:div w:id="603806651">
          <w:marLeft w:val="0"/>
          <w:marRight w:val="0"/>
          <w:marTop w:val="0"/>
          <w:marBottom w:val="0"/>
          <w:divBdr>
            <w:top w:val="none" w:sz="0" w:space="0" w:color="auto"/>
            <w:left w:val="none" w:sz="0" w:space="0" w:color="auto"/>
            <w:bottom w:val="none" w:sz="0" w:space="0" w:color="auto"/>
            <w:right w:val="none" w:sz="0" w:space="0" w:color="auto"/>
          </w:divBdr>
          <w:divsChild>
            <w:div w:id="2062945528">
              <w:marLeft w:val="0"/>
              <w:marRight w:val="0"/>
              <w:marTop w:val="0"/>
              <w:marBottom w:val="0"/>
              <w:divBdr>
                <w:top w:val="none" w:sz="0" w:space="0" w:color="auto"/>
                <w:left w:val="none" w:sz="0" w:space="0" w:color="auto"/>
                <w:bottom w:val="none" w:sz="0" w:space="0" w:color="auto"/>
                <w:right w:val="none" w:sz="0" w:space="0" w:color="auto"/>
              </w:divBdr>
            </w:div>
          </w:divsChild>
        </w:div>
        <w:div w:id="1783306315">
          <w:marLeft w:val="0"/>
          <w:marRight w:val="0"/>
          <w:marTop w:val="0"/>
          <w:marBottom w:val="0"/>
          <w:divBdr>
            <w:top w:val="none" w:sz="0" w:space="0" w:color="auto"/>
            <w:left w:val="none" w:sz="0" w:space="0" w:color="auto"/>
            <w:bottom w:val="none" w:sz="0" w:space="0" w:color="auto"/>
            <w:right w:val="none" w:sz="0" w:space="0" w:color="auto"/>
          </w:divBdr>
          <w:divsChild>
            <w:div w:id="1229068879">
              <w:marLeft w:val="0"/>
              <w:marRight w:val="0"/>
              <w:marTop w:val="0"/>
              <w:marBottom w:val="0"/>
              <w:divBdr>
                <w:top w:val="none" w:sz="0" w:space="0" w:color="auto"/>
                <w:left w:val="none" w:sz="0" w:space="0" w:color="auto"/>
                <w:bottom w:val="none" w:sz="0" w:space="0" w:color="auto"/>
                <w:right w:val="none" w:sz="0" w:space="0" w:color="auto"/>
              </w:divBdr>
            </w:div>
          </w:divsChild>
        </w:div>
        <w:div w:id="469438671">
          <w:marLeft w:val="0"/>
          <w:marRight w:val="0"/>
          <w:marTop w:val="0"/>
          <w:marBottom w:val="0"/>
          <w:divBdr>
            <w:top w:val="none" w:sz="0" w:space="0" w:color="auto"/>
            <w:left w:val="none" w:sz="0" w:space="0" w:color="auto"/>
            <w:bottom w:val="none" w:sz="0" w:space="0" w:color="auto"/>
            <w:right w:val="none" w:sz="0" w:space="0" w:color="auto"/>
          </w:divBdr>
          <w:divsChild>
            <w:div w:id="1958413937">
              <w:marLeft w:val="0"/>
              <w:marRight w:val="0"/>
              <w:marTop w:val="0"/>
              <w:marBottom w:val="0"/>
              <w:divBdr>
                <w:top w:val="none" w:sz="0" w:space="0" w:color="auto"/>
                <w:left w:val="none" w:sz="0" w:space="0" w:color="auto"/>
                <w:bottom w:val="none" w:sz="0" w:space="0" w:color="auto"/>
                <w:right w:val="none" w:sz="0" w:space="0" w:color="auto"/>
              </w:divBdr>
            </w:div>
          </w:divsChild>
        </w:div>
        <w:div w:id="1450929929">
          <w:marLeft w:val="0"/>
          <w:marRight w:val="0"/>
          <w:marTop w:val="0"/>
          <w:marBottom w:val="0"/>
          <w:divBdr>
            <w:top w:val="none" w:sz="0" w:space="0" w:color="auto"/>
            <w:left w:val="none" w:sz="0" w:space="0" w:color="auto"/>
            <w:bottom w:val="none" w:sz="0" w:space="0" w:color="auto"/>
            <w:right w:val="none" w:sz="0" w:space="0" w:color="auto"/>
          </w:divBdr>
          <w:divsChild>
            <w:div w:id="1640188281">
              <w:marLeft w:val="0"/>
              <w:marRight w:val="0"/>
              <w:marTop w:val="0"/>
              <w:marBottom w:val="0"/>
              <w:divBdr>
                <w:top w:val="none" w:sz="0" w:space="0" w:color="auto"/>
                <w:left w:val="none" w:sz="0" w:space="0" w:color="auto"/>
                <w:bottom w:val="none" w:sz="0" w:space="0" w:color="auto"/>
                <w:right w:val="none" w:sz="0" w:space="0" w:color="auto"/>
              </w:divBdr>
            </w:div>
          </w:divsChild>
        </w:div>
        <w:div w:id="1523739438">
          <w:marLeft w:val="0"/>
          <w:marRight w:val="0"/>
          <w:marTop w:val="0"/>
          <w:marBottom w:val="0"/>
          <w:divBdr>
            <w:top w:val="none" w:sz="0" w:space="0" w:color="auto"/>
            <w:left w:val="none" w:sz="0" w:space="0" w:color="auto"/>
            <w:bottom w:val="none" w:sz="0" w:space="0" w:color="auto"/>
            <w:right w:val="none" w:sz="0" w:space="0" w:color="auto"/>
          </w:divBdr>
          <w:divsChild>
            <w:div w:id="1456019170">
              <w:marLeft w:val="0"/>
              <w:marRight w:val="0"/>
              <w:marTop w:val="0"/>
              <w:marBottom w:val="0"/>
              <w:divBdr>
                <w:top w:val="none" w:sz="0" w:space="0" w:color="auto"/>
                <w:left w:val="none" w:sz="0" w:space="0" w:color="auto"/>
                <w:bottom w:val="none" w:sz="0" w:space="0" w:color="auto"/>
                <w:right w:val="none" w:sz="0" w:space="0" w:color="auto"/>
              </w:divBdr>
            </w:div>
          </w:divsChild>
        </w:div>
        <w:div w:id="1244998037">
          <w:marLeft w:val="0"/>
          <w:marRight w:val="0"/>
          <w:marTop w:val="0"/>
          <w:marBottom w:val="0"/>
          <w:divBdr>
            <w:top w:val="none" w:sz="0" w:space="0" w:color="auto"/>
            <w:left w:val="none" w:sz="0" w:space="0" w:color="auto"/>
            <w:bottom w:val="none" w:sz="0" w:space="0" w:color="auto"/>
            <w:right w:val="none" w:sz="0" w:space="0" w:color="auto"/>
          </w:divBdr>
          <w:divsChild>
            <w:div w:id="1544369154">
              <w:marLeft w:val="0"/>
              <w:marRight w:val="0"/>
              <w:marTop w:val="0"/>
              <w:marBottom w:val="0"/>
              <w:divBdr>
                <w:top w:val="none" w:sz="0" w:space="0" w:color="auto"/>
                <w:left w:val="none" w:sz="0" w:space="0" w:color="auto"/>
                <w:bottom w:val="none" w:sz="0" w:space="0" w:color="auto"/>
                <w:right w:val="none" w:sz="0" w:space="0" w:color="auto"/>
              </w:divBdr>
            </w:div>
          </w:divsChild>
        </w:div>
        <w:div w:id="234630729">
          <w:marLeft w:val="0"/>
          <w:marRight w:val="0"/>
          <w:marTop w:val="0"/>
          <w:marBottom w:val="0"/>
          <w:divBdr>
            <w:top w:val="none" w:sz="0" w:space="0" w:color="auto"/>
            <w:left w:val="none" w:sz="0" w:space="0" w:color="auto"/>
            <w:bottom w:val="none" w:sz="0" w:space="0" w:color="auto"/>
            <w:right w:val="none" w:sz="0" w:space="0" w:color="auto"/>
          </w:divBdr>
          <w:divsChild>
            <w:div w:id="1039672116">
              <w:marLeft w:val="0"/>
              <w:marRight w:val="0"/>
              <w:marTop w:val="0"/>
              <w:marBottom w:val="0"/>
              <w:divBdr>
                <w:top w:val="none" w:sz="0" w:space="0" w:color="auto"/>
                <w:left w:val="none" w:sz="0" w:space="0" w:color="auto"/>
                <w:bottom w:val="none" w:sz="0" w:space="0" w:color="auto"/>
                <w:right w:val="none" w:sz="0" w:space="0" w:color="auto"/>
              </w:divBdr>
            </w:div>
          </w:divsChild>
        </w:div>
        <w:div w:id="1998923271">
          <w:marLeft w:val="0"/>
          <w:marRight w:val="0"/>
          <w:marTop w:val="0"/>
          <w:marBottom w:val="0"/>
          <w:divBdr>
            <w:top w:val="none" w:sz="0" w:space="0" w:color="auto"/>
            <w:left w:val="none" w:sz="0" w:space="0" w:color="auto"/>
            <w:bottom w:val="none" w:sz="0" w:space="0" w:color="auto"/>
            <w:right w:val="none" w:sz="0" w:space="0" w:color="auto"/>
          </w:divBdr>
          <w:divsChild>
            <w:div w:id="812527465">
              <w:marLeft w:val="0"/>
              <w:marRight w:val="0"/>
              <w:marTop w:val="0"/>
              <w:marBottom w:val="0"/>
              <w:divBdr>
                <w:top w:val="none" w:sz="0" w:space="0" w:color="auto"/>
                <w:left w:val="none" w:sz="0" w:space="0" w:color="auto"/>
                <w:bottom w:val="none" w:sz="0" w:space="0" w:color="auto"/>
                <w:right w:val="none" w:sz="0" w:space="0" w:color="auto"/>
              </w:divBdr>
            </w:div>
          </w:divsChild>
        </w:div>
        <w:div w:id="5444477">
          <w:marLeft w:val="0"/>
          <w:marRight w:val="0"/>
          <w:marTop w:val="0"/>
          <w:marBottom w:val="0"/>
          <w:divBdr>
            <w:top w:val="none" w:sz="0" w:space="0" w:color="auto"/>
            <w:left w:val="none" w:sz="0" w:space="0" w:color="auto"/>
            <w:bottom w:val="none" w:sz="0" w:space="0" w:color="auto"/>
            <w:right w:val="none" w:sz="0" w:space="0" w:color="auto"/>
          </w:divBdr>
          <w:divsChild>
            <w:div w:id="1638149070">
              <w:marLeft w:val="0"/>
              <w:marRight w:val="0"/>
              <w:marTop w:val="0"/>
              <w:marBottom w:val="0"/>
              <w:divBdr>
                <w:top w:val="none" w:sz="0" w:space="0" w:color="auto"/>
                <w:left w:val="none" w:sz="0" w:space="0" w:color="auto"/>
                <w:bottom w:val="none" w:sz="0" w:space="0" w:color="auto"/>
                <w:right w:val="none" w:sz="0" w:space="0" w:color="auto"/>
              </w:divBdr>
            </w:div>
          </w:divsChild>
        </w:div>
        <w:div w:id="1727138795">
          <w:marLeft w:val="0"/>
          <w:marRight w:val="0"/>
          <w:marTop w:val="0"/>
          <w:marBottom w:val="0"/>
          <w:divBdr>
            <w:top w:val="none" w:sz="0" w:space="0" w:color="auto"/>
            <w:left w:val="none" w:sz="0" w:space="0" w:color="auto"/>
            <w:bottom w:val="none" w:sz="0" w:space="0" w:color="auto"/>
            <w:right w:val="none" w:sz="0" w:space="0" w:color="auto"/>
          </w:divBdr>
          <w:divsChild>
            <w:div w:id="579828347">
              <w:marLeft w:val="0"/>
              <w:marRight w:val="0"/>
              <w:marTop w:val="0"/>
              <w:marBottom w:val="0"/>
              <w:divBdr>
                <w:top w:val="none" w:sz="0" w:space="0" w:color="auto"/>
                <w:left w:val="none" w:sz="0" w:space="0" w:color="auto"/>
                <w:bottom w:val="none" w:sz="0" w:space="0" w:color="auto"/>
                <w:right w:val="none" w:sz="0" w:space="0" w:color="auto"/>
              </w:divBdr>
            </w:div>
          </w:divsChild>
        </w:div>
        <w:div w:id="680474773">
          <w:marLeft w:val="0"/>
          <w:marRight w:val="0"/>
          <w:marTop w:val="0"/>
          <w:marBottom w:val="0"/>
          <w:divBdr>
            <w:top w:val="none" w:sz="0" w:space="0" w:color="auto"/>
            <w:left w:val="none" w:sz="0" w:space="0" w:color="auto"/>
            <w:bottom w:val="none" w:sz="0" w:space="0" w:color="auto"/>
            <w:right w:val="none" w:sz="0" w:space="0" w:color="auto"/>
          </w:divBdr>
          <w:divsChild>
            <w:div w:id="1358701111">
              <w:marLeft w:val="0"/>
              <w:marRight w:val="0"/>
              <w:marTop w:val="0"/>
              <w:marBottom w:val="0"/>
              <w:divBdr>
                <w:top w:val="none" w:sz="0" w:space="0" w:color="auto"/>
                <w:left w:val="none" w:sz="0" w:space="0" w:color="auto"/>
                <w:bottom w:val="none" w:sz="0" w:space="0" w:color="auto"/>
                <w:right w:val="none" w:sz="0" w:space="0" w:color="auto"/>
              </w:divBdr>
            </w:div>
          </w:divsChild>
        </w:div>
        <w:div w:id="1253515534">
          <w:marLeft w:val="0"/>
          <w:marRight w:val="0"/>
          <w:marTop w:val="0"/>
          <w:marBottom w:val="0"/>
          <w:divBdr>
            <w:top w:val="none" w:sz="0" w:space="0" w:color="auto"/>
            <w:left w:val="none" w:sz="0" w:space="0" w:color="auto"/>
            <w:bottom w:val="none" w:sz="0" w:space="0" w:color="auto"/>
            <w:right w:val="none" w:sz="0" w:space="0" w:color="auto"/>
          </w:divBdr>
          <w:divsChild>
            <w:div w:id="1258827928">
              <w:marLeft w:val="0"/>
              <w:marRight w:val="0"/>
              <w:marTop w:val="0"/>
              <w:marBottom w:val="0"/>
              <w:divBdr>
                <w:top w:val="none" w:sz="0" w:space="0" w:color="auto"/>
                <w:left w:val="none" w:sz="0" w:space="0" w:color="auto"/>
                <w:bottom w:val="none" w:sz="0" w:space="0" w:color="auto"/>
                <w:right w:val="none" w:sz="0" w:space="0" w:color="auto"/>
              </w:divBdr>
            </w:div>
          </w:divsChild>
        </w:div>
        <w:div w:id="48699780">
          <w:marLeft w:val="0"/>
          <w:marRight w:val="0"/>
          <w:marTop w:val="0"/>
          <w:marBottom w:val="0"/>
          <w:divBdr>
            <w:top w:val="none" w:sz="0" w:space="0" w:color="auto"/>
            <w:left w:val="none" w:sz="0" w:space="0" w:color="auto"/>
            <w:bottom w:val="none" w:sz="0" w:space="0" w:color="auto"/>
            <w:right w:val="none" w:sz="0" w:space="0" w:color="auto"/>
          </w:divBdr>
          <w:divsChild>
            <w:div w:id="544292822">
              <w:marLeft w:val="0"/>
              <w:marRight w:val="0"/>
              <w:marTop w:val="0"/>
              <w:marBottom w:val="0"/>
              <w:divBdr>
                <w:top w:val="none" w:sz="0" w:space="0" w:color="auto"/>
                <w:left w:val="none" w:sz="0" w:space="0" w:color="auto"/>
                <w:bottom w:val="none" w:sz="0" w:space="0" w:color="auto"/>
                <w:right w:val="none" w:sz="0" w:space="0" w:color="auto"/>
              </w:divBdr>
            </w:div>
          </w:divsChild>
        </w:div>
        <w:div w:id="1224870468">
          <w:marLeft w:val="0"/>
          <w:marRight w:val="0"/>
          <w:marTop w:val="0"/>
          <w:marBottom w:val="0"/>
          <w:divBdr>
            <w:top w:val="none" w:sz="0" w:space="0" w:color="auto"/>
            <w:left w:val="none" w:sz="0" w:space="0" w:color="auto"/>
            <w:bottom w:val="none" w:sz="0" w:space="0" w:color="auto"/>
            <w:right w:val="none" w:sz="0" w:space="0" w:color="auto"/>
          </w:divBdr>
          <w:divsChild>
            <w:div w:id="1716079356">
              <w:marLeft w:val="0"/>
              <w:marRight w:val="0"/>
              <w:marTop w:val="0"/>
              <w:marBottom w:val="0"/>
              <w:divBdr>
                <w:top w:val="none" w:sz="0" w:space="0" w:color="auto"/>
                <w:left w:val="none" w:sz="0" w:space="0" w:color="auto"/>
                <w:bottom w:val="none" w:sz="0" w:space="0" w:color="auto"/>
                <w:right w:val="none" w:sz="0" w:space="0" w:color="auto"/>
              </w:divBdr>
            </w:div>
          </w:divsChild>
        </w:div>
        <w:div w:id="2039164616">
          <w:marLeft w:val="0"/>
          <w:marRight w:val="0"/>
          <w:marTop w:val="0"/>
          <w:marBottom w:val="0"/>
          <w:divBdr>
            <w:top w:val="none" w:sz="0" w:space="0" w:color="auto"/>
            <w:left w:val="none" w:sz="0" w:space="0" w:color="auto"/>
            <w:bottom w:val="none" w:sz="0" w:space="0" w:color="auto"/>
            <w:right w:val="none" w:sz="0" w:space="0" w:color="auto"/>
          </w:divBdr>
          <w:divsChild>
            <w:div w:id="1659966275">
              <w:marLeft w:val="0"/>
              <w:marRight w:val="0"/>
              <w:marTop w:val="0"/>
              <w:marBottom w:val="0"/>
              <w:divBdr>
                <w:top w:val="none" w:sz="0" w:space="0" w:color="auto"/>
                <w:left w:val="none" w:sz="0" w:space="0" w:color="auto"/>
                <w:bottom w:val="none" w:sz="0" w:space="0" w:color="auto"/>
                <w:right w:val="none" w:sz="0" w:space="0" w:color="auto"/>
              </w:divBdr>
            </w:div>
          </w:divsChild>
        </w:div>
        <w:div w:id="257367396">
          <w:marLeft w:val="0"/>
          <w:marRight w:val="0"/>
          <w:marTop w:val="0"/>
          <w:marBottom w:val="0"/>
          <w:divBdr>
            <w:top w:val="none" w:sz="0" w:space="0" w:color="auto"/>
            <w:left w:val="none" w:sz="0" w:space="0" w:color="auto"/>
            <w:bottom w:val="none" w:sz="0" w:space="0" w:color="auto"/>
            <w:right w:val="none" w:sz="0" w:space="0" w:color="auto"/>
          </w:divBdr>
          <w:divsChild>
            <w:div w:id="1365519800">
              <w:marLeft w:val="0"/>
              <w:marRight w:val="0"/>
              <w:marTop w:val="0"/>
              <w:marBottom w:val="0"/>
              <w:divBdr>
                <w:top w:val="none" w:sz="0" w:space="0" w:color="auto"/>
                <w:left w:val="none" w:sz="0" w:space="0" w:color="auto"/>
                <w:bottom w:val="none" w:sz="0" w:space="0" w:color="auto"/>
                <w:right w:val="none" w:sz="0" w:space="0" w:color="auto"/>
              </w:divBdr>
            </w:div>
          </w:divsChild>
        </w:div>
        <w:div w:id="1408307516">
          <w:marLeft w:val="0"/>
          <w:marRight w:val="0"/>
          <w:marTop w:val="0"/>
          <w:marBottom w:val="0"/>
          <w:divBdr>
            <w:top w:val="none" w:sz="0" w:space="0" w:color="auto"/>
            <w:left w:val="none" w:sz="0" w:space="0" w:color="auto"/>
            <w:bottom w:val="none" w:sz="0" w:space="0" w:color="auto"/>
            <w:right w:val="none" w:sz="0" w:space="0" w:color="auto"/>
          </w:divBdr>
          <w:divsChild>
            <w:div w:id="545142913">
              <w:marLeft w:val="0"/>
              <w:marRight w:val="0"/>
              <w:marTop w:val="0"/>
              <w:marBottom w:val="0"/>
              <w:divBdr>
                <w:top w:val="none" w:sz="0" w:space="0" w:color="auto"/>
                <w:left w:val="none" w:sz="0" w:space="0" w:color="auto"/>
                <w:bottom w:val="none" w:sz="0" w:space="0" w:color="auto"/>
                <w:right w:val="none" w:sz="0" w:space="0" w:color="auto"/>
              </w:divBdr>
            </w:div>
          </w:divsChild>
        </w:div>
        <w:div w:id="257253564">
          <w:marLeft w:val="0"/>
          <w:marRight w:val="0"/>
          <w:marTop w:val="0"/>
          <w:marBottom w:val="0"/>
          <w:divBdr>
            <w:top w:val="none" w:sz="0" w:space="0" w:color="auto"/>
            <w:left w:val="none" w:sz="0" w:space="0" w:color="auto"/>
            <w:bottom w:val="none" w:sz="0" w:space="0" w:color="auto"/>
            <w:right w:val="none" w:sz="0" w:space="0" w:color="auto"/>
          </w:divBdr>
          <w:divsChild>
            <w:div w:id="1036852546">
              <w:marLeft w:val="0"/>
              <w:marRight w:val="0"/>
              <w:marTop w:val="0"/>
              <w:marBottom w:val="0"/>
              <w:divBdr>
                <w:top w:val="none" w:sz="0" w:space="0" w:color="auto"/>
                <w:left w:val="none" w:sz="0" w:space="0" w:color="auto"/>
                <w:bottom w:val="none" w:sz="0" w:space="0" w:color="auto"/>
                <w:right w:val="none" w:sz="0" w:space="0" w:color="auto"/>
              </w:divBdr>
            </w:div>
          </w:divsChild>
        </w:div>
        <w:div w:id="702438105">
          <w:marLeft w:val="0"/>
          <w:marRight w:val="0"/>
          <w:marTop w:val="0"/>
          <w:marBottom w:val="0"/>
          <w:divBdr>
            <w:top w:val="none" w:sz="0" w:space="0" w:color="auto"/>
            <w:left w:val="none" w:sz="0" w:space="0" w:color="auto"/>
            <w:bottom w:val="none" w:sz="0" w:space="0" w:color="auto"/>
            <w:right w:val="none" w:sz="0" w:space="0" w:color="auto"/>
          </w:divBdr>
          <w:divsChild>
            <w:div w:id="8342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32823">
      <w:bodyDiv w:val="1"/>
      <w:marLeft w:val="0"/>
      <w:marRight w:val="0"/>
      <w:marTop w:val="0"/>
      <w:marBottom w:val="0"/>
      <w:divBdr>
        <w:top w:val="none" w:sz="0" w:space="0" w:color="auto"/>
        <w:left w:val="none" w:sz="0" w:space="0" w:color="auto"/>
        <w:bottom w:val="none" w:sz="0" w:space="0" w:color="auto"/>
        <w:right w:val="none" w:sz="0" w:space="0" w:color="auto"/>
      </w:divBdr>
    </w:div>
    <w:div w:id="1918436935">
      <w:bodyDiv w:val="1"/>
      <w:marLeft w:val="0"/>
      <w:marRight w:val="0"/>
      <w:marTop w:val="0"/>
      <w:marBottom w:val="0"/>
      <w:divBdr>
        <w:top w:val="none" w:sz="0" w:space="0" w:color="auto"/>
        <w:left w:val="none" w:sz="0" w:space="0" w:color="auto"/>
        <w:bottom w:val="none" w:sz="0" w:space="0" w:color="auto"/>
        <w:right w:val="none" w:sz="0" w:space="0" w:color="auto"/>
      </w:divBdr>
      <w:divsChild>
        <w:div w:id="404379286">
          <w:marLeft w:val="0"/>
          <w:marRight w:val="0"/>
          <w:marTop w:val="0"/>
          <w:marBottom w:val="0"/>
          <w:divBdr>
            <w:top w:val="none" w:sz="0" w:space="0" w:color="auto"/>
            <w:left w:val="none" w:sz="0" w:space="0" w:color="auto"/>
            <w:bottom w:val="none" w:sz="0" w:space="0" w:color="auto"/>
            <w:right w:val="none" w:sz="0" w:space="0" w:color="auto"/>
          </w:divBdr>
          <w:divsChild>
            <w:div w:id="1647710163">
              <w:marLeft w:val="0"/>
              <w:marRight w:val="0"/>
              <w:marTop w:val="0"/>
              <w:marBottom w:val="0"/>
              <w:divBdr>
                <w:top w:val="none" w:sz="0" w:space="0" w:color="auto"/>
                <w:left w:val="none" w:sz="0" w:space="0" w:color="auto"/>
                <w:bottom w:val="none" w:sz="0" w:space="0" w:color="auto"/>
                <w:right w:val="none" w:sz="0" w:space="0" w:color="auto"/>
              </w:divBdr>
            </w:div>
          </w:divsChild>
        </w:div>
        <w:div w:id="658382800">
          <w:marLeft w:val="0"/>
          <w:marRight w:val="0"/>
          <w:marTop w:val="0"/>
          <w:marBottom w:val="0"/>
          <w:divBdr>
            <w:top w:val="none" w:sz="0" w:space="0" w:color="auto"/>
            <w:left w:val="none" w:sz="0" w:space="0" w:color="auto"/>
            <w:bottom w:val="none" w:sz="0" w:space="0" w:color="auto"/>
            <w:right w:val="none" w:sz="0" w:space="0" w:color="auto"/>
          </w:divBdr>
          <w:divsChild>
            <w:div w:id="1583949000">
              <w:marLeft w:val="0"/>
              <w:marRight w:val="0"/>
              <w:marTop w:val="0"/>
              <w:marBottom w:val="0"/>
              <w:divBdr>
                <w:top w:val="none" w:sz="0" w:space="0" w:color="auto"/>
                <w:left w:val="none" w:sz="0" w:space="0" w:color="auto"/>
                <w:bottom w:val="none" w:sz="0" w:space="0" w:color="auto"/>
                <w:right w:val="none" w:sz="0" w:space="0" w:color="auto"/>
              </w:divBdr>
            </w:div>
          </w:divsChild>
        </w:div>
        <w:div w:id="2112040572">
          <w:marLeft w:val="0"/>
          <w:marRight w:val="0"/>
          <w:marTop w:val="0"/>
          <w:marBottom w:val="0"/>
          <w:divBdr>
            <w:top w:val="none" w:sz="0" w:space="0" w:color="auto"/>
            <w:left w:val="none" w:sz="0" w:space="0" w:color="auto"/>
            <w:bottom w:val="none" w:sz="0" w:space="0" w:color="auto"/>
            <w:right w:val="none" w:sz="0" w:space="0" w:color="auto"/>
          </w:divBdr>
          <w:divsChild>
            <w:div w:id="126358743">
              <w:marLeft w:val="0"/>
              <w:marRight w:val="0"/>
              <w:marTop w:val="0"/>
              <w:marBottom w:val="0"/>
              <w:divBdr>
                <w:top w:val="none" w:sz="0" w:space="0" w:color="auto"/>
                <w:left w:val="none" w:sz="0" w:space="0" w:color="auto"/>
                <w:bottom w:val="none" w:sz="0" w:space="0" w:color="auto"/>
                <w:right w:val="none" w:sz="0" w:space="0" w:color="auto"/>
              </w:divBdr>
            </w:div>
          </w:divsChild>
        </w:div>
        <w:div w:id="205024496">
          <w:marLeft w:val="0"/>
          <w:marRight w:val="0"/>
          <w:marTop w:val="0"/>
          <w:marBottom w:val="0"/>
          <w:divBdr>
            <w:top w:val="none" w:sz="0" w:space="0" w:color="auto"/>
            <w:left w:val="none" w:sz="0" w:space="0" w:color="auto"/>
            <w:bottom w:val="none" w:sz="0" w:space="0" w:color="auto"/>
            <w:right w:val="none" w:sz="0" w:space="0" w:color="auto"/>
          </w:divBdr>
          <w:divsChild>
            <w:div w:id="1386832186">
              <w:marLeft w:val="0"/>
              <w:marRight w:val="0"/>
              <w:marTop w:val="0"/>
              <w:marBottom w:val="0"/>
              <w:divBdr>
                <w:top w:val="none" w:sz="0" w:space="0" w:color="auto"/>
                <w:left w:val="none" w:sz="0" w:space="0" w:color="auto"/>
                <w:bottom w:val="none" w:sz="0" w:space="0" w:color="auto"/>
                <w:right w:val="none" w:sz="0" w:space="0" w:color="auto"/>
              </w:divBdr>
            </w:div>
          </w:divsChild>
        </w:div>
        <w:div w:id="412044857">
          <w:marLeft w:val="0"/>
          <w:marRight w:val="0"/>
          <w:marTop w:val="0"/>
          <w:marBottom w:val="0"/>
          <w:divBdr>
            <w:top w:val="none" w:sz="0" w:space="0" w:color="auto"/>
            <w:left w:val="none" w:sz="0" w:space="0" w:color="auto"/>
            <w:bottom w:val="none" w:sz="0" w:space="0" w:color="auto"/>
            <w:right w:val="none" w:sz="0" w:space="0" w:color="auto"/>
          </w:divBdr>
          <w:divsChild>
            <w:div w:id="1704670716">
              <w:marLeft w:val="0"/>
              <w:marRight w:val="0"/>
              <w:marTop w:val="0"/>
              <w:marBottom w:val="0"/>
              <w:divBdr>
                <w:top w:val="none" w:sz="0" w:space="0" w:color="auto"/>
                <w:left w:val="none" w:sz="0" w:space="0" w:color="auto"/>
                <w:bottom w:val="none" w:sz="0" w:space="0" w:color="auto"/>
                <w:right w:val="none" w:sz="0" w:space="0" w:color="auto"/>
              </w:divBdr>
            </w:div>
          </w:divsChild>
        </w:div>
        <w:div w:id="1496217517">
          <w:marLeft w:val="0"/>
          <w:marRight w:val="0"/>
          <w:marTop w:val="0"/>
          <w:marBottom w:val="0"/>
          <w:divBdr>
            <w:top w:val="none" w:sz="0" w:space="0" w:color="auto"/>
            <w:left w:val="none" w:sz="0" w:space="0" w:color="auto"/>
            <w:bottom w:val="none" w:sz="0" w:space="0" w:color="auto"/>
            <w:right w:val="none" w:sz="0" w:space="0" w:color="auto"/>
          </w:divBdr>
          <w:divsChild>
            <w:div w:id="1842351978">
              <w:marLeft w:val="0"/>
              <w:marRight w:val="0"/>
              <w:marTop w:val="0"/>
              <w:marBottom w:val="0"/>
              <w:divBdr>
                <w:top w:val="none" w:sz="0" w:space="0" w:color="auto"/>
                <w:left w:val="none" w:sz="0" w:space="0" w:color="auto"/>
                <w:bottom w:val="none" w:sz="0" w:space="0" w:color="auto"/>
                <w:right w:val="none" w:sz="0" w:space="0" w:color="auto"/>
              </w:divBdr>
            </w:div>
          </w:divsChild>
        </w:div>
        <w:div w:id="2135980551">
          <w:marLeft w:val="0"/>
          <w:marRight w:val="0"/>
          <w:marTop w:val="0"/>
          <w:marBottom w:val="0"/>
          <w:divBdr>
            <w:top w:val="none" w:sz="0" w:space="0" w:color="auto"/>
            <w:left w:val="none" w:sz="0" w:space="0" w:color="auto"/>
            <w:bottom w:val="none" w:sz="0" w:space="0" w:color="auto"/>
            <w:right w:val="none" w:sz="0" w:space="0" w:color="auto"/>
          </w:divBdr>
          <w:divsChild>
            <w:div w:id="1684746944">
              <w:marLeft w:val="0"/>
              <w:marRight w:val="0"/>
              <w:marTop w:val="0"/>
              <w:marBottom w:val="0"/>
              <w:divBdr>
                <w:top w:val="none" w:sz="0" w:space="0" w:color="auto"/>
                <w:left w:val="none" w:sz="0" w:space="0" w:color="auto"/>
                <w:bottom w:val="none" w:sz="0" w:space="0" w:color="auto"/>
                <w:right w:val="none" w:sz="0" w:space="0" w:color="auto"/>
              </w:divBdr>
            </w:div>
          </w:divsChild>
        </w:div>
        <w:div w:id="1688940744">
          <w:marLeft w:val="0"/>
          <w:marRight w:val="0"/>
          <w:marTop w:val="0"/>
          <w:marBottom w:val="0"/>
          <w:divBdr>
            <w:top w:val="none" w:sz="0" w:space="0" w:color="auto"/>
            <w:left w:val="none" w:sz="0" w:space="0" w:color="auto"/>
            <w:bottom w:val="none" w:sz="0" w:space="0" w:color="auto"/>
            <w:right w:val="none" w:sz="0" w:space="0" w:color="auto"/>
          </w:divBdr>
          <w:divsChild>
            <w:div w:id="252590840">
              <w:marLeft w:val="0"/>
              <w:marRight w:val="0"/>
              <w:marTop w:val="0"/>
              <w:marBottom w:val="0"/>
              <w:divBdr>
                <w:top w:val="none" w:sz="0" w:space="0" w:color="auto"/>
                <w:left w:val="none" w:sz="0" w:space="0" w:color="auto"/>
                <w:bottom w:val="none" w:sz="0" w:space="0" w:color="auto"/>
                <w:right w:val="none" w:sz="0" w:space="0" w:color="auto"/>
              </w:divBdr>
            </w:div>
          </w:divsChild>
        </w:div>
        <w:div w:id="569771733">
          <w:marLeft w:val="0"/>
          <w:marRight w:val="0"/>
          <w:marTop w:val="0"/>
          <w:marBottom w:val="0"/>
          <w:divBdr>
            <w:top w:val="none" w:sz="0" w:space="0" w:color="auto"/>
            <w:left w:val="none" w:sz="0" w:space="0" w:color="auto"/>
            <w:bottom w:val="none" w:sz="0" w:space="0" w:color="auto"/>
            <w:right w:val="none" w:sz="0" w:space="0" w:color="auto"/>
          </w:divBdr>
          <w:divsChild>
            <w:div w:id="113641623">
              <w:marLeft w:val="0"/>
              <w:marRight w:val="0"/>
              <w:marTop w:val="0"/>
              <w:marBottom w:val="0"/>
              <w:divBdr>
                <w:top w:val="none" w:sz="0" w:space="0" w:color="auto"/>
                <w:left w:val="none" w:sz="0" w:space="0" w:color="auto"/>
                <w:bottom w:val="none" w:sz="0" w:space="0" w:color="auto"/>
                <w:right w:val="none" w:sz="0" w:space="0" w:color="auto"/>
              </w:divBdr>
            </w:div>
          </w:divsChild>
        </w:div>
        <w:div w:id="1804276657">
          <w:marLeft w:val="0"/>
          <w:marRight w:val="0"/>
          <w:marTop w:val="0"/>
          <w:marBottom w:val="0"/>
          <w:divBdr>
            <w:top w:val="none" w:sz="0" w:space="0" w:color="auto"/>
            <w:left w:val="none" w:sz="0" w:space="0" w:color="auto"/>
            <w:bottom w:val="none" w:sz="0" w:space="0" w:color="auto"/>
            <w:right w:val="none" w:sz="0" w:space="0" w:color="auto"/>
          </w:divBdr>
          <w:divsChild>
            <w:div w:id="397049834">
              <w:marLeft w:val="0"/>
              <w:marRight w:val="0"/>
              <w:marTop w:val="0"/>
              <w:marBottom w:val="0"/>
              <w:divBdr>
                <w:top w:val="none" w:sz="0" w:space="0" w:color="auto"/>
                <w:left w:val="none" w:sz="0" w:space="0" w:color="auto"/>
                <w:bottom w:val="none" w:sz="0" w:space="0" w:color="auto"/>
                <w:right w:val="none" w:sz="0" w:space="0" w:color="auto"/>
              </w:divBdr>
            </w:div>
          </w:divsChild>
        </w:div>
        <w:div w:id="40640165">
          <w:marLeft w:val="0"/>
          <w:marRight w:val="0"/>
          <w:marTop w:val="0"/>
          <w:marBottom w:val="0"/>
          <w:divBdr>
            <w:top w:val="none" w:sz="0" w:space="0" w:color="auto"/>
            <w:left w:val="none" w:sz="0" w:space="0" w:color="auto"/>
            <w:bottom w:val="none" w:sz="0" w:space="0" w:color="auto"/>
            <w:right w:val="none" w:sz="0" w:space="0" w:color="auto"/>
          </w:divBdr>
          <w:divsChild>
            <w:div w:id="88085252">
              <w:marLeft w:val="0"/>
              <w:marRight w:val="0"/>
              <w:marTop w:val="0"/>
              <w:marBottom w:val="0"/>
              <w:divBdr>
                <w:top w:val="none" w:sz="0" w:space="0" w:color="auto"/>
                <w:left w:val="none" w:sz="0" w:space="0" w:color="auto"/>
                <w:bottom w:val="none" w:sz="0" w:space="0" w:color="auto"/>
                <w:right w:val="none" w:sz="0" w:space="0" w:color="auto"/>
              </w:divBdr>
            </w:div>
          </w:divsChild>
        </w:div>
        <w:div w:id="1651977067">
          <w:marLeft w:val="0"/>
          <w:marRight w:val="0"/>
          <w:marTop w:val="0"/>
          <w:marBottom w:val="0"/>
          <w:divBdr>
            <w:top w:val="none" w:sz="0" w:space="0" w:color="auto"/>
            <w:left w:val="none" w:sz="0" w:space="0" w:color="auto"/>
            <w:bottom w:val="none" w:sz="0" w:space="0" w:color="auto"/>
            <w:right w:val="none" w:sz="0" w:space="0" w:color="auto"/>
          </w:divBdr>
          <w:divsChild>
            <w:div w:id="856390407">
              <w:marLeft w:val="0"/>
              <w:marRight w:val="0"/>
              <w:marTop w:val="0"/>
              <w:marBottom w:val="0"/>
              <w:divBdr>
                <w:top w:val="none" w:sz="0" w:space="0" w:color="auto"/>
                <w:left w:val="none" w:sz="0" w:space="0" w:color="auto"/>
                <w:bottom w:val="none" w:sz="0" w:space="0" w:color="auto"/>
                <w:right w:val="none" w:sz="0" w:space="0" w:color="auto"/>
              </w:divBdr>
            </w:div>
          </w:divsChild>
        </w:div>
        <w:div w:id="206720367">
          <w:marLeft w:val="0"/>
          <w:marRight w:val="0"/>
          <w:marTop w:val="0"/>
          <w:marBottom w:val="0"/>
          <w:divBdr>
            <w:top w:val="none" w:sz="0" w:space="0" w:color="auto"/>
            <w:left w:val="none" w:sz="0" w:space="0" w:color="auto"/>
            <w:bottom w:val="none" w:sz="0" w:space="0" w:color="auto"/>
            <w:right w:val="none" w:sz="0" w:space="0" w:color="auto"/>
          </w:divBdr>
          <w:divsChild>
            <w:div w:id="1249656416">
              <w:marLeft w:val="0"/>
              <w:marRight w:val="0"/>
              <w:marTop w:val="0"/>
              <w:marBottom w:val="0"/>
              <w:divBdr>
                <w:top w:val="none" w:sz="0" w:space="0" w:color="auto"/>
                <w:left w:val="none" w:sz="0" w:space="0" w:color="auto"/>
                <w:bottom w:val="none" w:sz="0" w:space="0" w:color="auto"/>
                <w:right w:val="none" w:sz="0" w:space="0" w:color="auto"/>
              </w:divBdr>
            </w:div>
          </w:divsChild>
        </w:div>
        <w:div w:id="1868836701">
          <w:marLeft w:val="0"/>
          <w:marRight w:val="0"/>
          <w:marTop w:val="0"/>
          <w:marBottom w:val="0"/>
          <w:divBdr>
            <w:top w:val="none" w:sz="0" w:space="0" w:color="auto"/>
            <w:left w:val="none" w:sz="0" w:space="0" w:color="auto"/>
            <w:bottom w:val="none" w:sz="0" w:space="0" w:color="auto"/>
            <w:right w:val="none" w:sz="0" w:space="0" w:color="auto"/>
          </w:divBdr>
          <w:divsChild>
            <w:div w:id="756093042">
              <w:marLeft w:val="0"/>
              <w:marRight w:val="0"/>
              <w:marTop w:val="0"/>
              <w:marBottom w:val="0"/>
              <w:divBdr>
                <w:top w:val="none" w:sz="0" w:space="0" w:color="auto"/>
                <w:left w:val="none" w:sz="0" w:space="0" w:color="auto"/>
                <w:bottom w:val="none" w:sz="0" w:space="0" w:color="auto"/>
                <w:right w:val="none" w:sz="0" w:space="0" w:color="auto"/>
              </w:divBdr>
            </w:div>
          </w:divsChild>
        </w:div>
        <w:div w:id="262033269">
          <w:marLeft w:val="0"/>
          <w:marRight w:val="0"/>
          <w:marTop w:val="0"/>
          <w:marBottom w:val="0"/>
          <w:divBdr>
            <w:top w:val="none" w:sz="0" w:space="0" w:color="auto"/>
            <w:left w:val="none" w:sz="0" w:space="0" w:color="auto"/>
            <w:bottom w:val="none" w:sz="0" w:space="0" w:color="auto"/>
            <w:right w:val="none" w:sz="0" w:space="0" w:color="auto"/>
          </w:divBdr>
          <w:divsChild>
            <w:div w:id="635526564">
              <w:marLeft w:val="0"/>
              <w:marRight w:val="0"/>
              <w:marTop w:val="0"/>
              <w:marBottom w:val="0"/>
              <w:divBdr>
                <w:top w:val="none" w:sz="0" w:space="0" w:color="auto"/>
                <w:left w:val="none" w:sz="0" w:space="0" w:color="auto"/>
                <w:bottom w:val="none" w:sz="0" w:space="0" w:color="auto"/>
                <w:right w:val="none" w:sz="0" w:space="0" w:color="auto"/>
              </w:divBdr>
            </w:div>
          </w:divsChild>
        </w:div>
        <w:div w:id="768507259">
          <w:marLeft w:val="0"/>
          <w:marRight w:val="0"/>
          <w:marTop w:val="0"/>
          <w:marBottom w:val="0"/>
          <w:divBdr>
            <w:top w:val="none" w:sz="0" w:space="0" w:color="auto"/>
            <w:left w:val="none" w:sz="0" w:space="0" w:color="auto"/>
            <w:bottom w:val="none" w:sz="0" w:space="0" w:color="auto"/>
            <w:right w:val="none" w:sz="0" w:space="0" w:color="auto"/>
          </w:divBdr>
          <w:divsChild>
            <w:div w:id="1532840132">
              <w:marLeft w:val="0"/>
              <w:marRight w:val="0"/>
              <w:marTop w:val="0"/>
              <w:marBottom w:val="0"/>
              <w:divBdr>
                <w:top w:val="none" w:sz="0" w:space="0" w:color="auto"/>
                <w:left w:val="none" w:sz="0" w:space="0" w:color="auto"/>
                <w:bottom w:val="none" w:sz="0" w:space="0" w:color="auto"/>
                <w:right w:val="none" w:sz="0" w:space="0" w:color="auto"/>
              </w:divBdr>
            </w:div>
          </w:divsChild>
        </w:div>
        <w:div w:id="1107432154">
          <w:marLeft w:val="0"/>
          <w:marRight w:val="0"/>
          <w:marTop w:val="0"/>
          <w:marBottom w:val="0"/>
          <w:divBdr>
            <w:top w:val="none" w:sz="0" w:space="0" w:color="auto"/>
            <w:left w:val="none" w:sz="0" w:space="0" w:color="auto"/>
            <w:bottom w:val="none" w:sz="0" w:space="0" w:color="auto"/>
            <w:right w:val="none" w:sz="0" w:space="0" w:color="auto"/>
          </w:divBdr>
          <w:divsChild>
            <w:div w:id="2039626501">
              <w:marLeft w:val="0"/>
              <w:marRight w:val="0"/>
              <w:marTop w:val="0"/>
              <w:marBottom w:val="0"/>
              <w:divBdr>
                <w:top w:val="none" w:sz="0" w:space="0" w:color="auto"/>
                <w:left w:val="none" w:sz="0" w:space="0" w:color="auto"/>
                <w:bottom w:val="none" w:sz="0" w:space="0" w:color="auto"/>
                <w:right w:val="none" w:sz="0" w:space="0" w:color="auto"/>
              </w:divBdr>
            </w:div>
          </w:divsChild>
        </w:div>
        <w:div w:id="1409764147">
          <w:marLeft w:val="0"/>
          <w:marRight w:val="0"/>
          <w:marTop w:val="0"/>
          <w:marBottom w:val="0"/>
          <w:divBdr>
            <w:top w:val="none" w:sz="0" w:space="0" w:color="auto"/>
            <w:left w:val="none" w:sz="0" w:space="0" w:color="auto"/>
            <w:bottom w:val="none" w:sz="0" w:space="0" w:color="auto"/>
            <w:right w:val="none" w:sz="0" w:space="0" w:color="auto"/>
          </w:divBdr>
          <w:divsChild>
            <w:div w:id="1415473632">
              <w:marLeft w:val="0"/>
              <w:marRight w:val="0"/>
              <w:marTop w:val="0"/>
              <w:marBottom w:val="0"/>
              <w:divBdr>
                <w:top w:val="none" w:sz="0" w:space="0" w:color="auto"/>
                <w:left w:val="none" w:sz="0" w:space="0" w:color="auto"/>
                <w:bottom w:val="none" w:sz="0" w:space="0" w:color="auto"/>
                <w:right w:val="none" w:sz="0" w:space="0" w:color="auto"/>
              </w:divBdr>
            </w:div>
          </w:divsChild>
        </w:div>
        <w:div w:id="1248230420">
          <w:marLeft w:val="0"/>
          <w:marRight w:val="0"/>
          <w:marTop w:val="0"/>
          <w:marBottom w:val="0"/>
          <w:divBdr>
            <w:top w:val="none" w:sz="0" w:space="0" w:color="auto"/>
            <w:left w:val="none" w:sz="0" w:space="0" w:color="auto"/>
            <w:bottom w:val="none" w:sz="0" w:space="0" w:color="auto"/>
            <w:right w:val="none" w:sz="0" w:space="0" w:color="auto"/>
          </w:divBdr>
          <w:divsChild>
            <w:div w:id="90706246">
              <w:marLeft w:val="0"/>
              <w:marRight w:val="0"/>
              <w:marTop w:val="0"/>
              <w:marBottom w:val="0"/>
              <w:divBdr>
                <w:top w:val="none" w:sz="0" w:space="0" w:color="auto"/>
                <w:left w:val="none" w:sz="0" w:space="0" w:color="auto"/>
                <w:bottom w:val="none" w:sz="0" w:space="0" w:color="auto"/>
                <w:right w:val="none" w:sz="0" w:space="0" w:color="auto"/>
              </w:divBdr>
            </w:div>
          </w:divsChild>
        </w:div>
        <w:div w:id="251938650">
          <w:marLeft w:val="0"/>
          <w:marRight w:val="0"/>
          <w:marTop w:val="0"/>
          <w:marBottom w:val="0"/>
          <w:divBdr>
            <w:top w:val="none" w:sz="0" w:space="0" w:color="auto"/>
            <w:left w:val="none" w:sz="0" w:space="0" w:color="auto"/>
            <w:bottom w:val="none" w:sz="0" w:space="0" w:color="auto"/>
            <w:right w:val="none" w:sz="0" w:space="0" w:color="auto"/>
          </w:divBdr>
          <w:divsChild>
            <w:div w:id="743529635">
              <w:marLeft w:val="0"/>
              <w:marRight w:val="0"/>
              <w:marTop w:val="0"/>
              <w:marBottom w:val="0"/>
              <w:divBdr>
                <w:top w:val="none" w:sz="0" w:space="0" w:color="auto"/>
                <w:left w:val="none" w:sz="0" w:space="0" w:color="auto"/>
                <w:bottom w:val="none" w:sz="0" w:space="0" w:color="auto"/>
                <w:right w:val="none" w:sz="0" w:space="0" w:color="auto"/>
              </w:divBdr>
            </w:div>
          </w:divsChild>
        </w:div>
        <w:div w:id="1154685951">
          <w:marLeft w:val="0"/>
          <w:marRight w:val="0"/>
          <w:marTop w:val="0"/>
          <w:marBottom w:val="0"/>
          <w:divBdr>
            <w:top w:val="none" w:sz="0" w:space="0" w:color="auto"/>
            <w:left w:val="none" w:sz="0" w:space="0" w:color="auto"/>
            <w:bottom w:val="none" w:sz="0" w:space="0" w:color="auto"/>
            <w:right w:val="none" w:sz="0" w:space="0" w:color="auto"/>
          </w:divBdr>
          <w:divsChild>
            <w:div w:id="1939176402">
              <w:marLeft w:val="0"/>
              <w:marRight w:val="0"/>
              <w:marTop w:val="0"/>
              <w:marBottom w:val="0"/>
              <w:divBdr>
                <w:top w:val="none" w:sz="0" w:space="0" w:color="auto"/>
                <w:left w:val="none" w:sz="0" w:space="0" w:color="auto"/>
                <w:bottom w:val="none" w:sz="0" w:space="0" w:color="auto"/>
                <w:right w:val="none" w:sz="0" w:space="0" w:color="auto"/>
              </w:divBdr>
            </w:div>
          </w:divsChild>
        </w:div>
        <w:div w:id="645090853">
          <w:marLeft w:val="0"/>
          <w:marRight w:val="0"/>
          <w:marTop w:val="0"/>
          <w:marBottom w:val="0"/>
          <w:divBdr>
            <w:top w:val="none" w:sz="0" w:space="0" w:color="auto"/>
            <w:left w:val="none" w:sz="0" w:space="0" w:color="auto"/>
            <w:bottom w:val="none" w:sz="0" w:space="0" w:color="auto"/>
            <w:right w:val="none" w:sz="0" w:space="0" w:color="auto"/>
          </w:divBdr>
          <w:divsChild>
            <w:div w:id="578903424">
              <w:marLeft w:val="0"/>
              <w:marRight w:val="0"/>
              <w:marTop w:val="0"/>
              <w:marBottom w:val="0"/>
              <w:divBdr>
                <w:top w:val="none" w:sz="0" w:space="0" w:color="auto"/>
                <w:left w:val="none" w:sz="0" w:space="0" w:color="auto"/>
                <w:bottom w:val="none" w:sz="0" w:space="0" w:color="auto"/>
                <w:right w:val="none" w:sz="0" w:space="0" w:color="auto"/>
              </w:divBdr>
            </w:div>
          </w:divsChild>
        </w:div>
        <w:div w:id="1296175388">
          <w:marLeft w:val="0"/>
          <w:marRight w:val="0"/>
          <w:marTop w:val="0"/>
          <w:marBottom w:val="0"/>
          <w:divBdr>
            <w:top w:val="none" w:sz="0" w:space="0" w:color="auto"/>
            <w:left w:val="none" w:sz="0" w:space="0" w:color="auto"/>
            <w:bottom w:val="none" w:sz="0" w:space="0" w:color="auto"/>
            <w:right w:val="none" w:sz="0" w:space="0" w:color="auto"/>
          </w:divBdr>
          <w:divsChild>
            <w:div w:id="1869028049">
              <w:marLeft w:val="0"/>
              <w:marRight w:val="0"/>
              <w:marTop w:val="0"/>
              <w:marBottom w:val="0"/>
              <w:divBdr>
                <w:top w:val="none" w:sz="0" w:space="0" w:color="auto"/>
                <w:left w:val="none" w:sz="0" w:space="0" w:color="auto"/>
                <w:bottom w:val="none" w:sz="0" w:space="0" w:color="auto"/>
                <w:right w:val="none" w:sz="0" w:space="0" w:color="auto"/>
              </w:divBdr>
            </w:div>
          </w:divsChild>
        </w:div>
        <w:div w:id="322467652">
          <w:marLeft w:val="0"/>
          <w:marRight w:val="0"/>
          <w:marTop w:val="0"/>
          <w:marBottom w:val="0"/>
          <w:divBdr>
            <w:top w:val="none" w:sz="0" w:space="0" w:color="auto"/>
            <w:left w:val="none" w:sz="0" w:space="0" w:color="auto"/>
            <w:bottom w:val="none" w:sz="0" w:space="0" w:color="auto"/>
            <w:right w:val="none" w:sz="0" w:space="0" w:color="auto"/>
          </w:divBdr>
          <w:divsChild>
            <w:div w:id="2114284468">
              <w:marLeft w:val="0"/>
              <w:marRight w:val="0"/>
              <w:marTop w:val="0"/>
              <w:marBottom w:val="0"/>
              <w:divBdr>
                <w:top w:val="none" w:sz="0" w:space="0" w:color="auto"/>
                <w:left w:val="none" w:sz="0" w:space="0" w:color="auto"/>
                <w:bottom w:val="none" w:sz="0" w:space="0" w:color="auto"/>
                <w:right w:val="none" w:sz="0" w:space="0" w:color="auto"/>
              </w:divBdr>
            </w:div>
          </w:divsChild>
        </w:div>
        <w:div w:id="1898278781">
          <w:marLeft w:val="0"/>
          <w:marRight w:val="0"/>
          <w:marTop w:val="0"/>
          <w:marBottom w:val="0"/>
          <w:divBdr>
            <w:top w:val="none" w:sz="0" w:space="0" w:color="auto"/>
            <w:left w:val="none" w:sz="0" w:space="0" w:color="auto"/>
            <w:bottom w:val="none" w:sz="0" w:space="0" w:color="auto"/>
            <w:right w:val="none" w:sz="0" w:space="0" w:color="auto"/>
          </w:divBdr>
          <w:divsChild>
            <w:div w:id="681011944">
              <w:marLeft w:val="0"/>
              <w:marRight w:val="0"/>
              <w:marTop w:val="0"/>
              <w:marBottom w:val="0"/>
              <w:divBdr>
                <w:top w:val="none" w:sz="0" w:space="0" w:color="auto"/>
                <w:left w:val="none" w:sz="0" w:space="0" w:color="auto"/>
                <w:bottom w:val="none" w:sz="0" w:space="0" w:color="auto"/>
                <w:right w:val="none" w:sz="0" w:space="0" w:color="auto"/>
              </w:divBdr>
            </w:div>
          </w:divsChild>
        </w:div>
        <w:div w:id="638150065">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1496415322">
          <w:marLeft w:val="0"/>
          <w:marRight w:val="0"/>
          <w:marTop w:val="0"/>
          <w:marBottom w:val="0"/>
          <w:divBdr>
            <w:top w:val="none" w:sz="0" w:space="0" w:color="auto"/>
            <w:left w:val="none" w:sz="0" w:space="0" w:color="auto"/>
            <w:bottom w:val="none" w:sz="0" w:space="0" w:color="auto"/>
            <w:right w:val="none" w:sz="0" w:space="0" w:color="auto"/>
          </w:divBdr>
          <w:divsChild>
            <w:div w:id="1747142640">
              <w:marLeft w:val="0"/>
              <w:marRight w:val="0"/>
              <w:marTop w:val="0"/>
              <w:marBottom w:val="0"/>
              <w:divBdr>
                <w:top w:val="none" w:sz="0" w:space="0" w:color="auto"/>
                <w:left w:val="none" w:sz="0" w:space="0" w:color="auto"/>
                <w:bottom w:val="none" w:sz="0" w:space="0" w:color="auto"/>
                <w:right w:val="none" w:sz="0" w:space="0" w:color="auto"/>
              </w:divBdr>
            </w:div>
          </w:divsChild>
        </w:div>
        <w:div w:id="1809666765">
          <w:marLeft w:val="0"/>
          <w:marRight w:val="0"/>
          <w:marTop w:val="0"/>
          <w:marBottom w:val="0"/>
          <w:divBdr>
            <w:top w:val="none" w:sz="0" w:space="0" w:color="auto"/>
            <w:left w:val="none" w:sz="0" w:space="0" w:color="auto"/>
            <w:bottom w:val="none" w:sz="0" w:space="0" w:color="auto"/>
            <w:right w:val="none" w:sz="0" w:space="0" w:color="auto"/>
          </w:divBdr>
          <w:divsChild>
            <w:div w:id="604194687">
              <w:marLeft w:val="0"/>
              <w:marRight w:val="0"/>
              <w:marTop w:val="0"/>
              <w:marBottom w:val="0"/>
              <w:divBdr>
                <w:top w:val="none" w:sz="0" w:space="0" w:color="auto"/>
                <w:left w:val="none" w:sz="0" w:space="0" w:color="auto"/>
                <w:bottom w:val="none" w:sz="0" w:space="0" w:color="auto"/>
                <w:right w:val="none" w:sz="0" w:space="0" w:color="auto"/>
              </w:divBdr>
            </w:div>
          </w:divsChild>
        </w:div>
        <w:div w:id="1464041357">
          <w:marLeft w:val="0"/>
          <w:marRight w:val="0"/>
          <w:marTop w:val="0"/>
          <w:marBottom w:val="0"/>
          <w:divBdr>
            <w:top w:val="none" w:sz="0" w:space="0" w:color="auto"/>
            <w:left w:val="none" w:sz="0" w:space="0" w:color="auto"/>
            <w:bottom w:val="none" w:sz="0" w:space="0" w:color="auto"/>
            <w:right w:val="none" w:sz="0" w:space="0" w:color="auto"/>
          </w:divBdr>
          <w:divsChild>
            <w:div w:id="543370819">
              <w:marLeft w:val="0"/>
              <w:marRight w:val="0"/>
              <w:marTop w:val="0"/>
              <w:marBottom w:val="0"/>
              <w:divBdr>
                <w:top w:val="none" w:sz="0" w:space="0" w:color="auto"/>
                <w:left w:val="none" w:sz="0" w:space="0" w:color="auto"/>
                <w:bottom w:val="none" w:sz="0" w:space="0" w:color="auto"/>
                <w:right w:val="none" w:sz="0" w:space="0" w:color="auto"/>
              </w:divBdr>
            </w:div>
          </w:divsChild>
        </w:div>
        <w:div w:id="2125299183">
          <w:marLeft w:val="0"/>
          <w:marRight w:val="0"/>
          <w:marTop w:val="0"/>
          <w:marBottom w:val="0"/>
          <w:divBdr>
            <w:top w:val="none" w:sz="0" w:space="0" w:color="auto"/>
            <w:left w:val="none" w:sz="0" w:space="0" w:color="auto"/>
            <w:bottom w:val="none" w:sz="0" w:space="0" w:color="auto"/>
            <w:right w:val="none" w:sz="0" w:space="0" w:color="auto"/>
          </w:divBdr>
          <w:divsChild>
            <w:div w:id="2015565865">
              <w:marLeft w:val="0"/>
              <w:marRight w:val="0"/>
              <w:marTop w:val="0"/>
              <w:marBottom w:val="0"/>
              <w:divBdr>
                <w:top w:val="none" w:sz="0" w:space="0" w:color="auto"/>
                <w:left w:val="none" w:sz="0" w:space="0" w:color="auto"/>
                <w:bottom w:val="none" w:sz="0" w:space="0" w:color="auto"/>
                <w:right w:val="none" w:sz="0" w:space="0" w:color="auto"/>
              </w:divBdr>
            </w:div>
          </w:divsChild>
        </w:div>
        <w:div w:id="854224598">
          <w:marLeft w:val="0"/>
          <w:marRight w:val="0"/>
          <w:marTop w:val="0"/>
          <w:marBottom w:val="0"/>
          <w:divBdr>
            <w:top w:val="none" w:sz="0" w:space="0" w:color="auto"/>
            <w:left w:val="none" w:sz="0" w:space="0" w:color="auto"/>
            <w:bottom w:val="none" w:sz="0" w:space="0" w:color="auto"/>
            <w:right w:val="none" w:sz="0" w:space="0" w:color="auto"/>
          </w:divBdr>
          <w:divsChild>
            <w:div w:id="1946306096">
              <w:marLeft w:val="0"/>
              <w:marRight w:val="0"/>
              <w:marTop w:val="0"/>
              <w:marBottom w:val="0"/>
              <w:divBdr>
                <w:top w:val="none" w:sz="0" w:space="0" w:color="auto"/>
                <w:left w:val="none" w:sz="0" w:space="0" w:color="auto"/>
                <w:bottom w:val="none" w:sz="0" w:space="0" w:color="auto"/>
                <w:right w:val="none" w:sz="0" w:space="0" w:color="auto"/>
              </w:divBdr>
            </w:div>
          </w:divsChild>
        </w:div>
        <w:div w:id="1834880504">
          <w:marLeft w:val="0"/>
          <w:marRight w:val="0"/>
          <w:marTop w:val="0"/>
          <w:marBottom w:val="0"/>
          <w:divBdr>
            <w:top w:val="none" w:sz="0" w:space="0" w:color="auto"/>
            <w:left w:val="none" w:sz="0" w:space="0" w:color="auto"/>
            <w:bottom w:val="none" w:sz="0" w:space="0" w:color="auto"/>
            <w:right w:val="none" w:sz="0" w:space="0" w:color="auto"/>
          </w:divBdr>
          <w:divsChild>
            <w:div w:id="714354000">
              <w:marLeft w:val="0"/>
              <w:marRight w:val="0"/>
              <w:marTop w:val="0"/>
              <w:marBottom w:val="0"/>
              <w:divBdr>
                <w:top w:val="none" w:sz="0" w:space="0" w:color="auto"/>
                <w:left w:val="none" w:sz="0" w:space="0" w:color="auto"/>
                <w:bottom w:val="none" w:sz="0" w:space="0" w:color="auto"/>
                <w:right w:val="none" w:sz="0" w:space="0" w:color="auto"/>
              </w:divBdr>
            </w:div>
          </w:divsChild>
        </w:div>
        <w:div w:id="1992756347">
          <w:marLeft w:val="0"/>
          <w:marRight w:val="0"/>
          <w:marTop w:val="0"/>
          <w:marBottom w:val="0"/>
          <w:divBdr>
            <w:top w:val="none" w:sz="0" w:space="0" w:color="auto"/>
            <w:left w:val="none" w:sz="0" w:space="0" w:color="auto"/>
            <w:bottom w:val="none" w:sz="0" w:space="0" w:color="auto"/>
            <w:right w:val="none" w:sz="0" w:space="0" w:color="auto"/>
          </w:divBdr>
          <w:divsChild>
            <w:div w:id="1902934408">
              <w:marLeft w:val="0"/>
              <w:marRight w:val="0"/>
              <w:marTop w:val="0"/>
              <w:marBottom w:val="0"/>
              <w:divBdr>
                <w:top w:val="none" w:sz="0" w:space="0" w:color="auto"/>
                <w:left w:val="none" w:sz="0" w:space="0" w:color="auto"/>
                <w:bottom w:val="none" w:sz="0" w:space="0" w:color="auto"/>
                <w:right w:val="none" w:sz="0" w:space="0" w:color="auto"/>
              </w:divBdr>
            </w:div>
          </w:divsChild>
        </w:div>
        <w:div w:id="1248467948">
          <w:marLeft w:val="0"/>
          <w:marRight w:val="0"/>
          <w:marTop w:val="0"/>
          <w:marBottom w:val="0"/>
          <w:divBdr>
            <w:top w:val="none" w:sz="0" w:space="0" w:color="auto"/>
            <w:left w:val="none" w:sz="0" w:space="0" w:color="auto"/>
            <w:bottom w:val="none" w:sz="0" w:space="0" w:color="auto"/>
            <w:right w:val="none" w:sz="0" w:space="0" w:color="auto"/>
          </w:divBdr>
          <w:divsChild>
            <w:div w:id="1627619089">
              <w:marLeft w:val="0"/>
              <w:marRight w:val="0"/>
              <w:marTop w:val="0"/>
              <w:marBottom w:val="0"/>
              <w:divBdr>
                <w:top w:val="none" w:sz="0" w:space="0" w:color="auto"/>
                <w:left w:val="none" w:sz="0" w:space="0" w:color="auto"/>
                <w:bottom w:val="none" w:sz="0" w:space="0" w:color="auto"/>
                <w:right w:val="none" w:sz="0" w:space="0" w:color="auto"/>
              </w:divBdr>
            </w:div>
          </w:divsChild>
        </w:div>
        <w:div w:id="1550263155">
          <w:marLeft w:val="0"/>
          <w:marRight w:val="0"/>
          <w:marTop w:val="0"/>
          <w:marBottom w:val="0"/>
          <w:divBdr>
            <w:top w:val="none" w:sz="0" w:space="0" w:color="auto"/>
            <w:left w:val="none" w:sz="0" w:space="0" w:color="auto"/>
            <w:bottom w:val="none" w:sz="0" w:space="0" w:color="auto"/>
            <w:right w:val="none" w:sz="0" w:space="0" w:color="auto"/>
          </w:divBdr>
          <w:divsChild>
            <w:div w:id="1075325337">
              <w:marLeft w:val="0"/>
              <w:marRight w:val="0"/>
              <w:marTop w:val="0"/>
              <w:marBottom w:val="0"/>
              <w:divBdr>
                <w:top w:val="none" w:sz="0" w:space="0" w:color="auto"/>
                <w:left w:val="none" w:sz="0" w:space="0" w:color="auto"/>
                <w:bottom w:val="none" w:sz="0" w:space="0" w:color="auto"/>
                <w:right w:val="none" w:sz="0" w:space="0" w:color="auto"/>
              </w:divBdr>
            </w:div>
          </w:divsChild>
        </w:div>
        <w:div w:id="990792538">
          <w:marLeft w:val="0"/>
          <w:marRight w:val="0"/>
          <w:marTop w:val="0"/>
          <w:marBottom w:val="0"/>
          <w:divBdr>
            <w:top w:val="none" w:sz="0" w:space="0" w:color="auto"/>
            <w:left w:val="none" w:sz="0" w:space="0" w:color="auto"/>
            <w:bottom w:val="none" w:sz="0" w:space="0" w:color="auto"/>
            <w:right w:val="none" w:sz="0" w:space="0" w:color="auto"/>
          </w:divBdr>
          <w:divsChild>
            <w:div w:id="2108842179">
              <w:marLeft w:val="0"/>
              <w:marRight w:val="0"/>
              <w:marTop w:val="0"/>
              <w:marBottom w:val="0"/>
              <w:divBdr>
                <w:top w:val="none" w:sz="0" w:space="0" w:color="auto"/>
                <w:left w:val="none" w:sz="0" w:space="0" w:color="auto"/>
                <w:bottom w:val="none" w:sz="0" w:space="0" w:color="auto"/>
                <w:right w:val="none" w:sz="0" w:space="0" w:color="auto"/>
              </w:divBdr>
            </w:div>
          </w:divsChild>
        </w:div>
        <w:div w:id="951743737">
          <w:marLeft w:val="0"/>
          <w:marRight w:val="0"/>
          <w:marTop w:val="0"/>
          <w:marBottom w:val="0"/>
          <w:divBdr>
            <w:top w:val="none" w:sz="0" w:space="0" w:color="auto"/>
            <w:left w:val="none" w:sz="0" w:space="0" w:color="auto"/>
            <w:bottom w:val="none" w:sz="0" w:space="0" w:color="auto"/>
            <w:right w:val="none" w:sz="0" w:space="0" w:color="auto"/>
          </w:divBdr>
          <w:divsChild>
            <w:div w:id="1666475013">
              <w:marLeft w:val="0"/>
              <w:marRight w:val="0"/>
              <w:marTop w:val="0"/>
              <w:marBottom w:val="0"/>
              <w:divBdr>
                <w:top w:val="none" w:sz="0" w:space="0" w:color="auto"/>
                <w:left w:val="none" w:sz="0" w:space="0" w:color="auto"/>
                <w:bottom w:val="none" w:sz="0" w:space="0" w:color="auto"/>
                <w:right w:val="none" w:sz="0" w:space="0" w:color="auto"/>
              </w:divBdr>
            </w:div>
          </w:divsChild>
        </w:div>
        <w:div w:id="1222323458">
          <w:marLeft w:val="0"/>
          <w:marRight w:val="0"/>
          <w:marTop w:val="0"/>
          <w:marBottom w:val="0"/>
          <w:divBdr>
            <w:top w:val="none" w:sz="0" w:space="0" w:color="auto"/>
            <w:left w:val="none" w:sz="0" w:space="0" w:color="auto"/>
            <w:bottom w:val="none" w:sz="0" w:space="0" w:color="auto"/>
            <w:right w:val="none" w:sz="0" w:space="0" w:color="auto"/>
          </w:divBdr>
          <w:divsChild>
            <w:div w:id="360017279">
              <w:marLeft w:val="0"/>
              <w:marRight w:val="0"/>
              <w:marTop w:val="0"/>
              <w:marBottom w:val="0"/>
              <w:divBdr>
                <w:top w:val="none" w:sz="0" w:space="0" w:color="auto"/>
                <w:left w:val="none" w:sz="0" w:space="0" w:color="auto"/>
                <w:bottom w:val="none" w:sz="0" w:space="0" w:color="auto"/>
                <w:right w:val="none" w:sz="0" w:space="0" w:color="auto"/>
              </w:divBdr>
            </w:div>
          </w:divsChild>
        </w:div>
        <w:div w:id="794252619">
          <w:marLeft w:val="0"/>
          <w:marRight w:val="0"/>
          <w:marTop w:val="0"/>
          <w:marBottom w:val="0"/>
          <w:divBdr>
            <w:top w:val="none" w:sz="0" w:space="0" w:color="auto"/>
            <w:left w:val="none" w:sz="0" w:space="0" w:color="auto"/>
            <w:bottom w:val="none" w:sz="0" w:space="0" w:color="auto"/>
            <w:right w:val="none" w:sz="0" w:space="0" w:color="auto"/>
          </w:divBdr>
          <w:divsChild>
            <w:div w:id="756899100">
              <w:marLeft w:val="0"/>
              <w:marRight w:val="0"/>
              <w:marTop w:val="0"/>
              <w:marBottom w:val="0"/>
              <w:divBdr>
                <w:top w:val="none" w:sz="0" w:space="0" w:color="auto"/>
                <w:left w:val="none" w:sz="0" w:space="0" w:color="auto"/>
                <w:bottom w:val="none" w:sz="0" w:space="0" w:color="auto"/>
                <w:right w:val="none" w:sz="0" w:space="0" w:color="auto"/>
              </w:divBdr>
            </w:div>
          </w:divsChild>
        </w:div>
        <w:div w:id="1962030841">
          <w:marLeft w:val="0"/>
          <w:marRight w:val="0"/>
          <w:marTop w:val="0"/>
          <w:marBottom w:val="0"/>
          <w:divBdr>
            <w:top w:val="none" w:sz="0" w:space="0" w:color="auto"/>
            <w:left w:val="none" w:sz="0" w:space="0" w:color="auto"/>
            <w:bottom w:val="none" w:sz="0" w:space="0" w:color="auto"/>
            <w:right w:val="none" w:sz="0" w:space="0" w:color="auto"/>
          </w:divBdr>
          <w:divsChild>
            <w:div w:id="964232285">
              <w:marLeft w:val="0"/>
              <w:marRight w:val="0"/>
              <w:marTop w:val="0"/>
              <w:marBottom w:val="0"/>
              <w:divBdr>
                <w:top w:val="none" w:sz="0" w:space="0" w:color="auto"/>
                <w:left w:val="none" w:sz="0" w:space="0" w:color="auto"/>
                <w:bottom w:val="none" w:sz="0" w:space="0" w:color="auto"/>
                <w:right w:val="none" w:sz="0" w:space="0" w:color="auto"/>
              </w:divBdr>
            </w:div>
          </w:divsChild>
        </w:div>
        <w:div w:id="1900170689">
          <w:marLeft w:val="0"/>
          <w:marRight w:val="0"/>
          <w:marTop w:val="0"/>
          <w:marBottom w:val="0"/>
          <w:divBdr>
            <w:top w:val="none" w:sz="0" w:space="0" w:color="auto"/>
            <w:left w:val="none" w:sz="0" w:space="0" w:color="auto"/>
            <w:bottom w:val="none" w:sz="0" w:space="0" w:color="auto"/>
            <w:right w:val="none" w:sz="0" w:space="0" w:color="auto"/>
          </w:divBdr>
          <w:divsChild>
            <w:div w:id="74668972">
              <w:marLeft w:val="0"/>
              <w:marRight w:val="0"/>
              <w:marTop w:val="0"/>
              <w:marBottom w:val="0"/>
              <w:divBdr>
                <w:top w:val="none" w:sz="0" w:space="0" w:color="auto"/>
                <w:left w:val="none" w:sz="0" w:space="0" w:color="auto"/>
                <w:bottom w:val="none" w:sz="0" w:space="0" w:color="auto"/>
                <w:right w:val="none" w:sz="0" w:space="0" w:color="auto"/>
              </w:divBdr>
            </w:div>
          </w:divsChild>
        </w:div>
        <w:div w:id="157579006">
          <w:marLeft w:val="0"/>
          <w:marRight w:val="0"/>
          <w:marTop w:val="0"/>
          <w:marBottom w:val="0"/>
          <w:divBdr>
            <w:top w:val="none" w:sz="0" w:space="0" w:color="auto"/>
            <w:left w:val="none" w:sz="0" w:space="0" w:color="auto"/>
            <w:bottom w:val="none" w:sz="0" w:space="0" w:color="auto"/>
            <w:right w:val="none" w:sz="0" w:space="0" w:color="auto"/>
          </w:divBdr>
          <w:divsChild>
            <w:div w:id="64955815">
              <w:marLeft w:val="0"/>
              <w:marRight w:val="0"/>
              <w:marTop w:val="0"/>
              <w:marBottom w:val="0"/>
              <w:divBdr>
                <w:top w:val="none" w:sz="0" w:space="0" w:color="auto"/>
                <w:left w:val="none" w:sz="0" w:space="0" w:color="auto"/>
                <w:bottom w:val="none" w:sz="0" w:space="0" w:color="auto"/>
                <w:right w:val="none" w:sz="0" w:space="0" w:color="auto"/>
              </w:divBdr>
            </w:div>
          </w:divsChild>
        </w:div>
        <w:div w:id="478350164">
          <w:marLeft w:val="0"/>
          <w:marRight w:val="0"/>
          <w:marTop w:val="0"/>
          <w:marBottom w:val="0"/>
          <w:divBdr>
            <w:top w:val="none" w:sz="0" w:space="0" w:color="auto"/>
            <w:left w:val="none" w:sz="0" w:space="0" w:color="auto"/>
            <w:bottom w:val="none" w:sz="0" w:space="0" w:color="auto"/>
            <w:right w:val="none" w:sz="0" w:space="0" w:color="auto"/>
          </w:divBdr>
          <w:divsChild>
            <w:div w:id="376706484">
              <w:marLeft w:val="0"/>
              <w:marRight w:val="0"/>
              <w:marTop w:val="0"/>
              <w:marBottom w:val="0"/>
              <w:divBdr>
                <w:top w:val="none" w:sz="0" w:space="0" w:color="auto"/>
                <w:left w:val="none" w:sz="0" w:space="0" w:color="auto"/>
                <w:bottom w:val="none" w:sz="0" w:space="0" w:color="auto"/>
                <w:right w:val="none" w:sz="0" w:space="0" w:color="auto"/>
              </w:divBdr>
            </w:div>
          </w:divsChild>
        </w:div>
        <w:div w:id="1365715763">
          <w:marLeft w:val="0"/>
          <w:marRight w:val="0"/>
          <w:marTop w:val="0"/>
          <w:marBottom w:val="0"/>
          <w:divBdr>
            <w:top w:val="none" w:sz="0" w:space="0" w:color="auto"/>
            <w:left w:val="none" w:sz="0" w:space="0" w:color="auto"/>
            <w:bottom w:val="none" w:sz="0" w:space="0" w:color="auto"/>
            <w:right w:val="none" w:sz="0" w:space="0" w:color="auto"/>
          </w:divBdr>
          <w:divsChild>
            <w:div w:id="479736237">
              <w:marLeft w:val="0"/>
              <w:marRight w:val="0"/>
              <w:marTop w:val="0"/>
              <w:marBottom w:val="0"/>
              <w:divBdr>
                <w:top w:val="none" w:sz="0" w:space="0" w:color="auto"/>
                <w:left w:val="none" w:sz="0" w:space="0" w:color="auto"/>
                <w:bottom w:val="none" w:sz="0" w:space="0" w:color="auto"/>
                <w:right w:val="none" w:sz="0" w:space="0" w:color="auto"/>
              </w:divBdr>
            </w:div>
          </w:divsChild>
        </w:div>
        <w:div w:id="1874726449">
          <w:marLeft w:val="0"/>
          <w:marRight w:val="0"/>
          <w:marTop w:val="0"/>
          <w:marBottom w:val="0"/>
          <w:divBdr>
            <w:top w:val="none" w:sz="0" w:space="0" w:color="auto"/>
            <w:left w:val="none" w:sz="0" w:space="0" w:color="auto"/>
            <w:bottom w:val="none" w:sz="0" w:space="0" w:color="auto"/>
            <w:right w:val="none" w:sz="0" w:space="0" w:color="auto"/>
          </w:divBdr>
          <w:divsChild>
            <w:div w:id="1378361252">
              <w:marLeft w:val="0"/>
              <w:marRight w:val="0"/>
              <w:marTop w:val="0"/>
              <w:marBottom w:val="0"/>
              <w:divBdr>
                <w:top w:val="none" w:sz="0" w:space="0" w:color="auto"/>
                <w:left w:val="none" w:sz="0" w:space="0" w:color="auto"/>
                <w:bottom w:val="none" w:sz="0" w:space="0" w:color="auto"/>
                <w:right w:val="none" w:sz="0" w:space="0" w:color="auto"/>
              </w:divBdr>
            </w:div>
          </w:divsChild>
        </w:div>
        <w:div w:id="912347969">
          <w:marLeft w:val="0"/>
          <w:marRight w:val="0"/>
          <w:marTop w:val="0"/>
          <w:marBottom w:val="0"/>
          <w:divBdr>
            <w:top w:val="none" w:sz="0" w:space="0" w:color="auto"/>
            <w:left w:val="none" w:sz="0" w:space="0" w:color="auto"/>
            <w:bottom w:val="none" w:sz="0" w:space="0" w:color="auto"/>
            <w:right w:val="none" w:sz="0" w:space="0" w:color="auto"/>
          </w:divBdr>
          <w:divsChild>
            <w:div w:id="2060203016">
              <w:marLeft w:val="0"/>
              <w:marRight w:val="0"/>
              <w:marTop w:val="0"/>
              <w:marBottom w:val="0"/>
              <w:divBdr>
                <w:top w:val="none" w:sz="0" w:space="0" w:color="auto"/>
                <w:left w:val="none" w:sz="0" w:space="0" w:color="auto"/>
                <w:bottom w:val="none" w:sz="0" w:space="0" w:color="auto"/>
                <w:right w:val="none" w:sz="0" w:space="0" w:color="auto"/>
              </w:divBdr>
            </w:div>
          </w:divsChild>
        </w:div>
        <w:div w:id="995494198">
          <w:marLeft w:val="0"/>
          <w:marRight w:val="0"/>
          <w:marTop w:val="0"/>
          <w:marBottom w:val="0"/>
          <w:divBdr>
            <w:top w:val="none" w:sz="0" w:space="0" w:color="auto"/>
            <w:left w:val="none" w:sz="0" w:space="0" w:color="auto"/>
            <w:bottom w:val="none" w:sz="0" w:space="0" w:color="auto"/>
            <w:right w:val="none" w:sz="0" w:space="0" w:color="auto"/>
          </w:divBdr>
          <w:divsChild>
            <w:div w:id="330839305">
              <w:marLeft w:val="0"/>
              <w:marRight w:val="0"/>
              <w:marTop w:val="0"/>
              <w:marBottom w:val="0"/>
              <w:divBdr>
                <w:top w:val="none" w:sz="0" w:space="0" w:color="auto"/>
                <w:left w:val="none" w:sz="0" w:space="0" w:color="auto"/>
                <w:bottom w:val="none" w:sz="0" w:space="0" w:color="auto"/>
                <w:right w:val="none" w:sz="0" w:space="0" w:color="auto"/>
              </w:divBdr>
            </w:div>
          </w:divsChild>
        </w:div>
        <w:div w:id="133184005">
          <w:marLeft w:val="0"/>
          <w:marRight w:val="0"/>
          <w:marTop w:val="0"/>
          <w:marBottom w:val="0"/>
          <w:divBdr>
            <w:top w:val="none" w:sz="0" w:space="0" w:color="auto"/>
            <w:left w:val="none" w:sz="0" w:space="0" w:color="auto"/>
            <w:bottom w:val="none" w:sz="0" w:space="0" w:color="auto"/>
            <w:right w:val="none" w:sz="0" w:space="0" w:color="auto"/>
          </w:divBdr>
          <w:divsChild>
            <w:div w:id="1572622892">
              <w:marLeft w:val="0"/>
              <w:marRight w:val="0"/>
              <w:marTop w:val="0"/>
              <w:marBottom w:val="0"/>
              <w:divBdr>
                <w:top w:val="none" w:sz="0" w:space="0" w:color="auto"/>
                <w:left w:val="none" w:sz="0" w:space="0" w:color="auto"/>
                <w:bottom w:val="none" w:sz="0" w:space="0" w:color="auto"/>
                <w:right w:val="none" w:sz="0" w:space="0" w:color="auto"/>
              </w:divBdr>
            </w:div>
          </w:divsChild>
        </w:div>
        <w:div w:id="1445533992">
          <w:marLeft w:val="0"/>
          <w:marRight w:val="0"/>
          <w:marTop w:val="0"/>
          <w:marBottom w:val="0"/>
          <w:divBdr>
            <w:top w:val="none" w:sz="0" w:space="0" w:color="auto"/>
            <w:left w:val="none" w:sz="0" w:space="0" w:color="auto"/>
            <w:bottom w:val="none" w:sz="0" w:space="0" w:color="auto"/>
            <w:right w:val="none" w:sz="0" w:space="0" w:color="auto"/>
          </w:divBdr>
          <w:divsChild>
            <w:div w:id="1546526654">
              <w:marLeft w:val="0"/>
              <w:marRight w:val="0"/>
              <w:marTop w:val="0"/>
              <w:marBottom w:val="0"/>
              <w:divBdr>
                <w:top w:val="none" w:sz="0" w:space="0" w:color="auto"/>
                <w:left w:val="none" w:sz="0" w:space="0" w:color="auto"/>
                <w:bottom w:val="none" w:sz="0" w:space="0" w:color="auto"/>
                <w:right w:val="none" w:sz="0" w:space="0" w:color="auto"/>
              </w:divBdr>
            </w:div>
          </w:divsChild>
        </w:div>
        <w:div w:id="2081246086">
          <w:marLeft w:val="0"/>
          <w:marRight w:val="0"/>
          <w:marTop w:val="0"/>
          <w:marBottom w:val="0"/>
          <w:divBdr>
            <w:top w:val="none" w:sz="0" w:space="0" w:color="auto"/>
            <w:left w:val="none" w:sz="0" w:space="0" w:color="auto"/>
            <w:bottom w:val="none" w:sz="0" w:space="0" w:color="auto"/>
            <w:right w:val="none" w:sz="0" w:space="0" w:color="auto"/>
          </w:divBdr>
          <w:divsChild>
            <w:div w:id="312754367">
              <w:marLeft w:val="0"/>
              <w:marRight w:val="0"/>
              <w:marTop w:val="0"/>
              <w:marBottom w:val="0"/>
              <w:divBdr>
                <w:top w:val="none" w:sz="0" w:space="0" w:color="auto"/>
                <w:left w:val="none" w:sz="0" w:space="0" w:color="auto"/>
                <w:bottom w:val="none" w:sz="0" w:space="0" w:color="auto"/>
                <w:right w:val="none" w:sz="0" w:space="0" w:color="auto"/>
              </w:divBdr>
            </w:div>
          </w:divsChild>
        </w:div>
        <w:div w:id="1544513574">
          <w:marLeft w:val="0"/>
          <w:marRight w:val="0"/>
          <w:marTop w:val="0"/>
          <w:marBottom w:val="0"/>
          <w:divBdr>
            <w:top w:val="none" w:sz="0" w:space="0" w:color="auto"/>
            <w:left w:val="none" w:sz="0" w:space="0" w:color="auto"/>
            <w:bottom w:val="none" w:sz="0" w:space="0" w:color="auto"/>
            <w:right w:val="none" w:sz="0" w:space="0" w:color="auto"/>
          </w:divBdr>
          <w:divsChild>
            <w:div w:id="1882475387">
              <w:marLeft w:val="0"/>
              <w:marRight w:val="0"/>
              <w:marTop w:val="0"/>
              <w:marBottom w:val="0"/>
              <w:divBdr>
                <w:top w:val="none" w:sz="0" w:space="0" w:color="auto"/>
                <w:left w:val="none" w:sz="0" w:space="0" w:color="auto"/>
                <w:bottom w:val="none" w:sz="0" w:space="0" w:color="auto"/>
                <w:right w:val="none" w:sz="0" w:space="0" w:color="auto"/>
              </w:divBdr>
            </w:div>
          </w:divsChild>
        </w:div>
        <w:div w:id="1694721481">
          <w:marLeft w:val="0"/>
          <w:marRight w:val="0"/>
          <w:marTop w:val="0"/>
          <w:marBottom w:val="0"/>
          <w:divBdr>
            <w:top w:val="none" w:sz="0" w:space="0" w:color="auto"/>
            <w:left w:val="none" w:sz="0" w:space="0" w:color="auto"/>
            <w:bottom w:val="none" w:sz="0" w:space="0" w:color="auto"/>
            <w:right w:val="none" w:sz="0" w:space="0" w:color="auto"/>
          </w:divBdr>
          <w:divsChild>
            <w:div w:id="414326782">
              <w:marLeft w:val="0"/>
              <w:marRight w:val="0"/>
              <w:marTop w:val="0"/>
              <w:marBottom w:val="0"/>
              <w:divBdr>
                <w:top w:val="none" w:sz="0" w:space="0" w:color="auto"/>
                <w:left w:val="none" w:sz="0" w:space="0" w:color="auto"/>
                <w:bottom w:val="none" w:sz="0" w:space="0" w:color="auto"/>
                <w:right w:val="none" w:sz="0" w:space="0" w:color="auto"/>
              </w:divBdr>
            </w:div>
          </w:divsChild>
        </w:div>
        <w:div w:id="1522159300">
          <w:marLeft w:val="0"/>
          <w:marRight w:val="0"/>
          <w:marTop w:val="0"/>
          <w:marBottom w:val="0"/>
          <w:divBdr>
            <w:top w:val="none" w:sz="0" w:space="0" w:color="auto"/>
            <w:left w:val="none" w:sz="0" w:space="0" w:color="auto"/>
            <w:bottom w:val="none" w:sz="0" w:space="0" w:color="auto"/>
            <w:right w:val="none" w:sz="0" w:space="0" w:color="auto"/>
          </w:divBdr>
          <w:divsChild>
            <w:div w:id="65230619">
              <w:marLeft w:val="0"/>
              <w:marRight w:val="0"/>
              <w:marTop w:val="0"/>
              <w:marBottom w:val="0"/>
              <w:divBdr>
                <w:top w:val="none" w:sz="0" w:space="0" w:color="auto"/>
                <w:left w:val="none" w:sz="0" w:space="0" w:color="auto"/>
                <w:bottom w:val="none" w:sz="0" w:space="0" w:color="auto"/>
                <w:right w:val="none" w:sz="0" w:space="0" w:color="auto"/>
              </w:divBdr>
            </w:div>
          </w:divsChild>
        </w:div>
        <w:div w:id="27416238">
          <w:marLeft w:val="0"/>
          <w:marRight w:val="0"/>
          <w:marTop w:val="0"/>
          <w:marBottom w:val="0"/>
          <w:divBdr>
            <w:top w:val="none" w:sz="0" w:space="0" w:color="auto"/>
            <w:left w:val="none" w:sz="0" w:space="0" w:color="auto"/>
            <w:bottom w:val="none" w:sz="0" w:space="0" w:color="auto"/>
            <w:right w:val="none" w:sz="0" w:space="0" w:color="auto"/>
          </w:divBdr>
          <w:divsChild>
            <w:div w:id="1275940916">
              <w:marLeft w:val="0"/>
              <w:marRight w:val="0"/>
              <w:marTop w:val="0"/>
              <w:marBottom w:val="0"/>
              <w:divBdr>
                <w:top w:val="none" w:sz="0" w:space="0" w:color="auto"/>
                <w:left w:val="none" w:sz="0" w:space="0" w:color="auto"/>
                <w:bottom w:val="none" w:sz="0" w:space="0" w:color="auto"/>
                <w:right w:val="none" w:sz="0" w:space="0" w:color="auto"/>
              </w:divBdr>
            </w:div>
          </w:divsChild>
        </w:div>
        <w:div w:id="593126830">
          <w:marLeft w:val="0"/>
          <w:marRight w:val="0"/>
          <w:marTop w:val="0"/>
          <w:marBottom w:val="0"/>
          <w:divBdr>
            <w:top w:val="none" w:sz="0" w:space="0" w:color="auto"/>
            <w:left w:val="none" w:sz="0" w:space="0" w:color="auto"/>
            <w:bottom w:val="none" w:sz="0" w:space="0" w:color="auto"/>
            <w:right w:val="none" w:sz="0" w:space="0" w:color="auto"/>
          </w:divBdr>
          <w:divsChild>
            <w:div w:id="80109926">
              <w:marLeft w:val="0"/>
              <w:marRight w:val="0"/>
              <w:marTop w:val="0"/>
              <w:marBottom w:val="0"/>
              <w:divBdr>
                <w:top w:val="none" w:sz="0" w:space="0" w:color="auto"/>
                <w:left w:val="none" w:sz="0" w:space="0" w:color="auto"/>
                <w:bottom w:val="none" w:sz="0" w:space="0" w:color="auto"/>
                <w:right w:val="none" w:sz="0" w:space="0" w:color="auto"/>
              </w:divBdr>
            </w:div>
          </w:divsChild>
        </w:div>
        <w:div w:id="1431197637">
          <w:marLeft w:val="0"/>
          <w:marRight w:val="0"/>
          <w:marTop w:val="0"/>
          <w:marBottom w:val="0"/>
          <w:divBdr>
            <w:top w:val="none" w:sz="0" w:space="0" w:color="auto"/>
            <w:left w:val="none" w:sz="0" w:space="0" w:color="auto"/>
            <w:bottom w:val="none" w:sz="0" w:space="0" w:color="auto"/>
            <w:right w:val="none" w:sz="0" w:space="0" w:color="auto"/>
          </w:divBdr>
          <w:divsChild>
            <w:div w:id="1603802713">
              <w:marLeft w:val="0"/>
              <w:marRight w:val="0"/>
              <w:marTop w:val="0"/>
              <w:marBottom w:val="0"/>
              <w:divBdr>
                <w:top w:val="none" w:sz="0" w:space="0" w:color="auto"/>
                <w:left w:val="none" w:sz="0" w:space="0" w:color="auto"/>
                <w:bottom w:val="none" w:sz="0" w:space="0" w:color="auto"/>
                <w:right w:val="none" w:sz="0" w:space="0" w:color="auto"/>
              </w:divBdr>
            </w:div>
          </w:divsChild>
        </w:div>
        <w:div w:id="1668632706">
          <w:marLeft w:val="0"/>
          <w:marRight w:val="0"/>
          <w:marTop w:val="0"/>
          <w:marBottom w:val="0"/>
          <w:divBdr>
            <w:top w:val="none" w:sz="0" w:space="0" w:color="auto"/>
            <w:left w:val="none" w:sz="0" w:space="0" w:color="auto"/>
            <w:bottom w:val="none" w:sz="0" w:space="0" w:color="auto"/>
            <w:right w:val="none" w:sz="0" w:space="0" w:color="auto"/>
          </w:divBdr>
          <w:divsChild>
            <w:div w:id="859122133">
              <w:marLeft w:val="0"/>
              <w:marRight w:val="0"/>
              <w:marTop w:val="0"/>
              <w:marBottom w:val="0"/>
              <w:divBdr>
                <w:top w:val="none" w:sz="0" w:space="0" w:color="auto"/>
                <w:left w:val="none" w:sz="0" w:space="0" w:color="auto"/>
                <w:bottom w:val="none" w:sz="0" w:space="0" w:color="auto"/>
                <w:right w:val="none" w:sz="0" w:space="0" w:color="auto"/>
              </w:divBdr>
            </w:div>
          </w:divsChild>
        </w:div>
        <w:div w:id="101267492">
          <w:marLeft w:val="0"/>
          <w:marRight w:val="0"/>
          <w:marTop w:val="0"/>
          <w:marBottom w:val="0"/>
          <w:divBdr>
            <w:top w:val="none" w:sz="0" w:space="0" w:color="auto"/>
            <w:left w:val="none" w:sz="0" w:space="0" w:color="auto"/>
            <w:bottom w:val="none" w:sz="0" w:space="0" w:color="auto"/>
            <w:right w:val="none" w:sz="0" w:space="0" w:color="auto"/>
          </w:divBdr>
          <w:divsChild>
            <w:div w:id="524365347">
              <w:marLeft w:val="0"/>
              <w:marRight w:val="0"/>
              <w:marTop w:val="0"/>
              <w:marBottom w:val="0"/>
              <w:divBdr>
                <w:top w:val="none" w:sz="0" w:space="0" w:color="auto"/>
                <w:left w:val="none" w:sz="0" w:space="0" w:color="auto"/>
                <w:bottom w:val="none" w:sz="0" w:space="0" w:color="auto"/>
                <w:right w:val="none" w:sz="0" w:space="0" w:color="auto"/>
              </w:divBdr>
            </w:div>
          </w:divsChild>
        </w:div>
        <w:div w:id="1758208303">
          <w:marLeft w:val="0"/>
          <w:marRight w:val="0"/>
          <w:marTop w:val="0"/>
          <w:marBottom w:val="0"/>
          <w:divBdr>
            <w:top w:val="none" w:sz="0" w:space="0" w:color="auto"/>
            <w:left w:val="none" w:sz="0" w:space="0" w:color="auto"/>
            <w:bottom w:val="none" w:sz="0" w:space="0" w:color="auto"/>
            <w:right w:val="none" w:sz="0" w:space="0" w:color="auto"/>
          </w:divBdr>
          <w:divsChild>
            <w:div w:id="1131359411">
              <w:marLeft w:val="0"/>
              <w:marRight w:val="0"/>
              <w:marTop w:val="0"/>
              <w:marBottom w:val="0"/>
              <w:divBdr>
                <w:top w:val="none" w:sz="0" w:space="0" w:color="auto"/>
                <w:left w:val="none" w:sz="0" w:space="0" w:color="auto"/>
                <w:bottom w:val="none" w:sz="0" w:space="0" w:color="auto"/>
                <w:right w:val="none" w:sz="0" w:space="0" w:color="auto"/>
              </w:divBdr>
            </w:div>
          </w:divsChild>
        </w:div>
        <w:div w:id="1157569376">
          <w:marLeft w:val="0"/>
          <w:marRight w:val="0"/>
          <w:marTop w:val="0"/>
          <w:marBottom w:val="0"/>
          <w:divBdr>
            <w:top w:val="none" w:sz="0" w:space="0" w:color="auto"/>
            <w:left w:val="none" w:sz="0" w:space="0" w:color="auto"/>
            <w:bottom w:val="none" w:sz="0" w:space="0" w:color="auto"/>
            <w:right w:val="none" w:sz="0" w:space="0" w:color="auto"/>
          </w:divBdr>
          <w:divsChild>
            <w:div w:id="353574812">
              <w:marLeft w:val="0"/>
              <w:marRight w:val="0"/>
              <w:marTop w:val="0"/>
              <w:marBottom w:val="0"/>
              <w:divBdr>
                <w:top w:val="none" w:sz="0" w:space="0" w:color="auto"/>
                <w:left w:val="none" w:sz="0" w:space="0" w:color="auto"/>
                <w:bottom w:val="none" w:sz="0" w:space="0" w:color="auto"/>
                <w:right w:val="none" w:sz="0" w:space="0" w:color="auto"/>
              </w:divBdr>
            </w:div>
          </w:divsChild>
        </w:div>
        <w:div w:id="1130248435">
          <w:marLeft w:val="0"/>
          <w:marRight w:val="0"/>
          <w:marTop w:val="0"/>
          <w:marBottom w:val="0"/>
          <w:divBdr>
            <w:top w:val="none" w:sz="0" w:space="0" w:color="auto"/>
            <w:left w:val="none" w:sz="0" w:space="0" w:color="auto"/>
            <w:bottom w:val="none" w:sz="0" w:space="0" w:color="auto"/>
            <w:right w:val="none" w:sz="0" w:space="0" w:color="auto"/>
          </w:divBdr>
          <w:divsChild>
            <w:div w:id="1331523283">
              <w:marLeft w:val="0"/>
              <w:marRight w:val="0"/>
              <w:marTop w:val="0"/>
              <w:marBottom w:val="0"/>
              <w:divBdr>
                <w:top w:val="none" w:sz="0" w:space="0" w:color="auto"/>
                <w:left w:val="none" w:sz="0" w:space="0" w:color="auto"/>
                <w:bottom w:val="none" w:sz="0" w:space="0" w:color="auto"/>
                <w:right w:val="none" w:sz="0" w:space="0" w:color="auto"/>
              </w:divBdr>
            </w:div>
          </w:divsChild>
        </w:div>
        <w:div w:id="987392837">
          <w:marLeft w:val="0"/>
          <w:marRight w:val="0"/>
          <w:marTop w:val="0"/>
          <w:marBottom w:val="0"/>
          <w:divBdr>
            <w:top w:val="none" w:sz="0" w:space="0" w:color="auto"/>
            <w:left w:val="none" w:sz="0" w:space="0" w:color="auto"/>
            <w:bottom w:val="none" w:sz="0" w:space="0" w:color="auto"/>
            <w:right w:val="none" w:sz="0" w:space="0" w:color="auto"/>
          </w:divBdr>
          <w:divsChild>
            <w:div w:id="1330326235">
              <w:marLeft w:val="0"/>
              <w:marRight w:val="0"/>
              <w:marTop w:val="0"/>
              <w:marBottom w:val="0"/>
              <w:divBdr>
                <w:top w:val="none" w:sz="0" w:space="0" w:color="auto"/>
                <w:left w:val="none" w:sz="0" w:space="0" w:color="auto"/>
                <w:bottom w:val="none" w:sz="0" w:space="0" w:color="auto"/>
                <w:right w:val="none" w:sz="0" w:space="0" w:color="auto"/>
              </w:divBdr>
            </w:div>
          </w:divsChild>
        </w:div>
        <w:div w:id="1428117140">
          <w:marLeft w:val="0"/>
          <w:marRight w:val="0"/>
          <w:marTop w:val="0"/>
          <w:marBottom w:val="0"/>
          <w:divBdr>
            <w:top w:val="none" w:sz="0" w:space="0" w:color="auto"/>
            <w:left w:val="none" w:sz="0" w:space="0" w:color="auto"/>
            <w:bottom w:val="none" w:sz="0" w:space="0" w:color="auto"/>
            <w:right w:val="none" w:sz="0" w:space="0" w:color="auto"/>
          </w:divBdr>
          <w:divsChild>
            <w:div w:id="1272544193">
              <w:marLeft w:val="0"/>
              <w:marRight w:val="0"/>
              <w:marTop w:val="0"/>
              <w:marBottom w:val="0"/>
              <w:divBdr>
                <w:top w:val="none" w:sz="0" w:space="0" w:color="auto"/>
                <w:left w:val="none" w:sz="0" w:space="0" w:color="auto"/>
                <w:bottom w:val="none" w:sz="0" w:space="0" w:color="auto"/>
                <w:right w:val="none" w:sz="0" w:space="0" w:color="auto"/>
              </w:divBdr>
            </w:div>
          </w:divsChild>
        </w:div>
        <w:div w:id="1344361386">
          <w:marLeft w:val="0"/>
          <w:marRight w:val="0"/>
          <w:marTop w:val="0"/>
          <w:marBottom w:val="0"/>
          <w:divBdr>
            <w:top w:val="none" w:sz="0" w:space="0" w:color="auto"/>
            <w:left w:val="none" w:sz="0" w:space="0" w:color="auto"/>
            <w:bottom w:val="none" w:sz="0" w:space="0" w:color="auto"/>
            <w:right w:val="none" w:sz="0" w:space="0" w:color="auto"/>
          </w:divBdr>
          <w:divsChild>
            <w:div w:id="326134840">
              <w:marLeft w:val="0"/>
              <w:marRight w:val="0"/>
              <w:marTop w:val="0"/>
              <w:marBottom w:val="0"/>
              <w:divBdr>
                <w:top w:val="none" w:sz="0" w:space="0" w:color="auto"/>
                <w:left w:val="none" w:sz="0" w:space="0" w:color="auto"/>
                <w:bottom w:val="none" w:sz="0" w:space="0" w:color="auto"/>
                <w:right w:val="none" w:sz="0" w:space="0" w:color="auto"/>
              </w:divBdr>
            </w:div>
          </w:divsChild>
        </w:div>
        <w:div w:id="260262820">
          <w:marLeft w:val="0"/>
          <w:marRight w:val="0"/>
          <w:marTop w:val="0"/>
          <w:marBottom w:val="0"/>
          <w:divBdr>
            <w:top w:val="none" w:sz="0" w:space="0" w:color="auto"/>
            <w:left w:val="none" w:sz="0" w:space="0" w:color="auto"/>
            <w:bottom w:val="none" w:sz="0" w:space="0" w:color="auto"/>
            <w:right w:val="none" w:sz="0" w:space="0" w:color="auto"/>
          </w:divBdr>
          <w:divsChild>
            <w:div w:id="1291059741">
              <w:marLeft w:val="0"/>
              <w:marRight w:val="0"/>
              <w:marTop w:val="0"/>
              <w:marBottom w:val="0"/>
              <w:divBdr>
                <w:top w:val="none" w:sz="0" w:space="0" w:color="auto"/>
                <w:left w:val="none" w:sz="0" w:space="0" w:color="auto"/>
                <w:bottom w:val="none" w:sz="0" w:space="0" w:color="auto"/>
                <w:right w:val="none" w:sz="0" w:space="0" w:color="auto"/>
              </w:divBdr>
            </w:div>
          </w:divsChild>
        </w:div>
        <w:div w:id="46027790">
          <w:marLeft w:val="0"/>
          <w:marRight w:val="0"/>
          <w:marTop w:val="0"/>
          <w:marBottom w:val="0"/>
          <w:divBdr>
            <w:top w:val="none" w:sz="0" w:space="0" w:color="auto"/>
            <w:left w:val="none" w:sz="0" w:space="0" w:color="auto"/>
            <w:bottom w:val="none" w:sz="0" w:space="0" w:color="auto"/>
            <w:right w:val="none" w:sz="0" w:space="0" w:color="auto"/>
          </w:divBdr>
          <w:divsChild>
            <w:div w:id="1946107481">
              <w:marLeft w:val="0"/>
              <w:marRight w:val="0"/>
              <w:marTop w:val="0"/>
              <w:marBottom w:val="0"/>
              <w:divBdr>
                <w:top w:val="none" w:sz="0" w:space="0" w:color="auto"/>
                <w:left w:val="none" w:sz="0" w:space="0" w:color="auto"/>
                <w:bottom w:val="none" w:sz="0" w:space="0" w:color="auto"/>
                <w:right w:val="none" w:sz="0" w:space="0" w:color="auto"/>
              </w:divBdr>
            </w:div>
          </w:divsChild>
        </w:div>
        <w:div w:id="4328805">
          <w:marLeft w:val="0"/>
          <w:marRight w:val="0"/>
          <w:marTop w:val="0"/>
          <w:marBottom w:val="0"/>
          <w:divBdr>
            <w:top w:val="none" w:sz="0" w:space="0" w:color="auto"/>
            <w:left w:val="none" w:sz="0" w:space="0" w:color="auto"/>
            <w:bottom w:val="none" w:sz="0" w:space="0" w:color="auto"/>
            <w:right w:val="none" w:sz="0" w:space="0" w:color="auto"/>
          </w:divBdr>
          <w:divsChild>
            <w:div w:id="1359698163">
              <w:marLeft w:val="0"/>
              <w:marRight w:val="0"/>
              <w:marTop w:val="0"/>
              <w:marBottom w:val="0"/>
              <w:divBdr>
                <w:top w:val="none" w:sz="0" w:space="0" w:color="auto"/>
                <w:left w:val="none" w:sz="0" w:space="0" w:color="auto"/>
                <w:bottom w:val="none" w:sz="0" w:space="0" w:color="auto"/>
                <w:right w:val="none" w:sz="0" w:space="0" w:color="auto"/>
              </w:divBdr>
            </w:div>
          </w:divsChild>
        </w:div>
        <w:div w:id="488448814">
          <w:marLeft w:val="0"/>
          <w:marRight w:val="0"/>
          <w:marTop w:val="0"/>
          <w:marBottom w:val="0"/>
          <w:divBdr>
            <w:top w:val="none" w:sz="0" w:space="0" w:color="auto"/>
            <w:left w:val="none" w:sz="0" w:space="0" w:color="auto"/>
            <w:bottom w:val="none" w:sz="0" w:space="0" w:color="auto"/>
            <w:right w:val="none" w:sz="0" w:space="0" w:color="auto"/>
          </w:divBdr>
          <w:divsChild>
            <w:div w:id="1731462342">
              <w:marLeft w:val="0"/>
              <w:marRight w:val="0"/>
              <w:marTop w:val="0"/>
              <w:marBottom w:val="0"/>
              <w:divBdr>
                <w:top w:val="none" w:sz="0" w:space="0" w:color="auto"/>
                <w:left w:val="none" w:sz="0" w:space="0" w:color="auto"/>
                <w:bottom w:val="none" w:sz="0" w:space="0" w:color="auto"/>
                <w:right w:val="none" w:sz="0" w:space="0" w:color="auto"/>
              </w:divBdr>
            </w:div>
          </w:divsChild>
        </w:div>
        <w:div w:id="994996393">
          <w:marLeft w:val="0"/>
          <w:marRight w:val="0"/>
          <w:marTop w:val="0"/>
          <w:marBottom w:val="0"/>
          <w:divBdr>
            <w:top w:val="none" w:sz="0" w:space="0" w:color="auto"/>
            <w:left w:val="none" w:sz="0" w:space="0" w:color="auto"/>
            <w:bottom w:val="none" w:sz="0" w:space="0" w:color="auto"/>
            <w:right w:val="none" w:sz="0" w:space="0" w:color="auto"/>
          </w:divBdr>
          <w:divsChild>
            <w:div w:id="491876278">
              <w:marLeft w:val="0"/>
              <w:marRight w:val="0"/>
              <w:marTop w:val="0"/>
              <w:marBottom w:val="0"/>
              <w:divBdr>
                <w:top w:val="none" w:sz="0" w:space="0" w:color="auto"/>
                <w:left w:val="none" w:sz="0" w:space="0" w:color="auto"/>
                <w:bottom w:val="none" w:sz="0" w:space="0" w:color="auto"/>
                <w:right w:val="none" w:sz="0" w:space="0" w:color="auto"/>
              </w:divBdr>
            </w:div>
          </w:divsChild>
        </w:div>
        <w:div w:id="931668111">
          <w:marLeft w:val="0"/>
          <w:marRight w:val="0"/>
          <w:marTop w:val="0"/>
          <w:marBottom w:val="0"/>
          <w:divBdr>
            <w:top w:val="none" w:sz="0" w:space="0" w:color="auto"/>
            <w:left w:val="none" w:sz="0" w:space="0" w:color="auto"/>
            <w:bottom w:val="none" w:sz="0" w:space="0" w:color="auto"/>
            <w:right w:val="none" w:sz="0" w:space="0" w:color="auto"/>
          </w:divBdr>
          <w:divsChild>
            <w:div w:id="1011371922">
              <w:marLeft w:val="0"/>
              <w:marRight w:val="0"/>
              <w:marTop w:val="0"/>
              <w:marBottom w:val="0"/>
              <w:divBdr>
                <w:top w:val="none" w:sz="0" w:space="0" w:color="auto"/>
                <w:left w:val="none" w:sz="0" w:space="0" w:color="auto"/>
                <w:bottom w:val="none" w:sz="0" w:space="0" w:color="auto"/>
                <w:right w:val="none" w:sz="0" w:space="0" w:color="auto"/>
              </w:divBdr>
            </w:div>
          </w:divsChild>
        </w:div>
        <w:div w:id="1493335262">
          <w:marLeft w:val="0"/>
          <w:marRight w:val="0"/>
          <w:marTop w:val="0"/>
          <w:marBottom w:val="0"/>
          <w:divBdr>
            <w:top w:val="none" w:sz="0" w:space="0" w:color="auto"/>
            <w:left w:val="none" w:sz="0" w:space="0" w:color="auto"/>
            <w:bottom w:val="none" w:sz="0" w:space="0" w:color="auto"/>
            <w:right w:val="none" w:sz="0" w:space="0" w:color="auto"/>
          </w:divBdr>
          <w:divsChild>
            <w:div w:id="374350052">
              <w:marLeft w:val="0"/>
              <w:marRight w:val="0"/>
              <w:marTop w:val="0"/>
              <w:marBottom w:val="0"/>
              <w:divBdr>
                <w:top w:val="none" w:sz="0" w:space="0" w:color="auto"/>
                <w:left w:val="none" w:sz="0" w:space="0" w:color="auto"/>
                <w:bottom w:val="none" w:sz="0" w:space="0" w:color="auto"/>
                <w:right w:val="none" w:sz="0" w:space="0" w:color="auto"/>
              </w:divBdr>
            </w:div>
          </w:divsChild>
        </w:div>
        <w:div w:id="501435115">
          <w:marLeft w:val="0"/>
          <w:marRight w:val="0"/>
          <w:marTop w:val="0"/>
          <w:marBottom w:val="0"/>
          <w:divBdr>
            <w:top w:val="none" w:sz="0" w:space="0" w:color="auto"/>
            <w:left w:val="none" w:sz="0" w:space="0" w:color="auto"/>
            <w:bottom w:val="none" w:sz="0" w:space="0" w:color="auto"/>
            <w:right w:val="none" w:sz="0" w:space="0" w:color="auto"/>
          </w:divBdr>
          <w:divsChild>
            <w:div w:id="1812598275">
              <w:marLeft w:val="0"/>
              <w:marRight w:val="0"/>
              <w:marTop w:val="0"/>
              <w:marBottom w:val="0"/>
              <w:divBdr>
                <w:top w:val="none" w:sz="0" w:space="0" w:color="auto"/>
                <w:left w:val="none" w:sz="0" w:space="0" w:color="auto"/>
                <w:bottom w:val="none" w:sz="0" w:space="0" w:color="auto"/>
                <w:right w:val="none" w:sz="0" w:space="0" w:color="auto"/>
              </w:divBdr>
            </w:div>
          </w:divsChild>
        </w:div>
        <w:div w:id="571047065">
          <w:marLeft w:val="0"/>
          <w:marRight w:val="0"/>
          <w:marTop w:val="0"/>
          <w:marBottom w:val="0"/>
          <w:divBdr>
            <w:top w:val="none" w:sz="0" w:space="0" w:color="auto"/>
            <w:left w:val="none" w:sz="0" w:space="0" w:color="auto"/>
            <w:bottom w:val="none" w:sz="0" w:space="0" w:color="auto"/>
            <w:right w:val="none" w:sz="0" w:space="0" w:color="auto"/>
          </w:divBdr>
          <w:divsChild>
            <w:div w:id="804546768">
              <w:marLeft w:val="0"/>
              <w:marRight w:val="0"/>
              <w:marTop w:val="0"/>
              <w:marBottom w:val="0"/>
              <w:divBdr>
                <w:top w:val="none" w:sz="0" w:space="0" w:color="auto"/>
                <w:left w:val="none" w:sz="0" w:space="0" w:color="auto"/>
                <w:bottom w:val="none" w:sz="0" w:space="0" w:color="auto"/>
                <w:right w:val="none" w:sz="0" w:space="0" w:color="auto"/>
              </w:divBdr>
            </w:div>
          </w:divsChild>
        </w:div>
        <w:div w:id="614214271">
          <w:marLeft w:val="0"/>
          <w:marRight w:val="0"/>
          <w:marTop w:val="0"/>
          <w:marBottom w:val="0"/>
          <w:divBdr>
            <w:top w:val="none" w:sz="0" w:space="0" w:color="auto"/>
            <w:left w:val="none" w:sz="0" w:space="0" w:color="auto"/>
            <w:bottom w:val="none" w:sz="0" w:space="0" w:color="auto"/>
            <w:right w:val="none" w:sz="0" w:space="0" w:color="auto"/>
          </w:divBdr>
          <w:divsChild>
            <w:div w:id="913780443">
              <w:marLeft w:val="0"/>
              <w:marRight w:val="0"/>
              <w:marTop w:val="0"/>
              <w:marBottom w:val="0"/>
              <w:divBdr>
                <w:top w:val="none" w:sz="0" w:space="0" w:color="auto"/>
                <w:left w:val="none" w:sz="0" w:space="0" w:color="auto"/>
                <w:bottom w:val="none" w:sz="0" w:space="0" w:color="auto"/>
                <w:right w:val="none" w:sz="0" w:space="0" w:color="auto"/>
              </w:divBdr>
            </w:div>
          </w:divsChild>
        </w:div>
        <w:div w:id="962880252">
          <w:marLeft w:val="0"/>
          <w:marRight w:val="0"/>
          <w:marTop w:val="0"/>
          <w:marBottom w:val="0"/>
          <w:divBdr>
            <w:top w:val="none" w:sz="0" w:space="0" w:color="auto"/>
            <w:left w:val="none" w:sz="0" w:space="0" w:color="auto"/>
            <w:bottom w:val="none" w:sz="0" w:space="0" w:color="auto"/>
            <w:right w:val="none" w:sz="0" w:space="0" w:color="auto"/>
          </w:divBdr>
          <w:divsChild>
            <w:div w:id="1423261502">
              <w:marLeft w:val="0"/>
              <w:marRight w:val="0"/>
              <w:marTop w:val="0"/>
              <w:marBottom w:val="0"/>
              <w:divBdr>
                <w:top w:val="none" w:sz="0" w:space="0" w:color="auto"/>
                <w:left w:val="none" w:sz="0" w:space="0" w:color="auto"/>
                <w:bottom w:val="none" w:sz="0" w:space="0" w:color="auto"/>
                <w:right w:val="none" w:sz="0" w:space="0" w:color="auto"/>
              </w:divBdr>
            </w:div>
          </w:divsChild>
        </w:div>
        <w:div w:id="1290435159">
          <w:marLeft w:val="0"/>
          <w:marRight w:val="0"/>
          <w:marTop w:val="0"/>
          <w:marBottom w:val="0"/>
          <w:divBdr>
            <w:top w:val="none" w:sz="0" w:space="0" w:color="auto"/>
            <w:left w:val="none" w:sz="0" w:space="0" w:color="auto"/>
            <w:bottom w:val="none" w:sz="0" w:space="0" w:color="auto"/>
            <w:right w:val="none" w:sz="0" w:space="0" w:color="auto"/>
          </w:divBdr>
          <w:divsChild>
            <w:div w:id="1968310615">
              <w:marLeft w:val="0"/>
              <w:marRight w:val="0"/>
              <w:marTop w:val="0"/>
              <w:marBottom w:val="0"/>
              <w:divBdr>
                <w:top w:val="none" w:sz="0" w:space="0" w:color="auto"/>
                <w:left w:val="none" w:sz="0" w:space="0" w:color="auto"/>
                <w:bottom w:val="none" w:sz="0" w:space="0" w:color="auto"/>
                <w:right w:val="none" w:sz="0" w:space="0" w:color="auto"/>
              </w:divBdr>
            </w:div>
          </w:divsChild>
        </w:div>
        <w:div w:id="1633293423">
          <w:marLeft w:val="0"/>
          <w:marRight w:val="0"/>
          <w:marTop w:val="0"/>
          <w:marBottom w:val="0"/>
          <w:divBdr>
            <w:top w:val="none" w:sz="0" w:space="0" w:color="auto"/>
            <w:left w:val="none" w:sz="0" w:space="0" w:color="auto"/>
            <w:bottom w:val="none" w:sz="0" w:space="0" w:color="auto"/>
            <w:right w:val="none" w:sz="0" w:space="0" w:color="auto"/>
          </w:divBdr>
          <w:divsChild>
            <w:div w:id="1974090999">
              <w:marLeft w:val="0"/>
              <w:marRight w:val="0"/>
              <w:marTop w:val="0"/>
              <w:marBottom w:val="0"/>
              <w:divBdr>
                <w:top w:val="none" w:sz="0" w:space="0" w:color="auto"/>
                <w:left w:val="none" w:sz="0" w:space="0" w:color="auto"/>
                <w:bottom w:val="none" w:sz="0" w:space="0" w:color="auto"/>
                <w:right w:val="none" w:sz="0" w:space="0" w:color="auto"/>
              </w:divBdr>
            </w:div>
          </w:divsChild>
        </w:div>
        <w:div w:id="1815944752">
          <w:marLeft w:val="0"/>
          <w:marRight w:val="0"/>
          <w:marTop w:val="0"/>
          <w:marBottom w:val="0"/>
          <w:divBdr>
            <w:top w:val="none" w:sz="0" w:space="0" w:color="auto"/>
            <w:left w:val="none" w:sz="0" w:space="0" w:color="auto"/>
            <w:bottom w:val="none" w:sz="0" w:space="0" w:color="auto"/>
            <w:right w:val="none" w:sz="0" w:space="0" w:color="auto"/>
          </w:divBdr>
          <w:divsChild>
            <w:div w:id="2041931679">
              <w:marLeft w:val="0"/>
              <w:marRight w:val="0"/>
              <w:marTop w:val="0"/>
              <w:marBottom w:val="0"/>
              <w:divBdr>
                <w:top w:val="none" w:sz="0" w:space="0" w:color="auto"/>
                <w:left w:val="none" w:sz="0" w:space="0" w:color="auto"/>
                <w:bottom w:val="none" w:sz="0" w:space="0" w:color="auto"/>
                <w:right w:val="none" w:sz="0" w:space="0" w:color="auto"/>
              </w:divBdr>
            </w:div>
          </w:divsChild>
        </w:div>
        <w:div w:id="442387821">
          <w:marLeft w:val="0"/>
          <w:marRight w:val="0"/>
          <w:marTop w:val="0"/>
          <w:marBottom w:val="0"/>
          <w:divBdr>
            <w:top w:val="none" w:sz="0" w:space="0" w:color="auto"/>
            <w:left w:val="none" w:sz="0" w:space="0" w:color="auto"/>
            <w:bottom w:val="none" w:sz="0" w:space="0" w:color="auto"/>
            <w:right w:val="none" w:sz="0" w:space="0" w:color="auto"/>
          </w:divBdr>
          <w:divsChild>
            <w:div w:id="537739566">
              <w:marLeft w:val="0"/>
              <w:marRight w:val="0"/>
              <w:marTop w:val="0"/>
              <w:marBottom w:val="0"/>
              <w:divBdr>
                <w:top w:val="none" w:sz="0" w:space="0" w:color="auto"/>
                <w:left w:val="none" w:sz="0" w:space="0" w:color="auto"/>
                <w:bottom w:val="none" w:sz="0" w:space="0" w:color="auto"/>
                <w:right w:val="none" w:sz="0" w:space="0" w:color="auto"/>
              </w:divBdr>
            </w:div>
          </w:divsChild>
        </w:div>
        <w:div w:id="1384451696">
          <w:marLeft w:val="0"/>
          <w:marRight w:val="0"/>
          <w:marTop w:val="0"/>
          <w:marBottom w:val="0"/>
          <w:divBdr>
            <w:top w:val="none" w:sz="0" w:space="0" w:color="auto"/>
            <w:left w:val="none" w:sz="0" w:space="0" w:color="auto"/>
            <w:bottom w:val="none" w:sz="0" w:space="0" w:color="auto"/>
            <w:right w:val="none" w:sz="0" w:space="0" w:color="auto"/>
          </w:divBdr>
          <w:divsChild>
            <w:div w:id="1771241547">
              <w:marLeft w:val="0"/>
              <w:marRight w:val="0"/>
              <w:marTop w:val="0"/>
              <w:marBottom w:val="0"/>
              <w:divBdr>
                <w:top w:val="none" w:sz="0" w:space="0" w:color="auto"/>
                <w:left w:val="none" w:sz="0" w:space="0" w:color="auto"/>
                <w:bottom w:val="none" w:sz="0" w:space="0" w:color="auto"/>
                <w:right w:val="none" w:sz="0" w:space="0" w:color="auto"/>
              </w:divBdr>
            </w:div>
          </w:divsChild>
        </w:div>
        <w:div w:id="960914619">
          <w:marLeft w:val="0"/>
          <w:marRight w:val="0"/>
          <w:marTop w:val="0"/>
          <w:marBottom w:val="0"/>
          <w:divBdr>
            <w:top w:val="none" w:sz="0" w:space="0" w:color="auto"/>
            <w:left w:val="none" w:sz="0" w:space="0" w:color="auto"/>
            <w:bottom w:val="none" w:sz="0" w:space="0" w:color="auto"/>
            <w:right w:val="none" w:sz="0" w:space="0" w:color="auto"/>
          </w:divBdr>
          <w:divsChild>
            <w:div w:id="1689913269">
              <w:marLeft w:val="0"/>
              <w:marRight w:val="0"/>
              <w:marTop w:val="0"/>
              <w:marBottom w:val="0"/>
              <w:divBdr>
                <w:top w:val="none" w:sz="0" w:space="0" w:color="auto"/>
                <w:left w:val="none" w:sz="0" w:space="0" w:color="auto"/>
                <w:bottom w:val="none" w:sz="0" w:space="0" w:color="auto"/>
                <w:right w:val="none" w:sz="0" w:space="0" w:color="auto"/>
              </w:divBdr>
            </w:div>
          </w:divsChild>
        </w:div>
        <w:div w:id="1218396448">
          <w:marLeft w:val="0"/>
          <w:marRight w:val="0"/>
          <w:marTop w:val="0"/>
          <w:marBottom w:val="0"/>
          <w:divBdr>
            <w:top w:val="none" w:sz="0" w:space="0" w:color="auto"/>
            <w:left w:val="none" w:sz="0" w:space="0" w:color="auto"/>
            <w:bottom w:val="none" w:sz="0" w:space="0" w:color="auto"/>
            <w:right w:val="none" w:sz="0" w:space="0" w:color="auto"/>
          </w:divBdr>
          <w:divsChild>
            <w:div w:id="1840197257">
              <w:marLeft w:val="0"/>
              <w:marRight w:val="0"/>
              <w:marTop w:val="0"/>
              <w:marBottom w:val="0"/>
              <w:divBdr>
                <w:top w:val="none" w:sz="0" w:space="0" w:color="auto"/>
                <w:left w:val="none" w:sz="0" w:space="0" w:color="auto"/>
                <w:bottom w:val="none" w:sz="0" w:space="0" w:color="auto"/>
                <w:right w:val="none" w:sz="0" w:space="0" w:color="auto"/>
              </w:divBdr>
            </w:div>
          </w:divsChild>
        </w:div>
        <w:div w:id="1295982696">
          <w:marLeft w:val="0"/>
          <w:marRight w:val="0"/>
          <w:marTop w:val="0"/>
          <w:marBottom w:val="0"/>
          <w:divBdr>
            <w:top w:val="none" w:sz="0" w:space="0" w:color="auto"/>
            <w:left w:val="none" w:sz="0" w:space="0" w:color="auto"/>
            <w:bottom w:val="none" w:sz="0" w:space="0" w:color="auto"/>
            <w:right w:val="none" w:sz="0" w:space="0" w:color="auto"/>
          </w:divBdr>
          <w:divsChild>
            <w:div w:id="4871373">
              <w:marLeft w:val="0"/>
              <w:marRight w:val="0"/>
              <w:marTop w:val="0"/>
              <w:marBottom w:val="0"/>
              <w:divBdr>
                <w:top w:val="none" w:sz="0" w:space="0" w:color="auto"/>
                <w:left w:val="none" w:sz="0" w:space="0" w:color="auto"/>
                <w:bottom w:val="none" w:sz="0" w:space="0" w:color="auto"/>
                <w:right w:val="none" w:sz="0" w:space="0" w:color="auto"/>
              </w:divBdr>
            </w:div>
          </w:divsChild>
        </w:div>
        <w:div w:id="1728725708">
          <w:marLeft w:val="0"/>
          <w:marRight w:val="0"/>
          <w:marTop w:val="0"/>
          <w:marBottom w:val="0"/>
          <w:divBdr>
            <w:top w:val="none" w:sz="0" w:space="0" w:color="auto"/>
            <w:left w:val="none" w:sz="0" w:space="0" w:color="auto"/>
            <w:bottom w:val="none" w:sz="0" w:space="0" w:color="auto"/>
            <w:right w:val="none" w:sz="0" w:space="0" w:color="auto"/>
          </w:divBdr>
          <w:divsChild>
            <w:div w:id="1051687790">
              <w:marLeft w:val="0"/>
              <w:marRight w:val="0"/>
              <w:marTop w:val="0"/>
              <w:marBottom w:val="0"/>
              <w:divBdr>
                <w:top w:val="none" w:sz="0" w:space="0" w:color="auto"/>
                <w:left w:val="none" w:sz="0" w:space="0" w:color="auto"/>
                <w:bottom w:val="none" w:sz="0" w:space="0" w:color="auto"/>
                <w:right w:val="none" w:sz="0" w:space="0" w:color="auto"/>
              </w:divBdr>
            </w:div>
          </w:divsChild>
        </w:div>
        <w:div w:id="1555005093">
          <w:marLeft w:val="0"/>
          <w:marRight w:val="0"/>
          <w:marTop w:val="0"/>
          <w:marBottom w:val="0"/>
          <w:divBdr>
            <w:top w:val="none" w:sz="0" w:space="0" w:color="auto"/>
            <w:left w:val="none" w:sz="0" w:space="0" w:color="auto"/>
            <w:bottom w:val="none" w:sz="0" w:space="0" w:color="auto"/>
            <w:right w:val="none" w:sz="0" w:space="0" w:color="auto"/>
          </w:divBdr>
          <w:divsChild>
            <w:div w:id="704066883">
              <w:marLeft w:val="0"/>
              <w:marRight w:val="0"/>
              <w:marTop w:val="0"/>
              <w:marBottom w:val="0"/>
              <w:divBdr>
                <w:top w:val="none" w:sz="0" w:space="0" w:color="auto"/>
                <w:left w:val="none" w:sz="0" w:space="0" w:color="auto"/>
                <w:bottom w:val="none" w:sz="0" w:space="0" w:color="auto"/>
                <w:right w:val="none" w:sz="0" w:space="0" w:color="auto"/>
              </w:divBdr>
            </w:div>
          </w:divsChild>
        </w:div>
        <w:div w:id="2056536785">
          <w:marLeft w:val="0"/>
          <w:marRight w:val="0"/>
          <w:marTop w:val="0"/>
          <w:marBottom w:val="0"/>
          <w:divBdr>
            <w:top w:val="none" w:sz="0" w:space="0" w:color="auto"/>
            <w:left w:val="none" w:sz="0" w:space="0" w:color="auto"/>
            <w:bottom w:val="none" w:sz="0" w:space="0" w:color="auto"/>
            <w:right w:val="none" w:sz="0" w:space="0" w:color="auto"/>
          </w:divBdr>
          <w:divsChild>
            <w:div w:id="643241995">
              <w:marLeft w:val="0"/>
              <w:marRight w:val="0"/>
              <w:marTop w:val="0"/>
              <w:marBottom w:val="0"/>
              <w:divBdr>
                <w:top w:val="none" w:sz="0" w:space="0" w:color="auto"/>
                <w:left w:val="none" w:sz="0" w:space="0" w:color="auto"/>
                <w:bottom w:val="none" w:sz="0" w:space="0" w:color="auto"/>
                <w:right w:val="none" w:sz="0" w:space="0" w:color="auto"/>
              </w:divBdr>
            </w:div>
          </w:divsChild>
        </w:div>
        <w:div w:id="1625379783">
          <w:marLeft w:val="0"/>
          <w:marRight w:val="0"/>
          <w:marTop w:val="0"/>
          <w:marBottom w:val="0"/>
          <w:divBdr>
            <w:top w:val="none" w:sz="0" w:space="0" w:color="auto"/>
            <w:left w:val="none" w:sz="0" w:space="0" w:color="auto"/>
            <w:bottom w:val="none" w:sz="0" w:space="0" w:color="auto"/>
            <w:right w:val="none" w:sz="0" w:space="0" w:color="auto"/>
          </w:divBdr>
          <w:divsChild>
            <w:div w:id="1629821563">
              <w:marLeft w:val="0"/>
              <w:marRight w:val="0"/>
              <w:marTop w:val="0"/>
              <w:marBottom w:val="0"/>
              <w:divBdr>
                <w:top w:val="none" w:sz="0" w:space="0" w:color="auto"/>
                <w:left w:val="none" w:sz="0" w:space="0" w:color="auto"/>
                <w:bottom w:val="none" w:sz="0" w:space="0" w:color="auto"/>
                <w:right w:val="none" w:sz="0" w:space="0" w:color="auto"/>
              </w:divBdr>
            </w:div>
          </w:divsChild>
        </w:div>
        <w:div w:id="1433162997">
          <w:marLeft w:val="0"/>
          <w:marRight w:val="0"/>
          <w:marTop w:val="0"/>
          <w:marBottom w:val="0"/>
          <w:divBdr>
            <w:top w:val="none" w:sz="0" w:space="0" w:color="auto"/>
            <w:left w:val="none" w:sz="0" w:space="0" w:color="auto"/>
            <w:bottom w:val="none" w:sz="0" w:space="0" w:color="auto"/>
            <w:right w:val="none" w:sz="0" w:space="0" w:color="auto"/>
          </w:divBdr>
          <w:divsChild>
            <w:div w:id="564295240">
              <w:marLeft w:val="0"/>
              <w:marRight w:val="0"/>
              <w:marTop w:val="0"/>
              <w:marBottom w:val="0"/>
              <w:divBdr>
                <w:top w:val="none" w:sz="0" w:space="0" w:color="auto"/>
                <w:left w:val="none" w:sz="0" w:space="0" w:color="auto"/>
                <w:bottom w:val="none" w:sz="0" w:space="0" w:color="auto"/>
                <w:right w:val="none" w:sz="0" w:space="0" w:color="auto"/>
              </w:divBdr>
            </w:div>
          </w:divsChild>
        </w:div>
        <w:div w:id="1908029327">
          <w:marLeft w:val="0"/>
          <w:marRight w:val="0"/>
          <w:marTop w:val="0"/>
          <w:marBottom w:val="0"/>
          <w:divBdr>
            <w:top w:val="none" w:sz="0" w:space="0" w:color="auto"/>
            <w:left w:val="none" w:sz="0" w:space="0" w:color="auto"/>
            <w:bottom w:val="none" w:sz="0" w:space="0" w:color="auto"/>
            <w:right w:val="none" w:sz="0" w:space="0" w:color="auto"/>
          </w:divBdr>
          <w:divsChild>
            <w:div w:id="1393651209">
              <w:marLeft w:val="0"/>
              <w:marRight w:val="0"/>
              <w:marTop w:val="0"/>
              <w:marBottom w:val="0"/>
              <w:divBdr>
                <w:top w:val="none" w:sz="0" w:space="0" w:color="auto"/>
                <w:left w:val="none" w:sz="0" w:space="0" w:color="auto"/>
                <w:bottom w:val="none" w:sz="0" w:space="0" w:color="auto"/>
                <w:right w:val="none" w:sz="0" w:space="0" w:color="auto"/>
              </w:divBdr>
            </w:div>
          </w:divsChild>
        </w:div>
        <w:div w:id="1213343696">
          <w:marLeft w:val="0"/>
          <w:marRight w:val="0"/>
          <w:marTop w:val="0"/>
          <w:marBottom w:val="0"/>
          <w:divBdr>
            <w:top w:val="none" w:sz="0" w:space="0" w:color="auto"/>
            <w:left w:val="none" w:sz="0" w:space="0" w:color="auto"/>
            <w:bottom w:val="none" w:sz="0" w:space="0" w:color="auto"/>
            <w:right w:val="none" w:sz="0" w:space="0" w:color="auto"/>
          </w:divBdr>
          <w:divsChild>
            <w:div w:id="288442942">
              <w:marLeft w:val="0"/>
              <w:marRight w:val="0"/>
              <w:marTop w:val="0"/>
              <w:marBottom w:val="0"/>
              <w:divBdr>
                <w:top w:val="none" w:sz="0" w:space="0" w:color="auto"/>
                <w:left w:val="none" w:sz="0" w:space="0" w:color="auto"/>
                <w:bottom w:val="none" w:sz="0" w:space="0" w:color="auto"/>
                <w:right w:val="none" w:sz="0" w:space="0" w:color="auto"/>
              </w:divBdr>
            </w:div>
          </w:divsChild>
        </w:div>
        <w:div w:id="93601080">
          <w:marLeft w:val="0"/>
          <w:marRight w:val="0"/>
          <w:marTop w:val="0"/>
          <w:marBottom w:val="0"/>
          <w:divBdr>
            <w:top w:val="none" w:sz="0" w:space="0" w:color="auto"/>
            <w:left w:val="none" w:sz="0" w:space="0" w:color="auto"/>
            <w:bottom w:val="none" w:sz="0" w:space="0" w:color="auto"/>
            <w:right w:val="none" w:sz="0" w:space="0" w:color="auto"/>
          </w:divBdr>
          <w:divsChild>
            <w:div w:id="1574193878">
              <w:marLeft w:val="0"/>
              <w:marRight w:val="0"/>
              <w:marTop w:val="0"/>
              <w:marBottom w:val="0"/>
              <w:divBdr>
                <w:top w:val="none" w:sz="0" w:space="0" w:color="auto"/>
                <w:left w:val="none" w:sz="0" w:space="0" w:color="auto"/>
                <w:bottom w:val="none" w:sz="0" w:space="0" w:color="auto"/>
                <w:right w:val="none" w:sz="0" w:space="0" w:color="auto"/>
              </w:divBdr>
            </w:div>
          </w:divsChild>
        </w:div>
        <w:div w:id="875627048">
          <w:marLeft w:val="0"/>
          <w:marRight w:val="0"/>
          <w:marTop w:val="0"/>
          <w:marBottom w:val="0"/>
          <w:divBdr>
            <w:top w:val="none" w:sz="0" w:space="0" w:color="auto"/>
            <w:left w:val="none" w:sz="0" w:space="0" w:color="auto"/>
            <w:bottom w:val="none" w:sz="0" w:space="0" w:color="auto"/>
            <w:right w:val="none" w:sz="0" w:space="0" w:color="auto"/>
          </w:divBdr>
          <w:divsChild>
            <w:div w:id="608856937">
              <w:marLeft w:val="0"/>
              <w:marRight w:val="0"/>
              <w:marTop w:val="0"/>
              <w:marBottom w:val="0"/>
              <w:divBdr>
                <w:top w:val="none" w:sz="0" w:space="0" w:color="auto"/>
                <w:left w:val="none" w:sz="0" w:space="0" w:color="auto"/>
                <w:bottom w:val="none" w:sz="0" w:space="0" w:color="auto"/>
                <w:right w:val="none" w:sz="0" w:space="0" w:color="auto"/>
              </w:divBdr>
            </w:div>
          </w:divsChild>
        </w:div>
        <w:div w:id="1795902869">
          <w:marLeft w:val="0"/>
          <w:marRight w:val="0"/>
          <w:marTop w:val="0"/>
          <w:marBottom w:val="0"/>
          <w:divBdr>
            <w:top w:val="none" w:sz="0" w:space="0" w:color="auto"/>
            <w:left w:val="none" w:sz="0" w:space="0" w:color="auto"/>
            <w:bottom w:val="none" w:sz="0" w:space="0" w:color="auto"/>
            <w:right w:val="none" w:sz="0" w:space="0" w:color="auto"/>
          </w:divBdr>
          <w:divsChild>
            <w:div w:id="1306005194">
              <w:marLeft w:val="0"/>
              <w:marRight w:val="0"/>
              <w:marTop w:val="0"/>
              <w:marBottom w:val="0"/>
              <w:divBdr>
                <w:top w:val="none" w:sz="0" w:space="0" w:color="auto"/>
                <w:left w:val="none" w:sz="0" w:space="0" w:color="auto"/>
                <w:bottom w:val="none" w:sz="0" w:space="0" w:color="auto"/>
                <w:right w:val="none" w:sz="0" w:space="0" w:color="auto"/>
              </w:divBdr>
            </w:div>
          </w:divsChild>
        </w:div>
        <w:div w:id="2048872848">
          <w:marLeft w:val="0"/>
          <w:marRight w:val="0"/>
          <w:marTop w:val="0"/>
          <w:marBottom w:val="0"/>
          <w:divBdr>
            <w:top w:val="none" w:sz="0" w:space="0" w:color="auto"/>
            <w:left w:val="none" w:sz="0" w:space="0" w:color="auto"/>
            <w:bottom w:val="none" w:sz="0" w:space="0" w:color="auto"/>
            <w:right w:val="none" w:sz="0" w:space="0" w:color="auto"/>
          </w:divBdr>
          <w:divsChild>
            <w:div w:id="1629773510">
              <w:marLeft w:val="0"/>
              <w:marRight w:val="0"/>
              <w:marTop w:val="0"/>
              <w:marBottom w:val="0"/>
              <w:divBdr>
                <w:top w:val="none" w:sz="0" w:space="0" w:color="auto"/>
                <w:left w:val="none" w:sz="0" w:space="0" w:color="auto"/>
                <w:bottom w:val="none" w:sz="0" w:space="0" w:color="auto"/>
                <w:right w:val="none" w:sz="0" w:space="0" w:color="auto"/>
              </w:divBdr>
            </w:div>
          </w:divsChild>
        </w:div>
        <w:div w:id="690255630">
          <w:marLeft w:val="0"/>
          <w:marRight w:val="0"/>
          <w:marTop w:val="0"/>
          <w:marBottom w:val="0"/>
          <w:divBdr>
            <w:top w:val="none" w:sz="0" w:space="0" w:color="auto"/>
            <w:left w:val="none" w:sz="0" w:space="0" w:color="auto"/>
            <w:bottom w:val="none" w:sz="0" w:space="0" w:color="auto"/>
            <w:right w:val="none" w:sz="0" w:space="0" w:color="auto"/>
          </w:divBdr>
          <w:divsChild>
            <w:div w:id="648873018">
              <w:marLeft w:val="0"/>
              <w:marRight w:val="0"/>
              <w:marTop w:val="0"/>
              <w:marBottom w:val="0"/>
              <w:divBdr>
                <w:top w:val="none" w:sz="0" w:space="0" w:color="auto"/>
                <w:left w:val="none" w:sz="0" w:space="0" w:color="auto"/>
                <w:bottom w:val="none" w:sz="0" w:space="0" w:color="auto"/>
                <w:right w:val="none" w:sz="0" w:space="0" w:color="auto"/>
              </w:divBdr>
            </w:div>
          </w:divsChild>
        </w:div>
        <w:div w:id="1319530094">
          <w:marLeft w:val="0"/>
          <w:marRight w:val="0"/>
          <w:marTop w:val="0"/>
          <w:marBottom w:val="0"/>
          <w:divBdr>
            <w:top w:val="none" w:sz="0" w:space="0" w:color="auto"/>
            <w:left w:val="none" w:sz="0" w:space="0" w:color="auto"/>
            <w:bottom w:val="none" w:sz="0" w:space="0" w:color="auto"/>
            <w:right w:val="none" w:sz="0" w:space="0" w:color="auto"/>
          </w:divBdr>
          <w:divsChild>
            <w:div w:id="1920366305">
              <w:marLeft w:val="0"/>
              <w:marRight w:val="0"/>
              <w:marTop w:val="0"/>
              <w:marBottom w:val="0"/>
              <w:divBdr>
                <w:top w:val="none" w:sz="0" w:space="0" w:color="auto"/>
                <w:left w:val="none" w:sz="0" w:space="0" w:color="auto"/>
                <w:bottom w:val="none" w:sz="0" w:space="0" w:color="auto"/>
                <w:right w:val="none" w:sz="0" w:space="0" w:color="auto"/>
              </w:divBdr>
            </w:div>
          </w:divsChild>
        </w:div>
        <w:div w:id="1115564350">
          <w:marLeft w:val="0"/>
          <w:marRight w:val="0"/>
          <w:marTop w:val="0"/>
          <w:marBottom w:val="0"/>
          <w:divBdr>
            <w:top w:val="none" w:sz="0" w:space="0" w:color="auto"/>
            <w:left w:val="none" w:sz="0" w:space="0" w:color="auto"/>
            <w:bottom w:val="none" w:sz="0" w:space="0" w:color="auto"/>
            <w:right w:val="none" w:sz="0" w:space="0" w:color="auto"/>
          </w:divBdr>
          <w:divsChild>
            <w:div w:id="731082174">
              <w:marLeft w:val="0"/>
              <w:marRight w:val="0"/>
              <w:marTop w:val="0"/>
              <w:marBottom w:val="0"/>
              <w:divBdr>
                <w:top w:val="none" w:sz="0" w:space="0" w:color="auto"/>
                <w:left w:val="none" w:sz="0" w:space="0" w:color="auto"/>
                <w:bottom w:val="none" w:sz="0" w:space="0" w:color="auto"/>
                <w:right w:val="none" w:sz="0" w:space="0" w:color="auto"/>
              </w:divBdr>
            </w:div>
          </w:divsChild>
        </w:div>
        <w:div w:id="2131627871">
          <w:marLeft w:val="0"/>
          <w:marRight w:val="0"/>
          <w:marTop w:val="0"/>
          <w:marBottom w:val="0"/>
          <w:divBdr>
            <w:top w:val="none" w:sz="0" w:space="0" w:color="auto"/>
            <w:left w:val="none" w:sz="0" w:space="0" w:color="auto"/>
            <w:bottom w:val="none" w:sz="0" w:space="0" w:color="auto"/>
            <w:right w:val="none" w:sz="0" w:space="0" w:color="auto"/>
          </w:divBdr>
          <w:divsChild>
            <w:div w:id="824975369">
              <w:marLeft w:val="0"/>
              <w:marRight w:val="0"/>
              <w:marTop w:val="0"/>
              <w:marBottom w:val="0"/>
              <w:divBdr>
                <w:top w:val="none" w:sz="0" w:space="0" w:color="auto"/>
                <w:left w:val="none" w:sz="0" w:space="0" w:color="auto"/>
                <w:bottom w:val="none" w:sz="0" w:space="0" w:color="auto"/>
                <w:right w:val="none" w:sz="0" w:space="0" w:color="auto"/>
              </w:divBdr>
            </w:div>
          </w:divsChild>
        </w:div>
        <w:div w:id="128744470">
          <w:marLeft w:val="0"/>
          <w:marRight w:val="0"/>
          <w:marTop w:val="0"/>
          <w:marBottom w:val="0"/>
          <w:divBdr>
            <w:top w:val="none" w:sz="0" w:space="0" w:color="auto"/>
            <w:left w:val="none" w:sz="0" w:space="0" w:color="auto"/>
            <w:bottom w:val="none" w:sz="0" w:space="0" w:color="auto"/>
            <w:right w:val="none" w:sz="0" w:space="0" w:color="auto"/>
          </w:divBdr>
          <w:divsChild>
            <w:div w:id="785268867">
              <w:marLeft w:val="0"/>
              <w:marRight w:val="0"/>
              <w:marTop w:val="0"/>
              <w:marBottom w:val="0"/>
              <w:divBdr>
                <w:top w:val="none" w:sz="0" w:space="0" w:color="auto"/>
                <w:left w:val="none" w:sz="0" w:space="0" w:color="auto"/>
                <w:bottom w:val="none" w:sz="0" w:space="0" w:color="auto"/>
                <w:right w:val="none" w:sz="0" w:space="0" w:color="auto"/>
              </w:divBdr>
            </w:div>
          </w:divsChild>
        </w:div>
        <w:div w:id="513615232">
          <w:marLeft w:val="0"/>
          <w:marRight w:val="0"/>
          <w:marTop w:val="0"/>
          <w:marBottom w:val="0"/>
          <w:divBdr>
            <w:top w:val="none" w:sz="0" w:space="0" w:color="auto"/>
            <w:left w:val="none" w:sz="0" w:space="0" w:color="auto"/>
            <w:bottom w:val="none" w:sz="0" w:space="0" w:color="auto"/>
            <w:right w:val="none" w:sz="0" w:space="0" w:color="auto"/>
          </w:divBdr>
          <w:divsChild>
            <w:div w:id="395515559">
              <w:marLeft w:val="0"/>
              <w:marRight w:val="0"/>
              <w:marTop w:val="0"/>
              <w:marBottom w:val="0"/>
              <w:divBdr>
                <w:top w:val="none" w:sz="0" w:space="0" w:color="auto"/>
                <w:left w:val="none" w:sz="0" w:space="0" w:color="auto"/>
                <w:bottom w:val="none" w:sz="0" w:space="0" w:color="auto"/>
                <w:right w:val="none" w:sz="0" w:space="0" w:color="auto"/>
              </w:divBdr>
            </w:div>
          </w:divsChild>
        </w:div>
        <w:div w:id="597492747">
          <w:marLeft w:val="0"/>
          <w:marRight w:val="0"/>
          <w:marTop w:val="0"/>
          <w:marBottom w:val="0"/>
          <w:divBdr>
            <w:top w:val="none" w:sz="0" w:space="0" w:color="auto"/>
            <w:left w:val="none" w:sz="0" w:space="0" w:color="auto"/>
            <w:bottom w:val="none" w:sz="0" w:space="0" w:color="auto"/>
            <w:right w:val="none" w:sz="0" w:space="0" w:color="auto"/>
          </w:divBdr>
          <w:divsChild>
            <w:div w:id="899369416">
              <w:marLeft w:val="0"/>
              <w:marRight w:val="0"/>
              <w:marTop w:val="0"/>
              <w:marBottom w:val="0"/>
              <w:divBdr>
                <w:top w:val="none" w:sz="0" w:space="0" w:color="auto"/>
                <w:left w:val="none" w:sz="0" w:space="0" w:color="auto"/>
                <w:bottom w:val="none" w:sz="0" w:space="0" w:color="auto"/>
                <w:right w:val="none" w:sz="0" w:space="0" w:color="auto"/>
              </w:divBdr>
            </w:div>
          </w:divsChild>
        </w:div>
        <w:div w:id="1196772468">
          <w:marLeft w:val="0"/>
          <w:marRight w:val="0"/>
          <w:marTop w:val="0"/>
          <w:marBottom w:val="0"/>
          <w:divBdr>
            <w:top w:val="none" w:sz="0" w:space="0" w:color="auto"/>
            <w:left w:val="none" w:sz="0" w:space="0" w:color="auto"/>
            <w:bottom w:val="none" w:sz="0" w:space="0" w:color="auto"/>
            <w:right w:val="none" w:sz="0" w:space="0" w:color="auto"/>
          </w:divBdr>
          <w:divsChild>
            <w:div w:id="456413672">
              <w:marLeft w:val="0"/>
              <w:marRight w:val="0"/>
              <w:marTop w:val="0"/>
              <w:marBottom w:val="0"/>
              <w:divBdr>
                <w:top w:val="none" w:sz="0" w:space="0" w:color="auto"/>
                <w:left w:val="none" w:sz="0" w:space="0" w:color="auto"/>
                <w:bottom w:val="none" w:sz="0" w:space="0" w:color="auto"/>
                <w:right w:val="none" w:sz="0" w:space="0" w:color="auto"/>
              </w:divBdr>
            </w:div>
          </w:divsChild>
        </w:div>
        <w:div w:id="1294292184">
          <w:marLeft w:val="0"/>
          <w:marRight w:val="0"/>
          <w:marTop w:val="0"/>
          <w:marBottom w:val="0"/>
          <w:divBdr>
            <w:top w:val="none" w:sz="0" w:space="0" w:color="auto"/>
            <w:left w:val="none" w:sz="0" w:space="0" w:color="auto"/>
            <w:bottom w:val="none" w:sz="0" w:space="0" w:color="auto"/>
            <w:right w:val="none" w:sz="0" w:space="0" w:color="auto"/>
          </w:divBdr>
          <w:divsChild>
            <w:div w:id="515114333">
              <w:marLeft w:val="0"/>
              <w:marRight w:val="0"/>
              <w:marTop w:val="0"/>
              <w:marBottom w:val="0"/>
              <w:divBdr>
                <w:top w:val="none" w:sz="0" w:space="0" w:color="auto"/>
                <w:left w:val="none" w:sz="0" w:space="0" w:color="auto"/>
                <w:bottom w:val="none" w:sz="0" w:space="0" w:color="auto"/>
                <w:right w:val="none" w:sz="0" w:space="0" w:color="auto"/>
              </w:divBdr>
            </w:div>
          </w:divsChild>
        </w:div>
        <w:div w:id="269776057">
          <w:marLeft w:val="0"/>
          <w:marRight w:val="0"/>
          <w:marTop w:val="0"/>
          <w:marBottom w:val="0"/>
          <w:divBdr>
            <w:top w:val="none" w:sz="0" w:space="0" w:color="auto"/>
            <w:left w:val="none" w:sz="0" w:space="0" w:color="auto"/>
            <w:bottom w:val="none" w:sz="0" w:space="0" w:color="auto"/>
            <w:right w:val="none" w:sz="0" w:space="0" w:color="auto"/>
          </w:divBdr>
          <w:divsChild>
            <w:div w:id="155264253">
              <w:marLeft w:val="0"/>
              <w:marRight w:val="0"/>
              <w:marTop w:val="0"/>
              <w:marBottom w:val="0"/>
              <w:divBdr>
                <w:top w:val="none" w:sz="0" w:space="0" w:color="auto"/>
                <w:left w:val="none" w:sz="0" w:space="0" w:color="auto"/>
                <w:bottom w:val="none" w:sz="0" w:space="0" w:color="auto"/>
                <w:right w:val="none" w:sz="0" w:space="0" w:color="auto"/>
              </w:divBdr>
            </w:div>
          </w:divsChild>
        </w:div>
        <w:div w:id="1794782694">
          <w:marLeft w:val="0"/>
          <w:marRight w:val="0"/>
          <w:marTop w:val="0"/>
          <w:marBottom w:val="0"/>
          <w:divBdr>
            <w:top w:val="none" w:sz="0" w:space="0" w:color="auto"/>
            <w:left w:val="none" w:sz="0" w:space="0" w:color="auto"/>
            <w:bottom w:val="none" w:sz="0" w:space="0" w:color="auto"/>
            <w:right w:val="none" w:sz="0" w:space="0" w:color="auto"/>
          </w:divBdr>
          <w:divsChild>
            <w:div w:id="2135323866">
              <w:marLeft w:val="0"/>
              <w:marRight w:val="0"/>
              <w:marTop w:val="0"/>
              <w:marBottom w:val="0"/>
              <w:divBdr>
                <w:top w:val="none" w:sz="0" w:space="0" w:color="auto"/>
                <w:left w:val="none" w:sz="0" w:space="0" w:color="auto"/>
                <w:bottom w:val="none" w:sz="0" w:space="0" w:color="auto"/>
                <w:right w:val="none" w:sz="0" w:space="0" w:color="auto"/>
              </w:divBdr>
            </w:div>
          </w:divsChild>
        </w:div>
        <w:div w:id="1710909501">
          <w:marLeft w:val="0"/>
          <w:marRight w:val="0"/>
          <w:marTop w:val="0"/>
          <w:marBottom w:val="0"/>
          <w:divBdr>
            <w:top w:val="none" w:sz="0" w:space="0" w:color="auto"/>
            <w:left w:val="none" w:sz="0" w:space="0" w:color="auto"/>
            <w:bottom w:val="none" w:sz="0" w:space="0" w:color="auto"/>
            <w:right w:val="none" w:sz="0" w:space="0" w:color="auto"/>
          </w:divBdr>
          <w:divsChild>
            <w:div w:id="1287540190">
              <w:marLeft w:val="0"/>
              <w:marRight w:val="0"/>
              <w:marTop w:val="0"/>
              <w:marBottom w:val="0"/>
              <w:divBdr>
                <w:top w:val="none" w:sz="0" w:space="0" w:color="auto"/>
                <w:left w:val="none" w:sz="0" w:space="0" w:color="auto"/>
                <w:bottom w:val="none" w:sz="0" w:space="0" w:color="auto"/>
                <w:right w:val="none" w:sz="0" w:space="0" w:color="auto"/>
              </w:divBdr>
            </w:div>
          </w:divsChild>
        </w:div>
        <w:div w:id="490876745">
          <w:marLeft w:val="0"/>
          <w:marRight w:val="0"/>
          <w:marTop w:val="0"/>
          <w:marBottom w:val="0"/>
          <w:divBdr>
            <w:top w:val="none" w:sz="0" w:space="0" w:color="auto"/>
            <w:left w:val="none" w:sz="0" w:space="0" w:color="auto"/>
            <w:bottom w:val="none" w:sz="0" w:space="0" w:color="auto"/>
            <w:right w:val="none" w:sz="0" w:space="0" w:color="auto"/>
          </w:divBdr>
          <w:divsChild>
            <w:div w:id="457917095">
              <w:marLeft w:val="0"/>
              <w:marRight w:val="0"/>
              <w:marTop w:val="0"/>
              <w:marBottom w:val="0"/>
              <w:divBdr>
                <w:top w:val="none" w:sz="0" w:space="0" w:color="auto"/>
                <w:left w:val="none" w:sz="0" w:space="0" w:color="auto"/>
                <w:bottom w:val="none" w:sz="0" w:space="0" w:color="auto"/>
                <w:right w:val="none" w:sz="0" w:space="0" w:color="auto"/>
              </w:divBdr>
            </w:div>
          </w:divsChild>
        </w:div>
        <w:div w:id="715391194">
          <w:marLeft w:val="0"/>
          <w:marRight w:val="0"/>
          <w:marTop w:val="0"/>
          <w:marBottom w:val="0"/>
          <w:divBdr>
            <w:top w:val="none" w:sz="0" w:space="0" w:color="auto"/>
            <w:left w:val="none" w:sz="0" w:space="0" w:color="auto"/>
            <w:bottom w:val="none" w:sz="0" w:space="0" w:color="auto"/>
            <w:right w:val="none" w:sz="0" w:space="0" w:color="auto"/>
          </w:divBdr>
          <w:divsChild>
            <w:div w:id="226186767">
              <w:marLeft w:val="0"/>
              <w:marRight w:val="0"/>
              <w:marTop w:val="0"/>
              <w:marBottom w:val="0"/>
              <w:divBdr>
                <w:top w:val="none" w:sz="0" w:space="0" w:color="auto"/>
                <w:left w:val="none" w:sz="0" w:space="0" w:color="auto"/>
                <w:bottom w:val="none" w:sz="0" w:space="0" w:color="auto"/>
                <w:right w:val="none" w:sz="0" w:space="0" w:color="auto"/>
              </w:divBdr>
            </w:div>
          </w:divsChild>
        </w:div>
        <w:div w:id="1210218667">
          <w:marLeft w:val="0"/>
          <w:marRight w:val="0"/>
          <w:marTop w:val="0"/>
          <w:marBottom w:val="0"/>
          <w:divBdr>
            <w:top w:val="none" w:sz="0" w:space="0" w:color="auto"/>
            <w:left w:val="none" w:sz="0" w:space="0" w:color="auto"/>
            <w:bottom w:val="none" w:sz="0" w:space="0" w:color="auto"/>
            <w:right w:val="none" w:sz="0" w:space="0" w:color="auto"/>
          </w:divBdr>
          <w:divsChild>
            <w:div w:id="928005466">
              <w:marLeft w:val="0"/>
              <w:marRight w:val="0"/>
              <w:marTop w:val="0"/>
              <w:marBottom w:val="0"/>
              <w:divBdr>
                <w:top w:val="none" w:sz="0" w:space="0" w:color="auto"/>
                <w:left w:val="none" w:sz="0" w:space="0" w:color="auto"/>
                <w:bottom w:val="none" w:sz="0" w:space="0" w:color="auto"/>
                <w:right w:val="none" w:sz="0" w:space="0" w:color="auto"/>
              </w:divBdr>
            </w:div>
          </w:divsChild>
        </w:div>
        <w:div w:id="1714234157">
          <w:marLeft w:val="0"/>
          <w:marRight w:val="0"/>
          <w:marTop w:val="0"/>
          <w:marBottom w:val="0"/>
          <w:divBdr>
            <w:top w:val="none" w:sz="0" w:space="0" w:color="auto"/>
            <w:left w:val="none" w:sz="0" w:space="0" w:color="auto"/>
            <w:bottom w:val="none" w:sz="0" w:space="0" w:color="auto"/>
            <w:right w:val="none" w:sz="0" w:space="0" w:color="auto"/>
          </w:divBdr>
          <w:divsChild>
            <w:div w:id="1436557363">
              <w:marLeft w:val="0"/>
              <w:marRight w:val="0"/>
              <w:marTop w:val="0"/>
              <w:marBottom w:val="0"/>
              <w:divBdr>
                <w:top w:val="none" w:sz="0" w:space="0" w:color="auto"/>
                <w:left w:val="none" w:sz="0" w:space="0" w:color="auto"/>
                <w:bottom w:val="none" w:sz="0" w:space="0" w:color="auto"/>
                <w:right w:val="none" w:sz="0" w:space="0" w:color="auto"/>
              </w:divBdr>
            </w:div>
          </w:divsChild>
        </w:div>
        <w:div w:id="1517883463">
          <w:marLeft w:val="0"/>
          <w:marRight w:val="0"/>
          <w:marTop w:val="0"/>
          <w:marBottom w:val="0"/>
          <w:divBdr>
            <w:top w:val="none" w:sz="0" w:space="0" w:color="auto"/>
            <w:left w:val="none" w:sz="0" w:space="0" w:color="auto"/>
            <w:bottom w:val="none" w:sz="0" w:space="0" w:color="auto"/>
            <w:right w:val="none" w:sz="0" w:space="0" w:color="auto"/>
          </w:divBdr>
          <w:divsChild>
            <w:div w:id="173687428">
              <w:marLeft w:val="0"/>
              <w:marRight w:val="0"/>
              <w:marTop w:val="0"/>
              <w:marBottom w:val="0"/>
              <w:divBdr>
                <w:top w:val="none" w:sz="0" w:space="0" w:color="auto"/>
                <w:left w:val="none" w:sz="0" w:space="0" w:color="auto"/>
                <w:bottom w:val="none" w:sz="0" w:space="0" w:color="auto"/>
                <w:right w:val="none" w:sz="0" w:space="0" w:color="auto"/>
              </w:divBdr>
            </w:div>
          </w:divsChild>
        </w:div>
        <w:div w:id="1688871281">
          <w:marLeft w:val="0"/>
          <w:marRight w:val="0"/>
          <w:marTop w:val="0"/>
          <w:marBottom w:val="0"/>
          <w:divBdr>
            <w:top w:val="none" w:sz="0" w:space="0" w:color="auto"/>
            <w:left w:val="none" w:sz="0" w:space="0" w:color="auto"/>
            <w:bottom w:val="none" w:sz="0" w:space="0" w:color="auto"/>
            <w:right w:val="none" w:sz="0" w:space="0" w:color="auto"/>
          </w:divBdr>
          <w:divsChild>
            <w:div w:id="1872647083">
              <w:marLeft w:val="0"/>
              <w:marRight w:val="0"/>
              <w:marTop w:val="0"/>
              <w:marBottom w:val="0"/>
              <w:divBdr>
                <w:top w:val="none" w:sz="0" w:space="0" w:color="auto"/>
                <w:left w:val="none" w:sz="0" w:space="0" w:color="auto"/>
                <w:bottom w:val="none" w:sz="0" w:space="0" w:color="auto"/>
                <w:right w:val="none" w:sz="0" w:space="0" w:color="auto"/>
              </w:divBdr>
            </w:div>
          </w:divsChild>
        </w:div>
        <w:div w:id="382145820">
          <w:marLeft w:val="0"/>
          <w:marRight w:val="0"/>
          <w:marTop w:val="0"/>
          <w:marBottom w:val="0"/>
          <w:divBdr>
            <w:top w:val="none" w:sz="0" w:space="0" w:color="auto"/>
            <w:left w:val="none" w:sz="0" w:space="0" w:color="auto"/>
            <w:bottom w:val="none" w:sz="0" w:space="0" w:color="auto"/>
            <w:right w:val="none" w:sz="0" w:space="0" w:color="auto"/>
          </w:divBdr>
          <w:divsChild>
            <w:div w:id="41835480">
              <w:marLeft w:val="0"/>
              <w:marRight w:val="0"/>
              <w:marTop w:val="0"/>
              <w:marBottom w:val="0"/>
              <w:divBdr>
                <w:top w:val="none" w:sz="0" w:space="0" w:color="auto"/>
                <w:left w:val="none" w:sz="0" w:space="0" w:color="auto"/>
                <w:bottom w:val="none" w:sz="0" w:space="0" w:color="auto"/>
                <w:right w:val="none" w:sz="0" w:space="0" w:color="auto"/>
              </w:divBdr>
            </w:div>
          </w:divsChild>
        </w:div>
        <w:div w:id="561253919">
          <w:marLeft w:val="0"/>
          <w:marRight w:val="0"/>
          <w:marTop w:val="0"/>
          <w:marBottom w:val="0"/>
          <w:divBdr>
            <w:top w:val="none" w:sz="0" w:space="0" w:color="auto"/>
            <w:left w:val="none" w:sz="0" w:space="0" w:color="auto"/>
            <w:bottom w:val="none" w:sz="0" w:space="0" w:color="auto"/>
            <w:right w:val="none" w:sz="0" w:space="0" w:color="auto"/>
          </w:divBdr>
          <w:divsChild>
            <w:div w:id="1489321585">
              <w:marLeft w:val="0"/>
              <w:marRight w:val="0"/>
              <w:marTop w:val="0"/>
              <w:marBottom w:val="0"/>
              <w:divBdr>
                <w:top w:val="none" w:sz="0" w:space="0" w:color="auto"/>
                <w:left w:val="none" w:sz="0" w:space="0" w:color="auto"/>
                <w:bottom w:val="none" w:sz="0" w:space="0" w:color="auto"/>
                <w:right w:val="none" w:sz="0" w:space="0" w:color="auto"/>
              </w:divBdr>
            </w:div>
          </w:divsChild>
        </w:div>
        <w:div w:id="713698540">
          <w:marLeft w:val="0"/>
          <w:marRight w:val="0"/>
          <w:marTop w:val="0"/>
          <w:marBottom w:val="0"/>
          <w:divBdr>
            <w:top w:val="none" w:sz="0" w:space="0" w:color="auto"/>
            <w:left w:val="none" w:sz="0" w:space="0" w:color="auto"/>
            <w:bottom w:val="none" w:sz="0" w:space="0" w:color="auto"/>
            <w:right w:val="none" w:sz="0" w:space="0" w:color="auto"/>
          </w:divBdr>
          <w:divsChild>
            <w:div w:id="1428767476">
              <w:marLeft w:val="0"/>
              <w:marRight w:val="0"/>
              <w:marTop w:val="0"/>
              <w:marBottom w:val="0"/>
              <w:divBdr>
                <w:top w:val="none" w:sz="0" w:space="0" w:color="auto"/>
                <w:left w:val="none" w:sz="0" w:space="0" w:color="auto"/>
                <w:bottom w:val="none" w:sz="0" w:space="0" w:color="auto"/>
                <w:right w:val="none" w:sz="0" w:space="0" w:color="auto"/>
              </w:divBdr>
            </w:div>
          </w:divsChild>
        </w:div>
        <w:div w:id="1542546679">
          <w:marLeft w:val="0"/>
          <w:marRight w:val="0"/>
          <w:marTop w:val="0"/>
          <w:marBottom w:val="0"/>
          <w:divBdr>
            <w:top w:val="none" w:sz="0" w:space="0" w:color="auto"/>
            <w:left w:val="none" w:sz="0" w:space="0" w:color="auto"/>
            <w:bottom w:val="none" w:sz="0" w:space="0" w:color="auto"/>
            <w:right w:val="none" w:sz="0" w:space="0" w:color="auto"/>
          </w:divBdr>
          <w:divsChild>
            <w:div w:id="1804691646">
              <w:marLeft w:val="0"/>
              <w:marRight w:val="0"/>
              <w:marTop w:val="0"/>
              <w:marBottom w:val="0"/>
              <w:divBdr>
                <w:top w:val="none" w:sz="0" w:space="0" w:color="auto"/>
                <w:left w:val="none" w:sz="0" w:space="0" w:color="auto"/>
                <w:bottom w:val="none" w:sz="0" w:space="0" w:color="auto"/>
                <w:right w:val="none" w:sz="0" w:space="0" w:color="auto"/>
              </w:divBdr>
            </w:div>
          </w:divsChild>
        </w:div>
        <w:div w:id="1648506660">
          <w:marLeft w:val="0"/>
          <w:marRight w:val="0"/>
          <w:marTop w:val="0"/>
          <w:marBottom w:val="0"/>
          <w:divBdr>
            <w:top w:val="none" w:sz="0" w:space="0" w:color="auto"/>
            <w:left w:val="none" w:sz="0" w:space="0" w:color="auto"/>
            <w:bottom w:val="none" w:sz="0" w:space="0" w:color="auto"/>
            <w:right w:val="none" w:sz="0" w:space="0" w:color="auto"/>
          </w:divBdr>
          <w:divsChild>
            <w:div w:id="1909992410">
              <w:marLeft w:val="0"/>
              <w:marRight w:val="0"/>
              <w:marTop w:val="0"/>
              <w:marBottom w:val="0"/>
              <w:divBdr>
                <w:top w:val="none" w:sz="0" w:space="0" w:color="auto"/>
                <w:left w:val="none" w:sz="0" w:space="0" w:color="auto"/>
                <w:bottom w:val="none" w:sz="0" w:space="0" w:color="auto"/>
                <w:right w:val="none" w:sz="0" w:space="0" w:color="auto"/>
              </w:divBdr>
            </w:div>
          </w:divsChild>
        </w:div>
        <w:div w:id="1179853383">
          <w:marLeft w:val="0"/>
          <w:marRight w:val="0"/>
          <w:marTop w:val="0"/>
          <w:marBottom w:val="0"/>
          <w:divBdr>
            <w:top w:val="none" w:sz="0" w:space="0" w:color="auto"/>
            <w:left w:val="none" w:sz="0" w:space="0" w:color="auto"/>
            <w:bottom w:val="none" w:sz="0" w:space="0" w:color="auto"/>
            <w:right w:val="none" w:sz="0" w:space="0" w:color="auto"/>
          </w:divBdr>
          <w:divsChild>
            <w:div w:id="11229569">
              <w:marLeft w:val="0"/>
              <w:marRight w:val="0"/>
              <w:marTop w:val="0"/>
              <w:marBottom w:val="0"/>
              <w:divBdr>
                <w:top w:val="none" w:sz="0" w:space="0" w:color="auto"/>
                <w:left w:val="none" w:sz="0" w:space="0" w:color="auto"/>
                <w:bottom w:val="none" w:sz="0" w:space="0" w:color="auto"/>
                <w:right w:val="none" w:sz="0" w:space="0" w:color="auto"/>
              </w:divBdr>
            </w:div>
          </w:divsChild>
        </w:div>
        <w:div w:id="1456755927">
          <w:marLeft w:val="0"/>
          <w:marRight w:val="0"/>
          <w:marTop w:val="0"/>
          <w:marBottom w:val="0"/>
          <w:divBdr>
            <w:top w:val="none" w:sz="0" w:space="0" w:color="auto"/>
            <w:left w:val="none" w:sz="0" w:space="0" w:color="auto"/>
            <w:bottom w:val="none" w:sz="0" w:space="0" w:color="auto"/>
            <w:right w:val="none" w:sz="0" w:space="0" w:color="auto"/>
          </w:divBdr>
          <w:divsChild>
            <w:div w:id="240067679">
              <w:marLeft w:val="0"/>
              <w:marRight w:val="0"/>
              <w:marTop w:val="0"/>
              <w:marBottom w:val="0"/>
              <w:divBdr>
                <w:top w:val="none" w:sz="0" w:space="0" w:color="auto"/>
                <w:left w:val="none" w:sz="0" w:space="0" w:color="auto"/>
                <w:bottom w:val="none" w:sz="0" w:space="0" w:color="auto"/>
                <w:right w:val="none" w:sz="0" w:space="0" w:color="auto"/>
              </w:divBdr>
            </w:div>
          </w:divsChild>
        </w:div>
        <w:div w:id="898899154">
          <w:marLeft w:val="0"/>
          <w:marRight w:val="0"/>
          <w:marTop w:val="0"/>
          <w:marBottom w:val="0"/>
          <w:divBdr>
            <w:top w:val="none" w:sz="0" w:space="0" w:color="auto"/>
            <w:left w:val="none" w:sz="0" w:space="0" w:color="auto"/>
            <w:bottom w:val="none" w:sz="0" w:space="0" w:color="auto"/>
            <w:right w:val="none" w:sz="0" w:space="0" w:color="auto"/>
          </w:divBdr>
          <w:divsChild>
            <w:div w:id="1852604403">
              <w:marLeft w:val="0"/>
              <w:marRight w:val="0"/>
              <w:marTop w:val="0"/>
              <w:marBottom w:val="0"/>
              <w:divBdr>
                <w:top w:val="none" w:sz="0" w:space="0" w:color="auto"/>
                <w:left w:val="none" w:sz="0" w:space="0" w:color="auto"/>
                <w:bottom w:val="none" w:sz="0" w:space="0" w:color="auto"/>
                <w:right w:val="none" w:sz="0" w:space="0" w:color="auto"/>
              </w:divBdr>
            </w:div>
          </w:divsChild>
        </w:div>
        <w:div w:id="1409764096">
          <w:marLeft w:val="0"/>
          <w:marRight w:val="0"/>
          <w:marTop w:val="0"/>
          <w:marBottom w:val="0"/>
          <w:divBdr>
            <w:top w:val="none" w:sz="0" w:space="0" w:color="auto"/>
            <w:left w:val="none" w:sz="0" w:space="0" w:color="auto"/>
            <w:bottom w:val="none" w:sz="0" w:space="0" w:color="auto"/>
            <w:right w:val="none" w:sz="0" w:space="0" w:color="auto"/>
          </w:divBdr>
          <w:divsChild>
            <w:div w:id="697193997">
              <w:marLeft w:val="0"/>
              <w:marRight w:val="0"/>
              <w:marTop w:val="0"/>
              <w:marBottom w:val="0"/>
              <w:divBdr>
                <w:top w:val="none" w:sz="0" w:space="0" w:color="auto"/>
                <w:left w:val="none" w:sz="0" w:space="0" w:color="auto"/>
                <w:bottom w:val="none" w:sz="0" w:space="0" w:color="auto"/>
                <w:right w:val="none" w:sz="0" w:space="0" w:color="auto"/>
              </w:divBdr>
            </w:div>
          </w:divsChild>
        </w:div>
        <w:div w:id="698118186">
          <w:marLeft w:val="0"/>
          <w:marRight w:val="0"/>
          <w:marTop w:val="0"/>
          <w:marBottom w:val="0"/>
          <w:divBdr>
            <w:top w:val="none" w:sz="0" w:space="0" w:color="auto"/>
            <w:left w:val="none" w:sz="0" w:space="0" w:color="auto"/>
            <w:bottom w:val="none" w:sz="0" w:space="0" w:color="auto"/>
            <w:right w:val="none" w:sz="0" w:space="0" w:color="auto"/>
          </w:divBdr>
          <w:divsChild>
            <w:div w:id="1701739453">
              <w:marLeft w:val="0"/>
              <w:marRight w:val="0"/>
              <w:marTop w:val="0"/>
              <w:marBottom w:val="0"/>
              <w:divBdr>
                <w:top w:val="none" w:sz="0" w:space="0" w:color="auto"/>
                <w:left w:val="none" w:sz="0" w:space="0" w:color="auto"/>
                <w:bottom w:val="none" w:sz="0" w:space="0" w:color="auto"/>
                <w:right w:val="none" w:sz="0" w:space="0" w:color="auto"/>
              </w:divBdr>
            </w:div>
          </w:divsChild>
        </w:div>
        <w:div w:id="99565367">
          <w:marLeft w:val="0"/>
          <w:marRight w:val="0"/>
          <w:marTop w:val="0"/>
          <w:marBottom w:val="0"/>
          <w:divBdr>
            <w:top w:val="none" w:sz="0" w:space="0" w:color="auto"/>
            <w:left w:val="none" w:sz="0" w:space="0" w:color="auto"/>
            <w:bottom w:val="none" w:sz="0" w:space="0" w:color="auto"/>
            <w:right w:val="none" w:sz="0" w:space="0" w:color="auto"/>
          </w:divBdr>
          <w:divsChild>
            <w:div w:id="571933479">
              <w:marLeft w:val="0"/>
              <w:marRight w:val="0"/>
              <w:marTop w:val="0"/>
              <w:marBottom w:val="0"/>
              <w:divBdr>
                <w:top w:val="none" w:sz="0" w:space="0" w:color="auto"/>
                <w:left w:val="none" w:sz="0" w:space="0" w:color="auto"/>
                <w:bottom w:val="none" w:sz="0" w:space="0" w:color="auto"/>
                <w:right w:val="none" w:sz="0" w:space="0" w:color="auto"/>
              </w:divBdr>
            </w:div>
          </w:divsChild>
        </w:div>
        <w:div w:id="2094668088">
          <w:marLeft w:val="0"/>
          <w:marRight w:val="0"/>
          <w:marTop w:val="0"/>
          <w:marBottom w:val="0"/>
          <w:divBdr>
            <w:top w:val="none" w:sz="0" w:space="0" w:color="auto"/>
            <w:left w:val="none" w:sz="0" w:space="0" w:color="auto"/>
            <w:bottom w:val="none" w:sz="0" w:space="0" w:color="auto"/>
            <w:right w:val="none" w:sz="0" w:space="0" w:color="auto"/>
          </w:divBdr>
          <w:divsChild>
            <w:div w:id="717238419">
              <w:marLeft w:val="0"/>
              <w:marRight w:val="0"/>
              <w:marTop w:val="0"/>
              <w:marBottom w:val="0"/>
              <w:divBdr>
                <w:top w:val="none" w:sz="0" w:space="0" w:color="auto"/>
                <w:left w:val="none" w:sz="0" w:space="0" w:color="auto"/>
                <w:bottom w:val="none" w:sz="0" w:space="0" w:color="auto"/>
                <w:right w:val="none" w:sz="0" w:space="0" w:color="auto"/>
              </w:divBdr>
            </w:div>
          </w:divsChild>
        </w:div>
        <w:div w:id="134180534">
          <w:marLeft w:val="0"/>
          <w:marRight w:val="0"/>
          <w:marTop w:val="0"/>
          <w:marBottom w:val="0"/>
          <w:divBdr>
            <w:top w:val="none" w:sz="0" w:space="0" w:color="auto"/>
            <w:left w:val="none" w:sz="0" w:space="0" w:color="auto"/>
            <w:bottom w:val="none" w:sz="0" w:space="0" w:color="auto"/>
            <w:right w:val="none" w:sz="0" w:space="0" w:color="auto"/>
          </w:divBdr>
          <w:divsChild>
            <w:div w:id="2118795212">
              <w:marLeft w:val="0"/>
              <w:marRight w:val="0"/>
              <w:marTop w:val="0"/>
              <w:marBottom w:val="0"/>
              <w:divBdr>
                <w:top w:val="none" w:sz="0" w:space="0" w:color="auto"/>
                <w:left w:val="none" w:sz="0" w:space="0" w:color="auto"/>
                <w:bottom w:val="none" w:sz="0" w:space="0" w:color="auto"/>
                <w:right w:val="none" w:sz="0" w:space="0" w:color="auto"/>
              </w:divBdr>
            </w:div>
          </w:divsChild>
        </w:div>
        <w:div w:id="1206409919">
          <w:marLeft w:val="0"/>
          <w:marRight w:val="0"/>
          <w:marTop w:val="0"/>
          <w:marBottom w:val="0"/>
          <w:divBdr>
            <w:top w:val="none" w:sz="0" w:space="0" w:color="auto"/>
            <w:left w:val="none" w:sz="0" w:space="0" w:color="auto"/>
            <w:bottom w:val="none" w:sz="0" w:space="0" w:color="auto"/>
            <w:right w:val="none" w:sz="0" w:space="0" w:color="auto"/>
          </w:divBdr>
          <w:divsChild>
            <w:div w:id="1869247298">
              <w:marLeft w:val="0"/>
              <w:marRight w:val="0"/>
              <w:marTop w:val="0"/>
              <w:marBottom w:val="0"/>
              <w:divBdr>
                <w:top w:val="none" w:sz="0" w:space="0" w:color="auto"/>
                <w:left w:val="none" w:sz="0" w:space="0" w:color="auto"/>
                <w:bottom w:val="none" w:sz="0" w:space="0" w:color="auto"/>
                <w:right w:val="none" w:sz="0" w:space="0" w:color="auto"/>
              </w:divBdr>
            </w:div>
          </w:divsChild>
        </w:div>
        <w:div w:id="1282420019">
          <w:marLeft w:val="0"/>
          <w:marRight w:val="0"/>
          <w:marTop w:val="0"/>
          <w:marBottom w:val="0"/>
          <w:divBdr>
            <w:top w:val="none" w:sz="0" w:space="0" w:color="auto"/>
            <w:left w:val="none" w:sz="0" w:space="0" w:color="auto"/>
            <w:bottom w:val="none" w:sz="0" w:space="0" w:color="auto"/>
            <w:right w:val="none" w:sz="0" w:space="0" w:color="auto"/>
          </w:divBdr>
          <w:divsChild>
            <w:div w:id="2128889653">
              <w:marLeft w:val="0"/>
              <w:marRight w:val="0"/>
              <w:marTop w:val="0"/>
              <w:marBottom w:val="0"/>
              <w:divBdr>
                <w:top w:val="none" w:sz="0" w:space="0" w:color="auto"/>
                <w:left w:val="none" w:sz="0" w:space="0" w:color="auto"/>
                <w:bottom w:val="none" w:sz="0" w:space="0" w:color="auto"/>
                <w:right w:val="none" w:sz="0" w:space="0" w:color="auto"/>
              </w:divBdr>
            </w:div>
          </w:divsChild>
        </w:div>
        <w:div w:id="2113041219">
          <w:marLeft w:val="0"/>
          <w:marRight w:val="0"/>
          <w:marTop w:val="0"/>
          <w:marBottom w:val="0"/>
          <w:divBdr>
            <w:top w:val="none" w:sz="0" w:space="0" w:color="auto"/>
            <w:left w:val="none" w:sz="0" w:space="0" w:color="auto"/>
            <w:bottom w:val="none" w:sz="0" w:space="0" w:color="auto"/>
            <w:right w:val="none" w:sz="0" w:space="0" w:color="auto"/>
          </w:divBdr>
          <w:divsChild>
            <w:div w:id="596714528">
              <w:marLeft w:val="0"/>
              <w:marRight w:val="0"/>
              <w:marTop w:val="0"/>
              <w:marBottom w:val="0"/>
              <w:divBdr>
                <w:top w:val="none" w:sz="0" w:space="0" w:color="auto"/>
                <w:left w:val="none" w:sz="0" w:space="0" w:color="auto"/>
                <w:bottom w:val="none" w:sz="0" w:space="0" w:color="auto"/>
                <w:right w:val="none" w:sz="0" w:space="0" w:color="auto"/>
              </w:divBdr>
            </w:div>
          </w:divsChild>
        </w:div>
        <w:div w:id="2140759099">
          <w:marLeft w:val="0"/>
          <w:marRight w:val="0"/>
          <w:marTop w:val="0"/>
          <w:marBottom w:val="0"/>
          <w:divBdr>
            <w:top w:val="none" w:sz="0" w:space="0" w:color="auto"/>
            <w:left w:val="none" w:sz="0" w:space="0" w:color="auto"/>
            <w:bottom w:val="none" w:sz="0" w:space="0" w:color="auto"/>
            <w:right w:val="none" w:sz="0" w:space="0" w:color="auto"/>
          </w:divBdr>
          <w:divsChild>
            <w:div w:id="2144544464">
              <w:marLeft w:val="0"/>
              <w:marRight w:val="0"/>
              <w:marTop w:val="0"/>
              <w:marBottom w:val="0"/>
              <w:divBdr>
                <w:top w:val="none" w:sz="0" w:space="0" w:color="auto"/>
                <w:left w:val="none" w:sz="0" w:space="0" w:color="auto"/>
                <w:bottom w:val="none" w:sz="0" w:space="0" w:color="auto"/>
                <w:right w:val="none" w:sz="0" w:space="0" w:color="auto"/>
              </w:divBdr>
            </w:div>
          </w:divsChild>
        </w:div>
        <w:div w:id="1161695329">
          <w:marLeft w:val="0"/>
          <w:marRight w:val="0"/>
          <w:marTop w:val="0"/>
          <w:marBottom w:val="0"/>
          <w:divBdr>
            <w:top w:val="none" w:sz="0" w:space="0" w:color="auto"/>
            <w:left w:val="none" w:sz="0" w:space="0" w:color="auto"/>
            <w:bottom w:val="none" w:sz="0" w:space="0" w:color="auto"/>
            <w:right w:val="none" w:sz="0" w:space="0" w:color="auto"/>
          </w:divBdr>
          <w:divsChild>
            <w:div w:id="1131829172">
              <w:marLeft w:val="0"/>
              <w:marRight w:val="0"/>
              <w:marTop w:val="0"/>
              <w:marBottom w:val="0"/>
              <w:divBdr>
                <w:top w:val="none" w:sz="0" w:space="0" w:color="auto"/>
                <w:left w:val="none" w:sz="0" w:space="0" w:color="auto"/>
                <w:bottom w:val="none" w:sz="0" w:space="0" w:color="auto"/>
                <w:right w:val="none" w:sz="0" w:space="0" w:color="auto"/>
              </w:divBdr>
            </w:div>
          </w:divsChild>
        </w:div>
        <w:div w:id="959798529">
          <w:marLeft w:val="0"/>
          <w:marRight w:val="0"/>
          <w:marTop w:val="0"/>
          <w:marBottom w:val="0"/>
          <w:divBdr>
            <w:top w:val="none" w:sz="0" w:space="0" w:color="auto"/>
            <w:left w:val="none" w:sz="0" w:space="0" w:color="auto"/>
            <w:bottom w:val="none" w:sz="0" w:space="0" w:color="auto"/>
            <w:right w:val="none" w:sz="0" w:space="0" w:color="auto"/>
          </w:divBdr>
          <w:divsChild>
            <w:div w:id="1900750442">
              <w:marLeft w:val="0"/>
              <w:marRight w:val="0"/>
              <w:marTop w:val="0"/>
              <w:marBottom w:val="0"/>
              <w:divBdr>
                <w:top w:val="none" w:sz="0" w:space="0" w:color="auto"/>
                <w:left w:val="none" w:sz="0" w:space="0" w:color="auto"/>
                <w:bottom w:val="none" w:sz="0" w:space="0" w:color="auto"/>
                <w:right w:val="none" w:sz="0" w:space="0" w:color="auto"/>
              </w:divBdr>
            </w:div>
          </w:divsChild>
        </w:div>
        <w:div w:id="1756782194">
          <w:marLeft w:val="0"/>
          <w:marRight w:val="0"/>
          <w:marTop w:val="0"/>
          <w:marBottom w:val="0"/>
          <w:divBdr>
            <w:top w:val="none" w:sz="0" w:space="0" w:color="auto"/>
            <w:left w:val="none" w:sz="0" w:space="0" w:color="auto"/>
            <w:bottom w:val="none" w:sz="0" w:space="0" w:color="auto"/>
            <w:right w:val="none" w:sz="0" w:space="0" w:color="auto"/>
          </w:divBdr>
          <w:divsChild>
            <w:div w:id="556088747">
              <w:marLeft w:val="0"/>
              <w:marRight w:val="0"/>
              <w:marTop w:val="0"/>
              <w:marBottom w:val="0"/>
              <w:divBdr>
                <w:top w:val="none" w:sz="0" w:space="0" w:color="auto"/>
                <w:left w:val="none" w:sz="0" w:space="0" w:color="auto"/>
                <w:bottom w:val="none" w:sz="0" w:space="0" w:color="auto"/>
                <w:right w:val="none" w:sz="0" w:space="0" w:color="auto"/>
              </w:divBdr>
            </w:div>
          </w:divsChild>
        </w:div>
        <w:div w:id="1899169194">
          <w:marLeft w:val="0"/>
          <w:marRight w:val="0"/>
          <w:marTop w:val="0"/>
          <w:marBottom w:val="0"/>
          <w:divBdr>
            <w:top w:val="none" w:sz="0" w:space="0" w:color="auto"/>
            <w:left w:val="none" w:sz="0" w:space="0" w:color="auto"/>
            <w:bottom w:val="none" w:sz="0" w:space="0" w:color="auto"/>
            <w:right w:val="none" w:sz="0" w:space="0" w:color="auto"/>
          </w:divBdr>
          <w:divsChild>
            <w:div w:id="18426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903CD-1B11-4AB0-9668-B542D738C4B5}">
  <ds:schemaRefs>
    <ds:schemaRef ds:uri="http://schemas.openxmlformats.org/officeDocument/2006/bibliography"/>
  </ds:schemaRefs>
</ds:datastoreItem>
</file>

<file path=docMetadata/LabelInfo.xml><?xml version="1.0" encoding="utf-8"?>
<clbl:labelList xmlns:clbl="http://schemas.microsoft.com/office/2020/mipLabelMetadata">
  <clbl:label id="{e307563d-5fcd-4e12-a554-9927f388b1cf}" enabled="0" method="" siteId="{e307563d-5fcd-4e12-a554-9927f388b1cf}" removed="1"/>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5634</Words>
  <Characters>45637</Characters>
  <Application>Microsoft Office Word</Application>
  <DocSecurity>0</DocSecurity>
  <Lines>380</Lines>
  <Paragraphs>102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2023-12-27T20:05:00Z</dcterms:created>
  <dcterms:modified xsi:type="dcterms:W3CDTF">2023-12-27T20:05:00Z</dcterms:modified>
</cp:coreProperties>
</file>