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EC9" w:rsidRDefault="00173EC9" w:rsidP="00173EC9">
      <w:pPr>
        <w:pageBreakBefore/>
        <w:rPr>
          <w:rFonts w:ascii="Times New Roman" w:hAnsi="Times New Roman"/>
        </w:rPr>
      </w:pPr>
      <w:r w:rsidRPr="00F65C34">
        <w:rPr>
          <w:rFonts w:ascii="Times New Roman" w:hAnsi="Times New Roman"/>
        </w:rPr>
        <w:t>TECHNICAL APPENDIX</w:t>
      </w:r>
    </w:p>
    <w:p w:rsidR="00173EC9" w:rsidRPr="00310F14" w:rsidRDefault="00173EC9" w:rsidP="00173EC9">
      <w:pPr>
        <w:pStyle w:val="Caption"/>
        <w:keepNext/>
        <w:rPr>
          <w:rFonts w:ascii="Times New Roman" w:hAnsi="Times New Roman"/>
        </w:rPr>
      </w:pPr>
      <w:bookmarkStart w:id="0" w:name="_Toc374954768"/>
      <w:proofErr w:type="gramStart"/>
      <w:r w:rsidRPr="00310F14">
        <w:rPr>
          <w:rFonts w:ascii="Times New Roman" w:hAnsi="Times New Roman"/>
          <w:color w:val="auto"/>
        </w:rPr>
        <w:t xml:space="preserve">Appendix - Table </w:t>
      </w:r>
      <w:r w:rsidRPr="00310F14">
        <w:rPr>
          <w:rFonts w:ascii="Times New Roman" w:hAnsi="Times New Roman"/>
          <w:color w:val="auto"/>
        </w:rPr>
        <w:fldChar w:fldCharType="begin"/>
      </w:r>
      <w:r w:rsidRPr="00310F14">
        <w:rPr>
          <w:rFonts w:ascii="Times New Roman" w:hAnsi="Times New Roman"/>
          <w:color w:val="auto"/>
        </w:rPr>
        <w:instrText xml:space="preserve"> SEQ Appendix_-_Table \* ROMAN </w:instrText>
      </w:r>
      <w:r w:rsidRPr="00310F14">
        <w:rPr>
          <w:rFonts w:ascii="Times New Roman" w:hAnsi="Times New Roman"/>
          <w:color w:val="auto"/>
        </w:rPr>
        <w:fldChar w:fldCharType="separate"/>
      </w:r>
      <w:r w:rsidRPr="00310F14">
        <w:rPr>
          <w:rFonts w:ascii="Times New Roman" w:hAnsi="Times New Roman"/>
          <w:noProof/>
          <w:color w:val="auto"/>
        </w:rPr>
        <w:t>I</w:t>
      </w:r>
      <w:r w:rsidRPr="00310F14">
        <w:rPr>
          <w:rFonts w:ascii="Times New Roman" w:hAnsi="Times New Roman"/>
          <w:color w:val="auto"/>
        </w:rPr>
        <w:fldChar w:fldCharType="end"/>
      </w:r>
      <w:r w:rsidRPr="00310F14">
        <w:rPr>
          <w:rFonts w:ascii="Times New Roman" w:hAnsi="Times New Roman"/>
          <w:color w:val="auto"/>
        </w:rPr>
        <w:t>.</w:t>
      </w:r>
      <w:proofErr w:type="gramEnd"/>
      <w:r w:rsidRPr="00310F14">
        <w:rPr>
          <w:rFonts w:ascii="Times New Roman" w:hAnsi="Times New Roman"/>
          <w:color w:val="auto"/>
        </w:rPr>
        <w:t xml:space="preserve"> </w:t>
      </w:r>
      <w:proofErr w:type="spellStart"/>
      <w:r>
        <w:rPr>
          <w:rFonts w:ascii="Times New Roman" w:hAnsi="Times New Roman"/>
          <w:b w:val="0"/>
          <w:color w:val="auto"/>
        </w:rPr>
        <w:t>KCE</w:t>
      </w:r>
      <w:proofErr w:type="spellEnd"/>
      <w:r>
        <w:rPr>
          <w:rFonts w:ascii="Times New Roman" w:hAnsi="Times New Roman"/>
          <w:b w:val="0"/>
          <w:color w:val="auto"/>
        </w:rPr>
        <w:t xml:space="preserve"> – Belgian </w:t>
      </w:r>
      <w:proofErr w:type="spellStart"/>
      <w:r>
        <w:rPr>
          <w:rFonts w:ascii="Times New Roman" w:hAnsi="Times New Roman"/>
          <w:b w:val="0"/>
          <w:color w:val="auto"/>
        </w:rPr>
        <w:t>pharmacoeconomic</w:t>
      </w:r>
      <w:proofErr w:type="spellEnd"/>
      <w:r>
        <w:rPr>
          <w:rFonts w:ascii="Times New Roman" w:hAnsi="Times New Roman"/>
          <w:b w:val="0"/>
          <w:color w:val="auto"/>
        </w:rPr>
        <w:t xml:space="preserve"> guidelines: reference case methods</w:t>
      </w:r>
      <w:r>
        <w:rPr>
          <w:rFonts w:ascii="Times New Roman" w:hAnsi="Times New Roman"/>
          <w:b w:val="0"/>
          <w:color w:val="auto"/>
        </w:rPr>
        <w:fldChar w:fldCharType="begin"/>
      </w:r>
      <w:r>
        <w:rPr>
          <w:rFonts w:ascii="Times New Roman" w:hAnsi="Times New Roman"/>
          <w:b w:val="0"/>
          <w:color w:val="auto"/>
        </w:rPr>
        <w:instrText xml:space="preserve"> ADDIN EN.CITE &lt;EndNote&gt;&lt;Cite&gt;&lt;Author&gt;KCE&lt;/Author&gt;&lt;Year&gt;2008&lt;/Year&gt;&lt;RecNum&gt;68&lt;/RecNum&gt;&lt;DisplayText&gt;&lt;style face="superscript"&gt;[15]&lt;/style&gt;&lt;/DisplayText&gt;&lt;record&gt;&lt;rec-number&gt;68&lt;/rec-number&gt;&lt;foreign-keys&gt;&lt;key app="EN" db-id="v29v2za98rxz91eeze7v2zs1z99aewave5tf"&gt;68&lt;/key&gt;&lt;/foreign-keys&gt;&lt;ref-type name="Web Page"&gt;12&lt;/ref-type&gt;&lt;contributors&gt;&lt;authors&gt;&lt;author&gt;KCE&lt;/author&gt;&lt;/authors&gt;&lt;/contributors&gt;&lt;titles&gt;&lt;title&gt;Guidelines for pharmacoeconomic evaluations in Belgium&lt;/title&gt;&lt;/titles&gt;&lt;dates&gt;&lt;year&gt;2008&lt;/year&gt;&lt;/dates&gt;&lt;urls&gt;&lt;related-urls&gt;&lt;url&gt;http://www.ispor.org/peguidelines/source/Belgium_Guidelines-for-Pharmacoeconomics-Evaluation-in-Belgium_2008_English.pdf&lt;/url&gt;&lt;/related-urls&gt;&lt;/urls&gt;&lt;/record&gt;&lt;/Cite&gt;&lt;/EndNote&gt;</w:instrText>
      </w:r>
      <w:r>
        <w:rPr>
          <w:rFonts w:ascii="Times New Roman" w:hAnsi="Times New Roman"/>
          <w:b w:val="0"/>
          <w:color w:val="auto"/>
        </w:rPr>
        <w:fldChar w:fldCharType="separate"/>
      </w:r>
      <w:r w:rsidRPr="00250F93">
        <w:rPr>
          <w:rFonts w:ascii="Times New Roman" w:hAnsi="Times New Roman"/>
          <w:b w:val="0"/>
          <w:noProof/>
          <w:color w:val="auto"/>
          <w:vertAlign w:val="superscript"/>
        </w:rPr>
        <w:t>[</w:t>
      </w:r>
      <w:hyperlink w:anchor="_ENREF_15" w:tooltip="KCE, 2008 #68" w:history="1">
        <w:r w:rsidRPr="00250F93">
          <w:rPr>
            <w:rFonts w:ascii="Times New Roman" w:hAnsi="Times New Roman"/>
            <w:b w:val="0"/>
            <w:noProof/>
            <w:color w:val="auto"/>
            <w:vertAlign w:val="superscript"/>
          </w:rPr>
          <w:t>15</w:t>
        </w:r>
      </w:hyperlink>
      <w:r w:rsidRPr="00250F93">
        <w:rPr>
          <w:rFonts w:ascii="Times New Roman" w:hAnsi="Times New Roman"/>
          <w:b w:val="0"/>
          <w:noProof/>
          <w:color w:val="auto"/>
          <w:vertAlign w:val="superscript"/>
        </w:rPr>
        <w:t>]</w:t>
      </w:r>
      <w:bookmarkEnd w:id="0"/>
      <w:r>
        <w:rPr>
          <w:rFonts w:ascii="Times New Roman" w:hAnsi="Times New Roman"/>
          <w:b w:val="0"/>
          <w:color w:val="auto"/>
        </w:rPr>
        <w:fldChar w:fldCharType="end"/>
      </w:r>
    </w:p>
    <w:p w:rsidR="00173EC9" w:rsidRPr="0061097F" w:rsidRDefault="00173EC9" w:rsidP="00173EC9">
      <w:r>
        <w:rPr>
          <w:noProof/>
        </w:rPr>
        <w:drawing>
          <wp:inline distT="0" distB="0" distL="0" distR="0">
            <wp:extent cx="5278120" cy="5844277"/>
            <wp:effectExtent l="0" t="0" r="0" b="4445"/>
            <wp:docPr id="6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5844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EC9" w:rsidRPr="00310F14" w:rsidRDefault="00173EC9" w:rsidP="00173EC9">
      <w:pPr>
        <w:pStyle w:val="Caption"/>
        <w:keepNext/>
        <w:pageBreakBefore/>
        <w:rPr>
          <w:rFonts w:ascii="Times New Roman" w:hAnsi="Times New Roman"/>
        </w:rPr>
      </w:pPr>
      <w:bookmarkStart w:id="1" w:name="_Ref340658174"/>
      <w:bookmarkStart w:id="2" w:name="_Toc374954769"/>
      <w:proofErr w:type="gramStart"/>
      <w:r w:rsidRPr="00310F14">
        <w:rPr>
          <w:rFonts w:ascii="Times New Roman" w:hAnsi="Times New Roman"/>
          <w:color w:val="auto"/>
        </w:rPr>
        <w:lastRenderedPageBreak/>
        <w:t xml:space="preserve">Appendix - Table </w:t>
      </w:r>
      <w:r w:rsidRPr="00310F14">
        <w:rPr>
          <w:rFonts w:ascii="Times New Roman" w:hAnsi="Times New Roman"/>
          <w:color w:val="auto"/>
        </w:rPr>
        <w:fldChar w:fldCharType="begin"/>
      </w:r>
      <w:r w:rsidRPr="00310F14">
        <w:rPr>
          <w:rFonts w:ascii="Times New Roman" w:hAnsi="Times New Roman"/>
          <w:color w:val="auto"/>
        </w:rPr>
        <w:instrText xml:space="preserve"> SEQ Appendix_-_Table \* ROMAN </w:instrText>
      </w:r>
      <w:r w:rsidRPr="00310F14">
        <w:rPr>
          <w:rFonts w:ascii="Times New Roman" w:hAnsi="Times New Roman"/>
          <w:color w:val="auto"/>
        </w:rPr>
        <w:fldChar w:fldCharType="separate"/>
      </w:r>
      <w:r>
        <w:rPr>
          <w:rFonts w:ascii="Times New Roman" w:hAnsi="Times New Roman"/>
          <w:noProof/>
          <w:color w:val="auto"/>
        </w:rPr>
        <w:t>II</w:t>
      </w:r>
      <w:r w:rsidRPr="00310F14">
        <w:rPr>
          <w:rFonts w:ascii="Times New Roman" w:hAnsi="Times New Roman"/>
          <w:color w:val="auto"/>
        </w:rPr>
        <w:fldChar w:fldCharType="end"/>
      </w:r>
      <w:bookmarkEnd w:id="1"/>
      <w:r w:rsidRPr="00310F14">
        <w:rPr>
          <w:rFonts w:ascii="Times New Roman" w:hAnsi="Times New Roman"/>
          <w:color w:val="auto"/>
        </w:rPr>
        <w:t>.</w:t>
      </w:r>
      <w:proofErr w:type="gramEnd"/>
      <w:r w:rsidRPr="00310F14">
        <w:rPr>
          <w:rFonts w:ascii="Times New Roman" w:hAnsi="Times New Roman"/>
          <w:color w:val="auto"/>
        </w:rPr>
        <w:t xml:space="preserve"> </w:t>
      </w:r>
      <w:proofErr w:type="spellStart"/>
      <w:r w:rsidRPr="00310F14">
        <w:rPr>
          <w:rFonts w:ascii="Times New Roman" w:hAnsi="Times New Roman"/>
          <w:b w:val="0"/>
          <w:color w:val="auto"/>
        </w:rPr>
        <w:t>PSA</w:t>
      </w:r>
      <w:proofErr w:type="spellEnd"/>
      <w:r w:rsidRPr="00310F14">
        <w:rPr>
          <w:rFonts w:ascii="Times New Roman" w:hAnsi="Times New Roman"/>
          <w:b w:val="0"/>
          <w:color w:val="auto"/>
        </w:rPr>
        <w:t xml:space="preserve"> – Probabilities parameters and distributions</w:t>
      </w:r>
      <w:bookmarkEnd w:id="2"/>
    </w:p>
    <w:tbl>
      <w:tblPr>
        <w:tblW w:w="5133" w:type="pct"/>
        <w:tblLayout w:type="fixed"/>
        <w:tblLook w:val="00A0"/>
      </w:tblPr>
      <w:tblGrid>
        <w:gridCol w:w="3086"/>
        <w:gridCol w:w="425"/>
        <w:gridCol w:w="142"/>
        <w:gridCol w:w="842"/>
        <w:gridCol w:w="292"/>
        <w:gridCol w:w="424"/>
        <w:gridCol w:w="578"/>
        <w:gridCol w:w="275"/>
        <w:gridCol w:w="991"/>
        <w:gridCol w:w="102"/>
        <w:gridCol w:w="688"/>
        <w:gridCol w:w="61"/>
        <w:gridCol w:w="849"/>
      </w:tblGrid>
      <w:tr w:rsidR="00173EC9" w:rsidRPr="008A1034" w:rsidTr="00A2343E">
        <w:trPr>
          <w:trHeight w:val="300"/>
          <w:tblHeader/>
        </w:trPr>
        <w:tc>
          <w:tcPr>
            <w:tcW w:w="176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Inputs - Probabilities</w:t>
            </w:r>
          </w:p>
        </w:tc>
        <w:tc>
          <w:tcPr>
            <w:tcW w:w="80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Distribution</w:t>
            </w:r>
          </w:p>
        </w:tc>
        <w:tc>
          <w:tcPr>
            <w:tcW w:w="2433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Parameters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5000" w:type="pct"/>
            <w:gridSpan w:val="1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Remission rate for escitalopram in step 1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17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7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VAR</w:t>
            </w:r>
          </w:p>
        </w:tc>
        <w:tc>
          <w:tcPr>
            <w:tcW w:w="4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α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β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17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Escitalopram  </w:t>
            </w:r>
          </w:p>
        </w:tc>
        <w:tc>
          <w:tcPr>
            <w:tcW w:w="8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Beta</w:t>
            </w:r>
          </w:p>
        </w:tc>
        <w:tc>
          <w:tcPr>
            <w:tcW w:w="7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0.4756 </w:t>
            </w:r>
          </w:p>
        </w:tc>
        <w:tc>
          <w:tcPr>
            <w:tcW w:w="7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0.0006 </w:t>
            </w:r>
          </w:p>
        </w:tc>
        <w:tc>
          <w:tcPr>
            <w:tcW w:w="4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186.63 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205.78 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5000" w:type="pct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Relative risk of remission for comparators vs. escitalopram in step 1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17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7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VAR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μ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σ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17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10F14">
              <w:rPr>
                <w:rFonts w:ascii="Times New Roman" w:hAnsi="Times New Roman"/>
                <w:sz w:val="20"/>
                <w:szCs w:val="20"/>
              </w:rPr>
              <w:t>Duloxetine</w:t>
            </w:r>
            <w:proofErr w:type="spellEnd"/>
            <w:r w:rsidRPr="00310F14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8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Log-normal</w:t>
            </w:r>
          </w:p>
        </w:tc>
        <w:tc>
          <w:tcPr>
            <w:tcW w:w="7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0.9460 </w:t>
            </w:r>
          </w:p>
        </w:tc>
        <w:tc>
          <w:tcPr>
            <w:tcW w:w="7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0.0056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-0.06 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0.08 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17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Venlafaxine  </w:t>
            </w:r>
          </w:p>
        </w:tc>
        <w:tc>
          <w:tcPr>
            <w:tcW w:w="8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Log-normal</w:t>
            </w:r>
          </w:p>
        </w:tc>
        <w:tc>
          <w:tcPr>
            <w:tcW w:w="7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0.9605 </w:t>
            </w:r>
          </w:p>
        </w:tc>
        <w:tc>
          <w:tcPr>
            <w:tcW w:w="7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0.0042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-0.04 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0.07 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17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10F14">
              <w:rPr>
                <w:rFonts w:ascii="Times New Roman" w:hAnsi="Times New Roman"/>
                <w:sz w:val="20"/>
                <w:szCs w:val="20"/>
              </w:rPr>
              <w:t>Mirtazapine</w:t>
            </w:r>
            <w:proofErr w:type="spellEnd"/>
            <w:r w:rsidRPr="00310F14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8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Log-normal</w:t>
            </w:r>
          </w:p>
        </w:tc>
        <w:tc>
          <w:tcPr>
            <w:tcW w:w="7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0.9479 </w:t>
            </w:r>
          </w:p>
        </w:tc>
        <w:tc>
          <w:tcPr>
            <w:tcW w:w="7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0.0063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-0.06 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0.08 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17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Citalopram  </w:t>
            </w:r>
          </w:p>
        </w:tc>
        <w:tc>
          <w:tcPr>
            <w:tcW w:w="8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Log-normal</w:t>
            </w:r>
          </w:p>
        </w:tc>
        <w:tc>
          <w:tcPr>
            <w:tcW w:w="7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0.8516 </w:t>
            </w:r>
          </w:p>
        </w:tc>
        <w:tc>
          <w:tcPr>
            <w:tcW w:w="7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0.0056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-0.16 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0.09 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17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Fluoxetine  </w:t>
            </w:r>
          </w:p>
        </w:tc>
        <w:tc>
          <w:tcPr>
            <w:tcW w:w="8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Log-normal</w:t>
            </w:r>
          </w:p>
        </w:tc>
        <w:tc>
          <w:tcPr>
            <w:tcW w:w="7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0.8455 </w:t>
            </w:r>
          </w:p>
        </w:tc>
        <w:tc>
          <w:tcPr>
            <w:tcW w:w="7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0.0030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-0.17 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0.06 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17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10F14">
              <w:rPr>
                <w:rFonts w:ascii="Times New Roman" w:hAnsi="Times New Roman"/>
                <w:sz w:val="20"/>
                <w:szCs w:val="20"/>
              </w:rPr>
              <w:t>Paroxetine</w:t>
            </w:r>
            <w:proofErr w:type="spellEnd"/>
            <w:r w:rsidRPr="00310F14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8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Log-normal</w:t>
            </w:r>
          </w:p>
        </w:tc>
        <w:tc>
          <w:tcPr>
            <w:tcW w:w="7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0.8978 </w:t>
            </w:r>
          </w:p>
        </w:tc>
        <w:tc>
          <w:tcPr>
            <w:tcW w:w="7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0.0045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-0.11 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0.07 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1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Sertraline  </w:t>
            </w:r>
          </w:p>
        </w:tc>
        <w:tc>
          <w:tcPr>
            <w:tcW w:w="80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Log-normal</w:t>
            </w:r>
          </w:p>
        </w:tc>
        <w:tc>
          <w:tcPr>
            <w:tcW w:w="73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0.9045 </w:t>
            </w:r>
          </w:p>
        </w:tc>
        <w:tc>
          <w:tcPr>
            <w:tcW w:w="78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0.0049 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-0.10 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0.08 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5000" w:type="pct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Relapse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17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Events</w:t>
            </w:r>
          </w:p>
        </w:tc>
        <w:tc>
          <w:tcPr>
            <w:tcW w:w="7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Population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α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β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1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Risk of relapse  </w:t>
            </w:r>
          </w:p>
        </w:tc>
        <w:tc>
          <w:tcPr>
            <w:tcW w:w="80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Beta</w:t>
            </w:r>
          </w:p>
        </w:tc>
        <w:tc>
          <w:tcPr>
            <w:tcW w:w="73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51 </w:t>
            </w:r>
          </w:p>
        </w:tc>
        <w:tc>
          <w:tcPr>
            <w:tcW w:w="78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359 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51.00 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308.00 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5000" w:type="pct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Suicide attempt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17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LL (-% of mean)</w:t>
            </w:r>
          </w:p>
        </w:tc>
        <w:tc>
          <w:tcPr>
            <w:tcW w:w="7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UL (+% of mean)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b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1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9933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Risk of suicide attempt  </w:t>
            </w:r>
          </w:p>
        </w:tc>
        <w:tc>
          <w:tcPr>
            <w:tcW w:w="80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Uniform</w:t>
            </w:r>
          </w:p>
        </w:tc>
        <w:tc>
          <w:tcPr>
            <w:tcW w:w="73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-50%</w:t>
            </w:r>
          </w:p>
        </w:tc>
        <w:tc>
          <w:tcPr>
            <w:tcW w:w="78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50%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0.03 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0.09 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5000" w:type="pct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Suicide related death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17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Events</w:t>
            </w:r>
          </w:p>
        </w:tc>
        <w:tc>
          <w:tcPr>
            <w:tcW w:w="7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Population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α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β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1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9933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Risk of suicide related-death  </w:t>
            </w:r>
          </w:p>
        </w:tc>
        <w:tc>
          <w:tcPr>
            <w:tcW w:w="80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Beta</w:t>
            </w:r>
          </w:p>
        </w:tc>
        <w:tc>
          <w:tcPr>
            <w:tcW w:w="73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9 </w:t>
            </w:r>
          </w:p>
        </w:tc>
        <w:tc>
          <w:tcPr>
            <w:tcW w:w="78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95 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9.00 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86.00 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5000" w:type="pct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Rate of change due to lack of efficacy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17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7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VAR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α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β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17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10F14">
              <w:rPr>
                <w:rFonts w:ascii="Times New Roman" w:hAnsi="Times New Roman"/>
                <w:sz w:val="20"/>
                <w:szCs w:val="20"/>
              </w:rPr>
              <w:t>SRNI</w:t>
            </w:r>
            <w:proofErr w:type="spellEnd"/>
          </w:p>
        </w:tc>
        <w:tc>
          <w:tcPr>
            <w:tcW w:w="8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Beta</w:t>
            </w:r>
          </w:p>
        </w:tc>
        <w:tc>
          <w:tcPr>
            <w:tcW w:w="7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0.5943 </w:t>
            </w:r>
          </w:p>
        </w:tc>
        <w:tc>
          <w:tcPr>
            <w:tcW w:w="7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0.0371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3.27 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2.23 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1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10F14">
              <w:rPr>
                <w:rFonts w:ascii="Times New Roman" w:hAnsi="Times New Roman"/>
                <w:sz w:val="20"/>
                <w:szCs w:val="20"/>
              </w:rPr>
              <w:t>SSRI</w:t>
            </w:r>
            <w:proofErr w:type="spellEnd"/>
          </w:p>
        </w:tc>
        <w:tc>
          <w:tcPr>
            <w:tcW w:w="80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Beta</w:t>
            </w:r>
          </w:p>
        </w:tc>
        <w:tc>
          <w:tcPr>
            <w:tcW w:w="73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0.7332 </w:t>
            </w:r>
          </w:p>
        </w:tc>
        <w:tc>
          <w:tcPr>
            <w:tcW w:w="78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0.0309 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3.91 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1.42 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5000" w:type="pct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Medications changes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208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Lack of efficacy </w:t>
            </w:r>
            <w:proofErr w:type="spellStart"/>
            <w:r w:rsidRPr="00310F14">
              <w:rPr>
                <w:rFonts w:ascii="Times New Roman" w:hAnsi="Times New Roman"/>
                <w:sz w:val="20"/>
                <w:szCs w:val="20"/>
              </w:rPr>
              <w:t>SNRI</w:t>
            </w:r>
            <w:proofErr w:type="spellEnd"/>
            <w:r w:rsidRPr="00310F14">
              <w:rPr>
                <w:rFonts w:ascii="Times New Roman" w:hAnsi="Times New Roman"/>
                <w:sz w:val="20"/>
                <w:szCs w:val="20"/>
              </w:rPr>
              <w:t>* in Step 1</w:t>
            </w:r>
          </w:p>
        </w:tc>
        <w:tc>
          <w:tcPr>
            <w:tcW w:w="89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VAR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α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β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208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Switch to </w:t>
            </w:r>
            <w:proofErr w:type="spellStart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>SNRI</w:t>
            </w:r>
            <w:proofErr w:type="spellEnd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(venlafaxine </w:t>
            </w:r>
            <w:proofErr w:type="spellStart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>75mg</w:t>
            </w:r>
            <w:proofErr w:type="spellEnd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>/d)</w:t>
            </w:r>
          </w:p>
        </w:tc>
        <w:tc>
          <w:tcPr>
            <w:tcW w:w="89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10F14">
              <w:rPr>
                <w:rFonts w:ascii="Times New Roman" w:hAnsi="Times New Roman"/>
                <w:sz w:val="20"/>
                <w:szCs w:val="20"/>
              </w:rPr>
              <w:t>Dirichlet</w:t>
            </w:r>
            <w:proofErr w:type="spellEnd"/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0.0541 </w:t>
            </w: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0.0351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5.41 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1.00 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208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Switch to </w:t>
            </w:r>
            <w:proofErr w:type="spellStart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>SSRI</w:t>
            </w:r>
            <w:proofErr w:type="spellEnd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(sertraline </w:t>
            </w:r>
            <w:proofErr w:type="spellStart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>50mg</w:t>
            </w:r>
            <w:proofErr w:type="spellEnd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>/d)</w:t>
            </w:r>
          </w:p>
        </w:tc>
        <w:tc>
          <w:tcPr>
            <w:tcW w:w="89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10F14">
              <w:rPr>
                <w:rFonts w:ascii="Times New Roman" w:hAnsi="Times New Roman"/>
                <w:sz w:val="20"/>
                <w:szCs w:val="20"/>
              </w:rPr>
              <w:t>Dirichlet</w:t>
            </w:r>
            <w:proofErr w:type="spellEnd"/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0.1287 </w:t>
            </w: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0.0059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12.87 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1.00 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208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>Titration</w:t>
            </w:r>
          </w:p>
        </w:tc>
        <w:tc>
          <w:tcPr>
            <w:tcW w:w="89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10F14">
              <w:rPr>
                <w:rFonts w:ascii="Times New Roman" w:hAnsi="Times New Roman"/>
                <w:sz w:val="20"/>
                <w:szCs w:val="20"/>
              </w:rPr>
              <w:t>Dirichlet</w:t>
            </w:r>
            <w:proofErr w:type="spellEnd"/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0.4558 </w:t>
            </w: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0.0613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45.58 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1.00 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208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Combination with </w:t>
            </w:r>
            <w:proofErr w:type="spellStart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>bupropion</w:t>
            </w:r>
            <w:proofErr w:type="spellEnd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>150mg</w:t>
            </w:r>
            <w:proofErr w:type="spellEnd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>/d</w:t>
            </w:r>
          </w:p>
        </w:tc>
        <w:tc>
          <w:tcPr>
            <w:tcW w:w="89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10F14">
              <w:rPr>
                <w:rFonts w:ascii="Times New Roman" w:hAnsi="Times New Roman"/>
                <w:sz w:val="20"/>
                <w:szCs w:val="20"/>
              </w:rPr>
              <w:t>Dirichlet</w:t>
            </w:r>
            <w:proofErr w:type="spellEnd"/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0.1119 </w:t>
            </w: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0.0121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11.19 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1.00 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208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>Combination with psychotherapy</w:t>
            </w:r>
          </w:p>
        </w:tc>
        <w:tc>
          <w:tcPr>
            <w:tcW w:w="89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10F14">
              <w:rPr>
                <w:rFonts w:ascii="Times New Roman" w:hAnsi="Times New Roman"/>
                <w:sz w:val="20"/>
                <w:szCs w:val="20"/>
              </w:rPr>
              <w:t>Dirichlet</w:t>
            </w:r>
            <w:proofErr w:type="spellEnd"/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0.1623 </w:t>
            </w: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0.0318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16.23 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1.00 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208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Augmentation with quetiapine </w:t>
            </w:r>
            <w:proofErr w:type="spellStart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>300mg</w:t>
            </w:r>
            <w:proofErr w:type="spellEnd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>/d</w:t>
            </w:r>
          </w:p>
        </w:tc>
        <w:tc>
          <w:tcPr>
            <w:tcW w:w="89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10F14">
              <w:rPr>
                <w:rFonts w:ascii="Times New Roman" w:hAnsi="Times New Roman"/>
                <w:sz w:val="20"/>
                <w:szCs w:val="20"/>
              </w:rPr>
              <w:t>Dirichlet</w:t>
            </w:r>
            <w:proofErr w:type="spellEnd"/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0.0584 </w:t>
            </w: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0.0030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5.84 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1.00 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208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Switch to psychotherapy</w:t>
            </w:r>
          </w:p>
        </w:tc>
        <w:tc>
          <w:tcPr>
            <w:tcW w:w="89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10F14">
              <w:rPr>
                <w:rFonts w:ascii="Times New Roman" w:hAnsi="Times New Roman"/>
                <w:sz w:val="20"/>
                <w:szCs w:val="20"/>
              </w:rPr>
              <w:t>Dirichlet</w:t>
            </w:r>
            <w:proofErr w:type="spellEnd"/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0.0289 </w:t>
            </w: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0.0023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2.89 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1.00 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208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Lack of efficacy </w:t>
            </w:r>
            <w:proofErr w:type="spellStart"/>
            <w:r w:rsidRPr="00310F14">
              <w:rPr>
                <w:rFonts w:ascii="Times New Roman" w:hAnsi="Times New Roman"/>
                <w:sz w:val="20"/>
                <w:szCs w:val="20"/>
              </w:rPr>
              <w:t>SSRI</w:t>
            </w:r>
            <w:proofErr w:type="spellEnd"/>
            <w:r w:rsidRPr="00310F14">
              <w:rPr>
                <w:rFonts w:ascii="Times New Roman" w:hAnsi="Times New Roman"/>
                <w:sz w:val="20"/>
                <w:szCs w:val="20"/>
              </w:rPr>
              <w:t xml:space="preserve"> in Step 1:</w:t>
            </w:r>
          </w:p>
        </w:tc>
        <w:tc>
          <w:tcPr>
            <w:tcW w:w="89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Mean </w:t>
            </w: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VAR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α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β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208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Switch to </w:t>
            </w:r>
            <w:proofErr w:type="spellStart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>SNRI</w:t>
            </w:r>
            <w:proofErr w:type="spellEnd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(venlafaxine </w:t>
            </w:r>
            <w:proofErr w:type="spellStart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>75mg</w:t>
            </w:r>
            <w:proofErr w:type="spellEnd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>/d)</w:t>
            </w:r>
          </w:p>
        </w:tc>
        <w:tc>
          <w:tcPr>
            <w:tcW w:w="89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10F14">
              <w:rPr>
                <w:rFonts w:ascii="Times New Roman" w:hAnsi="Times New Roman"/>
                <w:sz w:val="20"/>
                <w:szCs w:val="20"/>
              </w:rPr>
              <w:t>Dirichlet</w:t>
            </w:r>
            <w:proofErr w:type="spellEnd"/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0.1950 </w:t>
            </w: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0.0092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19.50 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1.00 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208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Switch to </w:t>
            </w:r>
            <w:proofErr w:type="spellStart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>SSRI</w:t>
            </w:r>
            <w:proofErr w:type="spellEnd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(sertraline </w:t>
            </w:r>
            <w:proofErr w:type="spellStart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>50mg</w:t>
            </w:r>
            <w:proofErr w:type="spellEnd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>/d)</w:t>
            </w:r>
          </w:p>
        </w:tc>
        <w:tc>
          <w:tcPr>
            <w:tcW w:w="89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10F14">
              <w:rPr>
                <w:rFonts w:ascii="Times New Roman" w:hAnsi="Times New Roman"/>
                <w:sz w:val="20"/>
                <w:szCs w:val="20"/>
              </w:rPr>
              <w:t>Dirichlet</w:t>
            </w:r>
            <w:proofErr w:type="spellEnd"/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0.0454 </w:t>
            </w: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0.0308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4.54 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1.00 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2086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>Titration</w:t>
            </w:r>
          </w:p>
        </w:tc>
        <w:tc>
          <w:tcPr>
            <w:tcW w:w="890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10F14">
              <w:rPr>
                <w:rFonts w:ascii="Times New Roman" w:hAnsi="Times New Roman"/>
                <w:sz w:val="20"/>
                <w:szCs w:val="20"/>
              </w:rPr>
              <w:t>Dirichlet</w:t>
            </w:r>
            <w:proofErr w:type="spellEnd"/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0.4140 </w:t>
            </w:r>
          </w:p>
        </w:tc>
        <w:tc>
          <w:tcPr>
            <w:tcW w:w="624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0.0593 </w:t>
            </w:r>
          </w:p>
        </w:tc>
        <w:tc>
          <w:tcPr>
            <w:tcW w:w="39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41.40 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1.00 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2086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222AB5" w:rsidRDefault="00173EC9" w:rsidP="00A2343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3BDC">
              <w:rPr>
                <w:rFonts w:ascii="Times New Roman" w:hAnsi="Times New Roman"/>
                <w:b/>
                <w:bCs/>
                <w:sz w:val="20"/>
                <w:szCs w:val="20"/>
              </w:rPr>
              <w:t>Inputs - Probabilities</w:t>
            </w:r>
          </w:p>
        </w:tc>
        <w:tc>
          <w:tcPr>
            <w:tcW w:w="890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222AB5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3BDC">
              <w:rPr>
                <w:rFonts w:ascii="Times New Roman" w:hAnsi="Times New Roman"/>
                <w:b/>
                <w:bCs/>
                <w:sz w:val="20"/>
                <w:szCs w:val="20"/>
              </w:rPr>
              <w:t>Distribution</w:t>
            </w:r>
          </w:p>
        </w:tc>
        <w:tc>
          <w:tcPr>
            <w:tcW w:w="2024" w:type="pct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222AB5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3BDC">
              <w:rPr>
                <w:rFonts w:ascii="Times New Roman" w:hAnsi="Times New Roman"/>
                <w:b/>
                <w:bCs/>
                <w:sz w:val="20"/>
                <w:szCs w:val="20"/>
              </w:rPr>
              <w:t>Parameters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2086" w:type="pct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Combination with </w:t>
            </w:r>
            <w:proofErr w:type="spellStart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>bupropion</w:t>
            </w:r>
            <w:proofErr w:type="spellEnd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>150mg</w:t>
            </w:r>
            <w:proofErr w:type="spellEnd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>/d</w:t>
            </w:r>
          </w:p>
        </w:tc>
        <w:tc>
          <w:tcPr>
            <w:tcW w:w="890" w:type="pct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10F14">
              <w:rPr>
                <w:rFonts w:ascii="Times New Roman" w:hAnsi="Times New Roman"/>
                <w:sz w:val="20"/>
                <w:szCs w:val="20"/>
              </w:rPr>
              <w:t>Dirichlet</w:t>
            </w:r>
            <w:proofErr w:type="spellEnd"/>
          </w:p>
        </w:tc>
        <w:tc>
          <w:tcPr>
            <w:tcW w:w="487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0.0933 </w:t>
            </w:r>
          </w:p>
        </w:tc>
        <w:tc>
          <w:tcPr>
            <w:tcW w:w="624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0.0181 </w:t>
            </w:r>
          </w:p>
        </w:tc>
        <w:tc>
          <w:tcPr>
            <w:tcW w:w="39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9.33 </w:t>
            </w:r>
          </w:p>
        </w:tc>
        <w:tc>
          <w:tcPr>
            <w:tcW w:w="521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1.00 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208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>Combination with psychotherapy</w:t>
            </w:r>
          </w:p>
        </w:tc>
        <w:tc>
          <w:tcPr>
            <w:tcW w:w="89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10F14">
              <w:rPr>
                <w:rFonts w:ascii="Times New Roman" w:hAnsi="Times New Roman"/>
                <w:sz w:val="20"/>
                <w:szCs w:val="20"/>
              </w:rPr>
              <w:t>Dirichlet</w:t>
            </w:r>
            <w:proofErr w:type="spellEnd"/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0.1970 </w:t>
            </w: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0.0242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19.70 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1.00 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208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Augmentation with quetiapine </w:t>
            </w:r>
            <w:proofErr w:type="spellStart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>300mg</w:t>
            </w:r>
            <w:proofErr w:type="spellEnd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>/d</w:t>
            </w:r>
          </w:p>
        </w:tc>
        <w:tc>
          <w:tcPr>
            <w:tcW w:w="89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10F14">
              <w:rPr>
                <w:rFonts w:ascii="Times New Roman" w:hAnsi="Times New Roman"/>
                <w:sz w:val="20"/>
                <w:szCs w:val="20"/>
              </w:rPr>
              <w:t>Dirichlet</w:t>
            </w:r>
            <w:proofErr w:type="spellEnd"/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0.0344 </w:t>
            </w: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0.0097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3.44 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1.00 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208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lastRenderedPageBreak/>
              <w:t>Switch to psychotherapy</w:t>
            </w:r>
          </w:p>
        </w:tc>
        <w:tc>
          <w:tcPr>
            <w:tcW w:w="89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10F14">
              <w:rPr>
                <w:rFonts w:ascii="Times New Roman" w:hAnsi="Times New Roman"/>
                <w:sz w:val="20"/>
                <w:szCs w:val="20"/>
              </w:rPr>
              <w:t>Dirichlet</w:t>
            </w:r>
            <w:proofErr w:type="spellEnd"/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0.0209 </w:t>
            </w: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0.0061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2.09 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1.00 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208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Lack of tolerability </w:t>
            </w:r>
            <w:proofErr w:type="spellStart"/>
            <w:r w:rsidRPr="00310F14">
              <w:rPr>
                <w:rFonts w:ascii="Times New Roman" w:hAnsi="Times New Roman"/>
                <w:sz w:val="20"/>
                <w:szCs w:val="20"/>
              </w:rPr>
              <w:t>SNRI</w:t>
            </w:r>
            <w:proofErr w:type="spellEnd"/>
            <w:r w:rsidRPr="00310F14">
              <w:rPr>
                <w:rFonts w:ascii="Times New Roman" w:hAnsi="Times New Roman"/>
                <w:sz w:val="20"/>
                <w:szCs w:val="20"/>
              </w:rPr>
              <w:t>* in Step 1:</w:t>
            </w:r>
          </w:p>
        </w:tc>
        <w:tc>
          <w:tcPr>
            <w:tcW w:w="89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VAR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α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β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208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Switch to </w:t>
            </w:r>
            <w:proofErr w:type="spellStart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>SNRI</w:t>
            </w:r>
            <w:proofErr w:type="spellEnd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(venlafaxine </w:t>
            </w:r>
            <w:proofErr w:type="spellStart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>75mg</w:t>
            </w:r>
            <w:proofErr w:type="spellEnd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>/d)</w:t>
            </w:r>
          </w:p>
        </w:tc>
        <w:tc>
          <w:tcPr>
            <w:tcW w:w="89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10F14">
              <w:rPr>
                <w:rFonts w:ascii="Times New Roman" w:hAnsi="Times New Roman"/>
                <w:sz w:val="20"/>
                <w:szCs w:val="20"/>
              </w:rPr>
              <w:t>Dirichlet</w:t>
            </w:r>
            <w:proofErr w:type="spellEnd"/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0.2194 </w:t>
            </w: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0.0832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21.94 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1.00 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208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Switch to </w:t>
            </w:r>
            <w:proofErr w:type="spellStart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>SSRI</w:t>
            </w:r>
            <w:proofErr w:type="spellEnd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(sertraline </w:t>
            </w:r>
            <w:proofErr w:type="spellStart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>50mg</w:t>
            </w:r>
            <w:proofErr w:type="spellEnd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>/d)</w:t>
            </w:r>
          </w:p>
        </w:tc>
        <w:tc>
          <w:tcPr>
            <w:tcW w:w="89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10F14">
              <w:rPr>
                <w:rFonts w:ascii="Times New Roman" w:hAnsi="Times New Roman"/>
                <w:sz w:val="20"/>
                <w:szCs w:val="20"/>
              </w:rPr>
              <w:t>Dirichlet</w:t>
            </w:r>
            <w:proofErr w:type="spellEnd"/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0.6325 </w:t>
            </w: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0.0773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63.25 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1.00 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208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Switch to psychotherapy</w:t>
            </w:r>
          </w:p>
        </w:tc>
        <w:tc>
          <w:tcPr>
            <w:tcW w:w="89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10F14">
              <w:rPr>
                <w:rFonts w:ascii="Times New Roman" w:hAnsi="Times New Roman"/>
                <w:sz w:val="20"/>
                <w:szCs w:val="20"/>
              </w:rPr>
              <w:t>Dirichlet</w:t>
            </w:r>
            <w:proofErr w:type="spellEnd"/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0.1481 </w:t>
            </w: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0.0324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14.81 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1.00 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208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Lack of tolerability </w:t>
            </w:r>
            <w:proofErr w:type="spellStart"/>
            <w:r w:rsidRPr="00310F14">
              <w:rPr>
                <w:rFonts w:ascii="Times New Roman" w:hAnsi="Times New Roman"/>
                <w:sz w:val="20"/>
                <w:szCs w:val="20"/>
              </w:rPr>
              <w:t>SSRI</w:t>
            </w:r>
            <w:proofErr w:type="spellEnd"/>
            <w:r w:rsidRPr="00310F14">
              <w:rPr>
                <w:rFonts w:ascii="Times New Roman" w:hAnsi="Times New Roman"/>
                <w:sz w:val="20"/>
                <w:szCs w:val="20"/>
              </w:rPr>
              <w:t xml:space="preserve"> in Step 1:</w:t>
            </w:r>
          </w:p>
        </w:tc>
        <w:tc>
          <w:tcPr>
            <w:tcW w:w="89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Mean </w:t>
            </w: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VAR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α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β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208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Switch to </w:t>
            </w:r>
            <w:proofErr w:type="spellStart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>SNRI</w:t>
            </w:r>
            <w:proofErr w:type="spellEnd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(venlafaxine </w:t>
            </w:r>
            <w:proofErr w:type="spellStart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>75mg</w:t>
            </w:r>
            <w:proofErr w:type="spellEnd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>/d)</w:t>
            </w:r>
          </w:p>
        </w:tc>
        <w:tc>
          <w:tcPr>
            <w:tcW w:w="89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10F14">
              <w:rPr>
                <w:rFonts w:ascii="Times New Roman" w:hAnsi="Times New Roman"/>
                <w:sz w:val="20"/>
                <w:szCs w:val="20"/>
              </w:rPr>
              <w:t>Dirichlet</w:t>
            </w:r>
            <w:proofErr w:type="spellEnd"/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0.5328 </w:t>
            </w: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0.0680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53.28 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1.00 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208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Switch to </w:t>
            </w:r>
            <w:proofErr w:type="spellStart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>SSRI</w:t>
            </w:r>
            <w:proofErr w:type="spellEnd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(sertraline </w:t>
            </w:r>
            <w:proofErr w:type="spellStart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>50mg</w:t>
            </w:r>
            <w:proofErr w:type="spellEnd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>/d)</w:t>
            </w:r>
          </w:p>
        </w:tc>
        <w:tc>
          <w:tcPr>
            <w:tcW w:w="89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10F14">
              <w:rPr>
                <w:rFonts w:ascii="Times New Roman" w:hAnsi="Times New Roman"/>
                <w:sz w:val="20"/>
                <w:szCs w:val="20"/>
              </w:rPr>
              <w:t>Dirichlet</w:t>
            </w:r>
            <w:proofErr w:type="spellEnd"/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0.3299 </w:t>
            </w:r>
          </w:p>
        </w:tc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0.0904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32.99 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1.00 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208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Switch to psychotherapy</w:t>
            </w:r>
          </w:p>
        </w:tc>
        <w:tc>
          <w:tcPr>
            <w:tcW w:w="89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10F14">
              <w:rPr>
                <w:rFonts w:ascii="Times New Roman" w:hAnsi="Times New Roman"/>
                <w:sz w:val="20"/>
                <w:szCs w:val="20"/>
              </w:rPr>
              <w:t>Dirichlet</w:t>
            </w:r>
            <w:proofErr w:type="spellEnd"/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0.1373 </w:t>
            </w:r>
          </w:p>
        </w:tc>
        <w:tc>
          <w:tcPr>
            <w:tcW w:w="62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0.0314 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13.73 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1.00 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5000" w:type="pct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Remission rate in Step 2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20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Events</w:t>
            </w:r>
          </w:p>
        </w:tc>
        <w:tc>
          <w:tcPr>
            <w:tcW w:w="7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Population</w:t>
            </w:r>
          </w:p>
        </w:tc>
        <w:tc>
          <w:tcPr>
            <w:tcW w:w="48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α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β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20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Switch to </w:t>
            </w:r>
            <w:proofErr w:type="spellStart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>SNRI</w:t>
            </w:r>
            <w:proofErr w:type="spellEnd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(venlafaxine </w:t>
            </w:r>
            <w:proofErr w:type="spellStart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>75mg</w:t>
            </w:r>
            <w:proofErr w:type="spellEnd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>/d)</w:t>
            </w:r>
          </w:p>
        </w:tc>
        <w:tc>
          <w:tcPr>
            <w:tcW w:w="7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Beta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63 </w:t>
            </w:r>
          </w:p>
        </w:tc>
        <w:tc>
          <w:tcPr>
            <w:tcW w:w="7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250 </w:t>
            </w:r>
          </w:p>
        </w:tc>
        <w:tc>
          <w:tcPr>
            <w:tcW w:w="48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63.00 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187.00 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20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Switch to </w:t>
            </w:r>
            <w:proofErr w:type="spellStart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>SSRI</w:t>
            </w:r>
            <w:proofErr w:type="spellEnd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(sertraline </w:t>
            </w:r>
            <w:proofErr w:type="spellStart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>50mg</w:t>
            </w:r>
            <w:proofErr w:type="spellEnd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>/d)</w:t>
            </w:r>
          </w:p>
        </w:tc>
        <w:tc>
          <w:tcPr>
            <w:tcW w:w="7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Beta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63 </w:t>
            </w:r>
          </w:p>
        </w:tc>
        <w:tc>
          <w:tcPr>
            <w:tcW w:w="7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238 </w:t>
            </w:r>
          </w:p>
        </w:tc>
        <w:tc>
          <w:tcPr>
            <w:tcW w:w="48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63.00 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175.00 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20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Combination with </w:t>
            </w:r>
            <w:proofErr w:type="spellStart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>bupropion</w:t>
            </w:r>
            <w:proofErr w:type="spellEnd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>150mg</w:t>
            </w:r>
            <w:proofErr w:type="spellEnd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>/d</w:t>
            </w:r>
          </w:p>
        </w:tc>
        <w:tc>
          <w:tcPr>
            <w:tcW w:w="7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Beta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109 </w:t>
            </w:r>
          </w:p>
        </w:tc>
        <w:tc>
          <w:tcPr>
            <w:tcW w:w="7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279 </w:t>
            </w:r>
          </w:p>
        </w:tc>
        <w:tc>
          <w:tcPr>
            <w:tcW w:w="48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109.00 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170.00 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20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>Combination with psychotherapy</w:t>
            </w:r>
          </w:p>
        </w:tc>
        <w:tc>
          <w:tcPr>
            <w:tcW w:w="7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Beta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25 </w:t>
            </w:r>
          </w:p>
        </w:tc>
        <w:tc>
          <w:tcPr>
            <w:tcW w:w="7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85 </w:t>
            </w:r>
          </w:p>
        </w:tc>
        <w:tc>
          <w:tcPr>
            <w:tcW w:w="48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25.00 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60.00 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20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Augmentation with quetiapine </w:t>
            </w:r>
            <w:proofErr w:type="spellStart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>300mg</w:t>
            </w:r>
            <w:proofErr w:type="spellEnd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>/d</w:t>
            </w:r>
          </w:p>
        </w:tc>
        <w:tc>
          <w:tcPr>
            <w:tcW w:w="7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Beta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163 </w:t>
            </w:r>
          </w:p>
        </w:tc>
        <w:tc>
          <w:tcPr>
            <w:tcW w:w="7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307 </w:t>
            </w:r>
          </w:p>
        </w:tc>
        <w:tc>
          <w:tcPr>
            <w:tcW w:w="48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163.00 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144.00 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20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Switch to psychotherapy</w:t>
            </w:r>
          </w:p>
        </w:tc>
        <w:tc>
          <w:tcPr>
            <w:tcW w:w="7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Beta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26 </w:t>
            </w:r>
          </w:p>
        </w:tc>
        <w:tc>
          <w:tcPr>
            <w:tcW w:w="7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62 </w:t>
            </w:r>
          </w:p>
        </w:tc>
        <w:tc>
          <w:tcPr>
            <w:tcW w:w="48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26.00 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36.00 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20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Titration:</w:t>
            </w:r>
          </w:p>
        </w:tc>
        <w:tc>
          <w:tcPr>
            <w:tcW w:w="7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7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VAR</w:t>
            </w:r>
          </w:p>
        </w:tc>
        <w:tc>
          <w:tcPr>
            <w:tcW w:w="48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α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β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20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10F14">
              <w:rPr>
                <w:rFonts w:ascii="Times New Roman" w:hAnsi="Times New Roman"/>
                <w:sz w:val="20"/>
                <w:szCs w:val="20"/>
              </w:rPr>
              <w:t>Duloxetine</w:t>
            </w:r>
            <w:proofErr w:type="spellEnd"/>
            <w:r w:rsidRPr="00310F14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7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Beta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0.0000 </w:t>
            </w:r>
          </w:p>
        </w:tc>
        <w:tc>
          <w:tcPr>
            <w:tcW w:w="7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0.0067 </w:t>
            </w:r>
          </w:p>
        </w:tc>
        <w:tc>
          <w:tcPr>
            <w:tcW w:w="48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0.00 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-1.00 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20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Venlafaxine  </w:t>
            </w:r>
          </w:p>
        </w:tc>
        <w:tc>
          <w:tcPr>
            <w:tcW w:w="7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Beta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0.3740 </w:t>
            </w:r>
          </w:p>
        </w:tc>
        <w:tc>
          <w:tcPr>
            <w:tcW w:w="7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0.0067 </w:t>
            </w:r>
          </w:p>
        </w:tc>
        <w:tc>
          <w:tcPr>
            <w:tcW w:w="48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12.60 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21.10 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20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10F14">
              <w:rPr>
                <w:rFonts w:ascii="Times New Roman" w:hAnsi="Times New Roman"/>
                <w:sz w:val="20"/>
                <w:szCs w:val="20"/>
              </w:rPr>
              <w:t>Mirtazapine</w:t>
            </w:r>
            <w:proofErr w:type="spellEnd"/>
            <w:r w:rsidRPr="00310F14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7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Beta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0.3691 </w:t>
            </w:r>
          </w:p>
        </w:tc>
        <w:tc>
          <w:tcPr>
            <w:tcW w:w="7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0.0066 </w:t>
            </w:r>
          </w:p>
        </w:tc>
        <w:tc>
          <w:tcPr>
            <w:tcW w:w="48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12.71 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21.73 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20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Citalopram  </w:t>
            </w:r>
          </w:p>
        </w:tc>
        <w:tc>
          <w:tcPr>
            <w:tcW w:w="7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Beta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0.2380 </w:t>
            </w:r>
          </w:p>
        </w:tc>
        <w:tc>
          <w:tcPr>
            <w:tcW w:w="7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0.0034 </w:t>
            </w:r>
          </w:p>
        </w:tc>
        <w:tc>
          <w:tcPr>
            <w:tcW w:w="48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12.30 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39.38 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20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Escitalopram  </w:t>
            </w:r>
          </w:p>
        </w:tc>
        <w:tc>
          <w:tcPr>
            <w:tcW w:w="7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Beta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0.3620 </w:t>
            </w:r>
          </w:p>
        </w:tc>
        <w:tc>
          <w:tcPr>
            <w:tcW w:w="7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0.0045 </w:t>
            </w:r>
          </w:p>
        </w:tc>
        <w:tc>
          <w:tcPr>
            <w:tcW w:w="48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18.07 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31.85 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20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Fluoxetine  </w:t>
            </w:r>
          </w:p>
        </w:tc>
        <w:tc>
          <w:tcPr>
            <w:tcW w:w="7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Beta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0.2380 </w:t>
            </w:r>
          </w:p>
        </w:tc>
        <w:tc>
          <w:tcPr>
            <w:tcW w:w="7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0.0034 </w:t>
            </w:r>
          </w:p>
        </w:tc>
        <w:tc>
          <w:tcPr>
            <w:tcW w:w="48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12.30 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39.38 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20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10F14">
              <w:rPr>
                <w:rFonts w:ascii="Times New Roman" w:hAnsi="Times New Roman"/>
                <w:sz w:val="20"/>
                <w:szCs w:val="20"/>
              </w:rPr>
              <w:t>Paroxetine</w:t>
            </w:r>
            <w:proofErr w:type="spellEnd"/>
            <w:r w:rsidRPr="00310F14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7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Beta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0.3250 </w:t>
            </w:r>
          </w:p>
        </w:tc>
        <w:tc>
          <w:tcPr>
            <w:tcW w:w="7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0.0037 </w:t>
            </w:r>
          </w:p>
        </w:tc>
        <w:tc>
          <w:tcPr>
            <w:tcW w:w="48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19.18 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39.83 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2005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Sertraline  </w:t>
            </w:r>
          </w:p>
        </w:tc>
        <w:tc>
          <w:tcPr>
            <w:tcW w:w="729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Beta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0.3274 </w:t>
            </w:r>
          </w:p>
        </w:tc>
        <w:tc>
          <w:tcPr>
            <w:tcW w:w="72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0.0037 </w:t>
            </w:r>
          </w:p>
        </w:tc>
        <w:tc>
          <w:tcPr>
            <w:tcW w:w="486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19.10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39.24 </w:t>
            </w:r>
          </w:p>
        </w:tc>
      </w:tr>
      <w:tr w:rsidR="00173EC9" w:rsidRPr="008A1034" w:rsidTr="00A2343E">
        <w:trPr>
          <w:trHeight w:val="300"/>
          <w:tblHeader/>
        </w:trPr>
        <w:tc>
          <w:tcPr>
            <w:tcW w:w="200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    </w:t>
            </w:r>
            <w:proofErr w:type="spellStart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>SNRI</w:t>
            </w:r>
            <w:proofErr w:type="spellEnd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: Including </w:t>
            </w:r>
            <w:proofErr w:type="spellStart"/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>mirtazapine</w:t>
            </w:r>
            <w:proofErr w:type="spellEnd"/>
          </w:p>
        </w:tc>
        <w:tc>
          <w:tcPr>
            <w:tcW w:w="7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8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173EC9" w:rsidRPr="00800677" w:rsidTr="00A2343E">
        <w:trPr>
          <w:trHeight w:val="315"/>
          <w:tblHeader/>
        </w:trPr>
        <w:tc>
          <w:tcPr>
            <w:tcW w:w="20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800677" w:rsidRDefault="00173EC9" w:rsidP="00A2343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sv-SE"/>
              </w:rPr>
            </w:pPr>
            <w:r w:rsidRPr="00800677">
              <w:rPr>
                <w:rFonts w:ascii="Times New Roman" w:hAnsi="Times New Roman"/>
                <w:color w:val="000000"/>
                <w:sz w:val="20"/>
                <w:szCs w:val="20"/>
                <w:lang w:val="sv-SE"/>
              </w:rPr>
              <w:t>LL = Lower limit; UL Upper limit; VAR= variance</w:t>
            </w:r>
          </w:p>
        </w:tc>
        <w:tc>
          <w:tcPr>
            <w:tcW w:w="7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800677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800677">
              <w:rPr>
                <w:rFonts w:ascii="Times New Roman" w:hAnsi="Times New Roman"/>
                <w:sz w:val="20"/>
                <w:szCs w:val="20"/>
                <w:lang w:val="sv-SE"/>
              </w:rPr>
              <w:t> </w:t>
            </w:r>
          </w:p>
        </w:tc>
        <w:tc>
          <w:tcPr>
            <w:tcW w:w="5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800677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800677">
              <w:rPr>
                <w:rFonts w:ascii="Times New Roman" w:hAnsi="Times New Roman"/>
                <w:sz w:val="20"/>
                <w:szCs w:val="20"/>
                <w:lang w:val="sv-SE"/>
              </w:rPr>
              <w:t> </w:t>
            </w:r>
          </w:p>
        </w:tc>
        <w:tc>
          <w:tcPr>
            <w:tcW w:w="7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800677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800677">
              <w:rPr>
                <w:rFonts w:ascii="Times New Roman" w:hAnsi="Times New Roman"/>
                <w:sz w:val="20"/>
                <w:szCs w:val="20"/>
                <w:lang w:val="sv-SE"/>
              </w:rPr>
              <w:t> </w:t>
            </w:r>
          </w:p>
        </w:tc>
        <w:tc>
          <w:tcPr>
            <w:tcW w:w="48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800677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800677">
              <w:rPr>
                <w:rFonts w:ascii="Times New Roman" w:hAnsi="Times New Roman"/>
                <w:sz w:val="20"/>
                <w:szCs w:val="20"/>
                <w:lang w:val="sv-SE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800677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800677">
              <w:rPr>
                <w:rFonts w:ascii="Times New Roman" w:hAnsi="Times New Roman"/>
                <w:sz w:val="20"/>
                <w:szCs w:val="20"/>
                <w:lang w:val="sv-SE"/>
              </w:rPr>
              <w:t> </w:t>
            </w:r>
          </w:p>
        </w:tc>
      </w:tr>
    </w:tbl>
    <w:p w:rsidR="00173EC9" w:rsidRPr="00800677" w:rsidRDefault="00173EC9" w:rsidP="00173EC9">
      <w:pPr>
        <w:pStyle w:val="Caption"/>
        <w:keepNext/>
        <w:pageBreakBefore/>
        <w:rPr>
          <w:rFonts w:ascii="Times New Roman" w:hAnsi="Times New Roman"/>
          <w:color w:val="auto"/>
          <w:lang w:val="sv-SE"/>
        </w:rPr>
      </w:pPr>
    </w:p>
    <w:p w:rsidR="00173EC9" w:rsidRPr="00310F14" w:rsidRDefault="00173EC9" w:rsidP="00173EC9">
      <w:pPr>
        <w:pStyle w:val="Caption"/>
        <w:keepNext/>
        <w:rPr>
          <w:rFonts w:ascii="Times New Roman" w:hAnsi="Times New Roman"/>
        </w:rPr>
      </w:pPr>
      <w:bookmarkStart w:id="3" w:name="_Toc374954770"/>
      <w:proofErr w:type="gramStart"/>
      <w:r w:rsidRPr="00310F14">
        <w:rPr>
          <w:rFonts w:ascii="Times New Roman" w:hAnsi="Times New Roman"/>
          <w:color w:val="auto"/>
        </w:rPr>
        <w:t xml:space="preserve">Appendix - Table </w:t>
      </w:r>
      <w:r w:rsidRPr="00310F14">
        <w:rPr>
          <w:rFonts w:ascii="Times New Roman" w:hAnsi="Times New Roman"/>
          <w:color w:val="auto"/>
        </w:rPr>
        <w:fldChar w:fldCharType="begin"/>
      </w:r>
      <w:r w:rsidRPr="00310F14">
        <w:rPr>
          <w:rFonts w:ascii="Times New Roman" w:hAnsi="Times New Roman"/>
          <w:color w:val="auto"/>
        </w:rPr>
        <w:instrText xml:space="preserve"> SEQ Appendix_-_Table \* ROMAN </w:instrText>
      </w:r>
      <w:r w:rsidRPr="00310F14">
        <w:rPr>
          <w:rFonts w:ascii="Times New Roman" w:hAnsi="Times New Roman"/>
          <w:color w:val="auto"/>
        </w:rPr>
        <w:fldChar w:fldCharType="separate"/>
      </w:r>
      <w:r>
        <w:rPr>
          <w:rFonts w:ascii="Times New Roman" w:hAnsi="Times New Roman"/>
          <w:noProof/>
          <w:color w:val="auto"/>
        </w:rPr>
        <w:t>III</w:t>
      </w:r>
      <w:r w:rsidRPr="00310F14">
        <w:rPr>
          <w:rFonts w:ascii="Times New Roman" w:hAnsi="Times New Roman"/>
          <w:color w:val="auto"/>
        </w:rPr>
        <w:fldChar w:fldCharType="end"/>
      </w:r>
      <w:r w:rsidRPr="00310F14">
        <w:rPr>
          <w:rFonts w:ascii="Times New Roman" w:hAnsi="Times New Roman"/>
          <w:color w:val="auto"/>
        </w:rPr>
        <w:t>.</w:t>
      </w:r>
      <w:proofErr w:type="gramEnd"/>
      <w:r w:rsidRPr="00310F14">
        <w:rPr>
          <w:rFonts w:ascii="Times New Roman" w:hAnsi="Times New Roman"/>
          <w:color w:val="auto"/>
        </w:rPr>
        <w:t xml:space="preserve"> </w:t>
      </w:r>
      <w:proofErr w:type="gramStart"/>
      <w:r w:rsidRPr="00310F14">
        <w:rPr>
          <w:rFonts w:ascii="Times New Roman" w:hAnsi="Times New Roman"/>
          <w:b w:val="0"/>
          <w:color w:val="auto"/>
        </w:rPr>
        <w:t>PSA.</w:t>
      </w:r>
      <w:proofErr w:type="gramEnd"/>
      <w:r w:rsidRPr="00310F14">
        <w:rPr>
          <w:rFonts w:ascii="Times New Roman" w:hAnsi="Times New Roman"/>
          <w:b w:val="0"/>
          <w:color w:val="auto"/>
        </w:rPr>
        <w:t xml:space="preserve"> Time to event parameters and distributions</w:t>
      </w:r>
      <w:bookmarkEnd w:id="3"/>
    </w:p>
    <w:tbl>
      <w:tblPr>
        <w:tblW w:w="5000" w:type="pct"/>
        <w:tblLayout w:type="fixed"/>
        <w:tblLook w:val="00A0"/>
      </w:tblPr>
      <w:tblGrid>
        <w:gridCol w:w="2460"/>
        <w:gridCol w:w="1521"/>
        <w:gridCol w:w="665"/>
        <w:gridCol w:w="679"/>
        <w:gridCol w:w="454"/>
        <w:gridCol w:w="964"/>
        <w:gridCol w:w="873"/>
        <w:gridCol w:w="912"/>
      </w:tblGrid>
      <w:tr w:rsidR="00173EC9" w:rsidRPr="008A1034" w:rsidTr="00A2343E">
        <w:trPr>
          <w:trHeight w:val="330"/>
        </w:trPr>
        <w:tc>
          <w:tcPr>
            <w:tcW w:w="144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Inputs - Events</w:t>
            </w:r>
          </w:p>
        </w:tc>
        <w:tc>
          <w:tcPr>
            <w:tcW w:w="1282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Distribution</w:t>
            </w:r>
          </w:p>
        </w:tc>
        <w:tc>
          <w:tcPr>
            <w:tcW w:w="2276" w:type="pct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Parameters</w:t>
            </w:r>
          </w:p>
        </w:tc>
      </w:tr>
      <w:tr w:rsidR="00173EC9" w:rsidRPr="008A1034" w:rsidTr="00A2343E">
        <w:trPr>
          <w:trHeight w:val="315"/>
        </w:trPr>
        <w:tc>
          <w:tcPr>
            <w:tcW w:w="5000" w:type="pct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Time to achieve remission</w:t>
            </w:r>
          </w:p>
        </w:tc>
      </w:tr>
      <w:tr w:rsidR="00173EC9" w:rsidRPr="008A1034" w:rsidTr="00A2343E">
        <w:trPr>
          <w:trHeight w:val="300"/>
        </w:trPr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LL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UL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Cumul</w:t>
            </w:r>
            <w:proofErr w:type="spellEnd"/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LL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Cumul</w:t>
            </w:r>
            <w:proofErr w:type="spellEnd"/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UL</w:t>
            </w:r>
          </w:p>
        </w:tc>
      </w:tr>
      <w:tr w:rsidR="00173EC9" w:rsidRPr="008A1034" w:rsidTr="00A2343E">
        <w:trPr>
          <w:trHeight w:val="300"/>
        </w:trPr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In first therapeutic step  </w:t>
            </w:r>
          </w:p>
        </w:tc>
        <w:tc>
          <w:tcPr>
            <w:tcW w:w="1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Truncated Normal</w:t>
            </w: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12 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0.34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1.00 </w:t>
            </w:r>
          </w:p>
        </w:tc>
      </w:tr>
      <w:tr w:rsidR="00173EC9" w:rsidRPr="008A1034" w:rsidTr="00A2343E">
        <w:trPr>
          <w:trHeight w:val="300"/>
        </w:trPr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In second therapeutic step  </w:t>
            </w:r>
          </w:p>
        </w:tc>
        <w:tc>
          <w:tcPr>
            <w:tcW w:w="1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Truncated Normal</w:t>
            </w: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12 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0.34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1.00 </w:t>
            </w:r>
          </w:p>
        </w:tc>
      </w:tr>
      <w:tr w:rsidR="00173EC9" w:rsidRPr="008A1034" w:rsidTr="00A2343E">
        <w:trPr>
          <w:trHeight w:val="300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Time to relapse after remission</w:t>
            </w:r>
          </w:p>
        </w:tc>
      </w:tr>
      <w:tr w:rsidR="00173EC9" w:rsidRPr="008A1034" w:rsidTr="00A2343E">
        <w:trPr>
          <w:trHeight w:val="300"/>
        </w:trPr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LL (-% of mean)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UL (+% of mean)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b</w:t>
            </w:r>
          </w:p>
        </w:tc>
      </w:tr>
      <w:tr w:rsidR="00173EC9" w:rsidRPr="008A1034" w:rsidTr="00A2343E">
        <w:trPr>
          <w:trHeight w:val="300"/>
        </w:trPr>
        <w:tc>
          <w:tcPr>
            <w:tcW w:w="1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In first therapeutic step  </w:t>
            </w:r>
          </w:p>
        </w:tc>
        <w:tc>
          <w:tcPr>
            <w:tcW w:w="128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Uniform</w:t>
            </w:r>
          </w:p>
        </w:tc>
        <w:tc>
          <w:tcPr>
            <w:tcW w:w="66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-25%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25%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3.00 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5.00 </w:t>
            </w:r>
          </w:p>
        </w:tc>
      </w:tr>
      <w:tr w:rsidR="00173EC9" w:rsidRPr="008A1034" w:rsidTr="00A2343E">
        <w:trPr>
          <w:trHeight w:val="30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Duration on treatment after achieving remission</w:t>
            </w:r>
          </w:p>
        </w:tc>
      </w:tr>
      <w:tr w:rsidR="00173EC9" w:rsidRPr="008A1034" w:rsidTr="00A2343E">
        <w:trPr>
          <w:trHeight w:val="300"/>
        </w:trPr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LL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UL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Cumul</w:t>
            </w:r>
            <w:proofErr w:type="spellEnd"/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LL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Cumul</w:t>
            </w:r>
            <w:proofErr w:type="spellEnd"/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UL</w:t>
            </w:r>
          </w:p>
        </w:tc>
      </w:tr>
      <w:tr w:rsidR="00173EC9" w:rsidRPr="008A1034" w:rsidTr="00A2343E">
        <w:trPr>
          <w:trHeight w:val="300"/>
        </w:trPr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In first therapeutic step  </w:t>
            </w:r>
          </w:p>
        </w:tc>
        <w:tc>
          <w:tcPr>
            <w:tcW w:w="12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Truncated Normal</w:t>
            </w: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4 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12 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0.22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0.98 </w:t>
            </w:r>
          </w:p>
        </w:tc>
      </w:tr>
      <w:tr w:rsidR="00173EC9" w:rsidRPr="008A1034" w:rsidTr="00A2343E">
        <w:trPr>
          <w:trHeight w:val="315"/>
        </w:trPr>
        <w:tc>
          <w:tcPr>
            <w:tcW w:w="144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In second therapeutic step  </w:t>
            </w:r>
          </w:p>
        </w:tc>
        <w:tc>
          <w:tcPr>
            <w:tcW w:w="1282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Truncated Normal</w:t>
            </w:r>
          </w:p>
        </w:tc>
        <w:tc>
          <w:tcPr>
            <w:tcW w:w="664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4 </w:t>
            </w:r>
          </w:p>
        </w:tc>
        <w:tc>
          <w:tcPr>
            <w:tcW w:w="56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12 </w:t>
            </w:r>
          </w:p>
        </w:tc>
        <w:tc>
          <w:tcPr>
            <w:tcW w:w="51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0.17 </w:t>
            </w:r>
          </w:p>
        </w:tc>
        <w:tc>
          <w:tcPr>
            <w:tcW w:w="53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0.81 </w:t>
            </w:r>
          </w:p>
        </w:tc>
      </w:tr>
      <w:tr w:rsidR="00173EC9" w:rsidRPr="008A1034" w:rsidTr="00A2343E">
        <w:trPr>
          <w:trHeight w:val="315"/>
        </w:trPr>
        <w:tc>
          <w:tcPr>
            <w:tcW w:w="23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>LL = Lower limit; UL Upper limit</w:t>
            </w: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</w:tbl>
    <w:p w:rsidR="00173EC9" w:rsidRPr="00310F14" w:rsidRDefault="00173EC9" w:rsidP="00173EC9">
      <w:pPr>
        <w:keepNext/>
        <w:rPr>
          <w:rFonts w:ascii="Times New Roman" w:hAnsi="Times New Roman"/>
          <w:sz w:val="20"/>
          <w:szCs w:val="20"/>
        </w:rPr>
      </w:pPr>
    </w:p>
    <w:p w:rsidR="00173EC9" w:rsidRPr="00310F14" w:rsidRDefault="00173EC9" w:rsidP="00173EC9">
      <w:pPr>
        <w:rPr>
          <w:rFonts w:ascii="Times New Roman" w:hAnsi="Times New Roman"/>
        </w:rPr>
      </w:pPr>
    </w:p>
    <w:p w:rsidR="00173EC9" w:rsidRPr="00310F14" w:rsidRDefault="00173EC9" w:rsidP="00173EC9">
      <w:pPr>
        <w:pStyle w:val="Caption"/>
        <w:keepNext/>
        <w:pageBreakBefore/>
        <w:rPr>
          <w:rFonts w:ascii="Times New Roman" w:hAnsi="Times New Roman"/>
        </w:rPr>
      </w:pPr>
      <w:bookmarkStart w:id="4" w:name="_Toc374954771"/>
      <w:proofErr w:type="gramStart"/>
      <w:r w:rsidRPr="00310F14">
        <w:rPr>
          <w:rFonts w:ascii="Times New Roman" w:hAnsi="Times New Roman"/>
          <w:color w:val="auto"/>
        </w:rPr>
        <w:lastRenderedPageBreak/>
        <w:t xml:space="preserve">Appendix - Table </w:t>
      </w:r>
      <w:r w:rsidRPr="00310F14">
        <w:rPr>
          <w:rFonts w:ascii="Times New Roman" w:hAnsi="Times New Roman"/>
          <w:color w:val="auto"/>
        </w:rPr>
        <w:fldChar w:fldCharType="begin"/>
      </w:r>
      <w:r w:rsidRPr="00310F14">
        <w:rPr>
          <w:rFonts w:ascii="Times New Roman" w:hAnsi="Times New Roman"/>
          <w:color w:val="auto"/>
        </w:rPr>
        <w:instrText xml:space="preserve"> SEQ Appendix_-_Table \* ROMAN </w:instrText>
      </w:r>
      <w:r w:rsidRPr="00310F14">
        <w:rPr>
          <w:rFonts w:ascii="Times New Roman" w:hAnsi="Times New Roman"/>
          <w:color w:val="auto"/>
        </w:rPr>
        <w:fldChar w:fldCharType="separate"/>
      </w:r>
      <w:r>
        <w:rPr>
          <w:rFonts w:ascii="Times New Roman" w:hAnsi="Times New Roman"/>
          <w:noProof/>
          <w:color w:val="auto"/>
        </w:rPr>
        <w:t>IV</w:t>
      </w:r>
      <w:r w:rsidRPr="00310F14">
        <w:rPr>
          <w:rFonts w:ascii="Times New Roman" w:hAnsi="Times New Roman"/>
          <w:color w:val="auto"/>
        </w:rPr>
        <w:fldChar w:fldCharType="end"/>
      </w:r>
      <w:r w:rsidRPr="00310F14">
        <w:rPr>
          <w:rFonts w:ascii="Times New Roman" w:hAnsi="Times New Roman"/>
          <w:color w:val="auto"/>
        </w:rPr>
        <w:t>.</w:t>
      </w:r>
      <w:proofErr w:type="gramEnd"/>
      <w:r w:rsidRPr="00310F14">
        <w:rPr>
          <w:rFonts w:ascii="Times New Roman" w:hAnsi="Times New Roman"/>
          <w:color w:val="auto"/>
        </w:rPr>
        <w:t xml:space="preserve"> </w:t>
      </w:r>
      <w:proofErr w:type="gramStart"/>
      <w:r w:rsidRPr="00310F14">
        <w:rPr>
          <w:rFonts w:ascii="Times New Roman" w:hAnsi="Times New Roman"/>
          <w:b w:val="0"/>
          <w:color w:val="auto"/>
        </w:rPr>
        <w:t>PSA.</w:t>
      </w:r>
      <w:proofErr w:type="gramEnd"/>
      <w:r w:rsidRPr="00310F14">
        <w:rPr>
          <w:rFonts w:ascii="Times New Roman" w:hAnsi="Times New Roman"/>
          <w:b w:val="0"/>
          <w:color w:val="auto"/>
        </w:rPr>
        <w:t xml:space="preserve"> Utility parameters and distributions</w:t>
      </w:r>
      <w:bookmarkEnd w:id="4"/>
    </w:p>
    <w:tbl>
      <w:tblPr>
        <w:tblW w:w="5000" w:type="pct"/>
        <w:tblLook w:val="00A0"/>
      </w:tblPr>
      <w:tblGrid>
        <w:gridCol w:w="3354"/>
        <w:gridCol w:w="1344"/>
        <w:gridCol w:w="861"/>
        <w:gridCol w:w="989"/>
        <w:gridCol w:w="989"/>
        <w:gridCol w:w="991"/>
      </w:tblGrid>
      <w:tr w:rsidR="00173EC9" w:rsidRPr="008A1034" w:rsidTr="00A2343E">
        <w:trPr>
          <w:trHeight w:val="315"/>
        </w:trPr>
        <w:tc>
          <w:tcPr>
            <w:tcW w:w="196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Inputs - Efficacy</w:t>
            </w:r>
          </w:p>
        </w:tc>
        <w:tc>
          <w:tcPr>
            <w:tcW w:w="78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Distribution</w:t>
            </w:r>
          </w:p>
        </w:tc>
        <w:tc>
          <w:tcPr>
            <w:tcW w:w="2246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Parameters</w:t>
            </w:r>
          </w:p>
        </w:tc>
      </w:tr>
      <w:tr w:rsidR="00173EC9" w:rsidRPr="008A1034" w:rsidTr="00A2343E">
        <w:trPr>
          <w:trHeight w:val="300"/>
        </w:trPr>
        <w:tc>
          <w:tcPr>
            <w:tcW w:w="5000" w:type="pct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Utility - Remission </w:t>
            </w:r>
          </w:p>
        </w:tc>
      </w:tr>
      <w:tr w:rsidR="00173EC9" w:rsidRPr="008A1034" w:rsidTr="00A2343E">
        <w:trPr>
          <w:trHeight w:val="300"/>
        </w:trPr>
        <w:tc>
          <w:tcPr>
            <w:tcW w:w="19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VAR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α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β</w:t>
            </w:r>
          </w:p>
        </w:tc>
      </w:tr>
      <w:tr w:rsidR="00173EC9" w:rsidRPr="008A1034" w:rsidTr="00A2343E">
        <w:trPr>
          <w:trHeight w:val="300"/>
        </w:trPr>
        <w:tc>
          <w:tcPr>
            <w:tcW w:w="19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In remission  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Beta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0.81 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0.0002 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531.29 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124.62 </w:t>
            </w:r>
          </w:p>
        </w:tc>
      </w:tr>
      <w:tr w:rsidR="00173EC9" w:rsidRPr="008A1034" w:rsidTr="00A2343E">
        <w:trPr>
          <w:trHeight w:val="300"/>
        </w:trPr>
        <w:tc>
          <w:tcPr>
            <w:tcW w:w="19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In non-remission  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Beta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0.57 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0.0004 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334.87 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252.62 </w:t>
            </w:r>
          </w:p>
        </w:tc>
      </w:tr>
      <w:tr w:rsidR="00173EC9" w:rsidRPr="008A1034" w:rsidTr="00A2343E">
        <w:trPr>
          <w:trHeight w:val="30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Utility - Suicide</w:t>
            </w:r>
          </w:p>
        </w:tc>
      </w:tr>
      <w:tr w:rsidR="00173EC9" w:rsidRPr="008A1034" w:rsidTr="00A2343E">
        <w:trPr>
          <w:trHeight w:val="300"/>
        </w:trPr>
        <w:tc>
          <w:tcPr>
            <w:tcW w:w="19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VAR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α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β</w:t>
            </w:r>
          </w:p>
        </w:tc>
      </w:tr>
      <w:tr w:rsidR="00173EC9" w:rsidRPr="008A1034" w:rsidTr="00A2343E">
        <w:trPr>
          <w:trHeight w:val="315"/>
        </w:trPr>
        <w:tc>
          <w:tcPr>
            <w:tcW w:w="19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In case of suicide attempt  </w:t>
            </w:r>
          </w:p>
        </w:tc>
        <w:tc>
          <w:tcPr>
            <w:tcW w:w="7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Beta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0.57 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0.0004 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334.87 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252.62 </w:t>
            </w:r>
          </w:p>
        </w:tc>
      </w:tr>
      <w:tr w:rsidR="00173EC9" w:rsidRPr="008A1034" w:rsidTr="00A2343E">
        <w:trPr>
          <w:trHeight w:val="300"/>
        </w:trPr>
        <w:tc>
          <w:tcPr>
            <w:tcW w:w="19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>VAR= Variance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</w:tbl>
    <w:p w:rsidR="00173EC9" w:rsidRPr="00310F14" w:rsidRDefault="00173EC9" w:rsidP="00173EC9">
      <w:pPr>
        <w:keepNext/>
        <w:rPr>
          <w:rFonts w:ascii="Times New Roman" w:hAnsi="Times New Roman"/>
        </w:rPr>
      </w:pPr>
    </w:p>
    <w:p w:rsidR="00173EC9" w:rsidRPr="00310F14" w:rsidRDefault="00173EC9" w:rsidP="00173EC9">
      <w:pPr>
        <w:pStyle w:val="Caption"/>
        <w:keepNext/>
        <w:rPr>
          <w:rFonts w:ascii="Times New Roman" w:hAnsi="Times New Roman"/>
          <w:color w:val="auto"/>
        </w:rPr>
      </w:pPr>
    </w:p>
    <w:p w:rsidR="00173EC9" w:rsidRPr="00310F14" w:rsidRDefault="00173EC9" w:rsidP="00173EC9">
      <w:pPr>
        <w:pStyle w:val="Caption"/>
        <w:keepNext/>
        <w:pageBreakBefore/>
        <w:rPr>
          <w:rFonts w:ascii="Times New Roman" w:hAnsi="Times New Roman"/>
        </w:rPr>
      </w:pPr>
      <w:bookmarkStart w:id="5" w:name="_Ref340658180"/>
      <w:bookmarkStart w:id="6" w:name="_Toc374954772"/>
      <w:proofErr w:type="gramStart"/>
      <w:r w:rsidRPr="00310F14">
        <w:rPr>
          <w:rFonts w:ascii="Times New Roman" w:hAnsi="Times New Roman"/>
          <w:color w:val="auto"/>
        </w:rPr>
        <w:lastRenderedPageBreak/>
        <w:t xml:space="preserve">Appendix - Table </w:t>
      </w:r>
      <w:r w:rsidRPr="00310F14">
        <w:rPr>
          <w:rFonts w:ascii="Times New Roman" w:hAnsi="Times New Roman"/>
          <w:color w:val="auto"/>
        </w:rPr>
        <w:fldChar w:fldCharType="begin"/>
      </w:r>
      <w:r w:rsidRPr="00310F14">
        <w:rPr>
          <w:rFonts w:ascii="Times New Roman" w:hAnsi="Times New Roman"/>
          <w:color w:val="auto"/>
        </w:rPr>
        <w:instrText xml:space="preserve"> SEQ Appendix_-_Table \* ROMAN </w:instrText>
      </w:r>
      <w:r w:rsidRPr="00310F14">
        <w:rPr>
          <w:rFonts w:ascii="Times New Roman" w:hAnsi="Times New Roman"/>
          <w:color w:val="auto"/>
        </w:rPr>
        <w:fldChar w:fldCharType="separate"/>
      </w:r>
      <w:r>
        <w:rPr>
          <w:rFonts w:ascii="Times New Roman" w:hAnsi="Times New Roman"/>
          <w:noProof/>
          <w:color w:val="auto"/>
        </w:rPr>
        <w:t>V</w:t>
      </w:r>
      <w:r w:rsidRPr="00310F14">
        <w:rPr>
          <w:rFonts w:ascii="Times New Roman" w:hAnsi="Times New Roman"/>
          <w:color w:val="auto"/>
        </w:rPr>
        <w:fldChar w:fldCharType="end"/>
      </w:r>
      <w:bookmarkEnd w:id="5"/>
      <w:r w:rsidRPr="00310F14">
        <w:rPr>
          <w:rFonts w:ascii="Times New Roman" w:hAnsi="Times New Roman"/>
          <w:color w:val="auto"/>
        </w:rPr>
        <w:t>.</w:t>
      </w:r>
      <w:proofErr w:type="gramEnd"/>
      <w:r w:rsidRPr="00310F14">
        <w:rPr>
          <w:rFonts w:ascii="Times New Roman" w:hAnsi="Times New Roman"/>
          <w:color w:val="auto"/>
        </w:rPr>
        <w:t xml:space="preserve"> </w:t>
      </w:r>
      <w:proofErr w:type="gramStart"/>
      <w:r w:rsidRPr="00310F14">
        <w:rPr>
          <w:rFonts w:ascii="Times New Roman" w:hAnsi="Times New Roman"/>
          <w:b w:val="0"/>
          <w:color w:val="auto"/>
        </w:rPr>
        <w:t>PSA.</w:t>
      </w:r>
      <w:proofErr w:type="gramEnd"/>
      <w:r w:rsidRPr="00310F14">
        <w:rPr>
          <w:rFonts w:ascii="Times New Roman" w:hAnsi="Times New Roman"/>
          <w:b w:val="0"/>
          <w:color w:val="auto"/>
        </w:rPr>
        <w:t xml:space="preserve"> Costs and resource parameters and distributions</w:t>
      </w:r>
      <w:bookmarkEnd w:id="6"/>
    </w:p>
    <w:tbl>
      <w:tblPr>
        <w:tblW w:w="5000" w:type="pct"/>
        <w:tblLayout w:type="fixed"/>
        <w:tblLook w:val="00A0"/>
      </w:tblPr>
      <w:tblGrid>
        <w:gridCol w:w="2762"/>
        <w:gridCol w:w="786"/>
        <w:gridCol w:w="672"/>
        <w:gridCol w:w="1134"/>
        <w:gridCol w:w="1450"/>
        <w:gridCol w:w="861"/>
        <w:gridCol w:w="863"/>
      </w:tblGrid>
      <w:tr w:rsidR="00173EC9" w:rsidRPr="008A1034" w:rsidTr="00A2343E">
        <w:trPr>
          <w:trHeight w:val="315"/>
        </w:trPr>
        <w:tc>
          <w:tcPr>
            <w:tcW w:w="161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Inputs - Efficacy</w:t>
            </w:r>
          </w:p>
        </w:tc>
        <w:tc>
          <w:tcPr>
            <w:tcW w:w="85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Distribution</w:t>
            </w:r>
          </w:p>
        </w:tc>
        <w:tc>
          <w:tcPr>
            <w:tcW w:w="2526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Parameters</w:t>
            </w:r>
          </w:p>
        </w:tc>
      </w:tr>
      <w:tr w:rsidR="00173EC9" w:rsidRPr="008A1034" w:rsidTr="00A2343E">
        <w:trPr>
          <w:trHeight w:val="300"/>
        </w:trPr>
        <w:tc>
          <w:tcPr>
            <w:tcW w:w="5000" w:type="pct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Costs of specialist care</w:t>
            </w:r>
          </w:p>
        </w:tc>
      </w:tr>
      <w:tr w:rsidR="00173EC9" w:rsidRPr="008A1034" w:rsidTr="00A2343E">
        <w:trPr>
          <w:trHeight w:val="300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LL (-visits BC)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UL (+visits BC)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LL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UL</w:t>
            </w:r>
          </w:p>
        </w:tc>
      </w:tr>
      <w:tr w:rsidR="00173EC9" w:rsidRPr="008A1034" w:rsidTr="00A2343E">
        <w:trPr>
          <w:trHeight w:val="300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Global costs of specialist care  </w:t>
            </w:r>
          </w:p>
        </w:tc>
        <w:tc>
          <w:tcPr>
            <w:tcW w:w="8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Triangular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-50%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50%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246.22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247.22 </w:t>
            </w:r>
          </w:p>
        </w:tc>
      </w:tr>
      <w:tr w:rsidR="00173EC9" w:rsidRPr="008A1034" w:rsidTr="00A2343E">
        <w:trPr>
          <w:trHeight w:val="300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Number of visits to generalist</w:t>
            </w:r>
          </w:p>
        </w:tc>
      </w:tr>
      <w:tr w:rsidR="00173EC9" w:rsidRPr="008A1034" w:rsidTr="00A2343E">
        <w:trPr>
          <w:trHeight w:val="300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LL (-visits BC)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UL (+visits BC)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LL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UL</w:t>
            </w:r>
          </w:p>
        </w:tc>
      </w:tr>
      <w:tr w:rsidR="00173EC9" w:rsidRPr="008A1034" w:rsidTr="00A2343E">
        <w:trPr>
          <w:trHeight w:val="300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Treatment initiation  </w:t>
            </w:r>
            <w:proofErr w:type="spellStart"/>
            <w:r w:rsidRPr="00310F14">
              <w:rPr>
                <w:rFonts w:ascii="Times New Roman" w:hAnsi="Times New Roman"/>
                <w:sz w:val="20"/>
                <w:szCs w:val="20"/>
              </w:rPr>
              <w:t>Step1</w:t>
            </w:r>
            <w:proofErr w:type="spellEnd"/>
            <w:r w:rsidRPr="00310F14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8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Triangular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-1 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0.00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2.00 </w:t>
            </w:r>
          </w:p>
        </w:tc>
      </w:tr>
      <w:tr w:rsidR="00173EC9" w:rsidRPr="008A1034" w:rsidTr="00A2343E">
        <w:trPr>
          <w:trHeight w:val="300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Maintenance treatment  </w:t>
            </w:r>
          </w:p>
        </w:tc>
        <w:tc>
          <w:tcPr>
            <w:tcW w:w="8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Triangular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-1 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2.00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4.00 </w:t>
            </w:r>
          </w:p>
        </w:tc>
      </w:tr>
      <w:tr w:rsidR="00173EC9" w:rsidRPr="008A1034" w:rsidTr="00A2343E">
        <w:trPr>
          <w:trHeight w:val="300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Therapeutic changes:      </w:t>
            </w:r>
          </w:p>
        </w:tc>
        <w:tc>
          <w:tcPr>
            <w:tcW w:w="8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173EC9" w:rsidRPr="008A1034" w:rsidTr="00A2343E">
        <w:trPr>
          <w:trHeight w:val="300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    Switch  </w:t>
            </w:r>
          </w:p>
        </w:tc>
        <w:tc>
          <w:tcPr>
            <w:tcW w:w="8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Triangular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-1 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2.00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4.00 </w:t>
            </w:r>
          </w:p>
        </w:tc>
      </w:tr>
      <w:tr w:rsidR="00173EC9" w:rsidRPr="008A1034" w:rsidTr="00A2343E">
        <w:trPr>
          <w:trHeight w:val="300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    Titration  </w:t>
            </w:r>
          </w:p>
        </w:tc>
        <w:tc>
          <w:tcPr>
            <w:tcW w:w="8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Triangular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-1 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2.00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4.00 </w:t>
            </w:r>
          </w:p>
        </w:tc>
      </w:tr>
      <w:tr w:rsidR="00173EC9" w:rsidRPr="008A1034" w:rsidTr="00A2343E">
        <w:trPr>
          <w:trHeight w:val="300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    Add-on  </w:t>
            </w:r>
          </w:p>
        </w:tc>
        <w:tc>
          <w:tcPr>
            <w:tcW w:w="8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Triangular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-1 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2.00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4.00 </w:t>
            </w:r>
          </w:p>
        </w:tc>
      </w:tr>
      <w:tr w:rsidR="00173EC9" w:rsidRPr="008A1034" w:rsidTr="00A2343E">
        <w:trPr>
          <w:trHeight w:val="300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Switch to psychotherapy  </w:t>
            </w:r>
          </w:p>
        </w:tc>
        <w:tc>
          <w:tcPr>
            <w:tcW w:w="8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Triangular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-1 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0.00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2.00 </w:t>
            </w:r>
          </w:p>
        </w:tc>
      </w:tr>
      <w:tr w:rsidR="00173EC9" w:rsidRPr="008A1034" w:rsidTr="00A2343E">
        <w:trPr>
          <w:trHeight w:val="300"/>
        </w:trPr>
        <w:tc>
          <w:tcPr>
            <w:tcW w:w="16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Specialist care  </w:t>
            </w:r>
          </w:p>
        </w:tc>
        <w:tc>
          <w:tcPr>
            <w:tcW w:w="85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Triangular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-1 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0.00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2.00 </w:t>
            </w:r>
          </w:p>
        </w:tc>
      </w:tr>
      <w:tr w:rsidR="00173EC9" w:rsidRPr="008A1034" w:rsidTr="00A2343E">
        <w:trPr>
          <w:trHeight w:val="300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Number of visits to specialist</w:t>
            </w:r>
          </w:p>
        </w:tc>
      </w:tr>
      <w:tr w:rsidR="00173EC9" w:rsidRPr="008A1034" w:rsidTr="00A2343E">
        <w:trPr>
          <w:trHeight w:val="300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LL (-visits BC)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UL (+visits BC)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LL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UL</w:t>
            </w:r>
          </w:p>
        </w:tc>
      </w:tr>
      <w:tr w:rsidR="00173EC9" w:rsidRPr="008A1034" w:rsidTr="00A2343E">
        <w:trPr>
          <w:trHeight w:val="300"/>
        </w:trPr>
        <w:tc>
          <w:tcPr>
            <w:tcW w:w="16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Visits to the psychotherapist  </w:t>
            </w:r>
          </w:p>
        </w:tc>
        <w:tc>
          <w:tcPr>
            <w:tcW w:w="85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Triangular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-1 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0.00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2.00 </w:t>
            </w:r>
          </w:p>
        </w:tc>
      </w:tr>
      <w:tr w:rsidR="00173EC9" w:rsidRPr="008A1034" w:rsidTr="00A2343E">
        <w:trPr>
          <w:trHeight w:val="300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Number of productivity days loss </w:t>
            </w:r>
          </w:p>
        </w:tc>
      </w:tr>
      <w:tr w:rsidR="00173EC9" w:rsidRPr="008A1034" w:rsidTr="00A2343E">
        <w:trPr>
          <w:trHeight w:val="300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LL (-% BC)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UL (+% BC)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LL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UL</w:t>
            </w:r>
          </w:p>
        </w:tc>
      </w:tr>
      <w:tr w:rsidR="00173EC9" w:rsidRPr="008A1034" w:rsidTr="00A2343E">
        <w:trPr>
          <w:trHeight w:val="300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Treatment initiation  </w:t>
            </w:r>
            <w:proofErr w:type="spellStart"/>
            <w:r w:rsidRPr="00310F14">
              <w:rPr>
                <w:rFonts w:ascii="Times New Roman" w:hAnsi="Times New Roman"/>
                <w:sz w:val="20"/>
                <w:szCs w:val="20"/>
              </w:rPr>
              <w:t>Step1</w:t>
            </w:r>
            <w:proofErr w:type="spellEnd"/>
            <w:r w:rsidRPr="00310F14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8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Triangular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-30%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30%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0.88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1.63 </w:t>
            </w:r>
          </w:p>
        </w:tc>
      </w:tr>
      <w:tr w:rsidR="00173EC9" w:rsidRPr="008A1034" w:rsidTr="00A2343E">
        <w:trPr>
          <w:trHeight w:val="300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Maintenance treatment  </w:t>
            </w:r>
          </w:p>
        </w:tc>
        <w:tc>
          <w:tcPr>
            <w:tcW w:w="8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Triangular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-30%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30%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0.88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1.63 </w:t>
            </w:r>
          </w:p>
        </w:tc>
      </w:tr>
      <w:tr w:rsidR="00173EC9" w:rsidRPr="008A1034" w:rsidTr="00A2343E">
        <w:trPr>
          <w:trHeight w:val="300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Therapeutic changes:      </w:t>
            </w:r>
          </w:p>
        </w:tc>
        <w:tc>
          <w:tcPr>
            <w:tcW w:w="8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173EC9" w:rsidRPr="008A1034" w:rsidTr="00A2343E">
        <w:trPr>
          <w:trHeight w:val="300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    Switch  </w:t>
            </w:r>
          </w:p>
        </w:tc>
        <w:tc>
          <w:tcPr>
            <w:tcW w:w="8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Triangular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-30%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30%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1.91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3.55 </w:t>
            </w:r>
          </w:p>
        </w:tc>
      </w:tr>
      <w:tr w:rsidR="00173EC9" w:rsidRPr="008A1034" w:rsidTr="00A2343E">
        <w:trPr>
          <w:trHeight w:val="300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    Titration  </w:t>
            </w:r>
          </w:p>
        </w:tc>
        <w:tc>
          <w:tcPr>
            <w:tcW w:w="8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Triangular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-30%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30%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1.38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2.56 </w:t>
            </w:r>
          </w:p>
        </w:tc>
      </w:tr>
      <w:tr w:rsidR="00173EC9" w:rsidRPr="008A1034" w:rsidTr="00A2343E">
        <w:trPr>
          <w:trHeight w:val="300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    Add-on  </w:t>
            </w:r>
          </w:p>
        </w:tc>
        <w:tc>
          <w:tcPr>
            <w:tcW w:w="8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Triangular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-30%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30%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1.38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2.56 </w:t>
            </w:r>
          </w:p>
        </w:tc>
      </w:tr>
      <w:tr w:rsidR="00173EC9" w:rsidRPr="008A1034" w:rsidTr="00A2343E">
        <w:trPr>
          <w:trHeight w:val="300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Switch to psychotherapy  </w:t>
            </w:r>
          </w:p>
        </w:tc>
        <w:tc>
          <w:tcPr>
            <w:tcW w:w="8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Triangular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-30%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30%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1.91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3.55 </w:t>
            </w:r>
          </w:p>
        </w:tc>
      </w:tr>
      <w:tr w:rsidR="00173EC9" w:rsidRPr="008A1034" w:rsidTr="00A2343E">
        <w:trPr>
          <w:trHeight w:val="300"/>
        </w:trPr>
        <w:tc>
          <w:tcPr>
            <w:tcW w:w="16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Specialist care  </w:t>
            </w:r>
          </w:p>
        </w:tc>
        <w:tc>
          <w:tcPr>
            <w:tcW w:w="85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Triangular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-30%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30%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7.00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13.00 </w:t>
            </w:r>
          </w:p>
        </w:tc>
      </w:tr>
      <w:tr w:rsidR="00173EC9" w:rsidRPr="008A1034" w:rsidTr="00A2343E">
        <w:trPr>
          <w:trHeight w:val="30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Costs of suicide</w:t>
            </w:r>
          </w:p>
        </w:tc>
      </w:tr>
      <w:tr w:rsidR="00173EC9" w:rsidRPr="008A1034" w:rsidTr="00A2343E">
        <w:trPr>
          <w:trHeight w:val="300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LL (-% BC)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UL (+% BC)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LL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10F14">
              <w:rPr>
                <w:rFonts w:ascii="Times New Roman" w:hAnsi="Times New Roman"/>
                <w:b/>
                <w:bCs/>
                <w:sz w:val="20"/>
                <w:szCs w:val="20"/>
              </w:rPr>
              <w:t>UL</w:t>
            </w:r>
          </w:p>
        </w:tc>
      </w:tr>
      <w:tr w:rsidR="00173EC9" w:rsidRPr="008A1034" w:rsidTr="00A2343E">
        <w:trPr>
          <w:trHeight w:val="300"/>
        </w:trPr>
        <w:tc>
          <w:tcPr>
            <w:tcW w:w="16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Suicide attempt    </w:t>
            </w:r>
          </w:p>
        </w:tc>
        <w:tc>
          <w:tcPr>
            <w:tcW w:w="8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Triangular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-50%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50%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1,536.0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4,608.0</w:t>
            </w:r>
          </w:p>
        </w:tc>
      </w:tr>
      <w:tr w:rsidR="00173EC9" w:rsidRPr="008A1034" w:rsidTr="00A2343E">
        <w:trPr>
          <w:trHeight w:val="315"/>
        </w:trPr>
        <w:tc>
          <w:tcPr>
            <w:tcW w:w="16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Suicide related-death  </w:t>
            </w:r>
          </w:p>
        </w:tc>
        <w:tc>
          <w:tcPr>
            <w:tcW w:w="855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Triangular</w:t>
            </w:r>
          </w:p>
        </w:tc>
        <w:tc>
          <w:tcPr>
            <w:tcW w:w="6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-50%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50%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56.61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 xml:space="preserve">169.84 </w:t>
            </w:r>
          </w:p>
        </w:tc>
      </w:tr>
      <w:tr w:rsidR="00173EC9" w:rsidRPr="008A1034" w:rsidTr="00A2343E">
        <w:trPr>
          <w:trHeight w:val="300"/>
        </w:trPr>
        <w:tc>
          <w:tcPr>
            <w:tcW w:w="20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color w:val="000000"/>
                <w:sz w:val="20"/>
                <w:szCs w:val="20"/>
              </w:rPr>
              <w:t>LL = Lower limit; UL Upper limit</w:t>
            </w: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73EC9" w:rsidRPr="00310F14" w:rsidRDefault="00173EC9" w:rsidP="00A234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0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</w:tbl>
    <w:p w:rsidR="00173EC9" w:rsidRDefault="00173EC9" w:rsidP="00173EC9">
      <w:pPr>
        <w:keepNext/>
      </w:pPr>
      <w:r w:rsidRPr="00310F14">
        <w:t xml:space="preserve"> </w:t>
      </w:r>
    </w:p>
    <w:p w:rsidR="00173EC9" w:rsidRDefault="00173EC9" w:rsidP="00173EC9">
      <w:pPr>
        <w:pStyle w:val="Bullet2"/>
        <w:numPr>
          <w:ilvl w:val="0"/>
          <w:numId w:val="0"/>
        </w:numPr>
        <w:spacing w:line="480" w:lineRule="auto"/>
        <w:rPr>
          <w:rFonts w:ascii="Times New Roman" w:hAnsi="Times New Roman" w:cs="Times New Roman"/>
          <w:lang w:eastAsia="en-US"/>
        </w:rPr>
      </w:pPr>
    </w:p>
    <w:p w:rsidR="00173EC9" w:rsidRDefault="00173EC9" w:rsidP="00173EC9">
      <w:pPr>
        <w:pStyle w:val="Bullet2"/>
        <w:numPr>
          <w:ilvl w:val="0"/>
          <w:numId w:val="0"/>
        </w:numPr>
        <w:spacing w:line="480" w:lineRule="auto"/>
        <w:rPr>
          <w:rFonts w:ascii="Times New Roman" w:hAnsi="Times New Roman" w:cs="Times New Roman"/>
          <w:lang w:eastAsia="en-US"/>
        </w:rPr>
      </w:pPr>
    </w:p>
    <w:p w:rsidR="00173EC9" w:rsidRDefault="00173EC9" w:rsidP="00173EC9">
      <w:pPr>
        <w:pStyle w:val="Bullet2"/>
        <w:numPr>
          <w:ilvl w:val="0"/>
          <w:numId w:val="0"/>
        </w:numPr>
        <w:spacing w:line="480" w:lineRule="auto"/>
        <w:rPr>
          <w:rFonts w:ascii="Times New Roman" w:hAnsi="Times New Roman" w:cs="Times New Roman"/>
          <w:lang w:eastAsia="en-US"/>
        </w:rPr>
      </w:pPr>
    </w:p>
    <w:p w:rsidR="00173EC9" w:rsidRDefault="00173EC9" w:rsidP="00173EC9">
      <w:pPr>
        <w:pStyle w:val="Bullet2"/>
        <w:numPr>
          <w:ilvl w:val="0"/>
          <w:numId w:val="0"/>
        </w:numPr>
        <w:spacing w:line="480" w:lineRule="auto"/>
        <w:rPr>
          <w:rFonts w:ascii="Times New Roman" w:hAnsi="Times New Roman" w:cs="Times New Roman"/>
          <w:lang w:eastAsia="en-US"/>
        </w:rPr>
      </w:pPr>
    </w:p>
    <w:p w:rsidR="00173EC9" w:rsidRPr="005A5BF4" w:rsidRDefault="00173EC9" w:rsidP="00173EC9">
      <w:pPr>
        <w:pStyle w:val="Caption"/>
        <w:keepNext/>
        <w:keepLines/>
        <w:jc w:val="left"/>
        <w:rPr>
          <w:rFonts w:ascii="Times New Roman" w:hAnsi="Times New Roman"/>
          <w:b w:val="0"/>
          <w:color w:val="auto"/>
          <w:szCs w:val="20"/>
        </w:rPr>
      </w:pPr>
      <w:proofErr w:type="gramStart"/>
      <w:r w:rsidRPr="00CC276D">
        <w:rPr>
          <w:rFonts w:ascii="Times New Roman" w:hAnsi="Times New Roman"/>
          <w:color w:val="auto"/>
        </w:rPr>
        <w:lastRenderedPageBreak/>
        <w:t>Appendix – Figure 1</w:t>
      </w:r>
      <w:r w:rsidRPr="00C72EEB">
        <w:rPr>
          <w:rFonts w:ascii="Times New Roman" w:hAnsi="Times New Roman"/>
          <w:color w:val="auto"/>
        </w:rPr>
        <w:t>.</w:t>
      </w:r>
      <w:proofErr w:type="gramEnd"/>
      <w:r w:rsidRPr="00CF1640">
        <w:t xml:space="preserve"> </w:t>
      </w:r>
      <w:r w:rsidRPr="00CF1640">
        <w:rPr>
          <w:rFonts w:ascii="Times New Roman" w:hAnsi="Times New Roman"/>
          <w:b w:val="0"/>
          <w:color w:val="auto"/>
          <w:szCs w:val="20"/>
        </w:rPr>
        <w:t xml:space="preserve">Cost-effectiveness plane </w:t>
      </w:r>
      <w:proofErr w:type="spellStart"/>
      <w:r w:rsidRPr="00CF1640">
        <w:rPr>
          <w:rFonts w:ascii="Times New Roman" w:hAnsi="Times New Roman"/>
          <w:b w:val="0"/>
          <w:color w:val="auto"/>
          <w:szCs w:val="20"/>
        </w:rPr>
        <w:t>QALYs</w:t>
      </w:r>
      <w:proofErr w:type="spellEnd"/>
      <w:r w:rsidRPr="00CF1640">
        <w:rPr>
          <w:rFonts w:ascii="Times New Roman" w:hAnsi="Times New Roman"/>
          <w:b w:val="0"/>
          <w:color w:val="auto"/>
          <w:szCs w:val="20"/>
        </w:rPr>
        <w:t xml:space="preserve"> gained (</w:t>
      </w:r>
      <w:r w:rsidRPr="00CF1640">
        <w:rPr>
          <w:rFonts w:ascii="Times New Roman" w:hAnsi="Times New Roman"/>
          <w:b w:val="0"/>
          <w:i/>
          <w:color w:val="auto"/>
          <w:szCs w:val="20"/>
        </w:rPr>
        <w:t>versus</w:t>
      </w:r>
      <w:r w:rsidRPr="00CF1640">
        <w:rPr>
          <w:rFonts w:ascii="Times New Roman" w:hAnsi="Times New Roman"/>
          <w:b w:val="0"/>
          <w:color w:val="auto"/>
          <w:szCs w:val="20"/>
        </w:rPr>
        <w:t xml:space="preserve"> escitalopram) from the </w:t>
      </w:r>
      <w:proofErr w:type="spellStart"/>
      <w:r w:rsidRPr="00CF1640">
        <w:rPr>
          <w:rFonts w:ascii="Times New Roman" w:hAnsi="Times New Roman"/>
          <w:b w:val="0"/>
          <w:color w:val="auto"/>
          <w:szCs w:val="20"/>
        </w:rPr>
        <w:t>NIHDI</w:t>
      </w:r>
      <w:proofErr w:type="spellEnd"/>
      <w:r w:rsidRPr="00CF1640">
        <w:rPr>
          <w:rFonts w:ascii="Times New Roman" w:hAnsi="Times New Roman"/>
          <w:b w:val="0"/>
          <w:color w:val="auto"/>
          <w:szCs w:val="20"/>
        </w:rPr>
        <w:t xml:space="preserve"> (a) and societal (b) perspectives. </w:t>
      </w:r>
    </w:p>
    <w:p w:rsidR="00173EC9" w:rsidRPr="005A5BF4" w:rsidRDefault="00173EC9" w:rsidP="00173EC9">
      <w:pPr>
        <w:pStyle w:val="Bullet2"/>
        <w:numPr>
          <w:ilvl w:val="0"/>
          <w:numId w:val="0"/>
        </w:numPr>
        <w:spacing w:line="480" w:lineRule="auto"/>
        <w:rPr>
          <w:rFonts w:ascii="Times New Roman" w:hAnsi="Times New Roman" w:cs="Times New Roman"/>
          <w:lang w:eastAsia="en-US"/>
        </w:rPr>
      </w:pPr>
      <w:r w:rsidRPr="005A5BF4">
        <w:rPr>
          <w:rFonts w:ascii="Times New Roman" w:hAnsi="Times New Roman" w:cs="Times New Roman"/>
          <w:lang w:eastAsia="en-US"/>
        </w:rPr>
        <w:t xml:space="preserve"> a-</w:t>
      </w:r>
    </w:p>
    <w:p w:rsidR="00173EC9" w:rsidRPr="00632C9F" w:rsidRDefault="00173EC9" w:rsidP="00173EC9">
      <w:pPr>
        <w:pStyle w:val="Bullet2"/>
        <w:numPr>
          <w:ilvl w:val="0"/>
          <w:numId w:val="0"/>
        </w:numPr>
        <w:spacing w:line="480" w:lineRule="auto"/>
        <w:rPr>
          <w:rFonts w:ascii="Times New Roman" w:hAnsi="Times New Roman" w:cs="Times New Roman"/>
          <w:lang w:eastAsia="en-US"/>
        </w:rPr>
      </w:pPr>
      <w:r w:rsidRPr="00DA76AB">
        <w:rPr>
          <w:rFonts w:ascii="Times New Roman" w:hAnsi="Times New Roman" w:cs="Times New Roman"/>
          <w:noProof/>
          <w:lang w:val="en-US" w:eastAsia="en-US"/>
        </w:rPr>
        <w:drawing>
          <wp:inline distT="0" distB="0" distL="0" distR="0">
            <wp:extent cx="5263763" cy="3056011"/>
            <wp:effectExtent l="0" t="0" r="0" b="0"/>
            <wp:docPr id="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561" cy="30553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3EC9" w:rsidRDefault="00173EC9" w:rsidP="00173EC9">
      <w:pPr>
        <w:pStyle w:val="Bullet2"/>
        <w:keepNext/>
        <w:keepLines/>
        <w:widowControl/>
        <w:numPr>
          <w:ilvl w:val="0"/>
          <w:numId w:val="0"/>
        </w:numPr>
        <w:spacing w:line="480" w:lineRule="auto"/>
        <w:rPr>
          <w:rFonts w:ascii="Times New Roman" w:hAnsi="Times New Roman"/>
          <w:noProof/>
        </w:rPr>
      </w:pPr>
      <w:r w:rsidRPr="003B67B1">
        <w:rPr>
          <w:rFonts w:ascii="Times New Roman" w:hAnsi="Times New Roman" w:cs="Times New Roman"/>
          <w:noProof/>
        </w:rPr>
        <w:t>b</w:t>
      </w:r>
      <w:r w:rsidRPr="00BD50D9">
        <w:rPr>
          <w:rFonts w:ascii="Times New Roman" w:hAnsi="Times New Roman" w:cs="Times New Roman"/>
          <w:noProof/>
        </w:rPr>
        <w:t>-</w:t>
      </w:r>
    </w:p>
    <w:p w:rsidR="00173EC9" w:rsidRDefault="00173EC9" w:rsidP="00173EC9">
      <w:pPr>
        <w:sectPr w:rsidR="00173EC9" w:rsidSect="005A5BF4">
          <w:footnotePr>
            <w:numFmt w:val="chicago"/>
          </w:footnotePr>
          <w:endnotePr>
            <w:numFmt w:val="decimal"/>
          </w:endnotePr>
          <w:pgSz w:w="11906" w:h="16838"/>
          <w:pgMar w:top="1440" w:right="1797" w:bottom="1440" w:left="1797" w:header="709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>
            <wp:extent cx="5263763" cy="3056011"/>
            <wp:effectExtent l="0" t="0" r="0" b="0"/>
            <wp:docPr id="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635" cy="3054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3EC9" w:rsidRDefault="00173EC9" w:rsidP="00173EC9">
      <w:pPr>
        <w:pStyle w:val="Caption"/>
        <w:keepNext/>
        <w:keepLines/>
        <w:rPr>
          <w:rFonts w:ascii="Times New Roman" w:hAnsi="Times New Roman"/>
          <w:b w:val="0"/>
          <w:color w:val="auto"/>
        </w:rPr>
      </w:pPr>
      <w:proofErr w:type="gramStart"/>
      <w:r w:rsidRPr="005F7837">
        <w:rPr>
          <w:rFonts w:ascii="Times New Roman" w:hAnsi="Times New Roman"/>
          <w:color w:val="auto"/>
        </w:rPr>
        <w:lastRenderedPageBreak/>
        <w:t xml:space="preserve">Appendix - Figure </w:t>
      </w:r>
      <w:r>
        <w:rPr>
          <w:rFonts w:ascii="Times New Roman" w:hAnsi="Times New Roman"/>
          <w:color w:val="auto"/>
        </w:rPr>
        <w:t>2</w:t>
      </w:r>
      <w:r w:rsidRPr="005F7837">
        <w:rPr>
          <w:rFonts w:ascii="Times New Roman" w:hAnsi="Times New Roman"/>
          <w:color w:val="auto"/>
        </w:rPr>
        <w:t>.</w:t>
      </w:r>
      <w:proofErr w:type="gramEnd"/>
      <w:r w:rsidRPr="005F7837">
        <w:rPr>
          <w:rFonts w:ascii="Times New Roman" w:hAnsi="Times New Roman"/>
          <w:color w:val="auto"/>
        </w:rPr>
        <w:t xml:space="preserve"> </w:t>
      </w:r>
      <w:r w:rsidRPr="005F7837">
        <w:rPr>
          <w:rFonts w:ascii="Times New Roman" w:hAnsi="Times New Roman"/>
          <w:b w:val="0"/>
          <w:color w:val="auto"/>
        </w:rPr>
        <w:t xml:space="preserve">Cost-effectiveness acceptability curve from the </w:t>
      </w:r>
      <w:proofErr w:type="spellStart"/>
      <w:r w:rsidRPr="005F7837">
        <w:rPr>
          <w:rFonts w:ascii="Times New Roman" w:hAnsi="Times New Roman"/>
          <w:b w:val="0"/>
          <w:color w:val="auto"/>
        </w:rPr>
        <w:t>NIHDI</w:t>
      </w:r>
      <w:proofErr w:type="spellEnd"/>
      <w:r w:rsidRPr="005F7837">
        <w:rPr>
          <w:rFonts w:ascii="Times New Roman" w:hAnsi="Times New Roman"/>
          <w:b w:val="0"/>
          <w:color w:val="auto"/>
        </w:rPr>
        <w:t xml:space="preserve"> perspective, direct comparison vs. escitalopram</w:t>
      </w:r>
    </w:p>
    <w:p w:rsidR="00173EC9" w:rsidRDefault="00173EC9" w:rsidP="00173EC9">
      <w:pPr>
        <w:pStyle w:val="Caption"/>
        <w:keepNext/>
        <w:keepLines/>
        <w:sectPr w:rsidR="00173EC9" w:rsidSect="00CF1640">
          <w:footnotePr>
            <w:numFmt w:val="chicago"/>
          </w:footnotePr>
          <w:endnotePr>
            <w:numFmt w:val="decimal"/>
          </w:endnotePr>
          <w:pgSz w:w="16838" w:h="11906" w:orient="landscape"/>
          <w:pgMar w:top="1797" w:right="1440" w:bottom="1797" w:left="1440" w:header="709" w:footer="709" w:gutter="0"/>
          <w:cols w:space="708"/>
          <w:docGrid w:linePitch="360"/>
        </w:sectPr>
      </w:pPr>
      <w:r>
        <w:rPr>
          <w:noProof/>
          <w:lang w:val="en-US" w:eastAsia="en-US"/>
        </w:rPr>
        <w:drawing>
          <wp:inline distT="0" distB="0" distL="0" distR="0">
            <wp:extent cx="8520783" cy="4925683"/>
            <wp:effectExtent l="0" t="0" r="0" b="8890"/>
            <wp:docPr id="9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0783" cy="49256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3EC9" w:rsidRPr="005F7837" w:rsidRDefault="00173EC9" w:rsidP="00173EC9">
      <w:pPr>
        <w:keepNext/>
        <w:keepLines/>
        <w:pageBreakBefore/>
      </w:pPr>
      <w:r>
        <w:rPr>
          <w:noProof/>
        </w:rPr>
        <w:lastRenderedPageBreak/>
        <w:drawing>
          <wp:inline distT="0" distB="0" distL="0" distR="0">
            <wp:extent cx="8629650" cy="4988619"/>
            <wp:effectExtent l="0" t="0" r="0" b="2540"/>
            <wp:docPr id="10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5222" cy="499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0489" w:rsidRDefault="00220489"/>
    <w:sectPr w:rsidR="00220489" w:rsidSect="005F7837">
      <w:footnotePr>
        <w:numFmt w:val="chicago"/>
      </w:footnotePr>
      <w:endnotePr>
        <w:numFmt w:val="decimal"/>
      </w:endnotePr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2016C"/>
    <w:multiLevelType w:val="hybridMultilevel"/>
    <w:tmpl w:val="A17CBAE8"/>
    <w:lvl w:ilvl="0" w:tplc="E234A414">
      <w:start w:val="1"/>
      <w:numFmt w:val="decimal"/>
      <w:pStyle w:val="Numberlist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76763C0"/>
    <w:multiLevelType w:val="hybridMultilevel"/>
    <w:tmpl w:val="26FC17C0"/>
    <w:lvl w:ilvl="0" w:tplc="1B0A8CEE">
      <w:start w:val="1"/>
      <w:numFmt w:val="bullet"/>
      <w:pStyle w:val="Bullet1"/>
      <w:lvlText w:val="o"/>
      <w:lvlJc w:val="left"/>
      <w:pPr>
        <w:ind w:left="-1705" w:hanging="420"/>
      </w:pPr>
      <w:rPr>
        <w:rFonts w:ascii="Courier New" w:hAnsi="Courier New" w:hint="default"/>
        <w:color w:val="F79646"/>
      </w:rPr>
    </w:lvl>
    <w:lvl w:ilvl="1" w:tplc="DA90479C">
      <w:start w:val="1"/>
      <w:numFmt w:val="bullet"/>
      <w:pStyle w:val="Bullet2"/>
      <w:lvlText w:val=""/>
      <w:lvlJc w:val="left"/>
      <w:pPr>
        <w:ind w:left="-1285" w:hanging="420"/>
      </w:pPr>
      <w:rPr>
        <w:rFonts w:ascii="Wingdings" w:hAnsi="Wingdings" w:hint="default"/>
        <w:color w:val="808080"/>
      </w:rPr>
    </w:lvl>
    <w:lvl w:ilvl="2" w:tplc="90B886BA">
      <w:start w:val="1"/>
      <w:numFmt w:val="bullet"/>
      <w:pStyle w:val="Bullet3"/>
      <w:lvlText w:val="o"/>
      <w:lvlJc w:val="left"/>
      <w:pPr>
        <w:ind w:left="-865" w:hanging="420"/>
      </w:pPr>
      <w:rPr>
        <w:rFonts w:ascii="Courier New" w:hAnsi="Courier New" w:hint="default"/>
        <w:color w:val="808080"/>
      </w:rPr>
    </w:lvl>
    <w:lvl w:ilvl="3" w:tplc="04090001" w:tentative="1">
      <w:start w:val="1"/>
      <w:numFmt w:val="bullet"/>
      <w:lvlText w:val=""/>
      <w:lvlJc w:val="left"/>
      <w:pPr>
        <w:ind w:left="-44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-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1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23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655" w:hanging="420"/>
      </w:pPr>
      <w:rPr>
        <w:rFonts w:ascii="Wingdings" w:hAnsi="Wingdings" w:hint="default"/>
      </w:rPr>
    </w:lvl>
  </w:abstractNum>
  <w:abstractNum w:abstractNumId="2">
    <w:nsid w:val="36077686"/>
    <w:multiLevelType w:val="hybridMultilevel"/>
    <w:tmpl w:val="6DBC33DA"/>
    <w:lvl w:ilvl="0" w:tplc="7FC299F8">
      <w:numFmt w:val="bullet"/>
      <w:lvlText w:val="-"/>
      <w:lvlJc w:val="left"/>
      <w:pPr>
        <w:ind w:left="720" w:hanging="360"/>
      </w:pPr>
      <w:rPr>
        <w:rFonts w:ascii="Calibri" w:eastAsia="SimSu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264EF8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ind w:left="1711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4">
    <w:nsid w:val="3B9D2930"/>
    <w:multiLevelType w:val="hybridMultilevel"/>
    <w:tmpl w:val="A66C0CC2"/>
    <w:lvl w:ilvl="0" w:tplc="92E845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3872E9"/>
    <w:multiLevelType w:val="hybridMultilevel"/>
    <w:tmpl w:val="A5622796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24C40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  <w:sz w:val="28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3956005"/>
    <w:multiLevelType w:val="hybridMultilevel"/>
    <w:tmpl w:val="F5CC3504"/>
    <w:lvl w:ilvl="0" w:tplc="1BC49508"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172B29"/>
    <w:multiLevelType w:val="hybridMultilevel"/>
    <w:tmpl w:val="13D67828"/>
    <w:lvl w:ilvl="0" w:tplc="353E0D28">
      <w:start w:val="1"/>
      <w:numFmt w:val="decimal"/>
      <w:lvlText w:val="%1-"/>
      <w:lvlJc w:val="left"/>
      <w:pPr>
        <w:ind w:left="720" w:hanging="360"/>
      </w:pPr>
      <w:rPr>
        <w:rFonts w:hint="default"/>
        <w:color w:val="1F497D" w:themeColor="text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4F39AC"/>
    <w:multiLevelType w:val="hybridMultilevel"/>
    <w:tmpl w:val="038422C8"/>
    <w:lvl w:ilvl="0" w:tplc="B0343FC2">
      <w:start w:val="1"/>
      <w:numFmt w:val="lowerLetter"/>
      <w:pStyle w:val="Letterlist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A540202"/>
    <w:multiLevelType w:val="hybridMultilevel"/>
    <w:tmpl w:val="BCD84F04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F207777"/>
    <w:multiLevelType w:val="hybridMultilevel"/>
    <w:tmpl w:val="AC641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C38F3"/>
    <w:multiLevelType w:val="multilevel"/>
    <w:tmpl w:val="F67EE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8"/>
  </w:num>
  <w:num w:numId="5">
    <w:abstractNumId w:val="1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2"/>
  </w:num>
  <w:num w:numId="9">
    <w:abstractNumId w:val="6"/>
  </w:num>
  <w:num w:numId="10">
    <w:abstractNumId w:val="10"/>
  </w:num>
  <w:num w:numId="11">
    <w:abstractNumId w:val="5"/>
  </w:num>
  <w:num w:numId="12">
    <w:abstractNumId w:val="7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characterSpacingControl w:val="doNotCompress"/>
  <w:footnotePr>
    <w:numFmt w:val="chicago"/>
  </w:footnotePr>
  <w:endnotePr>
    <w:numFmt w:val="decimal"/>
  </w:endnotePr>
  <w:compat/>
  <w:rsids>
    <w:rsidRoot w:val="00173EC9"/>
    <w:rsid w:val="00006C85"/>
    <w:rsid w:val="00010F21"/>
    <w:rsid w:val="00032D01"/>
    <w:rsid w:val="00035DEE"/>
    <w:rsid w:val="000421C2"/>
    <w:rsid w:val="0007256C"/>
    <w:rsid w:val="00085B50"/>
    <w:rsid w:val="000C57CD"/>
    <w:rsid w:val="000E0678"/>
    <w:rsid w:val="00107FBD"/>
    <w:rsid w:val="001137E3"/>
    <w:rsid w:val="00173EC9"/>
    <w:rsid w:val="00190FE4"/>
    <w:rsid w:val="001931ED"/>
    <w:rsid w:val="001943FF"/>
    <w:rsid w:val="001945A5"/>
    <w:rsid w:val="00197DBE"/>
    <w:rsid w:val="001A1A9F"/>
    <w:rsid w:val="001D6A99"/>
    <w:rsid w:val="002019A8"/>
    <w:rsid w:val="00220489"/>
    <w:rsid w:val="00234E31"/>
    <w:rsid w:val="0023562C"/>
    <w:rsid w:val="00255E95"/>
    <w:rsid w:val="002563B7"/>
    <w:rsid w:val="00262AF5"/>
    <w:rsid w:val="00265E27"/>
    <w:rsid w:val="00277BB7"/>
    <w:rsid w:val="00285E6F"/>
    <w:rsid w:val="002939EC"/>
    <w:rsid w:val="002A7D1D"/>
    <w:rsid w:val="002C5E73"/>
    <w:rsid w:val="00327FCB"/>
    <w:rsid w:val="003475C9"/>
    <w:rsid w:val="003629FB"/>
    <w:rsid w:val="00362FBB"/>
    <w:rsid w:val="003826DB"/>
    <w:rsid w:val="003A77A1"/>
    <w:rsid w:val="003C1686"/>
    <w:rsid w:val="003C3611"/>
    <w:rsid w:val="00413404"/>
    <w:rsid w:val="0041612B"/>
    <w:rsid w:val="00434980"/>
    <w:rsid w:val="004366E9"/>
    <w:rsid w:val="004432D3"/>
    <w:rsid w:val="0049264F"/>
    <w:rsid w:val="00493ED7"/>
    <w:rsid w:val="004B1AF2"/>
    <w:rsid w:val="004E0688"/>
    <w:rsid w:val="004E61E5"/>
    <w:rsid w:val="005310C6"/>
    <w:rsid w:val="00537736"/>
    <w:rsid w:val="0054018D"/>
    <w:rsid w:val="00541D22"/>
    <w:rsid w:val="005A12FF"/>
    <w:rsid w:val="005E1ECE"/>
    <w:rsid w:val="00603999"/>
    <w:rsid w:val="00605697"/>
    <w:rsid w:val="00613281"/>
    <w:rsid w:val="00622795"/>
    <w:rsid w:val="00623FF3"/>
    <w:rsid w:val="00635BD3"/>
    <w:rsid w:val="0065364C"/>
    <w:rsid w:val="006559D7"/>
    <w:rsid w:val="0066512C"/>
    <w:rsid w:val="00676E2A"/>
    <w:rsid w:val="006821EE"/>
    <w:rsid w:val="00697FCA"/>
    <w:rsid w:val="006C6F8F"/>
    <w:rsid w:val="006E5BD9"/>
    <w:rsid w:val="006F4235"/>
    <w:rsid w:val="00706AEF"/>
    <w:rsid w:val="007155E9"/>
    <w:rsid w:val="00762149"/>
    <w:rsid w:val="007728A1"/>
    <w:rsid w:val="00795A0A"/>
    <w:rsid w:val="007A0958"/>
    <w:rsid w:val="007A126A"/>
    <w:rsid w:val="007A718B"/>
    <w:rsid w:val="007C29AC"/>
    <w:rsid w:val="00803CDC"/>
    <w:rsid w:val="00840EA8"/>
    <w:rsid w:val="00842F0C"/>
    <w:rsid w:val="00845068"/>
    <w:rsid w:val="00877A34"/>
    <w:rsid w:val="008861DA"/>
    <w:rsid w:val="00886880"/>
    <w:rsid w:val="008A0707"/>
    <w:rsid w:val="008E348C"/>
    <w:rsid w:val="008F41A0"/>
    <w:rsid w:val="0092122F"/>
    <w:rsid w:val="00926EB6"/>
    <w:rsid w:val="00943EC3"/>
    <w:rsid w:val="00954E3F"/>
    <w:rsid w:val="00961091"/>
    <w:rsid w:val="009610EA"/>
    <w:rsid w:val="0098681C"/>
    <w:rsid w:val="00991046"/>
    <w:rsid w:val="009C309E"/>
    <w:rsid w:val="009D4CC6"/>
    <w:rsid w:val="009D76F5"/>
    <w:rsid w:val="009E4C60"/>
    <w:rsid w:val="009F10E0"/>
    <w:rsid w:val="009F4FAA"/>
    <w:rsid w:val="00A13377"/>
    <w:rsid w:val="00A65ADA"/>
    <w:rsid w:val="00A73093"/>
    <w:rsid w:val="00A80DCC"/>
    <w:rsid w:val="00AA3D35"/>
    <w:rsid w:val="00AB3B6F"/>
    <w:rsid w:val="00AC1A6D"/>
    <w:rsid w:val="00AD5E2E"/>
    <w:rsid w:val="00AE2B3B"/>
    <w:rsid w:val="00B037B2"/>
    <w:rsid w:val="00B064B8"/>
    <w:rsid w:val="00B06D20"/>
    <w:rsid w:val="00B076FF"/>
    <w:rsid w:val="00B35331"/>
    <w:rsid w:val="00B37D08"/>
    <w:rsid w:val="00B56B15"/>
    <w:rsid w:val="00B60F02"/>
    <w:rsid w:val="00B75963"/>
    <w:rsid w:val="00B91CED"/>
    <w:rsid w:val="00BB1102"/>
    <w:rsid w:val="00BC7FCD"/>
    <w:rsid w:val="00BD2B1A"/>
    <w:rsid w:val="00C06DA2"/>
    <w:rsid w:val="00C06FD2"/>
    <w:rsid w:val="00C12381"/>
    <w:rsid w:val="00C54DB2"/>
    <w:rsid w:val="00C9077F"/>
    <w:rsid w:val="00C92360"/>
    <w:rsid w:val="00CA7F01"/>
    <w:rsid w:val="00CD6712"/>
    <w:rsid w:val="00D11E5E"/>
    <w:rsid w:val="00D12477"/>
    <w:rsid w:val="00D1566A"/>
    <w:rsid w:val="00D23F78"/>
    <w:rsid w:val="00D26B06"/>
    <w:rsid w:val="00D34EE1"/>
    <w:rsid w:val="00D55563"/>
    <w:rsid w:val="00D64A2A"/>
    <w:rsid w:val="00D81A92"/>
    <w:rsid w:val="00DA27F2"/>
    <w:rsid w:val="00DA2D8A"/>
    <w:rsid w:val="00DB4707"/>
    <w:rsid w:val="00DE4C9B"/>
    <w:rsid w:val="00E20923"/>
    <w:rsid w:val="00E23326"/>
    <w:rsid w:val="00E4251A"/>
    <w:rsid w:val="00E55B3E"/>
    <w:rsid w:val="00E6573E"/>
    <w:rsid w:val="00E6680F"/>
    <w:rsid w:val="00EB6EEF"/>
    <w:rsid w:val="00EC3768"/>
    <w:rsid w:val="00EC4038"/>
    <w:rsid w:val="00EE6809"/>
    <w:rsid w:val="00F06712"/>
    <w:rsid w:val="00F1449C"/>
    <w:rsid w:val="00F72ACB"/>
    <w:rsid w:val="00F74896"/>
    <w:rsid w:val="00F7661D"/>
    <w:rsid w:val="00F848E6"/>
    <w:rsid w:val="00FB023B"/>
    <w:rsid w:val="00FB6E84"/>
    <w:rsid w:val="00FD3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220489"/>
  </w:style>
  <w:style w:type="paragraph" w:styleId="Heading1">
    <w:name w:val="heading 1"/>
    <w:basedOn w:val="Normal"/>
    <w:next w:val="Normal"/>
    <w:link w:val="Heading1Char"/>
    <w:uiPriority w:val="99"/>
    <w:qFormat/>
    <w:rsid w:val="00173EC9"/>
    <w:pPr>
      <w:keepNext/>
      <w:keepLines/>
      <w:numPr>
        <w:numId w:val="1"/>
      </w:numPr>
      <w:spacing w:before="240" w:after="120" w:line="360" w:lineRule="auto"/>
      <w:jc w:val="both"/>
      <w:outlineLvl w:val="0"/>
    </w:pPr>
    <w:rPr>
      <w:rFonts w:ascii="Calibri" w:eastAsia="SimSun" w:hAnsi="Calibri" w:cs="Times New Roman"/>
      <w:b/>
      <w:bCs/>
      <w:color w:val="E36C0A"/>
      <w:sz w:val="32"/>
      <w:szCs w:val="28"/>
      <w:lang w:val="en-GB" w:eastAsia="zh-CN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73EC9"/>
    <w:pPr>
      <w:keepNext/>
      <w:keepLines/>
      <w:numPr>
        <w:ilvl w:val="1"/>
        <w:numId w:val="1"/>
      </w:numPr>
      <w:spacing w:before="240" w:after="120" w:line="360" w:lineRule="auto"/>
      <w:jc w:val="both"/>
      <w:outlineLvl w:val="1"/>
    </w:pPr>
    <w:rPr>
      <w:rFonts w:ascii="Calibri" w:eastAsia="SimSun" w:hAnsi="Calibri" w:cs="Times New Roman"/>
      <w:bCs/>
      <w:sz w:val="28"/>
      <w:szCs w:val="26"/>
      <w:lang w:val="en-GB" w:eastAsia="zh-CN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73EC9"/>
    <w:pPr>
      <w:keepNext/>
      <w:keepLines/>
      <w:numPr>
        <w:ilvl w:val="2"/>
        <w:numId w:val="1"/>
      </w:numPr>
      <w:spacing w:before="240" w:after="120" w:line="360" w:lineRule="auto"/>
      <w:jc w:val="both"/>
      <w:outlineLvl w:val="2"/>
    </w:pPr>
    <w:rPr>
      <w:rFonts w:ascii="Calibri" w:eastAsia="SimSun" w:hAnsi="Calibri" w:cs="Times New Roman"/>
      <w:bCs/>
      <w:i/>
      <w:color w:val="7F7F7F"/>
      <w:sz w:val="26"/>
      <w:lang w:val="en-GB" w:eastAsia="zh-CN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73EC9"/>
    <w:pPr>
      <w:keepNext/>
      <w:keepLines/>
      <w:numPr>
        <w:ilvl w:val="3"/>
        <w:numId w:val="1"/>
      </w:numPr>
      <w:spacing w:before="240" w:after="120" w:line="240" w:lineRule="auto"/>
      <w:ind w:left="2070" w:hanging="794"/>
      <w:jc w:val="both"/>
      <w:outlineLvl w:val="3"/>
    </w:pPr>
    <w:rPr>
      <w:rFonts w:ascii="Calibri" w:eastAsia="SimSun" w:hAnsi="Calibri" w:cs="Times New Roman"/>
      <w:bCs/>
      <w:iCs/>
      <w:color w:val="7F7F7F"/>
      <w:sz w:val="24"/>
      <w:lang w:val="en-GB" w:eastAsia="zh-CN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73EC9"/>
    <w:pPr>
      <w:keepNext/>
      <w:keepLines/>
      <w:numPr>
        <w:ilvl w:val="4"/>
        <w:numId w:val="1"/>
      </w:numPr>
      <w:spacing w:before="240" w:after="120" w:line="240" w:lineRule="auto"/>
      <w:ind w:left="2694" w:hanging="851"/>
      <w:jc w:val="both"/>
      <w:outlineLvl w:val="4"/>
    </w:pPr>
    <w:rPr>
      <w:rFonts w:ascii="Calibri" w:eastAsia="SimSun" w:hAnsi="Calibri" w:cs="Times New Roman"/>
      <w:color w:val="7F7F7F"/>
      <w:lang w:val="en-GB" w:eastAsia="zh-CN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73EC9"/>
    <w:pPr>
      <w:keepNext/>
      <w:keepLines/>
      <w:numPr>
        <w:ilvl w:val="5"/>
        <w:numId w:val="1"/>
      </w:numPr>
      <w:spacing w:before="200" w:after="0" w:line="240" w:lineRule="auto"/>
      <w:jc w:val="both"/>
      <w:outlineLvl w:val="5"/>
    </w:pPr>
    <w:rPr>
      <w:rFonts w:ascii="Cambria" w:eastAsia="SimSun" w:hAnsi="Cambria" w:cs="Times New Roman"/>
      <w:i/>
      <w:iCs/>
      <w:color w:val="243F60"/>
      <w:lang w:val="en-GB" w:eastAsia="zh-CN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73EC9"/>
    <w:pPr>
      <w:keepNext/>
      <w:keepLines/>
      <w:numPr>
        <w:ilvl w:val="6"/>
        <w:numId w:val="1"/>
      </w:numPr>
      <w:spacing w:before="200" w:after="0" w:line="240" w:lineRule="auto"/>
      <w:jc w:val="both"/>
      <w:outlineLvl w:val="6"/>
    </w:pPr>
    <w:rPr>
      <w:rFonts w:ascii="Cambria" w:eastAsia="SimSun" w:hAnsi="Cambria" w:cs="Times New Roman"/>
      <w:i/>
      <w:iCs/>
      <w:color w:val="404040"/>
      <w:lang w:val="en-GB" w:eastAsia="zh-CN"/>
    </w:rPr>
  </w:style>
  <w:style w:type="paragraph" w:styleId="Heading8">
    <w:name w:val="heading 8"/>
    <w:basedOn w:val="Normal"/>
    <w:next w:val="Normal"/>
    <w:link w:val="Heading8Char"/>
    <w:uiPriority w:val="99"/>
    <w:qFormat/>
    <w:rsid w:val="00173EC9"/>
    <w:pPr>
      <w:keepNext/>
      <w:keepLines/>
      <w:numPr>
        <w:ilvl w:val="7"/>
        <w:numId w:val="1"/>
      </w:numPr>
      <w:spacing w:before="200" w:after="0" w:line="240" w:lineRule="auto"/>
      <w:jc w:val="both"/>
      <w:outlineLvl w:val="7"/>
    </w:pPr>
    <w:rPr>
      <w:rFonts w:ascii="Cambria" w:eastAsia="SimSun" w:hAnsi="Cambria" w:cs="Times New Roman"/>
      <w:color w:val="404040"/>
      <w:sz w:val="20"/>
      <w:szCs w:val="20"/>
      <w:lang w:val="en-GB" w:eastAsia="zh-CN"/>
    </w:rPr>
  </w:style>
  <w:style w:type="paragraph" w:styleId="Heading9">
    <w:name w:val="heading 9"/>
    <w:basedOn w:val="Normal"/>
    <w:next w:val="Normal"/>
    <w:link w:val="Heading9Char"/>
    <w:uiPriority w:val="99"/>
    <w:qFormat/>
    <w:rsid w:val="00173EC9"/>
    <w:pPr>
      <w:keepNext/>
      <w:keepLines/>
      <w:numPr>
        <w:ilvl w:val="8"/>
        <w:numId w:val="1"/>
      </w:numPr>
      <w:spacing w:before="200" w:after="0" w:line="240" w:lineRule="auto"/>
      <w:jc w:val="both"/>
      <w:outlineLvl w:val="8"/>
    </w:pPr>
    <w:rPr>
      <w:rFonts w:ascii="Cambria" w:eastAsia="SimSun" w:hAnsi="Cambria" w:cs="Times New Roman"/>
      <w:i/>
      <w:iCs/>
      <w:color w:val="404040"/>
      <w:sz w:val="20"/>
      <w:szCs w:val="20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173EC9"/>
    <w:rPr>
      <w:rFonts w:ascii="Calibri" w:eastAsia="SimSun" w:hAnsi="Calibri" w:cs="Times New Roman"/>
      <w:b/>
      <w:bCs/>
      <w:color w:val="E36C0A"/>
      <w:sz w:val="32"/>
      <w:szCs w:val="28"/>
      <w:lang w:val="en-GB" w:eastAsia="zh-CN"/>
    </w:rPr>
  </w:style>
  <w:style w:type="character" w:customStyle="1" w:styleId="Heading2Char">
    <w:name w:val="Heading 2 Char"/>
    <w:basedOn w:val="DefaultParagraphFont"/>
    <w:link w:val="Heading2"/>
    <w:uiPriority w:val="99"/>
    <w:rsid w:val="00173EC9"/>
    <w:rPr>
      <w:rFonts w:ascii="Calibri" w:eastAsia="SimSun" w:hAnsi="Calibri" w:cs="Times New Roman"/>
      <w:bCs/>
      <w:sz w:val="28"/>
      <w:szCs w:val="26"/>
      <w:lang w:val="en-GB" w:eastAsia="zh-CN"/>
    </w:rPr>
  </w:style>
  <w:style w:type="character" w:customStyle="1" w:styleId="Heading3Char">
    <w:name w:val="Heading 3 Char"/>
    <w:basedOn w:val="DefaultParagraphFont"/>
    <w:link w:val="Heading3"/>
    <w:uiPriority w:val="99"/>
    <w:rsid w:val="00173EC9"/>
    <w:rPr>
      <w:rFonts w:ascii="Calibri" w:eastAsia="SimSun" w:hAnsi="Calibri" w:cs="Times New Roman"/>
      <w:bCs/>
      <w:i/>
      <w:color w:val="7F7F7F"/>
      <w:sz w:val="26"/>
      <w:lang w:val="en-GB" w:eastAsia="zh-CN"/>
    </w:rPr>
  </w:style>
  <w:style w:type="character" w:customStyle="1" w:styleId="Heading4Char">
    <w:name w:val="Heading 4 Char"/>
    <w:basedOn w:val="DefaultParagraphFont"/>
    <w:link w:val="Heading4"/>
    <w:uiPriority w:val="99"/>
    <w:rsid w:val="00173EC9"/>
    <w:rPr>
      <w:rFonts w:ascii="Calibri" w:eastAsia="SimSun" w:hAnsi="Calibri" w:cs="Times New Roman"/>
      <w:bCs/>
      <w:iCs/>
      <w:color w:val="7F7F7F"/>
      <w:sz w:val="24"/>
      <w:lang w:val="en-GB" w:eastAsia="zh-CN"/>
    </w:rPr>
  </w:style>
  <w:style w:type="character" w:customStyle="1" w:styleId="Heading5Char">
    <w:name w:val="Heading 5 Char"/>
    <w:basedOn w:val="DefaultParagraphFont"/>
    <w:link w:val="Heading5"/>
    <w:uiPriority w:val="99"/>
    <w:rsid w:val="00173EC9"/>
    <w:rPr>
      <w:rFonts w:ascii="Calibri" w:eastAsia="SimSun" w:hAnsi="Calibri" w:cs="Times New Roman"/>
      <w:color w:val="7F7F7F"/>
      <w:lang w:val="en-GB" w:eastAsia="zh-CN"/>
    </w:rPr>
  </w:style>
  <w:style w:type="character" w:customStyle="1" w:styleId="Heading6Char">
    <w:name w:val="Heading 6 Char"/>
    <w:basedOn w:val="DefaultParagraphFont"/>
    <w:link w:val="Heading6"/>
    <w:uiPriority w:val="99"/>
    <w:rsid w:val="00173EC9"/>
    <w:rPr>
      <w:rFonts w:ascii="Cambria" w:eastAsia="SimSun" w:hAnsi="Cambria" w:cs="Times New Roman"/>
      <w:i/>
      <w:iCs/>
      <w:color w:val="243F60"/>
      <w:lang w:val="en-GB" w:eastAsia="zh-CN"/>
    </w:rPr>
  </w:style>
  <w:style w:type="character" w:customStyle="1" w:styleId="Heading7Char">
    <w:name w:val="Heading 7 Char"/>
    <w:basedOn w:val="DefaultParagraphFont"/>
    <w:link w:val="Heading7"/>
    <w:uiPriority w:val="99"/>
    <w:rsid w:val="00173EC9"/>
    <w:rPr>
      <w:rFonts w:ascii="Cambria" w:eastAsia="SimSun" w:hAnsi="Cambria" w:cs="Times New Roman"/>
      <w:i/>
      <w:iCs/>
      <w:color w:val="404040"/>
      <w:lang w:val="en-GB" w:eastAsia="zh-CN"/>
    </w:rPr>
  </w:style>
  <w:style w:type="character" w:customStyle="1" w:styleId="Heading8Char">
    <w:name w:val="Heading 8 Char"/>
    <w:basedOn w:val="DefaultParagraphFont"/>
    <w:link w:val="Heading8"/>
    <w:uiPriority w:val="99"/>
    <w:rsid w:val="00173EC9"/>
    <w:rPr>
      <w:rFonts w:ascii="Cambria" w:eastAsia="SimSun" w:hAnsi="Cambria" w:cs="Times New Roman"/>
      <w:color w:val="404040"/>
      <w:sz w:val="20"/>
      <w:szCs w:val="20"/>
      <w:lang w:val="en-GB" w:eastAsia="zh-CN"/>
    </w:rPr>
  </w:style>
  <w:style w:type="character" w:customStyle="1" w:styleId="Heading9Char">
    <w:name w:val="Heading 9 Char"/>
    <w:basedOn w:val="DefaultParagraphFont"/>
    <w:link w:val="Heading9"/>
    <w:uiPriority w:val="99"/>
    <w:rsid w:val="00173EC9"/>
    <w:rPr>
      <w:rFonts w:ascii="Cambria" w:eastAsia="SimSun" w:hAnsi="Cambria" w:cs="Times New Roman"/>
      <w:i/>
      <w:iCs/>
      <w:color w:val="404040"/>
      <w:sz w:val="20"/>
      <w:szCs w:val="20"/>
      <w:lang w:val="en-GB" w:eastAsia="zh-CN"/>
    </w:rPr>
  </w:style>
  <w:style w:type="paragraph" w:styleId="Title">
    <w:name w:val="Title"/>
    <w:basedOn w:val="Normal"/>
    <w:next w:val="Normal"/>
    <w:link w:val="TitleChar"/>
    <w:uiPriority w:val="99"/>
    <w:qFormat/>
    <w:rsid w:val="00173EC9"/>
    <w:pPr>
      <w:spacing w:after="300" w:line="240" w:lineRule="auto"/>
      <w:contextualSpacing/>
      <w:jc w:val="center"/>
    </w:pPr>
    <w:rPr>
      <w:rFonts w:ascii="Calibri" w:eastAsia="SimSun" w:hAnsi="Calibri" w:cs="Times New Roman"/>
      <w:b/>
      <w:color w:val="E36C0A"/>
      <w:spacing w:val="5"/>
      <w:kern w:val="28"/>
      <w:sz w:val="96"/>
      <w:szCs w:val="52"/>
      <w:lang w:val="en-GB" w:eastAsia="zh-CN"/>
    </w:rPr>
  </w:style>
  <w:style w:type="character" w:customStyle="1" w:styleId="TitleChar">
    <w:name w:val="Title Char"/>
    <w:basedOn w:val="DefaultParagraphFont"/>
    <w:link w:val="Title"/>
    <w:uiPriority w:val="99"/>
    <w:rsid w:val="00173EC9"/>
    <w:rPr>
      <w:rFonts w:ascii="Calibri" w:eastAsia="SimSun" w:hAnsi="Calibri" w:cs="Times New Roman"/>
      <w:b/>
      <w:color w:val="E36C0A"/>
      <w:spacing w:val="5"/>
      <w:kern w:val="28"/>
      <w:sz w:val="96"/>
      <w:szCs w:val="52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173EC9"/>
    <w:pPr>
      <w:spacing w:after="0" w:line="240" w:lineRule="auto"/>
      <w:jc w:val="both"/>
    </w:pPr>
    <w:rPr>
      <w:rFonts w:ascii="Tahoma" w:eastAsia="SimSun" w:hAnsi="Tahoma" w:cs="Tahoma"/>
      <w:sz w:val="16"/>
      <w:szCs w:val="16"/>
      <w:lang w:val="en-GB"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EC9"/>
    <w:rPr>
      <w:rFonts w:ascii="Tahoma" w:eastAsia="SimSun" w:hAnsi="Tahoma" w:cs="Tahoma"/>
      <w:sz w:val="16"/>
      <w:szCs w:val="16"/>
      <w:lang w:val="en-GB" w:eastAsia="zh-CN"/>
    </w:rPr>
  </w:style>
  <w:style w:type="paragraph" w:styleId="Subtitle">
    <w:name w:val="Subtitle"/>
    <w:basedOn w:val="Normal"/>
    <w:next w:val="Normal"/>
    <w:link w:val="SubtitleChar"/>
    <w:uiPriority w:val="99"/>
    <w:qFormat/>
    <w:rsid w:val="00173EC9"/>
    <w:pPr>
      <w:numPr>
        <w:ilvl w:val="1"/>
      </w:numPr>
      <w:spacing w:after="120" w:line="240" w:lineRule="auto"/>
      <w:jc w:val="center"/>
    </w:pPr>
    <w:rPr>
      <w:rFonts w:ascii="Calibri" w:eastAsia="SimSun" w:hAnsi="Calibri" w:cs="Times New Roman"/>
      <w:b/>
      <w:iCs/>
      <w:color w:val="7F7F7F"/>
      <w:spacing w:val="15"/>
      <w:sz w:val="52"/>
      <w:szCs w:val="24"/>
      <w:lang w:val="en-GB" w:eastAsia="zh-CN"/>
    </w:rPr>
  </w:style>
  <w:style w:type="character" w:customStyle="1" w:styleId="SubtitleChar">
    <w:name w:val="Subtitle Char"/>
    <w:basedOn w:val="DefaultParagraphFont"/>
    <w:link w:val="Subtitle"/>
    <w:uiPriority w:val="99"/>
    <w:rsid w:val="00173EC9"/>
    <w:rPr>
      <w:rFonts w:ascii="Calibri" w:eastAsia="SimSun" w:hAnsi="Calibri" w:cs="Times New Roman"/>
      <w:b/>
      <w:iCs/>
      <w:color w:val="7F7F7F"/>
      <w:spacing w:val="15"/>
      <w:sz w:val="52"/>
      <w:szCs w:val="24"/>
      <w:lang w:val="en-GB" w:eastAsia="zh-CN"/>
    </w:rPr>
  </w:style>
  <w:style w:type="table" w:styleId="TableGrid">
    <w:name w:val="Table Grid"/>
    <w:basedOn w:val="TableNormal"/>
    <w:uiPriority w:val="99"/>
    <w:rsid w:val="00173EC9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umberlist">
    <w:name w:val="Number list"/>
    <w:basedOn w:val="Normal"/>
    <w:link w:val="NumberlistChar1"/>
    <w:uiPriority w:val="99"/>
    <w:rsid w:val="00173EC9"/>
    <w:pPr>
      <w:numPr>
        <w:numId w:val="3"/>
      </w:numPr>
      <w:spacing w:after="120" w:line="240" w:lineRule="auto"/>
      <w:ind w:left="850" w:hanging="425"/>
      <w:jc w:val="both"/>
    </w:pPr>
    <w:rPr>
      <w:rFonts w:ascii="Calibri" w:eastAsia="SimSun" w:hAnsi="Calibri" w:cs="Times New Roman"/>
      <w:lang w:val="en-GB" w:eastAsia="zh-CN"/>
    </w:rPr>
  </w:style>
  <w:style w:type="paragraph" w:customStyle="1" w:styleId="Letterlist">
    <w:name w:val="Letter list"/>
    <w:basedOn w:val="Normal"/>
    <w:link w:val="LetterlistChar"/>
    <w:uiPriority w:val="99"/>
    <w:rsid w:val="00173EC9"/>
    <w:pPr>
      <w:numPr>
        <w:numId w:val="4"/>
      </w:numPr>
      <w:spacing w:after="120" w:line="240" w:lineRule="auto"/>
      <w:ind w:left="850" w:hanging="425"/>
      <w:jc w:val="both"/>
    </w:pPr>
    <w:rPr>
      <w:rFonts w:ascii="Calibri" w:eastAsia="SimSun" w:hAnsi="Calibri" w:cs="Times New Roman"/>
      <w:lang w:val="en-GB" w:eastAsia="zh-CN"/>
    </w:rPr>
  </w:style>
  <w:style w:type="paragraph" w:styleId="TOCHeading">
    <w:name w:val="TOC Heading"/>
    <w:basedOn w:val="Heading1"/>
    <w:next w:val="Normal"/>
    <w:uiPriority w:val="99"/>
    <w:qFormat/>
    <w:rsid w:val="00173EC9"/>
    <w:pPr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lang w:val="en-US" w:eastAsia="en-US"/>
    </w:rPr>
  </w:style>
  <w:style w:type="paragraph" w:customStyle="1" w:styleId="Figuretitle">
    <w:name w:val="Figure title"/>
    <w:basedOn w:val="Normal"/>
    <w:next w:val="Figure"/>
    <w:link w:val="FiguretitleChar"/>
    <w:uiPriority w:val="99"/>
    <w:rsid w:val="00173EC9"/>
    <w:pPr>
      <w:keepNext/>
      <w:keepLines/>
      <w:widowControl w:val="0"/>
      <w:spacing w:before="240" w:after="120" w:line="240" w:lineRule="auto"/>
      <w:jc w:val="both"/>
    </w:pPr>
    <w:rPr>
      <w:rFonts w:ascii="Calibri" w:eastAsia="SimSun" w:hAnsi="Calibri" w:cs="Times New Roman"/>
      <w:b/>
      <w:bCs/>
      <w:lang w:val="en-GB"/>
    </w:rPr>
  </w:style>
  <w:style w:type="paragraph" w:customStyle="1" w:styleId="Tabletitle">
    <w:name w:val="Table title"/>
    <w:basedOn w:val="Figure"/>
    <w:next w:val="Table"/>
    <w:link w:val="TabletitleChar"/>
    <w:uiPriority w:val="99"/>
    <w:rsid w:val="00173EC9"/>
    <w:pPr>
      <w:spacing w:before="240" w:after="120"/>
    </w:pPr>
    <w:rPr>
      <w:rFonts w:cs="Times New Roman"/>
      <w:b/>
      <w:bCs/>
      <w:lang w:eastAsia="en-US"/>
    </w:rPr>
  </w:style>
  <w:style w:type="character" w:customStyle="1" w:styleId="FiguretitleChar">
    <w:name w:val="Figure title Char"/>
    <w:basedOn w:val="DefaultParagraphFont"/>
    <w:link w:val="Figuretitle"/>
    <w:uiPriority w:val="99"/>
    <w:locked/>
    <w:rsid w:val="00173EC9"/>
    <w:rPr>
      <w:rFonts w:ascii="Calibri" w:eastAsia="SimSun" w:hAnsi="Calibri" w:cs="Times New Roman"/>
      <w:b/>
      <w:bCs/>
      <w:lang w:val="en-GB"/>
    </w:rPr>
  </w:style>
  <w:style w:type="paragraph" w:customStyle="1" w:styleId="Figure">
    <w:name w:val="Figure"/>
    <w:basedOn w:val="Normal"/>
    <w:next w:val="Normal"/>
    <w:link w:val="FigureChar"/>
    <w:uiPriority w:val="99"/>
    <w:rsid w:val="00173EC9"/>
    <w:pPr>
      <w:keepNext/>
      <w:keepLines/>
      <w:widowControl w:val="0"/>
      <w:spacing w:after="240" w:line="240" w:lineRule="auto"/>
      <w:jc w:val="both"/>
    </w:pPr>
    <w:rPr>
      <w:rFonts w:ascii="Calibri" w:eastAsia="SimSun" w:hAnsi="Calibri" w:cs="Arial"/>
      <w:kern w:val="2"/>
      <w:lang w:val="en-GB" w:eastAsia="zh-CN"/>
    </w:rPr>
  </w:style>
  <w:style w:type="character" w:customStyle="1" w:styleId="TabletitleChar">
    <w:name w:val="Table title Char"/>
    <w:basedOn w:val="DefaultParagraphFont"/>
    <w:link w:val="Tabletitle"/>
    <w:uiPriority w:val="99"/>
    <w:locked/>
    <w:rsid w:val="00173EC9"/>
    <w:rPr>
      <w:rFonts w:ascii="Calibri" w:eastAsia="SimSun" w:hAnsi="Calibri" w:cs="Times New Roman"/>
      <w:b/>
      <w:bCs/>
      <w:kern w:val="2"/>
      <w:lang w:val="en-GB"/>
    </w:rPr>
  </w:style>
  <w:style w:type="paragraph" w:customStyle="1" w:styleId="Table">
    <w:name w:val="Table"/>
    <w:basedOn w:val="Normal"/>
    <w:next w:val="Normal"/>
    <w:link w:val="TableChar"/>
    <w:uiPriority w:val="99"/>
    <w:rsid w:val="00173EC9"/>
    <w:pPr>
      <w:keepNext/>
      <w:keepLines/>
      <w:widowControl w:val="0"/>
      <w:spacing w:after="240" w:line="240" w:lineRule="auto"/>
      <w:contextualSpacing/>
      <w:jc w:val="both"/>
    </w:pPr>
    <w:rPr>
      <w:rFonts w:ascii="Calibri" w:eastAsia="SimSun" w:hAnsi="Calibri" w:cs="Arial"/>
      <w:kern w:val="2"/>
      <w:lang w:val="en-GB" w:eastAsia="zh-CN"/>
    </w:rPr>
  </w:style>
  <w:style w:type="character" w:customStyle="1" w:styleId="FigureChar">
    <w:name w:val="Figure Char"/>
    <w:basedOn w:val="DefaultParagraphFont"/>
    <w:link w:val="Figure"/>
    <w:uiPriority w:val="99"/>
    <w:locked/>
    <w:rsid w:val="00173EC9"/>
    <w:rPr>
      <w:rFonts w:ascii="Calibri" w:eastAsia="SimSun" w:hAnsi="Calibri" w:cs="Arial"/>
      <w:kern w:val="2"/>
      <w:lang w:val="en-GB" w:eastAsia="zh-CN"/>
    </w:rPr>
  </w:style>
  <w:style w:type="character" w:customStyle="1" w:styleId="TableChar">
    <w:name w:val="Table Char"/>
    <w:basedOn w:val="DefaultParagraphFont"/>
    <w:link w:val="Table"/>
    <w:uiPriority w:val="99"/>
    <w:locked/>
    <w:rsid w:val="00173EC9"/>
    <w:rPr>
      <w:rFonts w:ascii="Calibri" w:eastAsia="SimSun" w:hAnsi="Calibri" w:cs="Arial"/>
      <w:kern w:val="2"/>
      <w:lang w:val="en-GB" w:eastAsia="zh-CN"/>
    </w:rPr>
  </w:style>
  <w:style w:type="paragraph" w:styleId="Caption">
    <w:name w:val="caption"/>
    <w:basedOn w:val="Normal"/>
    <w:next w:val="Normal"/>
    <w:uiPriority w:val="99"/>
    <w:qFormat/>
    <w:rsid w:val="00173EC9"/>
    <w:pPr>
      <w:spacing w:line="240" w:lineRule="auto"/>
      <w:jc w:val="both"/>
    </w:pPr>
    <w:rPr>
      <w:rFonts w:ascii="Calibri" w:eastAsia="SimSun" w:hAnsi="Calibri" w:cs="Times New Roman"/>
      <w:b/>
      <w:bCs/>
      <w:color w:val="4F81BD"/>
      <w:sz w:val="18"/>
      <w:szCs w:val="18"/>
      <w:lang w:val="en-GB" w:eastAsia="zh-CN"/>
    </w:rPr>
  </w:style>
  <w:style w:type="paragraph" w:styleId="Footer">
    <w:name w:val="footer"/>
    <w:basedOn w:val="Normal"/>
    <w:link w:val="FooterChar"/>
    <w:uiPriority w:val="99"/>
    <w:rsid w:val="00173EC9"/>
    <w:pPr>
      <w:tabs>
        <w:tab w:val="center" w:pos="4513"/>
        <w:tab w:val="right" w:pos="9026"/>
      </w:tabs>
      <w:spacing w:after="0" w:line="240" w:lineRule="auto"/>
      <w:jc w:val="both"/>
    </w:pPr>
    <w:rPr>
      <w:rFonts w:ascii="Calibri" w:eastAsia="SimSun" w:hAnsi="Calibri" w:cs="Times New Roman"/>
      <w:lang w:val="en-GB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173EC9"/>
    <w:rPr>
      <w:rFonts w:ascii="Calibri" w:eastAsia="SimSun" w:hAnsi="Calibri" w:cs="Times New Roman"/>
      <w:lang w:val="en-GB" w:eastAsia="zh-CN"/>
    </w:rPr>
  </w:style>
  <w:style w:type="paragraph" w:customStyle="1" w:styleId="Bullet1">
    <w:name w:val="Bullet 1"/>
    <w:basedOn w:val="Normal"/>
    <w:link w:val="Bullet1Char"/>
    <w:uiPriority w:val="99"/>
    <w:qFormat/>
    <w:rsid w:val="00173EC9"/>
    <w:pPr>
      <w:widowControl w:val="0"/>
      <w:numPr>
        <w:numId w:val="2"/>
      </w:numPr>
      <w:spacing w:after="120" w:line="240" w:lineRule="auto"/>
      <w:ind w:left="850" w:hanging="425"/>
      <w:jc w:val="both"/>
    </w:pPr>
    <w:rPr>
      <w:rFonts w:ascii="Calibri" w:eastAsia="SimSun" w:hAnsi="Calibri" w:cs="Arial"/>
      <w:kern w:val="2"/>
      <w:lang w:val="en-GB" w:eastAsia="zh-CN"/>
    </w:rPr>
  </w:style>
  <w:style w:type="paragraph" w:customStyle="1" w:styleId="Bullet2">
    <w:name w:val="Bullet 2"/>
    <w:basedOn w:val="Bullet1"/>
    <w:link w:val="Bullet2Char"/>
    <w:uiPriority w:val="99"/>
    <w:qFormat/>
    <w:rsid w:val="00173EC9"/>
    <w:pPr>
      <w:numPr>
        <w:ilvl w:val="1"/>
      </w:numPr>
    </w:pPr>
  </w:style>
  <w:style w:type="character" w:customStyle="1" w:styleId="Bullet1Char">
    <w:name w:val="Bullet 1 Char"/>
    <w:basedOn w:val="DefaultParagraphFont"/>
    <w:link w:val="Bullet1"/>
    <w:uiPriority w:val="99"/>
    <w:locked/>
    <w:rsid w:val="00173EC9"/>
    <w:rPr>
      <w:rFonts w:ascii="Calibri" w:eastAsia="SimSun" w:hAnsi="Calibri" w:cs="Arial"/>
      <w:kern w:val="2"/>
      <w:lang w:val="en-GB" w:eastAsia="zh-CN"/>
    </w:rPr>
  </w:style>
  <w:style w:type="paragraph" w:customStyle="1" w:styleId="Bullet3">
    <w:name w:val="Bullet 3"/>
    <w:basedOn w:val="Bullet2"/>
    <w:link w:val="Bullet3Char"/>
    <w:qFormat/>
    <w:rsid w:val="00173EC9"/>
    <w:pPr>
      <w:numPr>
        <w:ilvl w:val="2"/>
      </w:numPr>
      <w:ind w:left="1701" w:hanging="425"/>
    </w:pPr>
  </w:style>
  <w:style w:type="character" w:customStyle="1" w:styleId="Bullet2Char">
    <w:name w:val="Bullet 2 Char"/>
    <w:basedOn w:val="Bullet1Char"/>
    <w:link w:val="Bullet2"/>
    <w:uiPriority w:val="99"/>
    <w:locked/>
    <w:rsid w:val="00173EC9"/>
  </w:style>
  <w:style w:type="character" w:customStyle="1" w:styleId="Bullet3Char">
    <w:name w:val="Bullet 3 Char"/>
    <w:basedOn w:val="Bullet2Char"/>
    <w:link w:val="Bullet3"/>
    <w:locked/>
    <w:rsid w:val="00173EC9"/>
  </w:style>
  <w:style w:type="character" w:customStyle="1" w:styleId="NumberlistChar">
    <w:name w:val="Number list Char"/>
    <w:basedOn w:val="DefaultParagraphFont"/>
    <w:uiPriority w:val="99"/>
    <w:rsid w:val="00173EC9"/>
    <w:rPr>
      <w:rFonts w:cs="Times New Roman"/>
    </w:rPr>
  </w:style>
  <w:style w:type="character" w:customStyle="1" w:styleId="NumberlistChar1">
    <w:name w:val="Number list Char1"/>
    <w:basedOn w:val="DefaultParagraphFont"/>
    <w:link w:val="Numberlist"/>
    <w:uiPriority w:val="99"/>
    <w:locked/>
    <w:rsid w:val="00173EC9"/>
    <w:rPr>
      <w:rFonts w:ascii="Calibri" w:eastAsia="SimSun" w:hAnsi="Calibri" w:cs="Times New Roman"/>
      <w:lang w:val="en-GB" w:eastAsia="zh-CN"/>
    </w:rPr>
  </w:style>
  <w:style w:type="character" w:customStyle="1" w:styleId="LetterlistChar">
    <w:name w:val="Letter list Char"/>
    <w:basedOn w:val="NumberlistChar1"/>
    <w:link w:val="Letterlist"/>
    <w:uiPriority w:val="99"/>
    <w:locked/>
    <w:rsid w:val="00173EC9"/>
  </w:style>
  <w:style w:type="paragraph" w:styleId="TOC1">
    <w:name w:val="toc 1"/>
    <w:basedOn w:val="Normal"/>
    <w:next w:val="Normal"/>
    <w:autoRedefine/>
    <w:uiPriority w:val="39"/>
    <w:rsid w:val="00173EC9"/>
    <w:pPr>
      <w:spacing w:after="100" w:line="240" w:lineRule="auto"/>
      <w:jc w:val="both"/>
    </w:pPr>
    <w:rPr>
      <w:rFonts w:ascii="Calibri" w:eastAsia="SimSun" w:hAnsi="Calibri" w:cs="Times New Roman"/>
      <w:lang w:val="en-GB" w:eastAsia="zh-CN"/>
    </w:rPr>
  </w:style>
  <w:style w:type="paragraph" w:styleId="TOC2">
    <w:name w:val="toc 2"/>
    <w:basedOn w:val="Normal"/>
    <w:next w:val="Normal"/>
    <w:autoRedefine/>
    <w:uiPriority w:val="39"/>
    <w:rsid w:val="00173EC9"/>
    <w:pPr>
      <w:spacing w:after="100" w:line="240" w:lineRule="auto"/>
      <w:ind w:left="220"/>
      <w:jc w:val="both"/>
    </w:pPr>
    <w:rPr>
      <w:rFonts w:ascii="Calibri" w:eastAsia="SimSun" w:hAnsi="Calibri" w:cs="Times New Roman"/>
      <w:lang w:val="en-GB" w:eastAsia="zh-CN"/>
    </w:rPr>
  </w:style>
  <w:style w:type="paragraph" w:styleId="TOC3">
    <w:name w:val="toc 3"/>
    <w:basedOn w:val="Normal"/>
    <w:next w:val="Normal"/>
    <w:autoRedefine/>
    <w:uiPriority w:val="39"/>
    <w:rsid w:val="00173EC9"/>
    <w:pPr>
      <w:spacing w:after="100" w:line="240" w:lineRule="auto"/>
      <w:ind w:left="440"/>
      <w:jc w:val="both"/>
    </w:pPr>
    <w:rPr>
      <w:rFonts w:ascii="Calibri" w:eastAsia="SimSun" w:hAnsi="Calibri" w:cs="Times New Roman"/>
      <w:lang w:val="en-GB" w:eastAsia="zh-CN"/>
    </w:rPr>
  </w:style>
  <w:style w:type="character" w:styleId="Hyperlink">
    <w:name w:val="Hyperlink"/>
    <w:basedOn w:val="DefaultParagraphFont"/>
    <w:uiPriority w:val="99"/>
    <w:rsid w:val="00173EC9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173EC9"/>
    <w:pPr>
      <w:tabs>
        <w:tab w:val="center" w:pos="4513"/>
        <w:tab w:val="right" w:pos="9026"/>
      </w:tabs>
      <w:spacing w:after="0" w:line="240" w:lineRule="auto"/>
      <w:jc w:val="both"/>
    </w:pPr>
    <w:rPr>
      <w:rFonts w:ascii="Calibri" w:eastAsia="SimSun" w:hAnsi="Calibri" w:cs="Times New Roman"/>
      <w:lang w:val="en-GB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173EC9"/>
    <w:rPr>
      <w:rFonts w:ascii="Calibri" w:eastAsia="SimSun" w:hAnsi="Calibri" w:cs="Times New Roman"/>
      <w:lang w:val="en-GB"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173EC9"/>
    <w:pPr>
      <w:spacing w:after="0" w:line="240" w:lineRule="auto"/>
      <w:jc w:val="both"/>
    </w:pPr>
    <w:rPr>
      <w:rFonts w:ascii="Calibri" w:eastAsia="SimSun" w:hAnsi="Calibri" w:cs="Times New Roman"/>
      <w:sz w:val="20"/>
      <w:szCs w:val="20"/>
      <w:lang w:val="en-GB" w:eastAsia="zh-CN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73EC9"/>
    <w:rPr>
      <w:rFonts w:ascii="Calibri" w:eastAsia="SimSun" w:hAnsi="Calibri" w:cs="Times New Roman"/>
      <w:sz w:val="20"/>
      <w:szCs w:val="20"/>
      <w:lang w:val="en-GB" w:eastAsia="zh-CN"/>
    </w:rPr>
  </w:style>
  <w:style w:type="character" w:styleId="EndnoteReference">
    <w:name w:val="endnote reference"/>
    <w:basedOn w:val="DefaultParagraphFont"/>
    <w:uiPriority w:val="99"/>
    <w:rsid w:val="00173EC9"/>
    <w:rPr>
      <w:rFonts w:cs="Times New Roman"/>
      <w:vertAlign w:val="superscript"/>
    </w:rPr>
  </w:style>
  <w:style w:type="paragraph" w:customStyle="1" w:styleId="Referencetext">
    <w:name w:val="Reference text"/>
    <w:basedOn w:val="EndnoteText"/>
    <w:uiPriority w:val="99"/>
    <w:rsid w:val="00173EC9"/>
    <w:pPr>
      <w:widowControl w:val="0"/>
      <w:snapToGrid w:val="0"/>
      <w:spacing w:after="120"/>
      <w:ind w:left="444" w:hangingChars="202" w:hanging="444"/>
      <w:jc w:val="left"/>
    </w:pPr>
    <w:rPr>
      <w:rFonts w:cs="Arial"/>
      <w:kern w:val="2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rsid w:val="00173EC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73EC9"/>
    <w:pPr>
      <w:spacing w:after="120" w:line="240" w:lineRule="auto"/>
      <w:jc w:val="both"/>
    </w:pPr>
    <w:rPr>
      <w:rFonts w:ascii="Calibri" w:eastAsia="SimSun" w:hAnsi="Calibri" w:cs="Times New Roman"/>
      <w:sz w:val="20"/>
      <w:szCs w:val="20"/>
      <w:lang w:val="en-GB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3EC9"/>
    <w:rPr>
      <w:rFonts w:ascii="Calibri" w:eastAsia="SimSun" w:hAnsi="Calibri" w:cs="Times New Roman"/>
      <w:sz w:val="20"/>
      <w:szCs w:val="20"/>
      <w:lang w:val="en-GB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73E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3EC9"/>
    <w:rPr>
      <w:b/>
      <w:bCs/>
    </w:rPr>
  </w:style>
  <w:style w:type="character" w:styleId="LineNumber">
    <w:name w:val="line number"/>
    <w:basedOn w:val="DefaultParagraphFont"/>
    <w:uiPriority w:val="99"/>
    <w:semiHidden/>
    <w:rsid w:val="00173EC9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semiHidden/>
    <w:rsid w:val="00173EC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73EC9"/>
    <w:rPr>
      <w:rFonts w:ascii="Times New Roman" w:eastAsia="SimSu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uiPriority w:val="99"/>
    <w:semiHidden/>
    <w:rsid w:val="00173EC9"/>
    <w:rPr>
      <w:rFonts w:cs="Times New Roman"/>
      <w:vertAlign w:val="superscript"/>
    </w:rPr>
  </w:style>
  <w:style w:type="paragraph" w:styleId="Revision">
    <w:name w:val="Revision"/>
    <w:hidden/>
    <w:uiPriority w:val="99"/>
    <w:semiHidden/>
    <w:rsid w:val="00173EC9"/>
    <w:pPr>
      <w:spacing w:after="0" w:line="240" w:lineRule="auto"/>
    </w:pPr>
    <w:rPr>
      <w:rFonts w:ascii="Calibri" w:eastAsia="SimSun" w:hAnsi="Calibri" w:cs="Times New Roman"/>
      <w:lang w:val="en-GB" w:eastAsia="zh-CN"/>
    </w:rPr>
  </w:style>
  <w:style w:type="character" w:styleId="PlaceholderText">
    <w:name w:val="Placeholder Text"/>
    <w:basedOn w:val="DefaultParagraphFont"/>
    <w:uiPriority w:val="99"/>
    <w:semiHidden/>
    <w:rsid w:val="00173EC9"/>
    <w:rPr>
      <w:rFonts w:cs="Times New Roman"/>
      <w:color w:val="808080"/>
    </w:rPr>
  </w:style>
  <w:style w:type="character" w:customStyle="1" w:styleId="apple-converted-space">
    <w:name w:val="apple-converted-space"/>
    <w:basedOn w:val="DefaultParagraphFont"/>
    <w:uiPriority w:val="99"/>
    <w:rsid w:val="00173EC9"/>
    <w:rPr>
      <w:rFonts w:cs="Times New Roman"/>
    </w:rPr>
  </w:style>
  <w:style w:type="character" w:customStyle="1" w:styleId="ref-journal">
    <w:name w:val="ref-journal"/>
    <w:basedOn w:val="DefaultParagraphFont"/>
    <w:uiPriority w:val="99"/>
    <w:rsid w:val="00173EC9"/>
    <w:rPr>
      <w:rFonts w:cs="Times New Roman"/>
    </w:rPr>
  </w:style>
  <w:style w:type="character" w:customStyle="1" w:styleId="ref-vol">
    <w:name w:val="ref-vol"/>
    <w:basedOn w:val="DefaultParagraphFont"/>
    <w:uiPriority w:val="99"/>
    <w:rsid w:val="00173EC9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rsid w:val="00173EC9"/>
    <w:rPr>
      <w:rFonts w:cs="Times New Roman"/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173EC9"/>
    <w:pPr>
      <w:spacing w:after="120" w:line="240" w:lineRule="auto"/>
      <w:ind w:left="720"/>
      <w:contextualSpacing/>
      <w:jc w:val="both"/>
    </w:pPr>
    <w:rPr>
      <w:rFonts w:ascii="Calibri" w:eastAsia="SimSun" w:hAnsi="Calibri" w:cs="Times New Roman"/>
      <w:lang w:val="en-GB" w:eastAsia="zh-CN"/>
    </w:rPr>
  </w:style>
  <w:style w:type="paragraph" w:styleId="NormalWeb">
    <w:name w:val="Normal (Web)"/>
    <w:basedOn w:val="Normal"/>
    <w:uiPriority w:val="99"/>
    <w:rsid w:val="00173EC9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zh-CN"/>
    </w:rPr>
  </w:style>
  <w:style w:type="paragraph" w:styleId="TableofFigures">
    <w:name w:val="table of figures"/>
    <w:basedOn w:val="Normal"/>
    <w:next w:val="Normal"/>
    <w:uiPriority w:val="99"/>
    <w:rsid w:val="00173EC9"/>
    <w:pPr>
      <w:spacing w:after="0" w:line="240" w:lineRule="auto"/>
      <w:jc w:val="both"/>
    </w:pPr>
    <w:rPr>
      <w:rFonts w:ascii="Calibri" w:eastAsia="SimSun" w:hAnsi="Calibri" w:cs="Times New Roman"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1150</Words>
  <Characters>6558</Characters>
  <Application>Microsoft Office Word</Application>
  <DocSecurity>0</DocSecurity>
  <Lines>54</Lines>
  <Paragraphs>15</Paragraphs>
  <ScaleCrop>false</ScaleCrop>
  <Company>SPS</Company>
  <LinksUpToDate>false</LinksUpToDate>
  <CharactersWithSpaces>7693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0004394</dc:creator>
  <cp:keywords/>
  <dc:description/>
  <cp:lastModifiedBy>0004394</cp:lastModifiedBy>
  <cp:revision>1</cp:revision>
  <dcterms:created xsi:type="dcterms:W3CDTF">2014-01-18T12:40:00Z</dcterms:created>
  <dcterms:modified xsi:type="dcterms:W3CDTF">2014-01-18T12:41:00Z</dcterms:modified>
</cp:coreProperties>
</file>