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F1F" w:rsidRPr="00BD5370" w:rsidRDefault="0039585E">
      <w:pPr>
        <w:rPr>
          <w:b/>
        </w:rPr>
      </w:pPr>
      <w:r w:rsidRPr="00BD5370">
        <w:rPr>
          <w:b/>
        </w:rPr>
        <w:t>Clinical trials cited in study</w:t>
      </w:r>
    </w:p>
    <w:tbl>
      <w:tblPr>
        <w:tblStyle w:val="TableGrid"/>
        <w:tblW w:w="0" w:type="auto"/>
        <w:tblLook w:val="04A0" w:firstRow="1" w:lastRow="0" w:firstColumn="1" w:lastColumn="0" w:noHBand="0" w:noVBand="1"/>
      </w:tblPr>
      <w:tblGrid>
        <w:gridCol w:w="4675"/>
        <w:gridCol w:w="4675"/>
      </w:tblGrid>
      <w:tr w:rsidR="00B957EF" w:rsidTr="00B957EF">
        <w:tc>
          <w:tcPr>
            <w:tcW w:w="4675" w:type="dxa"/>
          </w:tcPr>
          <w:p w:rsidR="00B957EF" w:rsidRDefault="00B957EF">
            <w:r>
              <w:t>HAART</w:t>
            </w:r>
          </w:p>
        </w:tc>
        <w:tc>
          <w:tcPr>
            <w:tcW w:w="4675" w:type="dxa"/>
          </w:tcPr>
          <w:p w:rsidR="00B957EF" w:rsidRDefault="00B957EF">
            <w:r>
              <w:t>Trials used</w:t>
            </w:r>
          </w:p>
        </w:tc>
      </w:tr>
      <w:tr w:rsidR="00B957EF" w:rsidTr="00B957EF">
        <w:tc>
          <w:tcPr>
            <w:tcW w:w="4675" w:type="dxa"/>
          </w:tcPr>
          <w:p w:rsidR="00B957EF" w:rsidRDefault="00B957EF" w:rsidP="00B957EF">
            <w:r>
              <w:t>AL (backbone)</w:t>
            </w:r>
          </w:p>
        </w:tc>
        <w:tc>
          <w:tcPr>
            <w:tcW w:w="4675" w:type="dxa"/>
          </w:tcPr>
          <w:p w:rsidR="00B957EF" w:rsidRDefault="00B957EF">
            <w:r>
              <w:fldChar w:fldCharType="begin" w:fldLock="1"/>
            </w:r>
            <w:r>
              <w:instrText>ADDIN CSL_CITATION { "citationItems" : [ { "id" : "ITEM-1", "itemData" : { "DOI" : "10.1056/NEJMoa0906768", "ISBN" : "1533-4406 (Electronic) 0028-4793 (Linking)", "ISSN" : "0028-4793", "PMID" : "19952143", "author" : [ { "dropping-particle" : "", "family" : "Sax", "given" : "Paul E.", "non-dropping-particle" : "", "parse-names" : false, "suffix" : "" }, { "dropping-particle" : "", "family" : "Tierney", "given" : "Camlin", "non-dropping-particle" : "", "parse-names" : false, "suffix" : "" }, { "dropping-particle" : "", "family" : "Collier", "given" : "Ann C.", "non-dropping-particle" : "", "parse-names" : false, "suffix" : "" }, { "dropping-particle" : "", "family" : "Fischl", "given" : "Margaret A", "non-dropping-particle" : "", "parse-names" : false, "suffix" : "" }, { "dropping-particle" : "", "family" : "Mollan", "given" : "Katie", "non-dropping-particle" : "", "parse-names" : false, "suffix" : "" }, { "dropping-particle" : "", "family" : "Peeples", "given" : "Lynne", "non-dropping-particle" : "", "parse-names" : false, "suffix" : "" }, { "dropping-particle" : "", "family" : "Godfrey", "given" : "Catherine", "non-dropping-particle" : "", "parse-names" : false, "suffix" : "" }, { "dropping-particle" : "", "family" : "Jahed", "given" : "Nasreen C", "non-dropping-particle" : "", "parse-names" : false, "suffix" : "" }, { "dropping-particle" : "", "family" : "Myers", "given" : "Laurie", "non-dropping-particle" : "", "parse-names" : false, "suffix" : "" }, { "dropping-particle" : "", "family" : "Katzenstein", "given" : "David", "non-dropping-particle" : "", "parse-names" : false, "suffix" : "" }, { "dropping-particle" : "", "family" : "Farajallah", "given" : "Awny", "non-dropping-particle" : "", "parse-names" : false, "suffix" : "" }, { "dropping-particle" : "", "family" : "Rooney", "given" : "James F", "non-dropping-particle" : "", "parse-names" : false, "suffix" : "" }, { "dropping-particle" : "", "family" : "Ha", "given" : "Belinda", "non-dropping-particle" : "", "parse-names" : false, "suffix" : "" }, { "dropping-particle" : "", "family" : "Woodward", "given" : "William C", "non-dropping-particle" : "", "parse-names" : false, "suffix" : "" }, { "dropping-particle" : "", "family" : "Koletar", "given" : "Susan L", "non-dropping-particle" : "", "parse-names" : false, "suffix" : "" }, { "dropping-particle" : "", "family" : "Johnson", "given" : "Victoria A", "non-dropping-particle" : "", "parse-names" : false, "suffix" : "" }, { "dropping-particle" : "", "family" : "Geiseler", "given" : "P Jan", "non-dropping-particle" : "", "parse-names" : false, "suffix" : "" }, { "dropping-particle" : "", "family" : "Daar", "given" : "Eric S", "non-dropping-particle" : "", "parse-names" : false, "suffix" : "" } ], "container-title" : "New England Journal of Medicine", "id" : "ITEM-1", "issue" : "23", "issued" : { "date-parts" : [ [ "2009" ] ] }, "page" : "2230-2240", "title" : "Abacavir\u2013Lamivudine versus Tenofovir\u2013Emtricitabine for Initial HIV-1 Therapy", "type" : "article-journal", "volume" : "361" }, "uris" : [ "http://www.mendeley.com/documents/?uuid=71ad2c49-eea5-422d-a3f9-9c7f844dd55d" ] }, { "id" : "ITEM-2", "itemData" : { "DOI" : "10.1097/QAD.0b013e32832cbcc2", "ISBN" : "1473-5571 (Electronic)\\n0269-9370 (Linking)", "ISSN" : "0269-9370", "PMID" : "19542866", "abstract" : "BACKGROUND: Abacavir sulfate/lamivudine (ABC/3TC) and tenofovir DF/emtricitabine (TDF/FTC) are widely used nucleoside reverse transcriptase inhibitors for initial HIV-1 treatment. This is the first completed, randomized clinical trial to directly compare the efficacy, safety, and tolerability of these agents, each in combination with lopinavir/ritonavir in antiretroviral-naive patients. METHODS: Six hundred and eighty-eight antiretroviral-naive, HIV-1-infected patients were randomized in this double-blind, placebo-matched, multicenter, noninferiority study to receive a once-daily regimen of either ABC/3TC 600 mg/300 mg or TDF/FTC 300 mg/200 mg, both with lopinavir/ritonavir 800 mg/200 mg. Primary endpoints were the proportion of patients with HIV-1 RNA below 50 copies/ml at week 48 (missing = failure, switch included analysis) and the proportion of patients experiencing adverse events over 96 weeks. RESULTS: At week 48, 68% in the ABC/3TC group vs. 67% in the TDF/FTC group achieved an HIV-1 RNA below 50 copies/ml (intent-to-treat exposed missing = failure, 95% confidence interval on the difference -6.63 to 7.40, P = 0.913), demonstrating the noninferiority of ABC/3TC to TDF/FTC at week 48. Noninferiority of the two regimens was sustained at week 96 (60% vs. 58%, respectively, 95% confidence interval -5.41 to 9.32, P = 0.603). In addition, efficacy of both regimens was similar in patients with baseline HIV-1 RNA &gt;or= 100 000 copies/ml or CD4 cell counts below 50 cells/microl. Median CD4 recovery (ABC/3TC vs. TDF/FTC, cells/microl) was +250 vs. +247 by week 96. Premature study discontinuation due to adverse events occurred in 6% of patients in both groups. Protocol-defined virologic failure occurred in 14% of patients in both groups. CONCLUSION: Both ABC/3TC and TDF/FTC provided comparable antiviral efficacy, safety, and tolerability when each was combined with lopinavir/ritonavir in treatment-naive patients.", "author" : [ { "dropping-particle" : "", "family" : "Smith", "given" : "Kimberly Y", "non-dropping-particle" : "", "parse-names" : false, "suffix" : "" }, { "dropping-particle" : "", "family" : "Patel", "given" : "Parul", "non-dropping-particle" : "", "parse-names" : false, "suffix" : "" }, { "dropping-particle" : "", "family" : "Fine", "given" : "Derek", "non-dropping-particle" : "", "parse-names" : false, "suffix" : "" }, { "dropping-particle" : "", "family" : "Bellos", "given" : "Nicholaos", "non-dropping-particle" : "", "parse-names" : false, "suffix" : "" }, { "dropping-particle" : "", "family" : "Sloan", "given" : "Louis", "non-dropping-particle" : "", "parse-names" : false, "suffix" : "" }, { "dropping-particle" : "", "family" : "Lackey", "given" : "Philip", "non-dropping-particle" : "", "parse-names" : false, "suffix" : "" }, { "dropping-particle" : "", "family" : "Kumar", "given" : "Princy N", "non-dropping-particle" : "", "parse-names" : false, "suffix" : "" }, { "dropping-particle" : "", "family" : "Sutherland-Phillips", "given" : "Denise H", "non-dropping-particle" : "", "parse-names" : false, "suffix" : "" }, { "dropping-particle" : "", "family" : "Vavro", "given" : "Cindy", "non-dropping-particle" : "", "parse-names" : false, "suffix" : "" }, { "dropping-particle" : "", "family" : "Yau", "given" : "Linda", "non-dropping-particle" : "", "parse-names" : false, "suffix" : "" }, { "dropping-particle" : "", "family" : "Wannamaker", "given" : "Paul", "non-dropping-particle" : "", "parse-names" : false, "suffix" : "" }, { "dropping-particle" : "", "family" : "Shaefer", "given" : "Mark S", "non-dropping-particle" : "", "parse-names" : false, "suffix" : "" } ], "container-title" : "AIDS (London, England)", "id" : "ITEM-2", "issue" : "12", "issued" : { "date-parts" : [ [ "2009" ] ] }, "page" : "1547-1556", "title" : "Randomized, double-blind, placebo-matched, multicenter trial of abacavir/lamivudine or tenofovir/emtricitabine with lopinavir/ritonavir for initial HIV treatment.", "type" : "article-journal", "volume" : "23" }, "uris" : [ "http://www.mendeley.com/documents/?uuid=fe8f6731-fb0c-41d9-b9f9-68bf96091314" ] }, { "id" : "ITEM-3", "itemData" : { "DOI" : "10.1086/656417", "ISBN" : "10.1086/656417", "ISSN" : "1537-6591", "PMID" : "20828304", "abstract" : "Abacavir-lamivudine and tenofovir DF-emtricitabine fixed-dose combinations are commonly used as first-line antiretroviral therapies. However, few studies have comprehensively compared their relative safety profiles.", "author" : [ { "dropping-particle" : "", "family" : "Stellbrink", "given" : "Hans-J\u00fcrgen", "non-dropping-particle" : "", "parse-names" : false, "suffix" : "" }, { "dropping-particle" : "", "family" : "Orkin", "given" : "Chloe", "non-dropping-particle" : "", "parse-names" : false, "suffix" : "" }, { "dropping-particle" : "", "family" : "Arribas", "given" : "Jose Ramon", "non-dropping-particle" : "", "parse-names" : false, "suffix" : "" }, { "dropping-particle" : "", "family" : "Compston", "given" : "Juliet", "non-dropping-particle" : "", "parse-names" : false, "suffix" : "" }, { "dropping-particle" : "", "family" : "Gerstoft", "given" : "Jan", "non-dropping-particle" : "", "parse-names" : false, "suffix" : "" }, { "dropping-particle" : "", "family" : "Wijngaerden", "given" : "Eric", "non-dropping-particle" : "Van", "parse-names" : false, "suffix" : "" }, { "dropping-particle" : "", "family" : "Lazzarin", "given" : "Adriano", "non-dropping-particle" : "", "parse-names" : false, "suffix" : "" }, { "dropping-particle" : "", "family" : "Rizzardini", "given" : "Giuliano", "non-dropping-particle" : "", "parse-names" : false, "suffix" : "" }, { "dropping-particle" : "", "family" : "Sprenger", "given" : "Herman G", "non-dropping-particle" : "", "parse-names" : false, "suffix" : "" }, { "dropping-particle" : "", "family" : "Lambert", "given" : "John", "non-dropping-particle" : "", "parse-names" : false, "suffix" : "" }, { "dropping-particle" : "", "family" : "Sture", "given" : "Gunta", "non-dropping-particle" : "", "parse-names" : false, "suffix" : "" }, { "dropping-particle" : "", "family" : "Leather", "given" : "David", "non-dropping-particle" : "", "parse-names" : false, "suffix" : "" }, { "dropping-particle" : "", "family" : "Hughes", "given" : "Sara", "non-dropping-particle" : "", "parse-names" : false, "suffix" : "" }, { "dropping-particle" : "", "family" : "Zucchi", "given" : "Patrizia", "non-dropping-particle" : "", "parse-names" : false, "suffix" : "" }, { "dropping-particle" : "", "family" : "Pearce", "given" : "Helen", "non-dropping-particle" : "", "parse-names" : false, "suffix" : "" } ], "container-title" : "Clinical infectious diseases", "id" : "ITEM-3", "issue" : "8", "issued" : { "date-parts" : [ [ "2010" ] ] }, "page" : "963-972", "title" : "Comparison of changes in bone density and turnover with abacavir-lamivudine versus tenofovir-emtricitabine in HIV-infected adults: 48-week results from the ASSERT study.", "type" : "article-journal", "volume" : "51" }, "uris" : [ "http://www.mendeley.com/documents/?uuid=f2505f31-d441-4678-99d2-5575ba6c3c9e" ] } ], "mendeley" : { "formattedCitation" : "[1\u20133]", "plainTextFormattedCitation" : "[1\u20133]", "previouslyFormattedCitation" : "[1\u20133]" }, "properties" : { "noteIndex" : 0 }, "schema" : "https://github.com/citation-style-language/schema/raw/master/csl-citation.json" }</w:instrText>
            </w:r>
            <w:r>
              <w:fldChar w:fldCharType="separate"/>
            </w:r>
            <w:r w:rsidRPr="00B957EF">
              <w:rPr>
                <w:noProof/>
              </w:rPr>
              <w:t>[1–3]</w:t>
            </w:r>
            <w:r>
              <w:fldChar w:fldCharType="end"/>
            </w:r>
          </w:p>
        </w:tc>
      </w:tr>
      <w:tr w:rsidR="00B957EF" w:rsidTr="00B957EF">
        <w:tc>
          <w:tcPr>
            <w:tcW w:w="4675" w:type="dxa"/>
          </w:tcPr>
          <w:p w:rsidR="00B957EF" w:rsidRDefault="00B957EF">
            <w:r>
              <w:t>TE (backbone)</w:t>
            </w:r>
          </w:p>
        </w:tc>
        <w:tc>
          <w:tcPr>
            <w:tcW w:w="4675" w:type="dxa"/>
          </w:tcPr>
          <w:p w:rsidR="00B957EF" w:rsidRDefault="00B957EF">
            <w:r>
              <w:fldChar w:fldCharType="begin" w:fldLock="1"/>
            </w:r>
            <w:r>
              <w:instrText>ADDIN CSL_CITATION { "citationItems" : [ { "id" : "ITEM-1", "itemData" : { "DOI" : "10.1056/NEJMoa0906768", "ISBN" : "1533-4406 (Electronic) 0028-4793 (Linking)", "ISSN" : "0028-4793", "PMID" : "19952143", "author" : [ { "dropping-particle" : "", "family" : "Sax", "given" : "Paul E.", "non-dropping-particle" : "", "parse-names" : false, "suffix" : "" }, { "dropping-particle" : "", "family" : "Tierney", "given" : "Camlin", "non-dropping-particle" : "", "parse-names" : false, "suffix" : "" }, { "dropping-particle" : "", "family" : "Collier", "given" : "Ann C.", "non-dropping-particle" : "", "parse-names" : false, "suffix" : "" }, { "dropping-particle" : "", "family" : "Fischl", "given" : "Margaret A", "non-dropping-particle" : "", "parse-names" : false, "suffix" : "" }, { "dropping-particle" : "", "family" : "Mollan", "given" : "Katie", "non-dropping-particle" : "", "parse-names" : false, "suffix" : "" }, { "dropping-particle" : "", "family" : "Peeples", "given" : "Lynne", "non-dropping-particle" : "", "parse-names" : false, "suffix" : "" }, { "dropping-particle" : "", "family" : "Godfrey", "given" : "Catherine", "non-dropping-particle" : "", "parse-names" : false, "suffix" : "" }, { "dropping-particle" : "", "family" : "Jahed", "given" : "Nasreen C", "non-dropping-particle" : "", "parse-names" : false, "suffix" : "" }, { "dropping-particle" : "", "family" : "Myers", "given" : "Laurie", "non-dropping-particle" : "", "parse-names" : false, "suffix" : "" }, { "dropping-particle" : "", "family" : "Katzenstein", "given" : "David", "non-dropping-particle" : "", "parse-names" : false, "suffix" : "" }, { "dropping-particle" : "", "family" : "Farajallah", "given" : "Awny", "non-dropping-particle" : "", "parse-names" : false, "suffix" : "" }, { "dropping-particle" : "", "family" : "Rooney", "given" : "James F", "non-dropping-particle" : "", "parse-names" : false, "suffix" : "" }, { "dropping-particle" : "", "family" : "Ha", "given" : "Belinda", "non-dropping-particle" : "", "parse-names" : false, "suffix" : "" }, { "dropping-particle" : "", "family" : "Woodward", "given" : "William C", "non-dropping-particle" : "", "parse-names" : false, "suffix" : "" }, { "dropping-particle" : "", "family" : "Koletar", "given" : "Susan L", "non-dropping-particle" : "", "parse-names" : false, "suffix" : "" }, { "dropping-particle" : "", "family" : "Johnson", "given" : "Victoria A", "non-dropping-particle" : "", "parse-names" : false, "suffix" : "" }, { "dropping-particle" : "", "family" : "Geiseler", "given" : "P Jan", "non-dropping-particle" : "", "parse-names" : false, "suffix" : "" }, { "dropping-particle" : "", "family" : "Daar", "given" : "Eric S", "non-dropping-particle" : "", "parse-names" : false, "suffix" : "" } ], "container-title" : "New England Journal of Medicine", "id" : "ITEM-1", "issue" : "23", "issued" : { "date-parts" : [ [ "2009" ] ] }, "page" : "2230-2240", "title" : "Abacavir\u2013Lamivudine versus Tenofovir\u2013Emtricitabine for Initial HIV-1 Therapy", "type" : "article-journal", "volume" : "361" }, "uris" : [ "http://www.mendeley.com/documents/?uuid=71ad2c49-eea5-422d-a3f9-9c7f844dd55d" ] }, { "id" : "ITEM-2", "itemData" : { "DOI" : "10.1097/QAD.0b013e32832cbcc2", "ISBN" : "1473-5571 (Electronic)\\n0269-9370 (Linking)", "ISSN" : "0269-9370", "PMID" : "19542866", "abstract" : "BACKGROUND: Abacavir sulfate/lamivudine (ABC/3TC) and tenofovir DF/emtricitabine (TDF/FTC) are widely used nucleoside reverse transcriptase inhibitors for initial HIV-1 treatment. This is the first completed, randomized clinical trial to directly compare the efficacy, safety, and tolerability of these agents, each in combination with lopinavir/ritonavir in antiretroviral-naive patients. METHODS: Six hundred and eighty-eight antiretroviral-naive, HIV-1-infected patients were randomized in this double-blind, placebo-matched, multicenter, noninferiority study to receive a once-daily regimen of either ABC/3TC 600 mg/300 mg or TDF/FTC 300 mg/200 mg, both with lopinavir/ritonavir 800 mg/200 mg. Primary endpoints were the proportion of patients with HIV-1 RNA below 50 copies/ml at week 48 (missing = failure, switch included analysis) and the proportion of patients experiencing adverse events over 96 weeks. RESULTS: At week 48, 68% in the ABC/3TC group vs. 67% in the TDF/FTC group achieved an HIV-1 RNA below 50 copies/ml (intent-to-treat exposed missing = failure, 95% confidence interval on the difference -6.63 to 7.40, P = 0.913), demonstrating the noninferiority of ABC/3TC to TDF/FTC at week 48. Noninferiority of the two regimens was sustained at week 96 (60% vs. 58%, respectively, 95% confidence interval -5.41 to 9.32, P = 0.603). In addition, efficacy of both regimens was similar in patients with baseline HIV-1 RNA &gt;or= 100 000 copies/ml or CD4 cell counts below 50 cells/microl. Median CD4 recovery (ABC/3TC vs. TDF/FTC, cells/microl) was +250 vs. +247 by week 96. Premature study discontinuation due to adverse events occurred in 6% of patients in both groups. Protocol-defined virologic failure occurred in 14% of patients in both groups. CONCLUSION: Both ABC/3TC and TDF/FTC provided comparable antiviral efficacy, safety, and tolerability when each was combined with lopinavir/ritonavir in treatment-naive patients.", "author" : [ { "dropping-particle" : "", "family" : "Smith", "given" : "Kimberly Y", "non-dropping-particle" : "", "parse-names" : false, "suffix" : "" }, { "dropping-particle" : "", "family" : "Patel", "given" : "Parul", "non-dropping-particle" : "", "parse-names" : false, "suffix" : "" }, { "dropping-particle" : "", "family" : "Fine", "given" : "Derek", "non-dropping-particle" : "", "parse-names" : false, "suffix" : "" }, { "dropping-particle" : "", "family" : "Bellos", "given" : "Nicholaos", "non-dropping-particle" : "", "parse-names" : false, "suffix" : "" }, { "dropping-particle" : "", "family" : "Sloan", "given" : "Louis", "non-dropping-particle" : "", "parse-names" : false, "suffix" : "" }, { "dropping-particle" : "", "family" : "Lackey", "given" : "Philip", "non-dropping-particle" : "", "parse-names" : false, "suffix" : "" }, { "dropping-particle" : "", "family" : "Kumar", "given" : "Princy N", "non-dropping-particle" : "", "parse-names" : false, "suffix" : "" }, { "dropping-particle" : "", "family" : "Sutherland-Phillips", "given" : "Denise H", "non-dropping-particle" : "", "parse-names" : false, "suffix" : "" }, { "dropping-particle" : "", "family" : "Vavro", "given" : "Cindy", "non-dropping-particle" : "", "parse-names" : false, "suffix" : "" }, { "dropping-particle" : "", "family" : "Yau", "given" : "Linda", "non-dropping-particle" : "", "parse-names" : false, "suffix" : "" }, { "dropping-particle" : "", "family" : "Wannamaker", "given" : "Paul", "non-dropping-particle" : "", "parse-names" : false, "suffix" : "" }, { "dropping-particle" : "", "family" : "Shaefer", "given" : "Mark S", "non-dropping-particle" : "", "parse-names" : false, "suffix" : "" } ], "container-title" : "AIDS (London, England)", "id" : "ITEM-2", "issue" : "12", "issued" : { "date-parts" : [ [ "2009" ] ] }, "page" : "1547-1556", "title" : "Randomized, double-blind, placebo-matched, multicenter trial of abacavir/lamivudine or tenofovir/emtricitabine with lopinavir/ritonavir for initial HIV treatment.", "type" : "article-journal", "volume" : "23" }, "uris" : [ "http://www.mendeley.com/documents/?uuid=fe8f6731-fb0c-41d9-b9f9-68bf96091314" ] }, { "id" : "ITEM-3", "itemData" : { "DOI" : "10.1086/656417", "ISBN" : "10.1086/656417", "ISSN" : "1537-6591", "PMID" : "20828304", "abstract" : "Abacavir-lamivudine and tenofovir DF-emtricitabine fixed-dose combinations are commonly used as first-line antiretroviral therapies. However, few studies have comprehensively compared their relative safety profiles.", "author" : [ { "dropping-particle" : "", "family" : "Stellbrink", "given" : "Hans-J\u00fcrgen", "non-dropping-particle" : "", "parse-names" : false, "suffix" : "" }, { "dropping-particle" : "", "family" : "Orkin", "given" : "Chloe", "non-dropping-particle" : "", "parse-names" : false, "suffix" : "" }, { "dropping-particle" : "", "family" : "Arribas", "given" : "Jose Ramon", "non-dropping-particle" : "", "parse-names" : false, "suffix" : "" }, { "dropping-particle" : "", "family" : "Compston", "given" : "Juliet", "non-dropping-particle" : "", "parse-names" : false, "suffix" : "" }, { "dropping-particle" : "", "family" : "Gerstoft", "given" : "Jan", "non-dropping-particle" : "", "parse-names" : false, "suffix" : "" }, { "dropping-particle" : "", "family" : "Wijngaerden", "given" : "Eric", "non-dropping-particle" : "Van", "parse-names" : false, "suffix" : "" }, { "dropping-particle" : "", "family" : "Lazzarin", "given" : "Adriano", "non-dropping-particle" : "", "parse-names" : false, "suffix" : "" }, { "dropping-particle" : "", "family" : "Rizzardini", "given" : "Giuliano", "non-dropping-particle" : "", "parse-names" : false, "suffix" : "" }, { "dropping-particle" : "", "family" : "Sprenger", "given" : "Herman G", "non-dropping-particle" : "", "parse-names" : false, "suffix" : "" }, { "dropping-particle" : "", "family" : "Lambert", "given" : "John", "non-dropping-particle" : "", "parse-names" : false, "suffix" : "" }, { "dropping-particle" : "", "family" : "Sture", "given" : "Gunta", "non-dropping-particle" : "", "parse-names" : false, "suffix" : "" }, { "dropping-particle" : "", "family" : "Leather", "given" : "David", "non-dropping-particle" : "", "parse-names" : false, "suffix" : "" }, { "dropping-particle" : "", "family" : "Hughes", "given" : "Sara", "non-dropping-particle" : "", "parse-names" : false, "suffix" : "" }, { "dropping-particle" : "", "family" : "Zucchi", "given" : "Patrizia", "non-dropping-particle" : "", "parse-names" : false, "suffix" : "" }, { "dropping-particle" : "", "family" : "Pearce", "given" : "Helen", "non-dropping-particle" : "", "parse-names" : false, "suffix" : "" } ], "container-title" : "Clinical infectious diseases", "id" : "ITEM-3", "issue" : "8", "issued" : { "date-parts" : [ [ "2010" ] ] }, "page" : "963-972", "title" : "Comparison of changes in bone density and turnover with abacavir-lamivudine versus tenofovir-emtricitabine in HIV-infected adults: 48-week results from the ASSERT study.", "type" : "article-journal", "volume" : "51" }, "uris" : [ "http://www.mendeley.com/documents/?uuid=f2505f31-d441-4678-99d2-5575ba6c3c9e" ] } ], "mendeley" : { "formattedCitation" : "[1\u20133]", "plainTextFormattedCitation" : "[1\u20133]", "previouslyFormattedCitation" : "[1\u20133]" }, "properties" : { "noteIndex" : 0 }, "schema" : "https://github.com/citation-style-language/schema/raw/master/csl-citation.json" }</w:instrText>
            </w:r>
            <w:r>
              <w:fldChar w:fldCharType="separate"/>
            </w:r>
            <w:r w:rsidRPr="00B957EF">
              <w:rPr>
                <w:noProof/>
              </w:rPr>
              <w:t>[1–3]</w:t>
            </w:r>
            <w:r>
              <w:fldChar w:fldCharType="end"/>
            </w:r>
          </w:p>
        </w:tc>
      </w:tr>
      <w:tr w:rsidR="00B957EF" w:rsidTr="00B957EF">
        <w:tc>
          <w:tcPr>
            <w:tcW w:w="4675" w:type="dxa"/>
          </w:tcPr>
          <w:p w:rsidR="00B957EF" w:rsidRDefault="00B957EF">
            <w:proofErr w:type="spellStart"/>
            <w:r>
              <w:t>Dolutegravir+TE</w:t>
            </w:r>
            <w:proofErr w:type="spellEnd"/>
            <w:r>
              <w:t>/A</w:t>
            </w:r>
            <w:bookmarkStart w:id="0" w:name="_GoBack"/>
            <w:bookmarkEnd w:id="0"/>
            <w:r>
              <w:t>L</w:t>
            </w:r>
          </w:p>
        </w:tc>
        <w:tc>
          <w:tcPr>
            <w:tcW w:w="4675" w:type="dxa"/>
          </w:tcPr>
          <w:p w:rsidR="00B957EF" w:rsidRDefault="00B957EF">
            <w:r>
              <w:fldChar w:fldCharType="begin" w:fldLock="1"/>
            </w:r>
            <w:r>
              <w:instrText>ADDIN CSL_CITATION { "citationItems" : [ { "id" : "ITEM-1", "itemData" : { "DOI" : "10.1056/NEJMoa1215541", "ISBN" : "1533-4406", "ISSN" : "1533-4406", "PMID" : "24195548", "abstract" : "BACKGROUND: Dolutegravir (S/GSK1349572), a once-daily, unboosted integrase inhibitor, was recently approved in the United States for the treatment of human immunodeficiency virus type 1 (HIV-1) infection in combination with other antiretroviral agents. Dolutegravir, in combination with abacavir-lamivudine, may provide a simplified regimen.\\n\\nMETHODS: We conducted a randomized, double-blind, phase 3 study involving adult participants who had not received previous therapy for HIV-1 infection and who had an HIV-1 RNA level of 1000 copies per milliliter or more. Participants were randomly assigned to dolutegravir at a dose of 50 mg plus abacavir-lamivudine once daily (DTG-ABC-3TC group) or combination therapy with efavirenz-tenofovir disoproxil fumarate (DF)-emtricitabine once daily (EFV-TDF-FTC group). The primary end point was the proportion of participants with an HIV-1 RNA level of less than 50 copies per milliliter at week 48. Secondary end points included the time to viral suppression, the change from baseline in CD4+ T-cell count, safety, and viral resistance.\\n\\nRESULTS: A total of 833 participants received at least one dose of study drug. At week 48, the proportion of participants with an HIV-1 RNA level of less than 50 copies per milliliter was significantly higher in the DTG-ABC-3TC group than in the EFV-TDF-FTC group (88% vs. 81%, P=0.003), thus meeting the criterion for superiority. The DTG-ABC-3TC group had a shorter median time to viral suppression than did the EFV-TDF-FTC group (28 vs. 84 days, P&lt;0.001), as well as greater increases in CD4+ T-cell count (267 vs. 208 per cubic millimeter, P&lt;0.001). The proportion of participants who discontinued therapy owing to adverse events was lower in the DTG-ABC-3TC group than in the EFV-TDF-FTC group (2% vs. 10%); rash and neuropsychiatric events (including abnormal dreams, anxiety, dizziness, and somnolence) were significantly more common in the EFV-TDF-FTC group, whereas insomnia was reported more frequently in the DTG-ABC-3TC group. No participants in the DTG-ABC-3TC group had detectable antiviral resistance; one tenofovir DF-associated mutation and four efavirenz-associated mutations were detected in participants with virologic failure in the EFV-TDF-FTC group.\\n\\nCONCLUSIONS: Dolutegravir plus abacavir-lamivudine had a better safety profile and was more effective through 48 weeks than the regimen with efavirenz-tenofovir DF-emtricitabine. (Funded by ViiV Healthcare; SINGLE ClinicalTrials.gov numb\u2026", "author" : [ { "dropping-particle" : "", "family" : "Walmsley", "given" : "Sharon L", "non-dropping-particle" : "", "parse-names" : false, "suffix" : "" }, { "dropping-particle" : "", "family" : "Antela", "given" : "Antonio", "non-dropping-particle" : "", "parse-names" : false, "suffix" : "" }, { "dropping-particle" : "", "family" : "Clumeck", "given" : "Nathan", "non-dropping-particle" : "", "parse-names" : false, "suffix" : "" }, { "dropping-particle" : "", "family" : "Duiculescu", "given" : "Dan", "non-dropping-particle" : "", "parse-names" : false, "suffix" : "" }, { "dropping-particle" : "", "family" : "Eberhard", "given" : "Andrea", "non-dropping-particle" : "", "parse-names" : false, "suffix" : "" }, { "dropping-particle" : "", "family" : "Guti\u00e9rrez", "given" : "Felix", "non-dropping-particle" : "", "parse-names" : false, "suffix" : "" }, { "dropping-particle" : "", "family" : "Hocqueloux", "given" : "Laurent", "non-dropping-particle" : "", "parse-names" : false, "suffix" : "" }, { "dropping-particle" : "", "family" : "Maggiolo", "given" : "Franco", "non-dropping-particle" : "", "parse-names" : false, "suffix" : "" }, { "dropping-particle" : "", "family" : "Sandkovsky", "given" : "Uriel", "non-dropping-particle" : "", "parse-names" : false, "suffix" : "" }, { "dropping-particle" : "", "family" : "Granier", "given" : "Catherine", "non-dropping-particle" : "", "parse-names" : false, "suffix" : "" }, { "dropping-particle" : "", "family" : "Pappa", "given" : "Keith", "non-dropping-particle" : "", "parse-names" : false, "suffix" : "" }, { "dropping-particle" : "", "family" : "Wynne", "given" : "Brian", "non-dropping-particle" : "", "parse-names" : false, "suffix" : "" }, { "dropping-particle" : "", "family" : "Min", "given" : "Sherene", "non-dropping-particle" : "", "parse-names" : false, "suffix" : "" }, { "dropping-particle" : "", "family" : "Nichols", "given" : "Garrett", "non-dropping-particle" : "", "parse-names" : false, "suffix" : "" } ], "container-title" : "The New England Journal of Medicine", "id" : "ITEM-1", "issue" : "19", "issued" : { "date-parts" : [ [ "2013" ] ] }, "page" : "1807-18", "title" : "Dolutegravir plus abacavir-lamivudine for the treatment of HIV-1 infection.", "type" : "article-journal", "volume" : "369" }, "uris" : [ "http://www.mendeley.com/documents/?uuid=ec6f06e4-9f94-44bf-afa5-56e99c65285f" ] }, { "id" : "ITEM-2", "itemData" : { "DOI" : "10.1016/S1473-3099(13)70257-3", "ISBN" : "1474-547X (Electronic) 0140-6736 (Linking)", "ISSN" : "14733099", "PMID" : "23306000", "abstract" : "Background: In the primary analysis of SPRING-2 at week 48, dolutegravir showed non-inferior efficacy to and similar tolerability to raltegravir in adults infected with HIV-1 and naive for antiretroviral treatment. We present the 96 week results. Methods: SPRING-2 is an ongoing phase 3, randomised, double-blind, active-controlled, non-inferiority study in treatment-naive adults infected with HIV-1 that started in Oct 19, 2010. We present results for the safety cutoff date of Jan 30, 2013. Patients had to be aged 18 years or older and have HIV-1 RNA concentrations of 1000 copies per mL or more. Patients were randomly assigned (1:1) to receive either dolutegravir (50 mg once daily) or raltegravir (400 mg twice daily), plus investigator-selected tenofovir-emtricitabine or abacavir-lamivudine. Prespecified 96 week secondary endpoints included proportion of patients with HIV-1 RNA less than 50 copies per mL, CD4 cell count changes from baseline, safety, tolerability, and genotypic or phenotypic resistance. We used an intention-to-treat exposed population (received at least one dose of study drug) for the analyses. Sponsor staff were masked to treatment assignment until primary analysis at week 48; investigators, site staff, and patients were masked until week 96. This study is registered with ClinicalTrials.gov, NCT01227824. Findings: Of 1035 patients screened, 827 were randomly assigned to study group, and 822 received at least one dose of the study drug (411 patients in each group). At week 96, 332 (81%) of 411 patients in the dolutegravir group and 314 (76%) of 411 patients in the raltegravir group had HIV-1 RNA less than 50 copies per mL (adjusted difference 4??5%, 95% CI -1??1% to 10??0%) confirming non-inferiority. Secondary analyses of efficacy such as per protocol (HIV RNA &lt;50 copies per mL: 83% for dolutegravir and 80% for raltegravir) and treatment-related discontinuation equals failure (93% without failure for dolutegravir; 91% for raltegravir) supported non-inferiority. Virological non-response occurred less frequently in the dolutegravir group (22 [5%] patients for dolutegravir vs 43 [10%] patients for raltegravir). Median increases in CD4 cell count from baseline were similar between groups (276 cells per ??L for dolutegravir and 264 cells per ??L for raltegravir). Ten patients (2%) in each group discontinued because of adverse events, with few such events between weeks 48 and 96 (zero in the dolutegravir group and one in the raltegravir group)\u2026", "author" : [ { "dropping-particle" : "", "family" : "Raffi", "given" : "Fran??ois", "non-dropping-particle" : "", "parse-names" : false, "suffix" : "" }, { "dropping-particle" : "", "family" : "Jaeger", "given" : "Hans", "non-dropping-particle" : "", "parse-names" : false, "suffix" : "" }, { "dropping-particle" : "", "family" : "Quiros-Roldan", "given" : "Eugenia", "non-dropping-particle" : "", "parse-names" : false, "suffix" : "" }, { "dropping-particle" : "", "family" : "Albrecht", "given" : "Helmut", "non-dropping-particle" : "", "parse-names" : false, "suffix" : "" }, { "dropping-particle" : "", "family" : "Belonosova", "given" : "Elena", "non-dropping-particle" : "", "parse-names" : false, "suffix" : "" }, { "dropping-particle" : "", "family" : "Gatell", "given" : "Jose M", "non-dropping-particle" : "", "parse-names" : false, "suffix" : "" }, { "dropping-particle" : "", "family" : "Baril", "given" : "Jean Guy", "non-dropping-particle" : "", "parse-names" : false, "suffix" : "" }, { "dropping-particle" : "", "family" : "Domingo", "given" : "Pere", "non-dropping-particle" : "", "parse-names" : false, "suffix" : "" }, { "dropping-particle" : "", "family" : "Brennan", "given" : "Clare", "non-dropping-particle" : "", "parse-names" : false, "suffix" : "" }, { "dropping-particle" : "", "family" : "Almond", "given" : "Steve", "non-dropping-particle" : "", "parse-names" : false, "suffix" : "" }, { "dropping-particle" : "", "family" : "Min", "given" : "Sherene", "non-dropping-particle" : "", "parse-names" : false, "suffix" : "" } ], "container-title" : "The Lancet Infectious Diseases", "id" : "ITEM-2", "issue" : "11", "issued" : { "date-parts" : [ [ "2013" ] ] }, "page" : "927-935", "title" : "Once-daily dolutegravir versus twice-daily raltegravir in antiretroviral-naive adults with HIV-1 infection (SPRING-2 study): 96 week results from a randomised, double-blind, non-inferiority trial", "type" : "article-journal", "volume" : "13" }, "uris" : [ "http://www.mendeley.com/documents/?uuid=dae900ea-f103-4fb1-9d6a-c0ba435bb2b9" ] }, { "id" : "ITEM-3", "itemData" : { "DOI" : "10.1016/S0140-6736(14)60084-2", "ISSN" : "01406736", "PMID" : "24698485", "abstract" : "The Lancet, 383 (2014) 2222-2231. doi:10.1016/S0140-6736(14)60084-2", "author" : [ { "dropping-particle" : "", "family" : "Clotet", "given" : "Bonaventura", "non-dropping-particle" : "", "parse-names" : false, "suffix" : "" }, { "dropping-particle" : "", "family" : "Feinberg", "given" : "Judith", "non-dropping-particle" : "", "parse-names" : false, "suffix" : "" }, { "dropping-particle" : "", "family" : "Lunzen", "given" : "Jan", "non-dropping-particle" : "van", "parse-names" : false, "suffix" : "" }, { "dropping-particle" : "", "family" : "Khuong-Josses", "given" : "Marie-Aude", "non-dropping-particle" : "", "parse-names" : false, "suffix" : "" }, { "dropping-particle" : "", "family" : "Antinori", "given" : "Andrea", "non-dropping-particle" : "", "parse-names" : false, "suffix" : "" }, { "dropping-particle" : "", "family" : "Dumitru", "given" : "Irina", "non-dropping-particle" : "", "parse-names" : false, "suffix" : "" }, { "dropping-particle" : "", "family" : "Pokrovskiy", "given" : "Vadim", "non-dropping-particle" : "", "parse-names" : false, "suffix" : "" }, { "dropping-particle" : "", "family" : "Fehr", "given" : "Jan", "non-dropping-particle" : "", "parse-names" : false, "suffix" : "" }, { "dropping-particle" : "", "family" : "Ortiz", "given" : "Roberto", "non-dropping-particle" : "", "parse-names" : false, "suffix" : "" }, { "dropping-particle" : "", "family" : "Saag", "given" : "Michael", "non-dropping-particle" : "", "parse-names" : false, "suffix" : "" }, { "dropping-particle" : "", "family" : "Harris", "given" : "Julia", "non-dropping-particle" : "", "parse-names" : false, "suffix" : "" }, { "dropping-particle" : "", "family" : "Brennan", "given" : "Clare", "non-dropping-particle" : "", "parse-names" : false, "suffix" : "" }, { "dropping-particle" : "", "family" : "Fujiwara", "given" : "Tamio", "non-dropping-particle" : "", "parse-names" : false, "suffix" : "" }, { "dropping-particle" : "", "family" : "Min", "given" : "Sherene", "non-dropping-particle" : "", "parse-names" : false, "suffix" : "" } ], "container-title" : "The Lancet", "id" : "ITEM-3", "issue" : "9936", "issued" : { "date-parts" : [ [ "2014", "6" ] ] }, "page" : "2222-2231", "publisher" : "Elsevier Ltd", "title" : "Once-daily dolutegravir versus darunavir plus ritonavir in antiretroviral-naive adults with HIV-1 infection (FLAMINGO): 48 week results from the randomised open-label phase 3b study", "type" : "article-journal", "volume" : "383" }, "uris" : [ "http://www.mendeley.com/documents/?uuid=c300aa56-0b5f-49fd-b202-a183f6aea9e0" ] } ], "mendeley" : { "formattedCitation" : "[4\u20136]", "plainTextFormattedCitation" : "[4\u20136]", "previouslyFormattedCitation" : "[4\u20136]" }, "properties" : { "noteIndex" : 0 }, "schema" : "https://github.com/citation-style-language/schema/raw/master/csl-citation.json" }</w:instrText>
            </w:r>
            <w:r>
              <w:fldChar w:fldCharType="separate"/>
            </w:r>
            <w:r w:rsidRPr="00B957EF">
              <w:rPr>
                <w:noProof/>
              </w:rPr>
              <w:t>[4–6]</w:t>
            </w:r>
            <w:r>
              <w:fldChar w:fldCharType="end"/>
            </w:r>
          </w:p>
        </w:tc>
      </w:tr>
      <w:tr w:rsidR="00B957EF" w:rsidTr="00B957EF">
        <w:tc>
          <w:tcPr>
            <w:tcW w:w="4675" w:type="dxa"/>
          </w:tcPr>
          <w:p w:rsidR="00B957EF" w:rsidRDefault="00BD5370">
            <w:proofErr w:type="spellStart"/>
            <w:r w:rsidRPr="00B957EF">
              <w:t>Efavirenz</w:t>
            </w:r>
            <w:r>
              <w:t>+AL</w:t>
            </w:r>
            <w:proofErr w:type="spellEnd"/>
          </w:p>
        </w:tc>
        <w:tc>
          <w:tcPr>
            <w:tcW w:w="4675" w:type="dxa"/>
          </w:tcPr>
          <w:p w:rsidR="00B957EF" w:rsidRDefault="00B957EF">
            <w:r>
              <w:fldChar w:fldCharType="begin" w:fldLock="1"/>
            </w:r>
            <w:r>
              <w:instrText>ADDIN CSL_CITATION { "citationItems" : [ { "id" : "ITEM-1", "itemData" : { "DOI" : "10.1056/NEJMoa1215541", "ISBN" : "1533-4406", "ISSN" : "1533-4406", "PMID" : "24195548", "abstract" : "BACKGROUND: Dolutegravir (S/GSK1349572), a once-daily, unboosted integrase inhibitor, was recently approved in the United States for the treatment of human immunodeficiency virus type 1 (HIV-1) infection in combination with other antiretroviral agents. Dolutegravir, in combination with abacavir-lamivudine, may provide a simplified regimen.\\n\\nMETHODS: We conducted a randomized, double-blind, phase 3 study involving adult participants who had not received previous therapy for HIV-1 infection and who had an HIV-1 RNA level of 1000 copies per milliliter or more. Participants were randomly assigned to dolutegravir at a dose of 50 mg plus abacavir-lamivudine once daily (DTG-ABC-3TC group) or combination therapy with efavirenz-tenofovir disoproxil fumarate (DF)-emtricitabine once daily (EFV-TDF-FTC group). The primary end point was the proportion of participants with an HIV-1 RNA level of less than 50 copies per milliliter at week 48. Secondary end points included the time to viral suppression, the change from baseline in CD4+ T-cell count, safety, and viral resistance.\\n\\nRESULTS: A total of 833 participants received at least one dose of study drug. At week 48, the proportion of participants with an HIV-1 RNA level of less than 50 copies per milliliter was significantly higher in the DTG-ABC-3TC group than in the EFV-TDF-FTC group (88% vs. 81%, P=0.003), thus meeting the criterion for superiority. The DTG-ABC-3TC group had a shorter median time to viral suppression than did the EFV-TDF-FTC group (28 vs. 84 days, P&lt;0.001), as well as greater increases in CD4+ T-cell count (267 vs. 208 per cubic millimeter, P&lt;0.001). The proportion of participants who discontinued therapy owing to adverse events was lower in the DTG-ABC-3TC group than in the EFV-TDF-FTC group (2% vs. 10%); rash and neuropsychiatric events (including abnormal dreams, anxiety, dizziness, and somnolence) were significantly more common in the EFV-TDF-FTC group, whereas insomnia was reported more frequently in the DTG-ABC-3TC group. No participants in the DTG-ABC-3TC group had detectable antiviral resistance; one tenofovir DF-associated mutation and four efavirenz-associated mutations were detected in participants with virologic failure in the EFV-TDF-FTC group.\\n\\nCONCLUSIONS: Dolutegravir plus abacavir-lamivudine had a better safety profile and was more effective through 48 weeks than the regimen with efavirenz-tenofovir DF-emtricitabine. (Funded by ViiV Healthcare; SINGLE ClinicalTrials.gov numb\u2026", "author" : [ { "dropping-particle" : "", "family" : "Walmsley", "given" : "Sharon L", "non-dropping-particle" : "", "parse-names" : false, "suffix" : "" }, { "dropping-particle" : "", "family" : "Antela", "given" : "Antonio", "non-dropping-particle" : "", "parse-names" : false, "suffix" : "" }, { "dropping-particle" : "", "family" : "Clumeck", "given" : "Nathan", "non-dropping-particle" : "", "parse-names" : false, "suffix" : "" }, { "dropping-particle" : "", "family" : "Duiculescu", "given" : "Dan", "non-dropping-particle" : "", "parse-names" : false, "suffix" : "" }, { "dropping-particle" : "", "family" : "Eberhard", "given" : "Andrea", "non-dropping-particle" : "", "parse-names" : false, "suffix" : "" }, { "dropping-particle" : "", "family" : "Guti\u00e9rrez", "given" : "Felix", "non-dropping-particle" : "", "parse-names" : false, "suffix" : "" }, { "dropping-particle" : "", "family" : "Hocqueloux", "given" : "Laurent", "non-dropping-particle" : "", "parse-names" : false, "suffix" : "" }, { "dropping-particle" : "", "family" : "Maggiolo", "given" : "Franco", "non-dropping-particle" : "", "parse-names" : false, "suffix" : "" }, { "dropping-particle" : "", "family" : "Sandkovsky", "given" : "Uriel", "non-dropping-particle" : "", "parse-names" : false, "suffix" : "" }, { "dropping-particle" : "", "family" : "Granier", "given" : "Catherine", "non-dropping-particle" : "", "parse-names" : false, "suffix" : "" }, { "dropping-particle" : "", "family" : "Pappa", "given" : "Keith", "non-dropping-particle" : "", "parse-names" : false, "suffix" : "" }, { "dropping-particle" : "", "family" : "Wynne", "given" : "Brian", "non-dropping-particle" : "", "parse-names" : false, "suffix" : "" }, { "dropping-particle" : "", "family" : "Min", "given" : "Sherene", "non-dropping-particle" : "", "parse-names" : false, "suffix" : "" }, { "dropping-particle" : "", "family" : "Nichols", "given" : "Garrett", "non-dropping-particle" : "", "parse-names" : false, "suffix" : "" } ], "container-title" : "The New England Journal of Medicine", "id" : "ITEM-1", "issue" : "19", "issued" : { "date-parts" : [ [ "2013" ] ] }, "page" : "1807-18", "title" : "Dolutegravir plus abacavir-lamivudine for the treatment of HIV-1 infection.", "type" : "article-journal", "volume" : "369" }, "uris" : [ "http://www.mendeley.com/documents/?uuid=ec6f06e4-9f94-44bf-afa5-56e99c65285f" ] }, { "id" : "ITEM-2", "itemData" : { "DOI" : "10.1016/S0140-6736(09)60918-1", "ISBN" : "0140-6736", "ISSN" : "01406736", "PMID" : "19647866", "abstract" : "Background: Use of raltegravir with optimum background therapy is effective and well tolerated in treatment-experienced patients with multidrug-resistant HIV-1 infection. We compared the safety and efficacy of raltegravir with efavirenz as part of combination antiretroviral therapy for treatment-naive patients. Methods: Patients from 67 study centres on five continents were enrolled between Sept 14, 2006, and June 5, 2008. Eligible patients were infected with HIV-1, had viral RNA (vRNA) concentration of more than 5000 copies per mL, and no baseline resistance to efavirenz, tenofovir, or emtricitabine. Patients were randomly allocated by interactive voice response system in a 1:1 ratio (double-blind) to receive 400 mg oral raltegravir twice daily or 600 mg oral efavirenz once daily, in combination with tenofovir and emtricitabine. The primary efficacy endpoint was achievement of a vRNA concentration of less than 50 copies per mL at week 48. The primary analysis was per protocol. The margin of non-inferiority was 12%. This study is registered with ClinicalTrials.gov, number NCT00369941. Findings: 566 patients were enrolled and randomly allocated to treatment, of whom 281 received raltegravir, 282 received efavirenz, and three were never treated. At baseline, 297 (53%) patients had more than 100 000 vRNA copies per mL and 267 (47%) had CD4 counts of 200 cells per \u03bcL or less. The main analysis (with non-completion counted as failure) showed that 86\u00b71% (n=241 patients) of the raltegravir group and 81\u00b79% (n=230) of the efavirenz group achieved the primary endpoint (difference 4\u00b72%, 95% CI -1\u00b79 to 10\u00b73). The time to achieve such viral suppression was shorter for patients on raltegravir than on efavirenz (log-rank test p&lt;0\u00b70001). Significantly fewer drug-related clinical adverse events occurred in patients on raltegravir (n=124 [44\u00b71%]) than those on efavirenz (n=217 [77\u00b70%]; difference -32\u00b78%, 95% CI -40\u00b72 to -25\u00b70, p&lt;0\u00b70001). Serious drug-related clinical adverse events occurred in less than 2% of patients in each drug group. Interpretation: Raltegravir-based combination treatment had rapid and potent antiretroviral activity, which was non-inferior to that of efavirenz at week 48. Raltegravir is a well tolerated alternative to efavirenz as part of a combination regimen against HIV-1 in treatment-naive patients. Funding: Merck. \u00a9 2009 Elsevier Ltd. All rights reserved.", "author" : [ { "dropping-particle" : "", "family" : "Lennox", "given" : "Jeffrey L", "non-dropping-particle" : "", "parse-names" : false, "suffix" : "" }, { "dropping-particle" : "", "family" : "DeJesus", "given" : "Edwin", "non-dropping-particle" : "", "parse-names" : false, "suffix" : "" }, { "dropping-particle" : "", "family" : "Lazzarin", "given" : "Adriano", "non-dropping-particle" : "", "parse-names" : false, "suffix" : "" }, { "dropping-particle" : "", "family" : "Pollard", "given" : "Richard B", "non-dropping-particle" : "", "parse-names" : false, "suffix" : "" }, { "dropping-particle" : "", "family" : "Madruga", "given" : "Jose Valdez Ramalho", "non-dropping-particle" : "", "parse-names" : false, "suffix" : "" }, { "dropping-particle" : "", "family" : "Berger", "given" : "Daniel S", "non-dropping-particle" : "", "parse-names" : false, "suffix" : "" }, { "dropping-particle" : "", "family" : "Zhao", "given" : "Jing", "non-dropping-particle" : "", "parse-names" : false, "suffix" : "" }, { "dropping-particle" : "", "family" : "Xu", "given" : "Xia", "non-dropping-particle" : "", "parse-names" : false, "suffix" : "" }, { "dropping-particle" : "", "family" : "Williams-Diaz", "given" : "Angela", "non-dropping-particle" : "", "parse-names" : false, "suffix" : "" }, { "dropping-particle" : "", "family" : "Rodgers", "given" : "Anthony J.", "non-dropping-particle" : "", "parse-names" : false, "suffix" : "" }, { "dropping-particle" : "", "family" : "Barnard", "given" : "Richard JO", "non-dropping-particle" : "", "parse-names" : false, "suffix" : "" }, { "dropping-particle" : "", "family" : "Miller", "given" : "Michael D.", "non-dropping-particle" : "", "parse-names" : false, "suffix" : "" }, { "dropping-particle" : "", "family" : "DiNubile", "given" : "Mark J.", "non-dropping-particle" : "", "parse-names" : false, "suffix" : "" }, { "dropping-particle" : "", "family" : "Nguyen", "given" : "Bach Yen", "non-dropping-particle" : "", "parse-names" : false, "suffix" : "" }, { "dropping-particle" : "", "family" : "Leavitt", "given" : "Randi", "non-dropping-particle" : "", "parse-names" : false, "suffix" : "" }, { "dropping-particle" : "", "family" : "Sklar", "given" : "Peter", "non-dropping-particle" : "", "parse-names" : false, "suffix" : "" } ], "container-title" : "The Lancet", "id" : "ITEM-2", "issue" : "9692", "issued" : { "date-parts" : [ [ "2009" ] ] }, "page" : "796-806", "title" : "Safety and efficacy of raltegravir-based versus efavirenz-based combination therapy in treatment-naive patients with HIV-1 infection: a multicentre, double-blind randomised controlled trial", "type" : "article-journal", "volume" : "374" }, "uris" : [ "http://www.mendeley.com/documents/?uuid=7d35a93e-a1b4-4e14-9e9b-6cbbf27ec192" ] }, { "id" : "ITEM-3", "itemData" : { "author" : [ { "dropping-particle" : "", "family" : "Daar", "given" : "ES", "non-dropping-particle" : "", "parse-names" : false, "suffix" : "" }, { "dropping-particle" : "", "family" : "Tierney", "given" : "C", "non-dropping-particle" : "", "parse-names" : false, "suffix" : "" }, { "dropping-particle" : "", "family" : "Gischl", "given" : "MA", "non-dropping-particle" : "", "parse-names" : false, "suffix" : "" }, { "dropping-particle" : "", "family" : "Sax", "given" : "PE", "non-dropping-particle" : "", "parse-names" : false, "suffix" : "" }, { "dropping-particle" : "", "family" : "Mollan", "given" : "K", "non-dropping-particle" : "", "parse-names" : false, "suffix" : "" }, { "dropping-particle" : "", "family" : "Budhathoki", "given" : "C", "non-dropping-particle" : "", "parse-names" : false, "suffix" : "" }, { "dropping-particle" : "", "family" : "Godfrey", "given" : "C", "non-dropping-particle" : "", "parse-names" : false, "suffix" : "" }, { "dropping-particle" : "", "family" : "Jahed", "given" : "NC", "non-dropping-particle" : "", "parse-names" : false, "suffix" : "" }, { "dropping-particle" : "", "family" : "Myers", "given" : "L", "non-dropping-particle" : "", "parse-names" : false, "suffix" : "" }, { "dropping-particle" : "", "family" : "Katzenstein", "given" : "D", "non-dropping-particle" : "", "parse-names" : false, "suffix" : "" }, { "dropping-particle" : "", "family" : "Farajallah", "given" : "A", "non-dropping-particle" : "", "parse-names" : false, "suffix" : "" }, { "dropping-particle" : "", "family" : "Rooney", "given" : "JF", "non-dropping-particle" : "", "parse-names" : false, "suffix" : "" }, { "dropping-particle" : "", "family" : "Pappa", "given" : "KA", "non-dropping-particle" : "", "parse-names" : false, "suffix" : "" }, { "dropping-particle" : "", "family" : "Woodward", "given" : "WC", "non-dropping-particle" : "", "parse-names" : false, "suffix" : "" }, { "dropping-particle" : "", "family" : "Patterson", "given" : "K", "non-dropping-particle" : "", "parse-names" : false, "suffix" : "" }, { "dropping-particle" : "", "family" : "Bolivar", "given" : "H", "non-dropping-particle" : "", "parse-names" : false, "suffix" : "" }, { "dropping-particle" : "", "family" : "Benson", "given" : "A", "non-dropping-particle" : "", "parse-names" : false, "suffix" : "" }, { "dropping-particle" : "", "family" : "Collier", "given" : "AC", "non-dropping-particle" : "", "parse-names" : false, "suffix" : "" } ], "container-title" : "Annals of Internal Medicine", "id" : "ITEM-3", "issued" : { "date-parts" : [ [ "2011" ] ] }, "page" : "445-456", "title" : "Original Research Atazanavir Plus Ritonavir or Efavirenz as Part of a 3-Drug Regimen for Initial Treatment of HIV-1", "type" : "article-journal", "volume" : "154" }, "uris" : [ "http://www.mendeley.com/documents/?uuid=9df2af03-4e84-4151-ae96-93eac4f23d2f" ] }, { "id" : "ITEM-4", "itemData" : { "DOI" : "10.1016/S0140-6736(12)60917-9", "ISBN" : "1474-547X (Electronic)\\n0140-6736 (Linking)", "ISSN" : "01406736", "PMID" : "22748591", "abstract" : "Background: The integrase inhibitor elvitegravir (EVG) has been co-formulated with the CYP3A4 inhibitor cobicistat (COBI), emtricitabine (FTC), and tenofovir disoproxil fumarate (TDF) in a single tablet given once daily. We compared the efficacy and safety of EVG/COBI/FTC/TDF with standard of care-co-formulated efavirenz (EFV)/FTC/TDF-as initial treatment for HIV infection. Methods: In this phase 3 trial, treatment-naive patients from outpatient clinics in North America were randomly assigned by computer-generated allocation sequence with a block size of four in a 1:1 ratio to receive EVG/COBI/FTC/ TDF or EFV/FTC/TDF, once daily, plus matching placebo. Patients and study staffinvolved in giving study treatment, assessing outcomes, and collecting and analysing data were masked to treatment allocation. Eligibility criteria included screening HIV RNA concentration of 5000 copies per mL or more, and susceptibility to efavirenz, emtricitabine, and tenofovir. The primary endpoint was HIV RNA concentration of fewer than 50 copies per mL at week 48. The study is registered with ClinicalTrials.gov, number NCT01095796. Findings: 700 patients were randomly assigned and treated (348 with EVG/COBI/FTC/TDF, 352 with EFV/FTC/TDF). EVG/COBI/FTC/TDF was non-inferior to EFV/FTC/TDF; 305/348 (87??6%) versus 296/352 (84??1%) of patients had HIV RNA concentrations of fewer than 50 copies per mL at week 48 (difference 3??6%, 95% CI -1??6% to 8??8%). Proportions of patients discontinuing drugs for adverse events did not differ substantially (13/348 in the EVG/COBI/FTC/TDF group vs 18/352 in the EFV/FTC/TDF group). Nausea was more common with EVG/COBI/FTC/TDF than with EFV/FTC/TDF (72/348 vs 48/352) and dizziness (23/348 vs 86/352), abnormal dreams (53/348 vs 95/352), insomnia (30/348 vs 49/352), and rash (22/348 vs 43/352) were less common. Serum creatinine concentration increased more by week 48 in the EVG/ COBI/FTC/TDF group than in the EFV/FTC/TDF group (median 13 ??mol/L, IQR 5 to 20 vs 1 ??mol/L, -6 to 8; p&lt;0??001). Interpretation: If regulatory approval is given, EVG/COBI/FTC/TDF would be the only single-tablet, once-daily, integrase-inhibitor-based regimen for initial treatment of HIV infection.", "author" : [ { "dropping-particle" : "", "family" : "Sax", "given" : "Paul E", "non-dropping-particle" : "", "parse-names" : false, "suffix" : "" }, { "dropping-particle" : "", "family" : "DeJesus", "given" : "Edwin", "non-dropping-particle" : "", "parse-names" : false, "suffix" : "" }, { "dropping-particle" : "", "family" : "Mills", "given" : "Anthony", "non-dropping-particle" : "", "parse-names" : false, "suffix" : "" }, { "dropping-particle" : "", "family" : "Zolopa", "given" : "Andrew", "non-dropping-particle" : "", "parse-names" : false, "suffix" : "" }, { "dropping-particle" : "", "family" : "Cohen", "given" : "Calvin", "non-dropping-particle" : "", "parse-names" : false, "suffix" : "" }, { "dropping-particle" : "", "family" : "Wohl", "given" : "David", "non-dropping-particle" : "", "parse-names" : false, "suffix" : "" }, { "dropping-particle" : "", "family" : "Gallant", "given" : "Joel E", "non-dropping-particle" : "", "parse-names" : false, "suffix" : "" }, { "dropping-particle" : "", "family" : "Liu", "given" : "Hui C", "non-dropping-particle" : "", "parse-names" : false, "suffix" : "" }, { "dropping-particle" : "", "family" : "Zhong", "given" : "Lijie", "non-dropping-particle" : "", "parse-names" : false, "suffix" : "" }, { "dropping-particle" : "", "family" : "Yale", "given" : "Kitty", "non-dropping-particle" : "", "parse-names" : false, "suffix" : "" }, { "dropping-particle" : "", "family" : "White", "given" : "Kirsten", "non-dropping-particle" : "", "parse-names" : false, "suffix" : "" }, { "dropping-particle" : "", "family" : "Kearney", "given" : "Brian P.", "non-dropping-particle" : "", "parse-names" : false, "suffix" : "" }, { "dropping-particle" : "", "family" : "Szwarcberg", "given" : "Javier", "non-dropping-particle" : "", "parse-names" : false, "suffix" : "" }, { "dropping-particle" : "", "family" : "Quirk", "given" : "Erin", "non-dropping-particle" : "", "parse-names" : false, "suffix" : "" }, { "dropping-particle" : "", "family" : "Cheng", "given" : "Andrew K.", "non-dropping-particle" : "", "parse-names" : false, "suffix" : "" } ], "container-title" : "The Lancet", "id" : "ITEM-4", "issue" : "9835", "issued" : { "date-parts" : [ [ "2012" ] ] }, "page" : "2439-2448", "publisher" : "Elsevier Ltd", "title" : "Co-formulated elvitegravir, cobicistat, emtricitabine, and tenofovir versus co-formulated efavirenz, emtricitabine, and tenofovir for initial treatment of HIV-1 infection: A randomised, double-blind, phase 3 trial, analysis of results after 48 weeks", "type" : "article", "volume" : "379" }, "uris" : [ "http://www.mendeley.com/documents/?uuid=4cff363b-1181-45c9-bcf6-a51ce13a4793" ] }, { "id" : "ITEM-5", "itemData" : { "DOI" : "10.1097/QAD.0000000000000169", "ISBN" : "0000000000000", "ISSN" : "1473-5571", "PMID" : "24508782", "abstract" : "OBJECTIVES: To compare the safety and efficacy of the two single-tablet regimens (STRs), rilpivirine/emtricitabine/tenofovir disoproxil fumarate (RPV/FTC/TDF) and efavirenz/emtricitabine/tenofovir DF (EFV/FTC/TDF), in HIV-1-infected, treatment-naive adults.\\n\\nDESIGN: This is a phase 3b, randomized, open-label, multicenter, international, 96-week study.\\n\\nMETHODS: Participants were randomized 1:1 to receive either RPV/FTC/TDF or EFV/FTC/TDF. The primary endpoint was the proportion of participants with HIV-1 RNA less than 50 copies/ml at week 48 by the Snapshot algorithm.\\n\\nRESULTS: A total of 786 participants were randomized. RPV/FTC/TDF was noninferior to EFV/FTC/TDF (85.8 vs. 81.6%) at week 48 for HIV-1 RNA less than 50 copies/ml [difference 4.1%, 95% confidence interval (CI) -1.1 to 9.2%]. A statistically significant difference in efficacy favoring RPV/FTC/TDF was demonstrated for participants with baseline HIV-1 RNA 100000 copies/ml or less [(n=510) 88.8% RPV/FTC/TDF vs. 81.6% EFV/FTC/TDF (difference 7.2%, 95% CI 1.1-13.4%)]. In participants with baseline HIV-1 RNA more than 100000 copies/ml (n=276), RPV/FTC/TDF demonstrated noninferior efficacy compared with EFV/FTC/TDF (79.9 vs. 81.7%, respectively, difference -1.8%, 95% CI -11.1 to 7.5%). In the RPV/FTC/TDF arm, more virologic failure was observed as baseline HIV-1 RNA levels increased. There were more participants with emergent resistance in the RPV/FTC/TDF arm than in the EFV/FTC/TDF arm (4 vs. 1%, respectively). There were fewer discontinuations because of adverse events with RPV/FTC/TDF (2.5%) than with EFV/FTC/TDF (8.7%).\\n\\nCONCLUSION: In treatment-naive participants, RPV/FTC/TDF demonstrated noninferior efficacy and improved tolerability compared with EFV/FTC/TDF, as well as a statistically significant difference in efficacy for participants with baseline HIV-1 RNA 100000 copies/ml or less at week 48.", "author" : [ { "dropping-particle" : "", "family" : "Cohen", "given" : "Calvin", "non-dropping-particle" : "", "parse-names" : false, "suffix" : "" }, { "dropping-particle" : "", "family" : "Wohl", "given" : "David", "non-dropping-particle" : "", "parse-names" : false, "suffix" : "" }, { "dropping-particle" : "", "family" : "Arribas", "given" : "Jose R", "non-dropping-particle" : "", "parse-names" : false, "suffix" : "" }, { "dropping-particle" : "", "family" : "Henry", "given" : "Keith", "non-dropping-particle" : "", "parse-names" : false, "suffix" : "" }, { "dropping-particle" : "", "family" : "Lunzen", "given" : "Jan", "non-dropping-particle" : "Van", "parse-names" : false, "suffix" : "" }, { "dropping-particle" : "", "family" : "Bloch", "given" : "Mark", "non-dropping-particle" : "", "parse-names" : false, "suffix" : "" }, { "dropping-particle" : "", "family" : "Towner", "given" : "William", "non-dropping-particle" : "", "parse-names" : false, "suffix" : "" }, { "dropping-particle" : "", "family" : "Wilkins", "given" : "Edmund", "non-dropping-particle" : "", "parse-names" : false, "suffix" : "" }, { "dropping-particle" : "", "family" : "Ebrahimi", "given" : "Ramin", "non-dropping-particle" : "", "parse-names" : false, "suffix" : "" }, { "dropping-particle" : "", "family" : "Porter", "given" : "Danielle", "non-dropping-particle" : "", "parse-names" : false, "suffix" : "" }, { "dropping-particle" : "", "family" : "White", "given" : "Kirsten", "non-dropping-particle" : "", "parse-names" : false, "suffix" : "" }, { "dropping-particle" : "", "family" : "Walker", "given" : "Ivan", "non-dropping-particle" : "", "parse-names" : false, "suffix" : "" }, { "dropping-particle" : "", "family" : "Chuck", "given" : "Susan", "non-dropping-particle" : "", "parse-names" : false, "suffix" : "" }, { "dropping-particle" : "", "family" : "De-Oertel", "given" : "Shampa", "non-dropping-particle" : "", "parse-names" : false, "suffix" : "" }, { "dropping-particle" : "", "family" : "Fralich", "given" : "Todd", "non-dropping-particle" : "", "parse-names" : false, "suffix" : "" } ], "container-title" : "AIDS (London, England)", "id" : "ITEM-5", "issue" : "7", "issued" : { "date-parts" : [ [ "2014" ] ] }, "page" : "989-97", "title" : "Week 48 results from a randomized clinical trial of rilpivirine/emtricitabine/tenofovir disoproxil fumarate vs. efavirenz/emtricitabine/tenofovir disoproxil fumarate in treatment-naive HIV-1-infected adults.", "type" : "article-journal", "volume" : "28" }, "uris" : [ "http://www.mendeley.com/documents/?uuid=d22e9078-abe2-45be-a36e-e687fe9e26a3" ] } ], "mendeley" : { "formattedCitation" : "[4,7\u201310]", "plainTextFormattedCitation" : "[4,7\u201310]", "previouslyFormattedCitation" : "[4,7\u201310]" }, "properties" : { "noteIndex" : 0 }, "schema" : "https://github.com/citation-style-language/schema/raw/master/csl-citation.json" }</w:instrText>
            </w:r>
            <w:r>
              <w:fldChar w:fldCharType="separate"/>
            </w:r>
            <w:r w:rsidRPr="00B957EF">
              <w:rPr>
                <w:noProof/>
              </w:rPr>
              <w:t>[4,7–10]</w:t>
            </w:r>
            <w:r>
              <w:fldChar w:fldCharType="end"/>
            </w:r>
          </w:p>
        </w:tc>
      </w:tr>
      <w:tr w:rsidR="00B957EF" w:rsidTr="00B957EF">
        <w:tc>
          <w:tcPr>
            <w:tcW w:w="4675" w:type="dxa"/>
          </w:tcPr>
          <w:p w:rsidR="00B957EF" w:rsidRDefault="00B957EF">
            <w:proofErr w:type="spellStart"/>
            <w:r>
              <w:t>Atazanavir</w:t>
            </w:r>
            <w:proofErr w:type="spellEnd"/>
            <w:r>
              <w:t>/</w:t>
            </w:r>
            <w:proofErr w:type="spellStart"/>
            <w:r>
              <w:t>Ritonavir+EL</w:t>
            </w:r>
            <w:proofErr w:type="spellEnd"/>
          </w:p>
        </w:tc>
        <w:tc>
          <w:tcPr>
            <w:tcW w:w="4675" w:type="dxa"/>
          </w:tcPr>
          <w:p w:rsidR="00B957EF" w:rsidRDefault="00B957EF">
            <w:r>
              <w:fldChar w:fldCharType="begin" w:fldLock="1"/>
            </w:r>
            <w:r w:rsidR="00BD5370">
              <w:instrText>ADDIN CSL_CITATION { "citationItems" : [ { "id" : "ITEM-1", "itemData" : { "author" : [ { "dropping-particle" : "", "family" : "Daar", "given" : "ES", "non-dropping-particle" : "", "parse-names" : false, "suffix" : "" }, { "dropping-particle" : "", "family" : "Tierney", "given" : "C", "non-dropping-particle" : "", "parse-names" : false, "suffix" : "" }, { "dropping-particle" : "", "family" : "Gischl", "given" : "MA", "non-dropping-particle" : "", "parse-names" : false, "suffix" : "" }, { "dropping-particle" : "", "family" : "Sax", "given" : "PE", "non-dropping-particle" : "", "parse-names" : false, "suffix" : "" }, { "dropping-particle" : "", "family" : "Mollan", "given" : "K", "non-dropping-particle" : "", "parse-names" : false, "suffix" : "" }, { "dropping-particle" : "", "family" : "Budhathoki", "given" : "C", "non-dropping-particle" : "", "parse-names" : false, "suffix" : "" }, { "dropping-particle" : "", "family" : "Godfrey", "given" : "C", "non-dropping-particle" : "", "parse-names" : false, "suffix" : "" }, { "dropping-particle" : "", "family" : "Jahed", "given" : "NC", "non-dropping-particle" : "", "parse-names" : false, "suffix" : "" }, { "dropping-particle" : "", "family" : "Myers", "given" : "L", "non-dropping-particle" : "", "parse-names" : false, "suffix" : "" }, { "dropping-particle" : "", "family" : "Katzenstein", "given" : "D", "non-dropping-particle" : "", "parse-names" : false, "suffix" : "" }, { "dropping-particle" : "", "family" : "Farajallah", "given" : "A", "non-dropping-particle" : "", "parse-names" : false, "suffix" : "" }, { "dropping-particle" : "", "family" : "Rooney", "given" : "JF", "non-dropping-particle" : "", "parse-names" : false, "suffix" : "" }, { "dropping-particle" : "", "family" : "Pappa", "given" : "KA", "non-dropping-particle" : "", "parse-names" : false, "suffix" : "" }, { "dropping-particle" : "", "family" : "Woodward", "given" : "WC", "non-dropping-particle" : "", "parse-names" : false, "suffix" : "" }, { "dropping-particle" : "", "family" : "Patterson", "given" : "K", "non-dropping-particle" : "", "parse-names" : false, "suffix" : "" }, { "dropping-particle" : "", "family" : "Bolivar", "given" : "H", "non-dropping-particle" : "", "parse-names" : false, "suffix" : "" }, { "dropping-particle" : "", "family" : "Benson", "given" : "A", "non-dropping-particle" : "", "parse-names" : false, "suffix" : "" }, { "dropping-particle" : "", "family" : "Collier", "given" : "AC", "non-dropping-particle" : "", "parse-names" : false, "suffix" : "" } ], "container-title" : "Annals of Internal Medicine", "id" : "ITEM-1", "issued" : { "date-parts" : [ [ "2011" ] ] }, "page" : "445-456", "title" : "Original Research Atazanavir Plus Ritonavir or Efavirenz as Part of a 3-Drug Regimen for Initial Treatment of HIV-1", "type" : "article-journal", "volume" : "154" }, "uris" : [ "http://www.mendeley.com/documents/?uuid=9df2af03-4e84-4151-ae96-93eac4f23d2f" ] }, { "id" : "ITEM-2", "itemData" : { "DOI" : "10.1016/S0140-6736(08)61081-8", "ISBN" : "1944-7884 (Electronic)\\n1525-4135 (Linking)", "ISSN" : "01406736", "PMID" : "20032785", "abstract" : "Background: Atazanavir/ritonavir is as effective as lopinavir/ritonavir, with a more favourable lipid profile and less gastrointestinal toxicity, in treatment-experienced HIV-1-infected patients. We compared these two combinations directly in treatment-naive patients. Methods: In this open-label, international non-inferiority study, 883 antiretroviral-naive, HIV-1-infected patients were randomly assigned to receive atazanavir/ritonavir 300/100 mg once daily (n=440) or lopinavir/ritonavir 400/100 mg twice daily (n=443), in combination with fixed-dose tenofovir/emtricitabine 300/200 mg once daily. Randomisation was done with a computer-generated centralised randomisation schedule and was stratified by baseline levels of HIV RNA (viral load) and geographic region. The primary endpoint was the proportion of patients with viral load less than 50 copies per mL at week 48. The main efficacy analysis was done by intention to treat. This trial is registered with ClinicalTrials.gov, number NCT00272779. Findings: At week 48, 343 (78%) of 440 patients receiving atazanavir/ritonavir and 338 (76%) of 443 patients receiving lopinavir/ritonavir had achieved a viral load of less than 50 copies per mL (difference 1??7%, 95% CI -3??8 to 7??1). Mean increases from baseline in CD4 cell count were similar (203 cells per ??L in the atazanavir/ritonavir group vs 219 cells per ??L in the lopinavir/ritonavir group). 25 (6%) patients in the atazanavir/ritonavir group and 26 (6%) in the lopinavir/ritonavir group were virological failures by week 48. Only two patients, both in the atazanavir/ritonavir group, had non-polymorphic protease inhibitor resistance mutations emerge on treatment, which conferred phenotypic resistance to atazanavir in one patient. Serious adverse events were noted in 51 (12%) of 441 patients in the atazanavir/ritonavir group and in 42 (10%) of 437 patients in the lopinavir/ritonavir group. Fewer patients in the atazanavir/ritonavir group than in the lopinavir/ritonavir group experienced grade 2-4 treatment-related diarrhoea (10 [2%] vs 50 [11%]) and nausea (17 [4%] vs 33 [8%]). Grade 2-4 jaundice was seen in 16 (4%) of 441 patients in the atazanavir/ritonavir group versus none of 437 patients in the lopinavir/ritonavir group; grade 3-4 increases in total bilirubin were seen in 146 (34%) of 435 patients on atazanavir/ritonavir and in one (&lt;1%) of 431 patients on lopinavir/ritonavir. Interpretation: In treatment-naive patients, atazanavir/ritonavir once-daily \u2026", "author" : [ { "dropping-particle" : "", "family" : "Molina", "given" : "Jean Michel", "non-dropping-particle" : "", "parse-names" : false, "suffix" : "" }, { "dropping-particle" : "", "family" : "Andrade-Villanueva", "given" : "Jaime", "non-dropping-particle" : "", "parse-names" : false, "suffix" : "" }, { "dropping-particle" : "", "family" : "Echevarria", "given" : "Juan", "non-dropping-particle" : "", "parse-names" : false, "suffix" : "" }, { "dropping-particle" : "", "family" : "Chetchotisakd", "given" : "Ploenchan", "non-dropping-particle" : "", "parse-names" : false, "suffix" : "" }, { "dropping-particle" : "", "family" : "Corral", "given" : "Jorge", "non-dropping-particle" : "", "parse-names" : false, "suffix" : "" }, { "dropping-particle" : "", "family" : "David", "given" : "Neal", "non-dropping-particle" : "", "parse-names" : false, "suffix" : "" }, { "dropping-particle" : "", "family" : "Moyle", "given" : "Graeme", "non-dropping-particle" : "", "parse-names" : false, "suffix" : "" }, { "dropping-particle" : "", "family" : "Mancini", "given" : "Marco", "non-dropping-particle" : "", "parse-names" : false, "suffix" : "" }, { "dropping-particle" : "", "family" : "Percival", "given" : "Lisa", "non-dropping-particle" : "", "parse-names" : false, "suffix" : "" }, { "dropping-particle" : "", "family" : "Yang", "given" : "Rong", "non-dropping-particle" : "", "parse-names" : false, "suffix" : "" }, { "dropping-particle" : "", "family" : "Thiry", "given" : "Alexandra", "non-dropping-particle" : "", "parse-names" : false, "suffix" : "" }, { "dropping-particle" : "", "family" : "McGrath", "given" : "Donnie", "non-dropping-particle" : "", "parse-names" : false, "suffix" : "" } ], "container-title" : "The Lancet", "id" : "ITEM-2", "issue" : "9639", "issued" : { "date-parts" : [ [ "2008" ] ] }, "page" : "646-655", "title" : "Once-daily atazanavir/ritonavir versus twice-daily lopinavir/ritonavir, each in combination with tenofovir and emtricitabine, for management of antiretroviral-naive HIV-1-infected patients: 48 week efficacy and safety results of the CASTLE study", "type" : "article-journal", "volume" : "372" }, "uris" : [ "http://www.mendeley.com/documents/?uuid=521d99dc-df5b-44af-9b5f-5d50877a3628" ] }, { "id" : "ITEM-3", "itemData" : { "DOI" : "10.1186/1742-6405-5-5", "ISBN" : "1742-6405 (Electronic)", "ISSN" : "1742-6405", "PMID" : "18373851", "abstract" : "BACKGROUND:Once-daily (QD) ritonavir 100 mg-boosted fosamprenavir 1400 mg (FPV/r100) or atazanavir 300 mg (ATV/r100), plus tenofovir/emtricitabine (TDF/FTC) 300 mg/200 mg, have not been compared as initial antiretroviral treatment. To address this data gap, we conducted an open-label, multicenter 48-week study (ALERT) in 106 antiretroviral-naive, HIV-infected patients (median HIV-1 RNA 4.9 log10 copies/mL; CD4+ count 191 cells/mm3) randomly assigned to the FPV/r100 or ATV/r100 regimens.RESULTS:At baseline, the FPV/r100 or ATV/r100 arms were well-matched for HIV-1 RNA (median, 4.9 log10 copies/mL [both]), CD4+ count (mean, 176 vs 205 cells/mm3). At week 48, intent-to-treat: missing/discontinuation = failure analysis showed similar responses to FPV/r100 and ATV/r100 (HIV-1 RNA &lt; 50 copies/mL: 75% (40/53) vs 83% (44/53), p = 0.34 [Cochran-Mantel-Haenszel test]); mean CD4+ count change-from-baseline: +170 vs +183 cells/mm3, p = 0.398 [Wilcoxon rank sum test]). Fasting total/LDL/HDL-cholesterol changes-from-baseline were also similar, although week 48 median fasting triglycerides were higher with FPV/r100 (150 vs 131 mg/dL). FPV/r100-treated patients experienced fewer treatment-related grade 2-4 adverse events (15% vs 57%), with differences driven by ATV-related hyperbilirubinemia. Three patients discontinued TDF/FTC because their GFR decreased to &lt;50 mL/min.CONCLUSION:The all-QD regimens of FPV/r100 and ATV/r100, plus TDF/FTC, provided similar virologic, CD4+ response, and fasting total/LDL/HDL-cholesterol changes through 48 weeks. Fewer FPV/r100-treated patients experienced treatment-related grade 2-4 adverse events.", "author" : [ { "dropping-particle" : "", "family" : "Smith", "given" : "Kimberly Y", "non-dropping-particle" : "", "parse-names" : false, "suffix" : "" }, { "dropping-particle" : "", "family" : "Weinberg", "given" : "Winkler G", "non-dropping-particle" : "", "parse-names" : false, "suffix" : "" }, { "dropping-particle" : "", "family" : "DeJesus", "given" : "Edwin", "non-dropping-particle" : "", "parse-names" : false, "suffix" : "" }, { "dropping-particle" : "", "family" : "Fischl", "given" : "Margaret A", "non-dropping-particle" : "", "parse-names" : false, "suffix" : "" }, { "dropping-particle" : "", "family" : "Liao", "given" : "Qiming", "non-dropping-particle" : "", "parse-names" : false, "suffix" : "" }, { "dropping-particle" : "", "family" : "Ross", "given" : "Lisa L", "non-dropping-particle" : "", "parse-names" : false, "suffix" : "" }, { "dropping-particle" : "", "family" : "Pakes", "given" : "Gary E", "non-dropping-particle" : "", "parse-names" : false, "suffix" : "" }, { "dropping-particle" : "", "family" : "Pappa", "given" : "Keith A", "non-dropping-particle" : "", "parse-names" : false, "suffix" : "" }, { "dropping-particle" : "", "family" : "Pakes", "given" : "C TRACEY", "non-dropping-particle" : "", "parse-names" : false, "suffix" : "" } ], "container-title" : "AIDS Research and Therapy", "id" : "ITEM-3", "issue" : "1", "issued" : { "date-parts" : [ [ "2008" ] ] }, "page" : "5", "title" : "Fosamprenavir or atazanavir once daily boosted with ritonavir 100mg, plus tenofovir/emtricitabine, for the initial treatment of HIV infection: 48-week results of ALERT", "type" : "article-journal", "volume" : "5" }, "uris" : [ "http://www.mendeley.com/documents/?uuid=b6ac18bb-e10e-499f-8f78-441d49f91abe" ] } ], "mendeley" : { "formattedCitation" : "[8,11,12]", "plainTextFormattedCitation" : "[8,11,12]", "previouslyFormattedCitation" : "[8,11,12]" }, "properties" : { "noteIndex" : 0 }, "schema" : "https://github.com/citation-style-language/schema/raw/master/csl-citation.json" }</w:instrText>
            </w:r>
            <w:r>
              <w:fldChar w:fldCharType="separate"/>
            </w:r>
            <w:r w:rsidRPr="00B957EF">
              <w:rPr>
                <w:noProof/>
              </w:rPr>
              <w:t>[8,11,12]</w:t>
            </w:r>
            <w:r>
              <w:fldChar w:fldCharType="end"/>
            </w:r>
          </w:p>
        </w:tc>
      </w:tr>
      <w:tr w:rsidR="00B957EF" w:rsidTr="00B957EF">
        <w:tc>
          <w:tcPr>
            <w:tcW w:w="4675" w:type="dxa"/>
          </w:tcPr>
          <w:p w:rsidR="00B957EF" w:rsidRDefault="00BD5370">
            <w:proofErr w:type="spellStart"/>
            <w:r>
              <w:t>Elvitegravir</w:t>
            </w:r>
            <w:proofErr w:type="spellEnd"/>
            <w:r>
              <w:t>/</w:t>
            </w:r>
            <w:proofErr w:type="spellStart"/>
            <w:r>
              <w:t>Cobicistat+EL</w:t>
            </w:r>
            <w:proofErr w:type="spellEnd"/>
          </w:p>
        </w:tc>
        <w:tc>
          <w:tcPr>
            <w:tcW w:w="4675" w:type="dxa"/>
          </w:tcPr>
          <w:p w:rsidR="00B957EF" w:rsidRDefault="00BD5370">
            <w:r>
              <w:fldChar w:fldCharType="begin" w:fldLock="1"/>
            </w:r>
            <w:r>
              <w:instrText>ADDIN CSL_CITATION { "citationItems" : [ { "id" : "ITEM-1", "itemData" : { "DOI" : "10.1016/S0140-6736(12)60917-9", "ISBN" : "1474-547X (Electronic)\\n0140-6736 (Linking)", "ISSN" : "01406736", "PMID" : "22748591", "abstract" : "Background: The integrase inhibitor elvitegravir (EVG) has been co-formulated with the CYP3A4 inhibitor cobicistat (COBI), emtricitabine (FTC), and tenofovir disoproxil fumarate (TDF) in a single tablet given once daily. We compared the efficacy and safety of EVG/COBI/FTC/TDF with standard of care-co-formulated efavirenz (EFV)/FTC/TDF-as initial treatment for HIV infection. Methods: In this phase 3 trial, treatment-naive patients from outpatient clinics in North America were randomly assigned by computer-generated allocation sequence with a block size of four in a 1:1 ratio to receive EVG/COBI/FTC/ TDF or EFV/FTC/TDF, once daily, plus matching placebo. Patients and study staffinvolved in giving study treatment, assessing outcomes, and collecting and analysing data were masked to treatment allocation. Eligibility criteria included screening HIV RNA concentration of 5000 copies per mL or more, and susceptibility to efavirenz, emtricitabine, and tenofovir. The primary endpoint was HIV RNA concentration of fewer than 50 copies per mL at week 48. The study is registered with ClinicalTrials.gov, number NCT01095796. Findings: 700 patients were randomly assigned and treated (348 with EVG/COBI/FTC/TDF, 352 with EFV/FTC/TDF). EVG/COBI/FTC/TDF was non-inferior to EFV/FTC/TDF; 305/348 (87??6%) versus 296/352 (84??1%) of patients had HIV RNA concentrations of fewer than 50 copies per mL at week 48 (difference 3??6%, 95% CI -1??6% to 8??8%). Proportions of patients discontinuing drugs for adverse events did not differ substantially (13/348 in the EVG/COBI/FTC/TDF group vs 18/352 in the EFV/FTC/TDF group). Nausea was more common with EVG/COBI/FTC/TDF than with EFV/FTC/TDF (72/348 vs 48/352) and dizziness (23/348 vs 86/352), abnormal dreams (53/348 vs 95/352), insomnia (30/348 vs 49/352), and rash (22/348 vs 43/352) were less common. Serum creatinine concentration increased more by week 48 in the EVG/ COBI/FTC/TDF group than in the EFV/FTC/TDF group (median 13 ??mol/L, IQR 5 to 20 vs 1 ??mol/L, -6 to 8; p&lt;0??001). Interpretation: If regulatory approval is given, EVG/COBI/FTC/TDF would be the only single-tablet, once-daily, integrase-inhibitor-based regimen for initial treatment of HIV infection.", "author" : [ { "dropping-particle" : "", "family" : "Sax", "given" : "Paul E", "non-dropping-particle" : "", "parse-names" : false, "suffix" : "" }, { "dropping-particle" : "", "family" : "DeJesus", "given" : "Edwin", "non-dropping-particle" : "", "parse-names" : false, "suffix" : "" }, { "dropping-particle" : "", "family" : "Mills", "given" : "Anthony", "non-dropping-particle" : "", "parse-names" : false, "suffix" : "" }, { "dropping-particle" : "", "family" : "Zolopa", "given" : "Andrew", "non-dropping-particle" : "", "parse-names" : false, "suffix" : "" }, { "dropping-particle" : "", "family" : "Cohen", "given" : "Calvin", "non-dropping-particle" : "", "parse-names" : false, "suffix" : "" }, { "dropping-particle" : "", "family" : "Wohl", "given" : "David", "non-dropping-particle" : "", "parse-names" : false, "suffix" : "" }, { "dropping-particle" : "", "family" : "Gallant", "given" : "Joel E", "non-dropping-particle" : "", "parse-names" : false, "suffix" : "" }, { "dropping-particle" : "", "family" : "Liu", "given" : "Hui C", "non-dropping-particle" : "", "parse-names" : false, "suffix" : "" }, { "dropping-particle" : "", "family" : "Zhong", "given" : "Lijie", "non-dropping-particle" : "", "parse-names" : false, "suffix" : "" }, { "dropping-particle" : "", "family" : "Yale", "given" : "Kitty", "non-dropping-particle" : "", "parse-names" : false, "suffix" : "" }, { "dropping-particle" : "", "family" : "White", "given" : "Kirsten", "non-dropping-particle" : "", "parse-names" : false, "suffix" : "" }, { "dropping-particle" : "", "family" : "Kearney", "given" : "Brian P.", "non-dropping-particle" : "", "parse-names" : false, "suffix" : "" }, { "dropping-particle" : "", "family" : "Szwarcberg", "given" : "Javier", "non-dropping-particle" : "", "parse-names" : false, "suffix" : "" }, { "dropping-particle" : "", "family" : "Quirk", "given" : "Erin", "non-dropping-particle" : "", "parse-names" : false, "suffix" : "" }, { "dropping-particle" : "", "family" : "Cheng", "given" : "Andrew K.", "non-dropping-particle" : "", "parse-names" : false, "suffix" : "" } ], "container-title" : "The Lancet", "id" : "ITEM-1", "issue" : "9835", "issued" : { "date-parts" : [ [ "2012" ] ] }, "page" : "2439-2448", "publisher" : "Elsevier Ltd", "title" : "Co-formulated elvitegravir, cobicistat, emtricitabine, and tenofovir versus co-formulated efavirenz, emtricitabine, and tenofovir for initial treatment of HIV-1 infection: A randomised, double-blind, phase 3 trial, analysis of results after 48 weeks", "type" : "article", "volume" : "379" }, "uris" : [ "http://www.mendeley.com/documents/?uuid=4cff363b-1181-45c9-bcf6-a51ce13a4793" ] } ], "mendeley" : { "formattedCitation" : "[9]", "plainTextFormattedCitation" : "[9]", "previouslyFormattedCitation" : "[9]" }, "properties" : { "noteIndex" : 0 }, "schema" : "https://github.com/citation-style-language/schema/raw/master/csl-citation.json" }</w:instrText>
            </w:r>
            <w:r>
              <w:fldChar w:fldCharType="separate"/>
            </w:r>
            <w:r w:rsidRPr="00BD5370">
              <w:rPr>
                <w:noProof/>
              </w:rPr>
              <w:t>[9]</w:t>
            </w:r>
            <w:r>
              <w:fldChar w:fldCharType="end"/>
            </w:r>
          </w:p>
        </w:tc>
      </w:tr>
    </w:tbl>
    <w:p w:rsidR="00BD5370" w:rsidRDefault="00BD5370" w:rsidP="00BD5370">
      <w:pPr>
        <w:widowControl w:val="0"/>
        <w:autoSpaceDE w:val="0"/>
        <w:autoSpaceDN w:val="0"/>
        <w:adjustRightInd w:val="0"/>
        <w:spacing w:line="240" w:lineRule="auto"/>
      </w:pPr>
    </w:p>
    <w:p w:rsidR="00BD5370" w:rsidRPr="00BD5370" w:rsidRDefault="00BD5370" w:rsidP="00BD5370">
      <w:pPr>
        <w:widowControl w:val="0"/>
        <w:autoSpaceDE w:val="0"/>
        <w:autoSpaceDN w:val="0"/>
        <w:adjustRightInd w:val="0"/>
        <w:spacing w:line="240" w:lineRule="auto"/>
        <w:rPr>
          <w:b/>
        </w:rPr>
      </w:pPr>
      <w:r w:rsidRPr="00BD5370">
        <w:rPr>
          <w:b/>
        </w:rPr>
        <w:t>References</w:t>
      </w:r>
    </w:p>
    <w:p w:rsidR="00BD5370" w:rsidRPr="00BD5370" w:rsidRDefault="009B1CDA" w:rsidP="00BD5370">
      <w:pPr>
        <w:widowControl w:val="0"/>
        <w:autoSpaceDE w:val="0"/>
        <w:autoSpaceDN w:val="0"/>
        <w:adjustRightInd w:val="0"/>
        <w:spacing w:line="240" w:lineRule="auto"/>
        <w:rPr>
          <w:rFonts w:ascii="Calibri" w:hAnsi="Calibri" w:cs="Calibri"/>
          <w:noProof/>
          <w:szCs w:val="24"/>
        </w:rPr>
      </w:pPr>
      <w:r>
        <w:fldChar w:fldCharType="begin" w:fldLock="1"/>
      </w:r>
      <w:r>
        <w:instrText xml:space="preserve">ADDIN Mendeley Bibliography CSL_BIBLIOGRAPHY </w:instrText>
      </w:r>
      <w:r>
        <w:fldChar w:fldCharType="separate"/>
      </w:r>
      <w:r w:rsidR="00BD5370" w:rsidRPr="00BD5370">
        <w:rPr>
          <w:rFonts w:ascii="Calibri" w:hAnsi="Calibri" w:cs="Calibri"/>
          <w:noProof/>
          <w:szCs w:val="24"/>
        </w:rPr>
        <w:t>1. Sax PE, Tierney C, Collier AC, Fischl MA, Mollan K, Peeples L, et al. Abacavir–Lamivudine versus Tenofovir–Emtricitabine for Initial HIV-1 Therapy. N. Engl. J. Med. [Internet]. 2009;361:2230–40. Available from: http://www.nejm.org/doi/abs/10.1056/NEJMoa0906768</w:t>
      </w:r>
    </w:p>
    <w:p w:rsidR="00BD5370" w:rsidRPr="00BD5370" w:rsidRDefault="00BD5370" w:rsidP="00BD5370">
      <w:pPr>
        <w:widowControl w:val="0"/>
        <w:autoSpaceDE w:val="0"/>
        <w:autoSpaceDN w:val="0"/>
        <w:adjustRightInd w:val="0"/>
        <w:spacing w:line="240" w:lineRule="auto"/>
        <w:rPr>
          <w:rFonts w:ascii="Calibri" w:hAnsi="Calibri" w:cs="Calibri"/>
          <w:noProof/>
          <w:szCs w:val="24"/>
        </w:rPr>
      </w:pPr>
      <w:r w:rsidRPr="00BD5370">
        <w:rPr>
          <w:rFonts w:ascii="Calibri" w:hAnsi="Calibri" w:cs="Calibri"/>
          <w:noProof/>
          <w:szCs w:val="24"/>
        </w:rPr>
        <w:t xml:space="preserve">2. Smith KY, Patel P, Fine D, Bellos N, Sloan L, Lackey P, et al. Randomized, double-blind, placebo-matched, multicenter trial of abacavir/lamivudine or tenofovir/emtricitabine with lopinavir/ritonavir for initial HIV treatment. AIDS. 2009;23:1547–56. </w:t>
      </w:r>
    </w:p>
    <w:p w:rsidR="00BD5370" w:rsidRPr="00BD5370" w:rsidRDefault="00BD5370" w:rsidP="00BD5370">
      <w:pPr>
        <w:widowControl w:val="0"/>
        <w:autoSpaceDE w:val="0"/>
        <w:autoSpaceDN w:val="0"/>
        <w:adjustRightInd w:val="0"/>
        <w:spacing w:line="240" w:lineRule="auto"/>
        <w:rPr>
          <w:rFonts w:ascii="Calibri" w:hAnsi="Calibri" w:cs="Calibri"/>
          <w:noProof/>
          <w:szCs w:val="24"/>
        </w:rPr>
      </w:pPr>
      <w:r w:rsidRPr="00BD5370">
        <w:rPr>
          <w:rFonts w:ascii="Calibri" w:hAnsi="Calibri" w:cs="Calibri"/>
          <w:noProof/>
          <w:szCs w:val="24"/>
        </w:rPr>
        <w:t xml:space="preserve">3. Stellbrink H-J, Orkin C, Arribas JR, Compston J, Gerstoft J, Van Wijngaerden E, et al. Comparison of changes in bone density and turnover with abacavir-lamivudine versus tenofovir-emtricitabine in HIV-infected adults: 48-week results from the ASSERT study. Clin. Infect. Dis. 2010;51:963–72. </w:t>
      </w:r>
    </w:p>
    <w:p w:rsidR="00BD5370" w:rsidRPr="00BD5370" w:rsidRDefault="00BD5370" w:rsidP="00BD5370">
      <w:pPr>
        <w:widowControl w:val="0"/>
        <w:autoSpaceDE w:val="0"/>
        <w:autoSpaceDN w:val="0"/>
        <w:adjustRightInd w:val="0"/>
        <w:spacing w:line="240" w:lineRule="auto"/>
        <w:rPr>
          <w:rFonts w:ascii="Calibri" w:hAnsi="Calibri" w:cs="Calibri"/>
          <w:noProof/>
          <w:szCs w:val="24"/>
        </w:rPr>
      </w:pPr>
      <w:r w:rsidRPr="00BD5370">
        <w:rPr>
          <w:rFonts w:ascii="Calibri" w:hAnsi="Calibri" w:cs="Calibri"/>
          <w:noProof/>
          <w:szCs w:val="24"/>
        </w:rPr>
        <w:t>4. Walmsley SL, Antela A, Clumeck N, Duiculescu D, Eberhard A, Gutiérrez F, et al. Dolutegravir plus abacavir-lamivudine for the treatment of HIV-1 infection. N. Engl. J. Med. [Internet]. 2013;369:1807–18. Available from: http://www.ncbi.nlm.nih.gov/pubmed/24195548</w:t>
      </w:r>
    </w:p>
    <w:p w:rsidR="00BD5370" w:rsidRPr="00BD5370" w:rsidRDefault="00BD5370" w:rsidP="00BD5370">
      <w:pPr>
        <w:widowControl w:val="0"/>
        <w:autoSpaceDE w:val="0"/>
        <w:autoSpaceDN w:val="0"/>
        <w:adjustRightInd w:val="0"/>
        <w:spacing w:line="240" w:lineRule="auto"/>
        <w:rPr>
          <w:rFonts w:ascii="Calibri" w:hAnsi="Calibri" w:cs="Calibri"/>
          <w:noProof/>
          <w:szCs w:val="24"/>
        </w:rPr>
      </w:pPr>
      <w:r w:rsidRPr="00BD5370">
        <w:rPr>
          <w:rFonts w:ascii="Calibri" w:hAnsi="Calibri" w:cs="Calibri"/>
          <w:noProof/>
          <w:szCs w:val="24"/>
        </w:rPr>
        <w:t xml:space="preserve">5. Raffi F, Jaeger H, Quiros-Roldan E, Albrecht H, Belonosova E, Gatell JM, et al. Once-daily dolutegravir versus twice-daily raltegravir in antiretroviral-naive adults with HIV-1 infection (SPRING-2 study): 96 week results from a randomised, double-blind, non-inferiority trial. Lancet Infect. Dis. 2013;13:927–35. </w:t>
      </w:r>
    </w:p>
    <w:p w:rsidR="00BD5370" w:rsidRPr="00BD5370" w:rsidRDefault="00BD5370" w:rsidP="00BD5370">
      <w:pPr>
        <w:widowControl w:val="0"/>
        <w:autoSpaceDE w:val="0"/>
        <w:autoSpaceDN w:val="0"/>
        <w:adjustRightInd w:val="0"/>
        <w:spacing w:line="240" w:lineRule="auto"/>
        <w:rPr>
          <w:rFonts w:ascii="Calibri" w:hAnsi="Calibri" w:cs="Calibri"/>
          <w:noProof/>
          <w:szCs w:val="24"/>
        </w:rPr>
      </w:pPr>
      <w:r w:rsidRPr="00BD5370">
        <w:rPr>
          <w:rFonts w:ascii="Calibri" w:hAnsi="Calibri" w:cs="Calibri"/>
          <w:noProof/>
          <w:szCs w:val="24"/>
        </w:rPr>
        <w:t>6. Clotet B, Feinberg J, van Lunzen J, Khuong-Josses M-A, Antinori A, Dumitru I, et al. Once-daily dolutegravir versus darunavir plus ritonavir in antiretroviral-naive adults with HIV-1 infection (FLAMINGO): 48 week results from the randomised open-label phase 3b study. Lancet [Internet]. Elsevier Ltd; 2014;383:2222–31. Available from: http://dx.doi.org/10.1016/S0140-6736(14)60084-2</w:t>
      </w:r>
    </w:p>
    <w:p w:rsidR="00BD5370" w:rsidRPr="00BD5370" w:rsidRDefault="00BD5370" w:rsidP="00BD5370">
      <w:pPr>
        <w:widowControl w:val="0"/>
        <w:autoSpaceDE w:val="0"/>
        <w:autoSpaceDN w:val="0"/>
        <w:adjustRightInd w:val="0"/>
        <w:spacing w:line="240" w:lineRule="auto"/>
        <w:rPr>
          <w:rFonts w:ascii="Calibri" w:hAnsi="Calibri" w:cs="Calibri"/>
          <w:noProof/>
          <w:szCs w:val="24"/>
        </w:rPr>
      </w:pPr>
      <w:r w:rsidRPr="00BD5370">
        <w:rPr>
          <w:rFonts w:ascii="Calibri" w:hAnsi="Calibri" w:cs="Calibri"/>
          <w:noProof/>
          <w:szCs w:val="24"/>
        </w:rPr>
        <w:t xml:space="preserve">7. Lennox JL, DeJesus E, Lazzarin A, Pollard RB, Madruga JVR, Berger DS, et al. Safety and efficacy of raltegravir-based versus efavirenz-based combination therapy in treatment-naive patients with HIV-1 infection: a multicentre, double-blind randomised controlled trial. Lancet. 2009;374:796–806. </w:t>
      </w:r>
    </w:p>
    <w:p w:rsidR="00BD5370" w:rsidRPr="00BD5370" w:rsidRDefault="00BD5370" w:rsidP="00BD5370">
      <w:pPr>
        <w:widowControl w:val="0"/>
        <w:autoSpaceDE w:val="0"/>
        <w:autoSpaceDN w:val="0"/>
        <w:adjustRightInd w:val="0"/>
        <w:spacing w:line="240" w:lineRule="auto"/>
        <w:rPr>
          <w:rFonts w:ascii="Calibri" w:hAnsi="Calibri" w:cs="Calibri"/>
          <w:noProof/>
          <w:szCs w:val="24"/>
        </w:rPr>
      </w:pPr>
      <w:r w:rsidRPr="00BD5370">
        <w:rPr>
          <w:rFonts w:ascii="Calibri" w:hAnsi="Calibri" w:cs="Calibri"/>
          <w:noProof/>
          <w:szCs w:val="24"/>
        </w:rPr>
        <w:t xml:space="preserve">8. Daar E, Tierney C, Gischl M, Sax P, Mollan K, Budhathoki C, et al. Original Research Atazanavir Plus Ritonavir or Efavirenz as Part of a 3-Drug Regimen for Initial Treatment of HIV-1. Ann. Intern. Med. 2011;154:445–56. </w:t>
      </w:r>
    </w:p>
    <w:p w:rsidR="00BD5370" w:rsidRPr="00BD5370" w:rsidRDefault="00BD5370" w:rsidP="00BD5370">
      <w:pPr>
        <w:widowControl w:val="0"/>
        <w:autoSpaceDE w:val="0"/>
        <w:autoSpaceDN w:val="0"/>
        <w:adjustRightInd w:val="0"/>
        <w:spacing w:line="240" w:lineRule="auto"/>
        <w:rPr>
          <w:rFonts w:ascii="Calibri" w:hAnsi="Calibri" w:cs="Calibri"/>
          <w:noProof/>
          <w:szCs w:val="24"/>
        </w:rPr>
      </w:pPr>
      <w:r w:rsidRPr="00BD5370">
        <w:rPr>
          <w:rFonts w:ascii="Calibri" w:hAnsi="Calibri" w:cs="Calibri"/>
          <w:noProof/>
          <w:szCs w:val="24"/>
        </w:rPr>
        <w:t>9. Sax PE, DeJesus E, Mills A, Zolopa A, Cohen C, Wohl D, et al. Co-formulated elvitegravir, cobicistat, emtricitabine, and tenofovir versus co-formulated efavirenz, emtricitabine, and tenofovir for initial treatment of HIV-1 infection: A randomised, double-blind, phase 3 trial, analysis of results after 48 weeks [Internet]. Lancet. Elsevier Ltd; 2012. p. 2439–48. Available from: http://dx.doi.org/10.1016/S0140-6736(12)60917-9</w:t>
      </w:r>
    </w:p>
    <w:p w:rsidR="00BD5370" w:rsidRPr="00BD5370" w:rsidRDefault="00BD5370" w:rsidP="00BD5370">
      <w:pPr>
        <w:widowControl w:val="0"/>
        <w:autoSpaceDE w:val="0"/>
        <w:autoSpaceDN w:val="0"/>
        <w:adjustRightInd w:val="0"/>
        <w:spacing w:line="240" w:lineRule="auto"/>
        <w:rPr>
          <w:rFonts w:ascii="Calibri" w:hAnsi="Calibri" w:cs="Calibri"/>
          <w:noProof/>
          <w:szCs w:val="24"/>
        </w:rPr>
      </w:pPr>
      <w:r w:rsidRPr="00BD5370">
        <w:rPr>
          <w:rFonts w:ascii="Calibri" w:hAnsi="Calibri" w:cs="Calibri"/>
          <w:noProof/>
          <w:szCs w:val="24"/>
        </w:rPr>
        <w:lastRenderedPageBreak/>
        <w:t>10. Cohen C, Wohl D, Arribas JR, Henry K, Van Lunzen J, Bloch M, et al. Week 48 results from a randomized clinical trial of rilpivirine/emtricitabine/tenofovir disoproxil fumarate vs. efavirenz/emtricitabine/tenofovir disoproxil fumarate in treatment-naive HIV-1-infected adults. AIDS [Internet]. 2014;28:989–97. Available from: http://www.ncbi.nlm.nih.gov/pubmed/24508782</w:t>
      </w:r>
    </w:p>
    <w:p w:rsidR="00BD5370" w:rsidRPr="00BD5370" w:rsidRDefault="00BD5370" w:rsidP="00BD5370">
      <w:pPr>
        <w:widowControl w:val="0"/>
        <w:autoSpaceDE w:val="0"/>
        <w:autoSpaceDN w:val="0"/>
        <w:adjustRightInd w:val="0"/>
        <w:spacing w:line="240" w:lineRule="auto"/>
        <w:rPr>
          <w:rFonts w:ascii="Calibri" w:hAnsi="Calibri" w:cs="Calibri"/>
          <w:noProof/>
          <w:szCs w:val="24"/>
        </w:rPr>
      </w:pPr>
      <w:r w:rsidRPr="00BD5370">
        <w:rPr>
          <w:rFonts w:ascii="Calibri" w:hAnsi="Calibri" w:cs="Calibri"/>
          <w:noProof/>
          <w:szCs w:val="24"/>
        </w:rPr>
        <w:t xml:space="preserve">11. Molina JM, Andrade-Villanueva J, Echevarria J, Chetchotisakd P, Corral J, David N, et al. Once-daily atazanavir/ritonavir versus twice-daily lopinavir/ritonavir, each in combination with tenofovir and emtricitabine, for management of antiretroviral-naive HIV-1-infected patients: 48 week efficacy and safety results of the CASTLE study. Lancet. 2008;372:646–55. </w:t>
      </w:r>
    </w:p>
    <w:p w:rsidR="00BD5370" w:rsidRPr="00BD5370" w:rsidRDefault="00BD5370" w:rsidP="00BD5370">
      <w:pPr>
        <w:widowControl w:val="0"/>
        <w:autoSpaceDE w:val="0"/>
        <w:autoSpaceDN w:val="0"/>
        <w:adjustRightInd w:val="0"/>
        <w:spacing w:line="240" w:lineRule="auto"/>
        <w:rPr>
          <w:rFonts w:ascii="Calibri" w:hAnsi="Calibri" w:cs="Calibri"/>
          <w:noProof/>
        </w:rPr>
      </w:pPr>
      <w:r w:rsidRPr="00BD5370">
        <w:rPr>
          <w:rFonts w:ascii="Calibri" w:hAnsi="Calibri" w:cs="Calibri"/>
          <w:noProof/>
          <w:szCs w:val="24"/>
        </w:rPr>
        <w:t>12. Smith KY, Weinberg WG, DeJesus E, Fischl MA, Liao Q, Ross LL, et al. Fosamprenavir or atazanavir once daily boosted with ritonavir 100mg, plus tenofovir/emtricitabine, for the initial treatment of HIV infection: 48-week results of ALERT. AIDS Res. Ther. [Internet]. 2008;5:5. Available from: http://www.aidsrestherapy.com/content/5/1/5</w:t>
      </w:r>
    </w:p>
    <w:p w:rsidR="009B1CDA" w:rsidRPr="009B1CDA" w:rsidRDefault="009B1CDA">
      <w:pPr>
        <w:rPr>
          <w:lang w:val="nl-NL"/>
        </w:rPr>
      </w:pPr>
      <w:r>
        <w:fldChar w:fldCharType="end"/>
      </w:r>
    </w:p>
    <w:sectPr w:rsidR="009B1CDA" w:rsidRPr="009B1C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85E"/>
    <w:rsid w:val="0039585E"/>
    <w:rsid w:val="00863E75"/>
    <w:rsid w:val="009B1CDA"/>
    <w:rsid w:val="00B957EF"/>
    <w:rsid w:val="00BD5370"/>
    <w:rsid w:val="00DD0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FF397"/>
  <w15:chartTrackingRefBased/>
  <w15:docId w15:val="{B0BEBF1E-1B35-49DA-A2DA-F1461AFB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5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02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57027-DD2D-45D3-A556-5E92F3BD5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11740</Words>
  <Characters>66920</Characters>
  <Application>Microsoft Office Word</Application>
  <DocSecurity>0</DocSecurity>
  <Lines>557</Lines>
  <Paragraphs>157</Paragraphs>
  <ScaleCrop>false</ScaleCrop>
  <HeadingPairs>
    <vt:vector size="2" baseType="variant">
      <vt:variant>
        <vt:lpstr>Title</vt:lpstr>
      </vt:variant>
      <vt:variant>
        <vt:i4>1</vt:i4>
      </vt:variant>
    </vt:vector>
  </HeadingPairs>
  <TitlesOfParts>
    <vt:vector size="1" baseType="lpstr">
      <vt:lpstr/>
    </vt:vector>
  </TitlesOfParts>
  <Company>Performation Healthcare Intelligence BV</Company>
  <LinksUpToDate>false</LinksUpToDate>
  <CharactersWithSpaces>78503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Broekhuizen</dc:creator>
  <cp:keywords/>
  <dc:description/>
  <cp:lastModifiedBy>Henk Broekhuizen</cp:lastModifiedBy>
  <cp:revision>1</cp:revision>
  <dcterms:created xsi:type="dcterms:W3CDTF">2016-09-21T11:38:00Z</dcterms:created>
  <dcterms:modified xsi:type="dcterms:W3CDTF">2016-09-21T12:20:00Z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b11f357f-afe5-3e13-b294-a9b13ba0b92d</vt:lpwstr>
  </property>
  <property fmtid="{D5CDD505-2E9C-101B-9397-08002B2CF9AE}" pid="4" name="Mendeley Citation Style_1">
    <vt:lpwstr>http://www.zotero.org/styles/pharmacoeconomics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http://www.zotero.org/styles/pharmacoeconomics</vt:lpwstr>
  </property>
  <property fmtid="{D5CDD505-2E9C-101B-9397-08002B2CF9AE}" pid="24" name="Mendeley Recent Style Name 9_1">
    <vt:lpwstr>PharmacoEconomics</vt:lpwstr>
  </property>
</Properties>
</file>