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582C2E" w14:textId="77777777" w:rsidR="004D69B3" w:rsidRPr="00A96D37" w:rsidRDefault="004D69B3" w:rsidP="00A96D37">
      <w:pPr>
        <w:spacing w:line="240" w:lineRule="auto"/>
        <w:jc w:val="center"/>
        <w:rPr>
          <w:rFonts w:asciiTheme="minorHAnsi" w:hAnsiTheme="minorHAnsi"/>
          <w:b/>
          <w:sz w:val="28"/>
          <w:szCs w:val="28"/>
        </w:rPr>
      </w:pPr>
      <w:proofErr w:type="spellStart"/>
      <w:r w:rsidRPr="00A96D37">
        <w:rPr>
          <w:rFonts w:asciiTheme="minorHAnsi" w:hAnsiTheme="minorHAnsi"/>
          <w:b/>
          <w:sz w:val="28"/>
          <w:szCs w:val="28"/>
        </w:rPr>
        <w:t>Webappendix</w:t>
      </w:r>
      <w:proofErr w:type="spellEnd"/>
    </w:p>
    <w:p w14:paraId="20B3E251" w14:textId="477EA7BE" w:rsidR="004D69B3" w:rsidRPr="00A96D37" w:rsidRDefault="00EF75E6" w:rsidP="00A96D37">
      <w:pPr>
        <w:spacing w:line="240" w:lineRule="auto"/>
        <w:jc w:val="center"/>
        <w:rPr>
          <w:rFonts w:asciiTheme="minorHAnsi" w:hAnsiTheme="minorHAnsi"/>
          <w:b/>
          <w:sz w:val="28"/>
          <w:szCs w:val="28"/>
        </w:rPr>
      </w:pPr>
      <w:r w:rsidRPr="00A96D37">
        <w:rPr>
          <w:rFonts w:asciiTheme="minorHAnsi" w:hAnsiTheme="minorHAnsi"/>
          <w:b/>
          <w:sz w:val="28"/>
          <w:szCs w:val="28"/>
        </w:rPr>
        <w:t xml:space="preserve">Cost-effectiveness of support for people starting a new medication for a </w:t>
      </w:r>
      <w:proofErr w:type="gramStart"/>
      <w:r w:rsidRPr="00A96D37">
        <w:rPr>
          <w:rFonts w:asciiTheme="minorHAnsi" w:hAnsiTheme="minorHAnsi"/>
          <w:b/>
          <w:sz w:val="28"/>
          <w:szCs w:val="28"/>
        </w:rPr>
        <w:t xml:space="preserve">long </w:t>
      </w:r>
      <w:bookmarkStart w:id="0" w:name="_GoBack"/>
      <w:bookmarkEnd w:id="0"/>
      <w:r w:rsidRPr="00A96D37">
        <w:rPr>
          <w:rFonts w:asciiTheme="minorHAnsi" w:hAnsiTheme="minorHAnsi"/>
          <w:b/>
          <w:sz w:val="28"/>
          <w:szCs w:val="28"/>
        </w:rPr>
        <w:t>term</w:t>
      </w:r>
      <w:proofErr w:type="gramEnd"/>
      <w:r w:rsidRPr="00A96D37">
        <w:rPr>
          <w:rFonts w:asciiTheme="minorHAnsi" w:hAnsiTheme="minorHAnsi"/>
          <w:b/>
          <w:sz w:val="28"/>
          <w:szCs w:val="28"/>
        </w:rPr>
        <w:t xml:space="preserve"> condition through community pharmacies: an economic evaluation</w:t>
      </w:r>
      <w:r w:rsidR="00A96D37">
        <w:rPr>
          <w:rFonts w:asciiTheme="minorHAnsi" w:hAnsiTheme="minorHAnsi"/>
          <w:b/>
          <w:sz w:val="28"/>
          <w:szCs w:val="28"/>
        </w:rPr>
        <w:t xml:space="preserve"> of the New Medicine </w:t>
      </w:r>
      <w:r w:rsidRPr="00A96D37">
        <w:rPr>
          <w:rFonts w:asciiTheme="minorHAnsi" w:hAnsiTheme="minorHAnsi"/>
          <w:b/>
          <w:sz w:val="28"/>
          <w:szCs w:val="28"/>
        </w:rPr>
        <w:t>Service</w:t>
      </w:r>
    </w:p>
    <w:p w14:paraId="2FFDF09A" w14:textId="7F8B274C" w:rsidR="004D69B3" w:rsidRDefault="004D69B3" w:rsidP="00EF75E6">
      <w:pPr>
        <w:spacing w:line="240" w:lineRule="auto"/>
        <w:rPr>
          <w:rFonts w:asciiTheme="minorHAnsi" w:hAnsiTheme="minorHAnsi"/>
          <w:b/>
        </w:rPr>
      </w:pPr>
      <w:r>
        <w:rPr>
          <w:rFonts w:asciiTheme="minorHAnsi" w:hAnsiTheme="minorHAnsi"/>
          <w:b/>
        </w:rPr>
        <w:t xml:space="preserve">Contents </w:t>
      </w:r>
    </w:p>
    <w:p w14:paraId="1BCF3280" w14:textId="77777777" w:rsidR="00723C77" w:rsidRDefault="004D69B3">
      <w:pPr>
        <w:pStyle w:val="TOC1"/>
        <w:tabs>
          <w:tab w:val="left" w:pos="352"/>
          <w:tab w:val="right" w:leader="dot" w:pos="9016"/>
        </w:tabs>
        <w:rPr>
          <w:rFonts w:asciiTheme="minorHAnsi" w:eastAsiaTheme="minorEastAsia" w:hAnsiTheme="minorHAnsi" w:cstheme="minorBidi"/>
          <w:noProof/>
          <w:sz w:val="24"/>
          <w:szCs w:val="24"/>
          <w:lang w:val="en-GB" w:eastAsia="ja-JP" w:bidi="ar-SA"/>
        </w:rPr>
      </w:pPr>
      <w:r>
        <w:rPr>
          <w:rFonts w:asciiTheme="minorHAnsi" w:hAnsiTheme="minorHAnsi"/>
          <w:b/>
        </w:rPr>
        <w:fldChar w:fldCharType="begin"/>
      </w:r>
      <w:r>
        <w:rPr>
          <w:rFonts w:asciiTheme="minorHAnsi" w:hAnsiTheme="minorHAnsi"/>
          <w:b/>
        </w:rPr>
        <w:instrText xml:space="preserve"> TOC \o "1-3" </w:instrText>
      </w:r>
      <w:r>
        <w:rPr>
          <w:rFonts w:asciiTheme="minorHAnsi" w:hAnsiTheme="minorHAnsi"/>
          <w:b/>
        </w:rPr>
        <w:fldChar w:fldCharType="separate"/>
      </w:r>
      <w:r w:rsidR="00723C77">
        <w:rPr>
          <w:noProof/>
        </w:rPr>
        <w:t>1</w:t>
      </w:r>
      <w:r w:rsidR="00723C77">
        <w:rPr>
          <w:rFonts w:asciiTheme="minorHAnsi" w:eastAsiaTheme="minorEastAsia" w:hAnsiTheme="minorHAnsi" w:cstheme="minorBidi"/>
          <w:noProof/>
          <w:sz w:val="24"/>
          <w:szCs w:val="24"/>
          <w:lang w:val="en-GB" w:eastAsia="ja-JP" w:bidi="ar-SA"/>
        </w:rPr>
        <w:tab/>
      </w:r>
      <w:r w:rsidR="00723C77">
        <w:rPr>
          <w:noProof/>
        </w:rPr>
        <w:t>Unit costs</w:t>
      </w:r>
      <w:r w:rsidR="00723C77">
        <w:rPr>
          <w:noProof/>
        </w:rPr>
        <w:tab/>
      </w:r>
      <w:r w:rsidR="00723C77">
        <w:rPr>
          <w:noProof/>
        </w:rPr>
        <w:fldChar w:fldCharType="begin"/>
      </w:r>
      <w:r w:rsidR="00723C77">
        <w:rPr>
          <w:noProof/>
        </w:rPr>
        <w:instrText xml:space="preserve"> PAGEREF _Toc360693763 \h </w:instrText>
      </w:r>
      <w:r w:rsidR="00723C77">
        <w:rPr>
          <w:noProof/>
        </w:rPr>
      </w:r>
      <w:r w:rsidR="00723C77">
        <w:rPr>
          <w:noProof/>
        </w:rPr>
        <w:fldChar w:fldCharType="separate"/>
      </w:r>
      <w:r w:rsidR="00723C77">
        <w:rPr>
          <w:noProof/>
        </w:rPr>
        <w:t>2</w:t>
      </w:r>
      <w:r w:rsidR="00723C77">
        <w:rPr>
          <w:noProof/>
        </w:rPr>
        <w:fldChar w:fldCharType="end"/>
      </w:r>
    </w:p>
    <w:p w14:paraId="76D107A0" w14:textId="77777777" w:rsidR="00723C77" w:rsidRDefault="00723C77">
      <w:pPr>
        <w:pStyle w:val="TOC3"/>
        <w:rPr>
          <w:rFonts w:asciiTheme="minorHAnsi" w:eastAsiaTheme="minorEastAsia" w:hAnsiTheme="minorHAnsi" w:cstheme="minorBidi"/>
          <w:sz w:val="24"/>
          <w:szCs w:val="24"/>
          <w:lang w:val="en-GB" w:eastAsia="ja-JP" w:bidi="ar-SA"/>
        </w:rPr>
      </w:pPr>
      <w:r w:rsidRPr="009A0C30">
        <w:t>Table 1 Unit costs for resource use</w:t>
      </w:r>
      <w:r>
        <w:tab/>
      </w:r>
      <w:r>
        <w:fldChar w:fldCharType="begin"/>
      </w:r>
      <w:r>
        <w:instrText xml:space="preserve"> PAGEREF _Toc360693764 \h </w:instrText>
      </w:r>
      <w:r>
        <w:fldChar w:fldCharType="separate"/>
      </w:r>
      <w:r>
        <w:t>2</w:t>
      </w:r>
      <w:r>
        <w:fldChar w:fldCharType="end"/>
      </w:r>
    </w:p>
    <w:p w14:paraId="4C1E8EFE" w14:textId="77777777" w:rsidR="00723C77" w:rsidRDefault="00723C77">
      <w:pPr>
        <w:pStyle w:val="TOC3"/>
        <w:rPr>
          <w:rFonts w:asciiTheme="minorHAnsi" w:eastAsiaTheme="minorEastAsia" w:hAnsiTheme="minorHAnsi" w:cstheme="minorBidi"/>
          <w:sz w:val="24"/>
          <w:szCs w:val="24"/>
          <w:lang w:val="en-GB" w:eastAsia="ja-JP" w:bidi="ar-SA"/>
        </w:rPr>
      </w:pPr>
      <w:r w:rsidRPr="009A0C30">
        <w:rPr>
          <w:rFonts w:asciiTheme="minorHAnsi" w:hAnsiTheme="minorHAnsi"/>
        </w:rPr>
        <w:t>Table 2 Unit costs for resource use in secondary care based on the descriptions from the resource use diaries.</w:t>
      </w:r>
      <w:r>
        <w:tab/>
      </w:r>
      <w:r>
        <w:fldChar w:fldCharType="begin"/>
      </w:r>
      <w:r>
        <w:instrText xml:space="preserve"> PAGEREF _Toc360693765 \h </w:instrText>
      </w:r>
      <w:r>
        <w:fldChar w:fldCharType="separate"/>
      </w:r>
      <w:r>
        <w:t>3</w:t>
      </w:r>
      <w:r>
        <w:fldChar w:fldCharType="end"/>
      </w:r>
    </w:p>
    <w:p w14:paraId="4B608881" w14:textId="77777777" w:rsidR="00723C77" w:rsidRDefault="00723C77">
      <w:pPr>
        <w:pStyle w:val="TOC1"/>
        <w:tabs>
          <w:tab w:val="left" w:pos="352"/>
          <w:tab w:val="right" w:leader="dot" w:pos="9016"/>
        </w:tabs>
        <w:rPr>
          <w:rFonts w:asciiTheme="minorHAnsi" w:eastAsiaTheme="minorEastAsia" w:hAnsiTheme="minorHAnsi" w:cstheme="minorBidi"/>
          <w:noProof/>
          <w:sz w:val="24"/>
          <w:szCs w:val="24"/>
          <w:lang w:val="en-GB" w:eastAsia="ja-JP" w:bidi="ar-SA"/>
        </w:rPr>
      </w:pPr>
      <w:r>
        <w:rPr>
          <w:noProof/>
        </w:rPr>
        <w:t>2</w:t>
      </w:r>
      <w:r>
        <w:rPr>
          <w:rFonts w:asciiTheme="minorHAnsi" w:eastAsiaTheme="minorEastAsia" w:hAnsiTheme="minorHAnsi" w:cstheme="minorBidi"/>
          <w:noProof/>
          <w:sz w:val="24"/>
          <w:szCs w:val="24"/>
          <w:lang w:val="en-GB" w:eastAsia="ja-JP" w:bidi="ar-SA"/>
        </w:rPr>
        <w:tab/>
      </w:r>
      <w:r>
        <w:rPr>
          <w:noProof/>
        </w:rPr>
        <w:t>Disease specific models</w:t>
      </w:r>
      <w:r>
        <w:rPr>
          <w:noProof/>
        </w:rPr>
        <w:tab/>
      </w:r>
      <w:r>
        <w:rPr>
          <w:noProof/>
        </w:rPr>
        <w:fldChar w:fldCharType="begin"/>
      </w:r>
      <w:r>
        <w:rPr>
          <w:noProof/>
        </w:rPr>
        <w:instrText xml:space="preserve"> PAGEREF _Toc360693766 \h </w:instrText>
      </w:r>
      <w:r>
        <w:rPr>
          <w:noProof/>
        </w:rPr>
      </w:r>
      <w:r>
        <w:rPr>
          <w:noProof/>
        </w:rPr>
        <w:fldChar w:fldCharType="separate"/>
      </w:r>
      <w:r>
        <w:rPr>
          <w:noProof/>
        </w:rPr>
        <w:t>7</w:t>
      </w:r>
      <w:r>
        <w:rPr>
          <w:noProof/>
        </w:rPr>
        <w:fldChar w:fldCharType="end"/>
      </w:r>
    </w:p>
    <w:p w14:paraId="51619BB9" w14:textId="77777777" w:rsidR="00723C77" w:rsidRDefault="00723C77">
      <w:pPr>
        <w:pStyle w:val="TOC2"/>
        <w:tabs>
          <w:tab w:val="left" w:pos="739"/>
          <w:tab w:val="right" w:leader="dot" w:pos="9016"/>
        </w:tabs>
        <w:rPr>
          <w:rFonts w:asciiTheme="minorHAnsi" w:eastAsiaTheme="minorEastAsia" w:hAnsiTheme="minorHAnsi" w:cstheme="minorBidi"/>
          <w:noProof/>
          <w:sz w:val="24"/>
          <w:szCs w:val="24"/>
          <w:lang w:val="en-GB" w:eastAsia="ja-JP" w:bidi="ar-SA"/>
        </w:rPr>
      </w:pPr>
      <w:r>
        <w:rPr>
          <w:noProof/>
        </w:rPr>
        <w:t>2.1</w:t>
      </w:r>
      <w:r>
        <w:rPr>
          <w:rFonts w:asciiTheme="minorHAnsi" w:eastAsiaTheme="minorEastAsia" w:hAnsiTheme="minorHAnsi" w:cstheme="minorBidi"/>
          <w:noProof/>
          <w:sz w:val="24"/>
          <w:szCs w:val="24"/>
          <w:lang w:val="en-GB" w:eastAsia="ja-JP" w:bidi="ar-SA"/>
        </w:rPr>
        <w:tab/>
      </w:r>
      <w:r>
        <w:rPr>
          <w:noProof/>
        </w:rPr>
        <w:t>Hypertension-amlodipine model</w:t>
      </w:r>
      <w:r>
        <w:rPr>
          <w:noProof/>
        </w:rPr>
        <w:tab/>
      </w:r>
      <w:r>
        <w:rPr>
          <w:noProof/>
        </w:rPr>
        <w:fldChar w:fldCharType="begin"/>
      </w:r>
      <w:r>
        <w:rPr>
          <w:noProof/>
        </w:rPr>
        <w:instrText xml:space="preserve"> PAGEREF _Toc360693767 \h </w:instrText>
      </w:r>
      <w:r>
        <w:rPr>
          <w:noProof/>
        </w:rPr>
      </w:r>
      <w:r>
        <w:rPr>
          <w:noProof/>
        </w:rPr>
        <w:fldChar w:fldCharType="separate"/>
      </w:r>
      <w:r>
        <w:rPr>
          <w:noProof/>
        </w:rPr>
        <w:t>7</w:t>
      </w:r>
      <w:r>
        <w:rPr>
          <w:noProof/>
        </w:rPr>
        <w:fldChar w:fldCharType="end"/>
      </w:r>
    </w:p>
    <w:p w14:paraId="289FE066" w14:textId="77777777" w:rsidR="00723C77" w:rsidRDefault="00723C77">
      <w:pPr>
        <w:pStyle w:val="TOC3"/>
        <w:tabs>
          <w:tab w:val="left" w:pos="1126"/>
        </w:tabs>
        <w:rPr>
          <w:rFonts w:asciiTheme="minorHAnsi" w:eastAsiaTheme="minorEastAsia" w:hAnsiTheme="minorHAnsi" w:cstheme="minorBidi"/>
          <w:sz w:val="24"/>
          <w:szCs w:val="24"/>
          <w:lang w:val="en-GB" w:eastAsia="ja-JP" w:bidi="ar-SA"/>
        </w:rPr>
      </w:pPr>
      <w:r>
        <w:t>2.1.1</w:t>
      </w:r>
      <w:r>
        <w:rPr>
          <w:rFonts w:asciiTheme="minorHAnsi" w:eastAsiaTheme="minorEastAsia" w:hAnsiTheme="minorHAnsi" w:cstheme="minorBidi"/>
          <w:sz w:val="24"/>
          <w:szCs w:val="24"/>
          <w:lang w:val="en-GB" w:eastAsia="ja-JP" w:bidi="ar-SA"/>
        </w:rPr>
        <w:tab/>
      </w:r>
      <w:r>
        <w:t>The decision-analytic model</w:t>
      </w:r>
      <w:r>
        <w:tab/>
      </w:r>
      <w:r>
        <w:fldChar w:fldCharType="begin"/>
      </w:r>
      <w:r>
        <w:instrText xml:space="preserve"> PAGEREF _Toc360693768 \h </w:instrText>
      </w:r>
      <w:r>
        <w:fldChar w:fldCharType="separate"/>
      </w:r>
      <w:r>
        <w:t>7</w:t>
      </w:r>
      <w:r>
        <w:fldChar w:fldCharType="end"/>
      </w:r>
    </w:p>
    <w:p w14:paraId="18707AE1" w14:textId="77777777" w:rsidR="00723C77" w:rsidRDefault="00723C77">
      <w:pPr>
        <w:pStyle w:val="TOC3"/>
        <w:tabs>
          <w:tab w:val="left" w:pos="1126"/>
        </w:tabs>
        <w:rPr>
          <w:rFonts w:asciiTheme="minorHAnsi" w:eastAsiaTheme="minorEastAsia" w:hAnsiTheme="minorHAnsi" w:cstheme="minorBidi"/>
          <w:sz w:val="24"/>
          <w:szCs w:val="24"/>
          <w:lang w:val="en-GB" w:eastAsia="ja-JP" w:bidi="ar-SA"/>
        </w:rPr>
      </w:pPr>
      <w:r>
        <w:t>2.1.2</w:t>
      </w:r>
      <w:r>
        <w:rPr>
          <w:rFonts w:asciiTheme="minorHAnsi" w:eastAsiaTheme="minorEastAsia" w:hAnsiTheme="minorHAnsi" w:cstheme="minorBidi"/>
          <w:sz w:val="24"/>
          <w:szCs w:val="24"/>
          <w:lang w:val="en-GB" w:eastAsia="ja-JP" w:bidi="ar-SA"/>
        </w:rPr>
        <w:tab/>
      </w:r>
      <w:r>
        <w:t>Hypertension-ramipril model</w:t>
      </w:r>
      <w:r>
        <w:tab/>
      </w:r>
      <w:r>
        <w:fldChar w:fldCharType="begin"/>
      </w:r>
      <w:r>
        <w:instrText xml:space="preserve"> PAGEREF _Toc360693769 \h </w:instrText>
      </w:r>
      <w:r>
        <w:fldChar w:fldCharType="separate"/>
      </w:r>
      <w:r>
        <w:t>10</w:t>
      </w:r>
      <w:r>
        <w:fldChar w:fldCharType="end"/>
      </w:r>
    </w:p>
    <w:p w14:paraId="2E26CAB4" w14:textId="77777777" w:rsidR="00723C77" w:rsidRDefault="00723C77">
      <w:pPr>
        <w:pStyle w:val="TOC3"/>
        <w:tabs>
          <w:tab w:val="left" w:pos="1126"/>
        </w:tabs>
        <w:rPr>
          <w:rFonts w:asciiTheme="minorHAnsi" w:eastAsiaTheme="minorEastAsia" w:hAnsiTheme="minorHAnsi" w:cstheme="minorBidi"/>
          <w:sz w:val="24"/>
          <w:szCs w:val="24"/>
          <w:lang w:val="en-GB" w:eastAsia="ja-JP" w:bidi="ar-SA"/>
        </w:rPr>
      </w:pPr>
      <w:r>
        <w:t>2.1.3</w:t>
      </w:r>
      <w:r>
        <w:rPr>
          <w:rFonts w:asciiTheme="minorHAnsi" w:eastAsiaTheme="minorEastAsia" w:hAnsiTheme="minorHAnsi" w:cstheme="minorBidi"/>
          <w:sz w:val="24"/>
          <w:szCs w:val="24"/>
          <w:lang w:val="en-GB" w:eastAsia="ja-JP" w:bidi="ar-SA"/>
        </w:rPr>
        <w:tab/>
      </w:r>
      <w:r>
        <w:t>Asthma-beclometasone model</w:t>
      </w:r>
      <w:r>
        <w:tab/>
      </w:r>
      <w:r>
        <w:fldChar w:fldCharType="begin"/>
      </w:r>
      <w:r>
        <w:instrText xml:space="preserve"> PAGEREF _Toc360693770 \h </w:instrText>
      </w:r>
      <w:r>
        <w:fldChar w:fldCharType="separate"/>
      </w:r>
      <w:r>
        <w:t>12</w:t>
      </w:r>
      <w:r>
        <w:fldChar w:fldCharType="end"/>
      </w:r>
    </w:p>
    <w:p w14:paraId="213B2160" w14:textId="77777777" w:rsidR="00723C77" w:rsidRDefault="00723C77">
      <w:pPr>
        <w:pStyle w:val="TOC3"/>
        <w:tabs>
          <w:tab w:val="left" w:pos="1126"/>
        </w:tabs>
        <w:rPr>
          <w:rFonts w:asciiTheme="minorHAnsi" w:eastAsiaTheme="minorEastAsia" w:hAnsiTheme="minorHAnsi" w:cstheme="minorBidi"/>
          <w:sz w:val="24"/>
          <w:szCs w:val="24"/>
          <w:lang w:val="en-GB" w:eastAsia="ja-JP" w:bidi="ar-SA"/>
        </w:rPr>
      </w:pPr>
      <w:r>
        <w:t>2.1.4</w:t>
      </w:r>
      <w:r>
        <w:rPr>
          <w:rFonts w:asciiTheme="minorHAnsi" w:eastAsiaTheme="minorEastAsia" w:hAnsiTheme="minorHAnsi" w:cstheme="minorBidi"/>
          <w:sz w:val="24"/>
          <w:szCs w:val="24"/>
          <w:lang w:val="en-GB" w:eastAsia="ja-JP" w:bidi="ar-SA"/>
        </w:rPr>
        <w:tab/>
      </w:r>
      <w:r w:rsidRPr="009A0C30">
        <w:t>COPD tiotropium model</w:t>
      </w:r>
      <w:r>
        <w:tab/>
      </w:r>
      <w:r>
        <w:fldChar w:fldCharType="begin"/>
      </w:r>
      <w:r>
        <w:instrText xml:space="preserve"> PAGEREF _Toc360693771 \h </w:instrText>
      </w:r>
      <w:r>
        <w:fldChar w:fldCharType="separate"/>
      </w:r>
      <w:r>
        <w:t>17</w:t>
      </w:r>
      <w:r>
        <w:fldChar w:fldCharType="end"/>
      </w:r>
    </w:p>
    <w:p w14:paraId="747C2C60" w14:textId="77777777" w:rsidR="00723C77" w:rsidRDefault="00723C77">
      <w:pPr>
        <w:pStyle w:val="TOC3"/>
        <w:tabs>
          <w:tab w:val="left" w:pos="1126"/>
        </w:tabs>
        <w:rPr>
          <w:rFonts w:asciiTheme="minorHAnsi" w:eastAsiaTheme="minorEastAsia" w:hAnsiTheme="minorHAnsi" w:cstheme="minorBidi"/>
          <w:sz w:val="24"/>
          <w:szCs w:val="24"/>
          <w:lang w:val="en-GB" w:eastAsia="ja-JP" w:bidi="ar-SA"/>
        </w:rPr>
      </w:pPr>
      <w:r>
        <w:t>2.1.5</w:t>
      </w:r>
      <w:r>
        <w:rPr>
          <w:rFonts w:asciiTheme="minorHAnsi" w:eastAsiaTheme="minorEastAsia" w:hAnsiTheme="minorHAnsi" w:cstheme="minorBidi"/>
          <w:sz w:val="24"/>
          <w:szCs w:val="24"/>
          <w:lang w:val="en-GB" w:eastAsia="ja-JP" w:bidi="ar-SA"/>
        </w:rPr>
        <w:tab/>
      </w:r>
      <w:r>
        <w:t>Diabetes-metformin model</w:t>
      </w:r>
      <w:r>
        <w:tab/>
      </w:r>
      <w:r>
        <w:fldChar w:fldCharType="begin"/>
      </w:r>
      <w:r>
        <w:instrText xml:space="preserve"> PAGEREF _Toc360693772 \h </w:instrText>
      </w:r>
      <w:r>
        <w:fldChar w:fldCharType="separate"/>
      </w:r>
      <w:r>
        <w:t>21</w:t>
      </w:r>
      <w:r>
        <w:fldChar w:fldCharType="end"/>
      </w:r>
    </w:p>
    <w:p w14:paraId="5ABF4A2C" w14:textId="77777777" w:rsidR="00723C77" w:rsidRDefault="00723C77">
      <w:pPr>
        <w:pStyle w:val="TOC3"/>
        <w:tabs>
          <w:tab w:val="left" w:pos="1126"/>
        </w:tabs>
        <w:rPr>
          <w:rFonts w:asciiTheme="minorHAnsi" w:eastAsiaTheme="minorEastAsia" w:hAnsiTheme="minorHAnsi" w:cstheme="minorBidi"/>
          <w:sz w:val="24"/>
          <w:szCs w:val="24"/>
          <w:lang w:val="en-GB" w:eastAsia="ja-JP" w:bidi="ar-SA"/>
        </w:rPr>
      </w:pPr>
      <w:r>
        <w:t>2.1.6</w:t>
      </w:r>
      <w:r>
        <w:rPr>
          <w:rFonts w:asciiTheme="minorHAnsi" w:eastAsiaTheme="minorEastAsia" w:hAnsiTheme="minorHAnsi" w:cstheme="minorBidi"/>
          <w:sz w:val="24"/>
          <w:szCs w:val="24"/>
          <w:lang w:val="en-GB" w:eastAsia="ja-JP" w:bidi="ar-SA"/>
        </w:rPr>
        <w:tab/>
      </w:r>
      <w:r>
        <w:t>Antiplatelets/anticoagulants-aspirin model</w:t>
      </w:r>
      <w:r>
        <w:tab/>
      </w:r>
      <w:r>
        <w:fldChar w:fldCharType="begin"/>
      </w:r>
      <w:r>
        <w:instrText xml:space="preserve"> PAGEREF _Toc360693773 \h </w:instrText>
      </w:r>
      <w:r>
        <w:fldChar w:fldCharType="separate"/>
      </w:r>
      <w:r>
        <w:t>24</w:t>
      </w:r>
      <w:r>
        <w:fldChar w:fldCharType="end"/>
      </w:r>
    </w:p>
    <w:p w14:paraId="778D5804" w14:textId="77777777" w:rsidR="00723C77" w:rsidRDefault="00723C77">
      <w:pPr>
        <w:pStyle w:val="TOC1"/>
        <w:tabs>
          <w:tab w:val="left" w:pos="352"/>
          <w:tab w:val="right" w:leader="dot" w:pos="9016"/>
        </w:tabs>
        <w:rPr>
          <w:rFonts w:asciiTheme="minorHAnsi" w:eastAsiaTheme="minorEastAsia" w:hAnsiTheme="minorHAnsi" w:cstheme="minorBidi"/>
          <w:noProof/>
          <w:sz w:val="24"/>
          <w:szCs w:val="24"/>
          <w:lang w:val="en-GB" w:eastAsia="ja-JP" w:bidi="ar-SA"/>
        </w:rPr>
      </w:pPr>
      <w:r>
        <w:rPr>
          <w:noProof/>
        </w:rPr>
        <w:t>3</w:t>
      </w:r>
      <w:r>
        <w:rPr>
          <w:rFonts w:asciiTheme="minorHAnsi" w:eastAsiaTheme="minorEastAsia" w:hAnsiTheme="minorHAnsi" w:cstheme="minorBidi"/>
          <w:noProof/>
          <w:sz w:val="24"/>
          <w:szCs w:val="24"/>
          <w:lang w:val="en-GB" w:eastAsia="ja-JP" w:bidi="ar-SA"/>
        </w:rPr>
        <w:tab/>
      </w:r>
      <w:r>
        <w:rPr>
          <w:noProof/>
        </w:rPr>
        <w:t>Sensitivity analysis</w:t>
      </w:r>
      <w:r>
        <w:rPr>
          <w:noProof/>
        </w:rPr>
        <w:tab/>
      </w:r>
      <w:r>
        <w:rPr>
          <w:noProof/>
        </w:rPr>
        <w:fldChar w:fldCharType="begin"/>
      </w:r>
      <w:r>
        <w:rPr>
          <w:noProof/>
        </w:rPr>
        <w:instrText xml:space="preserve"> PAGEREF _Toc360693774 \h </w:instrText>
      </w:r>
      <w:r>
        <w:rPr>
          <w:noProof/>
        </w:rPr>
      </w:r>
      <w:r>
        <w:rPr>
          <w:noProof/>
        </w:rPr>
        <w:fldChar w:fldCharType="separate"/>
      </w:r>
      <w:r>
        <w:rPr>
          <w:noProof/>
        </w:rPr>
        <w:t>44</w:t>
      </w:r>
      <w:r>
        <w:rPr>
          <w:noProof/>
        </w:rPr>
        <w:fldChar w:fldCharType="end"/>
      </w:r>
    </w:p>
    <w:p w14:paraId="04769016" w14:textId="77777777" w:rsidR="00723C77" w:rsidRDefault="00723C77">
      <w:pPr>
        <w:pStyle w:val="TOC1"/>
        <w:tabs>
          <w:tab w:val="left" w:pos="352"/>
          <w:tab w:val="right" w:leader="dot" w:pos="9016"/>
        </w:tabs>
        <w:rPr>
          <w:rFonts w:asciiTheme="minorHAnsi" w:eastAsiaTheme="minorEastAsia" w:hAnsiTheme="minorHAnsi" w:cstheme="minorBidi"/>
          <w:noProof/>
          <w:sz w:val="24"/>
          <w:szCs w:val="24"/>
          <w:lang w:val="en-GB" w:eastAsia="ja-JP" w:bidi="ar-SA"/>
        </w:rPr>
      </w:pPr>
      <w:r>
        <w:rPr>
          <w:noProof/>
        </w:rPr>
        <w:t>4</w:t>
      </w:r>
      <w:r>
        <w:rPr>
          <w:rFonts w:asciiTheme="minorHAnsi" w:eastAsiaTheme="minorEastAsia" w:hAnsiTheme="minorHAnsi" w:cstheme="minorBidi"/>
          <w:noProof/>
          <w:sz w:val="24"/>
          <w:szCs w:val="24"/>
          <w:lang w:val="en-GB" w:eastAsia="ja-JP" w:bidi="ar-SA"/>
        </w:rPr>
        <w:tab/>
      </w:r>
      <w:r>
        <w:rPr>
          <w:noProof/>
        </w:rPr>
        <w:t>Disease-specific cost effectiveness acceptability curves</w:t>
      </w:r>
      <w:r>
        <w:rPr>
          <w:noProof/>
        </w:rPr>
        <w:tab/>
      </w:r>
      <w:r>
        <w:rPr>
          <w:noProof/>
        </w:rPr>
        <w:fldChar w:fldCharType="begin"/>
      </w:r>
      <w:r>
        <w:rPr>
          <w:noProof/>
        </w:rPr>
        <w:instrText xml:space="preserve"> PAGEREF _Toc360693775 \h </w:instrText>
      </w:r>
      <w:r>
        <w:rPr>
          <w:noProof/>
        </w:rPr>
      </w:r>
      <w:r>
        <w:rPr>
          <w:noProof/>
        </w:rPr>
        <w:fldChar w:fldCharType="separate"/>
      </w:r>
      <w:r>
        <w:rPr>
          <w:noProof/>
        </w:rPr>
        <w:t>45</w:t>
      </w:r>
      <w:r>
        <w:rPr>
          <w:noProof/>
        </w:rPr>
        <w:fldChar w:fldCharType="end"/>
      </w:r>
    </w:p>
    <w:p w14:paraId="53824E91" w14:textId="77777777" w:rsidR="00723C77" w:rsidRDefault="00723C77">
      <w:pPr>
        <w:pStyle w:val="TOC1"/>
        <w:tabs>
          <w:tab w:val="left" w:pos="352"/>
          <w:tab w:val="right" w:leader="dot" w:pos="9016"/>
        </w:tabs>
        <w:rPr>
          <w:rFonts w:asciiTheme="minorHAnsi" w:eastAsiaTheme="minorEastAsia" w:hAnsiTheme="minorHAnsi" w:cstheme="minorBidi"/>
          <w:noProof/>
          <w:sz w:val="24"/>
          <w:szCs w:val="24"/>
          <w:lang w:val="en-GB" w:eastAsia="ja-JP" w:bidi="ar-SA"/>
        </w:rPr>
      </w:pPr>
      <w:r>
        <w:rPr>
          <w:noProof/>
        </w:rPr>
        <w:t>5</w:t>
      </w:r>
      <w:r>
        <w:rPr>
          <w:rFonts w:asciiTheme="minorHAnsi" w:eastAsiaTheme="minorEastAsia" w:hAnsiTheme="minorHAnsi" w:cstheme="minorBidi"/>
          <w:noProof/>
          <w:sz w:val="24"/>
          <w:szCs w:val="24"/>
          <w:lang w:val="en-GB" w:eastAsia="ja-JP" w:bidi="ar-SA"/>
        </w:rPr>
        <w:tab/>
      </w:r>
      <w:r>
        <w:rPr>
          <w:noProof/>
        </w:rPr>
        <w:t>References</w:t>
      </w:r>
      <w:r>
        <w:rPr>
          <w:noProof/>
        </w:rPr>
        <w:tab/>
      </w:r>
      <w:r>
        <w:rPr>
          <w:noProof/>
        </w:rPr>
        <w:fldChar w:fldCharType="begin"/>
      </w:r>
      <w:r>
        <w:rPr>
          <w:noProof/>
        </w:rPr>
        <w:instrText xml:space="preserve"> PAGEREF _Toc360693776 \h </w:instrText>
      </w:r>
      <w:r>
        <w:rPr>
          <w:noProof/>
        </w:rPr>
      </w:r>
      <w:r>
        <w:rPr>
          <w:noProof/>
        </w:rPr>
        <w:fldChar w:fldCharType="separate"/>
      </w:r>
      <w:r>
        <w:rPr>
          <w:noProof/>
        </w:rPr>
        <w:t>46</w:t>
      </w:r>
      <w:r>
        <w:rPr>
          <w:noProof/>
        </w:rPr>
        <w:fldChar w:fldCharType="end"/>
      </w:r>
    </w:p>
    <w:p w14:paraId="186F8ED0" w14:textId="647FCC61" w:rsidR="00BE61F9" w:rsidRDefault="004D69B3" w:rsidP="00EF75E6">
      <w:pPr>
        <w:spacing w:line="240" w:lineRule="auto"/>
        <w:rPr>
          <w:rFonts w:asciiTheme="minorHAnsi" w:hAnsiTheme="minorHAnsi"/>
          <w:b/>
        </w:rPr>
      </w:pPr>
      <w:r>
        <w:rPr>
          <w:rFonts w:asciiTheme="minorHAnsi" w:hAnsiTheme="minorHAnsi"/>
          <w:b/>
        </w:rPr>
        <w:fldChar w:fldCharType="end"/>
      </w:r>
    </w:p>
    <w:p w14:paraId="15D09B67" w14:textId="77777777" w:rsidR="00BE61F9" w:rsidRDefault="00BE61F9">
      <w:pPr>
        <w:rPr>
          <w:rFonts w:asciiTheme="minorHAnsi" w:hAnsiTheme="minorHAnsi"/>
          <w:b/>
        </w:rPr>
      </w:pPr>
      <w:r>
        <w:rPr>
          <w:rFonts w:asciiTheme="minorHAnsi" w:hAnsiTheme="minorHAnsi"/>
          <w:b/>
        </w:rPr>
        <w:br w:type="page"/>
      </w:r>
    </w:p>
    <w:p w14:paraId="4923738D" w14:textId="77777777" w:rsidR="00BC3E56" w:rsidRPr="00BC3E56" w:rsidRDefault="00BC3E56" w:rsidP="00BC3E56">
      <w:pPr>
        <w:pStyle w:val="Heading1"/>
      </w:pPr>
      <w:bookmarkStart w:id="1" w:name="_Toc360693763"/>
      <w:r w:rsidRPr="00BC3E56">
        <w:lastRenderedPageBreak/>
        <w:t>Unit costs</w:t>
      </w:r>
      <w:bookmarkEnd w:id="1"/>
    </w:p>
    <w:p w14:paraId="7014C62E" w14:textId="77777777" w:rsidR="00BC3E56" w:rsidRPr="00BC3E56" w:rsidRDefault="00BC3E56" w:rsidP="00BC3E56">
      <w:pPr>
        <w:pStyle w:val="Heading3"/>
        <w:numPr>
          <w:ilvl w:val="0"/>
          <w:numId w:val="0"/>
        </w:numPr>
        <w:ind w:left="720" w:hanging="720"/>
        <w:rPr>
          <w:rStyle w:val="Strong"/>
        </w:rPr>
      </w:pPr>
      <w:bookmarkStart w:id="2" w:name="_Toc424666665"/>
      <w:bookmarkStart w:id="3" w:name="_Toc360693764"/>
      <w:r w:rsidRPr="00BC3E56">
        <w:rPr>
          <w:rStyle w:val="Strong"/>
        </w:rPr>
        <w:t xml:space="preserve">Table </w:t>
      </w:r>
      <w:r w:rsidRPr="00BC3E56">
        <w:rPr>
          <w:rStyle w:val="Strong"/>
        </w:rPr>
        <w:fldChar w:fldCharType="begin"/>
      </w:r>
      <w:r w:rsidRPr="00BC3E56">
        <w:rPr>
          <w:rStyle w:val="Strong"/>
        </w:rPr>
        <w:instrText xml:space="preserve"> SEQ Table \* ARABIC </w:instrText>
      </w:r>
      <w:r w:rsidRPr="00BC3E56">
        <w:rPr>
          <w:rStyle w:val="Strong"/>
        </w:rPr>
        <w:fldChar w:fldCharType="separate"/>
      </w:r>
      <w:r w:rsidR="0045311A">
        <w:rPr>
          <w:rStyle w:val="Strong"/>
          <w:noProof/>
        </w:rPr>
        <w:t>1</w:t>
      </w:r>
      <w:r w:rsidRPr="00BC3E56">
        <w:rPr>
          <w:rStyle w:val="Strong"/>
        </w:rPr>
        <w:fldChar w:fldCharType="end"/>
      </w:r>
      <w:r w:rsidRPr="00BC3E56">
        <w:rPr>
          <w:rStyle w:val="Strong"/>
        </w:rPr>
        <w:t xml:space="preserve"> Unit costs for resource use</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058"/>
        <w:gridCol w:w="1203"/>
        <w:gridCol w:w="3605"/>
      </w:tblGrid>
      <w:tr w:rsidR="00BC3E56" w:rsidRPr="000C52EA" w14:paraId="673C0DDF" w14:textId="77777777" w:rsidTr="00A7758B">
        <w:trPr>
          <w:trHeight w:val="255"/>
        </w:trPr>
        <w:tc>
          <w:tcPr>
            <w:tcW w:w="2376" w:type="dxa"/>
            <w:shd w:val="clear" w:color="auto" w:fill="BFBFBF" w:themeFill="background1" w:themeFillShade="BF"/>
            <w:noWrap/>
          </w:tcPr>
          <w:p w14:paraId="6803CA5F" w14:textId="77777777" w:rsidR="00BC3E56" w:rsidRPr="000C52EA" w:rsidRDefault="00BC3E56" w:rsidP="00A7758B">
            <w:pPr>
              <w:rPr>
                <w:rFonts w:asciiTheme="minorHAnsi" w:hAnsiTheme="minorHAnsi"/>
                <w:b/>
                <w:bCs/>
                <w:sz w:val="20"/>
                <w:szCs w:val="20"/>
              </w:rPr>
            </w:pPr>
            <w:r w:rsidRPr="000C52EA">
              <w:rPr>
                <w:rFonts w:asciiTheme="minorHAnsi" w:hAnsiTheme="minorHAnsi"/>
                <w:b/>
                <w:bCs/>
                <w:sz w:val="20"/>
                <w:szCs w:val="20"/>
              </w:rPr>
              <w:t>Cost type</w:t>
            </w:r>
          </w:p>
        </w:tc>
        <w:tc>
          <w:tcPr>
            <w:tcW w:w="2058" w:type="dxa"/>
            <w:shd w:val="clear" w:color="auto" w:fill="BFBFBF" w:themeFill="background1" w:themeFillShade="BF"/>
            <w:noWrap/>
          </w:tcPr>
          <w:p w14:paraId="74777B7F" w14:textId="77777777" w:rsidR="00BC3E56" w:rsidRPr="000C52EA" w:rsidRDefault="00BC3E56" w:rsidP="00A7758B">
            <w:pPr>
              <w:rPr>
                <w:rFonts w:asciiTheme="minorHAnsi" w:hAnsiTheme="minorHAnsi"/>
                <w:b/>
                <w:sz w:val="20"/>
                <w:szCs w:val="20"/>
              </w:rPr>
            </w:pPr>
            <w:r w:rsidRPr="000C52EA">
              <w:rPr>
                <w:rFonts w:asciiTheme="minorHAnsi" w:hAnsiTheme="minorHAnsi"/>
                <w:b/>
                <w:sz w:val="20"/>
                <w:szCs w:val="20"/>
              </w:rPr>
              <w:t>Time assumptions</w:t>
            </w:r>
          </w:p>
        </w:tc>
        <w:tc>
          <w:tcPr>
            <w:tcW w:w="1203" w:type="dxa"/>
            <w:shd w:val="clear" w:color="auto" w:fill="BFBFBF" w:themeFill="background1" w:themeFillShade="BF"/>
            <w:noWrap/>
          </w:tcPr>
          <w:p w14:paraId="26C9A0F0" w14:textId="77777777" w:rsidR="00BC3E56" w:rsidRPr="000C52EA" w:rsidRDefault="00BC3E56" w:rsidP="00A7758B">
            <w:pPr>
              <w:jc w:val="center"/>
              <w:rPr>
                <w:rFonts w:asciiTheme="minorHAnsi" w:hAnsiTheme="minorHAnsi"/>
                <w:b/>
                <w:sz w:val="20"/>
                <w:szCs w:val="20"/>
              </w:rPr>
            </w:pPr>
            <w:r w:rsidRPr="000C52EA">
              <w:rPr>
                <w:rFonts w:asciiTheme="minorHAnsi" w:hAnsiTheme="minorHAnsi"/>
                <w:b/>
                <w:sz w:val="20"/>
                <w:szCs w:val="20"/>
              </w:rPr>
              <w:t>Cost</w:t>
            </w:r>
          </w:p>
        </w:tc>
        <w:tc>
          <w:tcPr>
            <w:tcW w:w="3605" w:type="dxa"/>
            <w:shd w:val="clear" w:color="auto" w:fill="BFBFBF" w:themeFill="background1" w:themeFillShade="BF"/>
            <w:noWrap/>
          </w:tcPr>
          <w:p w14:paraId="202FDCF3" w14:textId="77777777" w:rsidR="00BC3E56" w:rsidRPr="000C52EA" w:rsidRDefault="00BC3E56" w:rsidP="00A7758B">
            <w:pPr>
              <w:rPr>
                <w:rFonts w:asciiTheme="minorHAnsi" w:hAnsiTheme="minorHAnsi"/>
                <w:b/>
                <w:sz w:val="20"/>
                <w:szCs w:val="20"/>
              </w:rPr>
            </w:pPr>
            <w:r w:rsidRPr="000C52EA">
              <w:rPr>
                <w:rFonts w:asciiTheme="minorHAnsi" w:hAnsiTheme="minorHAnsi"/>
                <w:b/>
                <w:sz w:val="20"/>
                <w:szCs w:val="20"/>
              </w:rPr>
              <w:t>Source</w:t>
            </w:r>
          </w:p>
        </w:tc>
      </w:tr>
      <w:tr w:rsidR="00BC3E56" w:rsidRPr="000C52EA" w14:paraId="744B7265" w14:textId="77777777" w:rsidTr="00A7758B">
        <w:trPr>
          <w:trHeight w:val="255"/>
        </w:trPr>
        <w:tc>
          <w:tcPr>
            <w:tcW w:w="9242" w:type="dxa"/>
            <w:gridSpan w:val="4"/>
            <w:shd w:val="clear" w:color="auto" w:fill="D9D9D9" w:themeFill="background1" w:themeFillShade="D9"/>
            <w:noWrap/>
            <w:hideMark/>
          </w:tcPr>
          <w:p w14:paraId="05ED1BAD" w14:textId="77777777" w:rsidR="00BC3E56" w:rsidRPr="000C52EA" w:rsidRDefault="00BC3E56" w:rsidP="00A7758B">
            <w:pPr>
              <w:rPr>
                <w:rFonts w:asciiTheme="minorHAnsi" w:hAnsiTheme="minorHAnsi"/>
                <w:sz w:val="20"/>
                <w:szCs w:val="20"/>
              </w:rPr>
            </w:pPr>
            <w:r w:rsidRPr="000C52EA">
              <w:rPr>
                <w:rFonts w:asciiTheme="minorHAnsi" w:hAnsiTheme="minorHAnsi"/>
                <w:b/>
                <w:bCs/>
                <w:sz w:val="20"/>
                <w:szCs w:val="20"/>
              </w:rPr>
              <w:t>Primary care</w:t>
            </w:r>
          </w:p>
        </w:tc>
      </w:tr>
      <w:tr w:rsidR="00BC3E56" w:rsidRPr="000C52EA" w14:paraId="460A0036" w14:textId="77777777" w:rsidTr="00A7758B">
        <w:trPr>
          <w:trHeight w:val="255"/>
        </w:trPr>
        <w:tc>
          <w:tcPr>
            <w:tcW w:w="2376" w:type="dxa"/>
            <w:shd w:val="clear" w:color="auto" w:fill="F2F2F2" w:themeFill="background1" w:themeFillShade="F2"/>
            <w:noWrap/>
            <w:hideMark/>
          </w:tcPr>
          <w:p w14:paraId="0D706F86"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GP admin</w:t>
            </w:r>
          </w:p>
        </w:tc>
        <w:tc>
          <w:tcPr>
            <w:tcW w:w="2058" w:type="dxa"/>
            <w:noWrap/>
            <w:hideMark/>
          </w:tcPr>
          <w:p w14:paraId="2D7331A3"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5 min</w:t>
            </w:r>
          </w:p>
        </w:tc>
        <w:tc>
          <w:tcPr>
            <w:tcW w:w="1203" w:type="dxa"/>
            <w:noWrap/>
            <w:vAlign w:val="bottom"/>
            <w:hideMark/>
          </w:tcPr>
          <w:p w14:paraId="3743F868"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£14.50</w:t>
            </w:r>
          </w:p>
        </w:tc>
        <w:tc>
          <w:tcPr>
            <w:tcW w:w="3605" w:type="dxa"/>
            <w:noWrap/>
            <w:hideMark/>
          </w:tcPr>
          <w:p w14:paraId="459D7E7B" w14:textId="489FEBB5"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p>
        </w:tc>
      </w:tr>
      <w:tr w:rsidR="00BC3E56" w:rsidRPr="000C52EA" w14:paraId="7820C3CC" w14:textId="77777777" w:rsidTr="00A7758B">
        <w:trPr>
          <w:trHeight w:val="255"/>
        </w:trPr>
        <w:tc>
          <w:tcPr>
            <w:tcW w:w="2376" w:type="dxa"/>
            <w:shd w:val="clear" w:color="auto" w:fill="F2F2F2" w:themeFill="background1" w:themeFillShade="F2"/>
            <w:noWrap/>
            <w:hideMark/>
          </w:tcPr>
          <w:p w14:paraId="08B6F50E"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GP phone call</w:t>
            </w:r>
          </w:p>
        </w:tc>
        <w:tc>
          <w:tcPr>
            <w:tcW w:w="2058" w:type="dxa"/>
            <w:noWrap/>
            <w:hideMark/>
          </w:tcPr>
          <w:p w14:paraId="6DE3E0F7"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7.1 min</w:t>
            </w:r>
          </w:p>
        </w:tc>
        <w:tc>
          <w:tcPr>
            <w:tcW w:w="1203" w:type="dxa"/>
            <w:noWrap/>
            <w:vAlign w:val="bottom"/>
            <w:hideMark/>
          </w:tcPr>
          <w:p w14:paraId="5A3A5D7D"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£20.00</w:t>
            </w:r>
          </w:p>
        </w:tc>
        <w:tc>
          <w:tcPr>
            <w:tcW w:w="3605" w:type="dxa"/>
            <w:noWrap/>
            <w:hideMark/>
          </w:tcPr>
          <w:p w14:paraId="0C2164B2" w14:textId="3C4C654A"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table</w:t>
            </w:r>
            <w:proofErr w:type="gramEnd"/>
            <w:r w:rsidRPr="000C52EA">
              <w:rPr>
                <w:rFonts w:asciiTheme="minorHAnsi" w:hAnsiTheme="minorHAnsi"/>
                <w:sz w:val="20"/>
                <w:szCs w:val="20"/>
              </w:rPr>
              <w:t xml:space="preserve"> 10.8b p 191</w:t>
            </w:r>
          </w:p>
        </w:tc>
      </w:tr>
      <w:tr w:rsidR="00BC3E56" w:rsidRPr="000C52EA" w14:paraId="4B33D9B9" w14:textId="77777777" w:rsidTr="00A7758B">
        <w:trPr>
          <w:trHeight w:val="255"/>
        </w:trPr>
        <w:tc>
          <w:tcPr>
            <w:tcW w:w="2376" w:type="dxa"/>
            <w:shd w:val="clear" w:color="auto" w:fill="F2F2F2" w:themeFill="background1" w:themeFillShade="F2"/>
            <w:noWrap/>
            <w:hideMark/>
          </w:tcPr>
          <w:p w14:paraId="1C045FB9"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GP home visit</w:t>
            </w:r>
          </w:p>
        </w:tc>
        <w:tc>
          <w:tcPr>
            <w:tcW w:w="2058" w:type="dxa"/>
            <w:noWrap/>
            <w:hideMark/>
          </w:tcPr>
          <w:p w14:paraId="6ED9045C"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23.4 min</w:t>
            </w:r>
          </w:p>
        </w:tc>
        <w:tc>
          <w:tcPr>
            <w:tcW w:w="1203" w:type="dxa"/>
            <w:noWrap/>
            <w:vAlign w:val="bottom"/>
            <w:hideMark/>
          </w:tcPr>
          <w:p w14:paraId="16893A8E"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£85.00</w:t>
            </w:r>
          </w:p>
        </w:tc>
        <w:tc>
          <w:tcPr>
            <w:tcW w:w="3605" w:type="dxa"/>
            <w:noWrap/>
            <w:hideMark/>
          </w:tcPr>
          <w:p w14:paraId="29981A40" w14:textId="387E3E85"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table</w:t>
            </w:r>
            <w:proofErr w:type="gramEnd"/>
            <w:r w:rsidRPr="000C52EA">
              <w:rPr>
                <w:rFonts w:asciiTheme="minorHAnsi" w:hAnsiTheme="minorHAnsi"/>
                <w:sz w:val="20"/>
                <w:szCs w:val="20"/>
              </w:rPr>
              <w:t xml:space="preserve"> 10.8b p 191</w:t>
            </w:r>
          </w:p>
        </w:tc>
      </w:tr>
      <w:tr w:rsidR="00BC3E56" w:rsidRPr="000C52EA" w14:paraId="6DDD6A24" w14:textId="77777777" w:rsidTr="00A7758B">
        <w:trPr>
          <w:trHeight w:val="255"/>
        </w:trPr>
        <w:tc>
          <w:tcPr>
            <w:tcW w:w="2376" w:type="dxa"/>
            <w:shd w:val="clear" w:color="auto" w:fill="F2F2F2" w:themeFill="background1" w:themeFillShade="F2"/>
            <w:noWrap/>
            <w:hideMark/>
          </w:tcPr>
          <w:p w14:paraId="1F346B32"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GP contact</w:t>
            </w:r>
          </w:p>
        </w:tc>
        <w:tc>
          <w:tcPr>
            <w:tcW w:w="2058" w:type="dxa"/>
            <w:noWrap/>
            <w:hideMark/>
          </w:tcPr>
          <w:p w14:paraId="3901209A"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11.7 min</w:t>
            </w:r>
          </w:p>
        </w:tc>
        <w:tc>
          <w:tcPr>
            <w:tcW w:w="1203" w:type="dxa"/>
            <w:noWrap/>
            <w:vAlign w:val="bottom"/>
            <w:hideMark/>
          </w:tcPr>
          <w:p w14:paraId="7B4C79B3"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£34.00</w:t>
            </w:r>
          </w:p>
        </w:tc>
        <w:tc>
          <w:tcPr>
            <w:tcW w:w="3605" w:type="dxa"/>
            <w:noWrap/>
            <w:hideMark/>
          </w:tcPr>
          <w:p w14:paraId="3FE5CC5A" w14:textId="3B5B7E6E"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table</w:t>
            </w:r>
            <w:proofErr w:type="gramEnd"/>
            <w:r w:rsidRPr="000C52EA">
              <w:rPr>
                <w:rFonts w:asciiTheme="minorHAnsi" w:hAnsiTheme="minorHAnsi"/>
                <w:sz w:val="20"/>
                <w:szCs w:val="20"/>
              </w:rPr>
              <w:t xml:space="preserve"> 10.8b p 191</w:t>
            </w:r>
          </w:p>
        </w:tc>
      </w:tr>
      <w:tr w:rsidR="00BC3E56" w:rsidRPr="000C52EA" w14:paraId="2F7AB477" w14:textId="77777777" w:rsidTr="00A7758B">
        <w:trPr>
          <w:trHeight w:val="255"/>
        </w:trPr>
        <w:tc>
          <w:tcPr>
            <w:tcW w:w="2376" w:type="dxa"/>
            <w:shd w:val="clear" w:color="auto" w:fill="F2F2F2" w:themeFill="background1" w:themeFillShade="F2"/>
            <w:noWrap/>
            <w:hideMark/>
          </w:tcPr>
          <w:p w14:paraId="623DD1ED"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Nurse phone call</w:t>
            </w:r>
          </w:p>
        </w:tc>
        <w:tc>
          <w:tcPr>
            <w:tcW w:w="2058" w:type="dxa"/>
            <w:noWrap/>
            <w:hideMark/>
          </w:tcPr>
          <w:p w14:paraId="78AB4BD5"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7.1 min</w:t>
            </w:r>
          </w:p>
        </w:tc>
        <w:tc>
          <w:tcPr>
            <w:tcW w:w="1203" w:type="dxa"/>
            <w:noWrap/>
            <w:vAlign w:val="bottom"/>
            <w:hideMark/>
          </w:tcPr>
          <w:p w14:paraId="5E89294E"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£4.02</w:t>
            </w:r>
          </w:p>
        </w:tc>
        <w:tc>
          <w:tcPr>
            <w:tcW w:w="3605" w:type="dxa"/>
            <w:noWrap/>
            <w:hideMark/>
          </w:tcPr>
          <w:p w14:paraId="4F028A26" w14:textId="7A59CC28"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14.4, p236</w:t>
            </w:r>
          </w:p>
        </w:tc>
      </w:tr>
      <w:tr w:rsidR="00BC3E56" w:rsidRPr="000C52EA" w14:paraId="10F3AB3F" w14:textId="77777777" w:rsidTr="00A7758B">
        <w:trPr>
          <w:trHeight w:val="255"/>
        </w:trPr>
        <w:tc>
          <w:tcPr>
            <w:tcW w:w="2376" w:type="dxa"/>
            <w:shd w:val="clear" w:color="auto" w:fill="F2F2F2" w:themeFill="background1" w:themeFillShade="F2"/>
            <w:noWrap/>
            <w:hideMark/>
          </w:tcPr>
          <w:p w14:paraId="1169F8D9"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Nurse home visit</w:t>
            </w:r>
          </w:p>
        </w:tc>
        <w:tc>
          <w:tcPr>
            <w:tcW w:w="2058" w:type="dxa"/>
            <w:noWrap/>
            <w:hideMark/>
          </w:tcPr>
          <w:p w14:paraId="297C587A"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27 min</w:t>
            </w:r>
          </w:p>
        </w:tc>
        <w:tc>
          <w:tcPr>
            <w:tcW w:w="1203" w:type="dxa"/>
            <w:noWrap/>
            <w:vAlign w:val="bottom"/>
            <w:hideMark/>
          </w:tcPr>
          <w:p w14:paraId="225B0A47"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£15.30</w:t>
            </w:r>
          </w:p>
        </w:tc>
        <w:tc>
          <w:tcPr>
            <w:tcW w:w="3605" w:type="dxa"/>
            <w:noWrap/>
            <w:hideMark/>
          </w:tcPr>
          <w:p w14:paraId="19A603FC" w14:textId="36F76CE8"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14.4, p236, </w:t>
            </w: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&lt;EndNote&gt;&lt;Cite&gt;&lt;Author&gt;PSSRU&lt;/Author&gt;&lt;Year&gt;2010&lt;/Year&gt;&lt;RecNum&gt;20118&lt;/RecNum&gt;&lt;DisplayText&gt;[2]&lt;/DisplayText&gt;&lt;record&gt;&lt;rec-number&gt;20118&lt;/rec-number&gt;&lt;foreign-keys&gt;&lt;key app="EN" db-id="twszppx2u55xdfe5xf8xfrrz0axpxrv2z9x5" timestamp="1392802663"&gt;20118&lt;/key&gt;&lt;/foreign-keys&gt;&lt;ref-type name="Report"&gt;27&lt;/ref-type&gt;&lt;contributors&gt;&lt;authors&gt;&lt;author&gt;Personal Social Services Research Unit (PSSRU),&lt;/author&gt;&lt;/authors&gt;&lt;secondary-authors&gt;&lt;author&gt;Lesley Curtis&lt;/author&gt;&lt;/secondary-authors&gt;&lt;/contributors&gt;&lt;titles&gt;&lt;title&gt;Unit costs of health and social care. &lt;/title&gt;&lt;/titles&gt;&lt;dates&gt;&lt;year&gt;2010&lt;/year&gt;&lt;/dates&gt;&lt;urls&gt;&lt;/urls&gt;&lt;/record&gt;&lt;/Cite&gt;&lt;/EndNote&gt;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2" w:tooltip="Personal Social Services Research Unit (PSSRU), 2010 #20118" w:history="1">
              <w:r w:rsidR="00086961">
                <w:rPr>
                  <w:rFonts w:asciiTheme="minorHAnsi" w:hAnsiTheme="minorHAnsi"/>
                  <w:noProof/>
                  <w:sz w:val="20"/>
                  <w:szCs w:val="20"/>
                </w:rPr>
                <w:t>2</w:t>
              </w:r>
            </w:hyperlink>
            <w:r w:rsidR="00A7758B">
              <w:rPr>
                <w:rFonts w:asciiTheme="minorHAnsi" w:hAnsiTheme="minorHAnsi"/>
                <w:noProof/>
                <w:sz w:val="20"/>
                <w:szCs w:val="20"/>
              </w:rPr>
              <w:t>]</w:t>
            </w:r>
            <w:r w:rsidRPr="000C52EA">
              <w:rPr>
                <w:rFonts w:asciiTheme="minorHAnsi" w:hAnsiTheme="minorHAnsi"/>
                <w:sz w:val="20"/>
                <w:szCs w:val="20"/>
              </w:rPr>
              <w:fldChar w:fldCharType="end"/>
            </w:r>
          </w:p>
        </w:tc>
      </w:tr>
      <w:tr w:rsidR="00BC3E56" w:rsidRPr="000C52EA" w14:paraId="33472FF7" w14:textId="77777777" w:rsidTr="00A7758B">
        <w:trPr>
          <w:trHeight w:val="255"/>
        </w:trPr>
        <w:tc>
          <w:tcPr>
            <w:tcW w:w="2376" w:type="dxa"/>
            <w:shd w:val="clear" w:color="auto" w:fill="F2F2F2" w:themeFill="background1" w:themeFillShade="F2"/>
            <w:noWrap/>
            <w:hideMark/>
          </w:tcPr>
          <w:p w14:paraId="6EFD5B69"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Nurse contact</w:t>
            </w:r>
          </w:p>
        </w:tc>
        <w:tc>
          <w:tcPr>
            <w:tcW w:w="2058" w:type="dxa"/>
            <w:noWrap/>
            <w:hideMark/>
          </w:tcPr>
          <w:p w14:paraId="08A8CEF2"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15.5 min</w:t>
            </w:r>
          </w:p>
        </w:tc>
        <w:tc>
          <w:tcPr>
            <w:tcW w:w="1203" w:type="dxa"/>
            <w:noWrap/>
            <w:vAlign w:val="bottom"/>
            <w:hideMark/>
          </w:tcPr>
          <w:p w14:paraId="4F17E0DF"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£8.78</w:t>
            </w:r>
          </w:p>
        </w:tc>
        <w:tc>
          <w:tcPr>
            <w:tcW w:w="3605" w:type="dxa"/>
            <w:noWrap/>
            <w:hideMark/>
          </w:tcPr>
          <w:p w14:paraId="621AA560" w14:textId="0F61EA67"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14.4, p236</w:t>
            </w:r>
          </w:p>
        </w:tc>
      </w:tr>
      <w:tr w:rsidR="00BC3E56" w:rsidRPr="000C52EA" w14:paraId="4040F547" w14:textId="77777777" w:rsidTr="00A7758B">
        <w:trPr>
          <w:trHeight w:val="255"/>
        </w:trPr>
        <w:tc>
          <w:tcPr>
            <w:tcW w:w="9242" w:type="dxa"/>
            <w:gridSpan w:val="4"/>
            <w:shd w:val="clear" w:color="auto" w:fill="D9D9D9" w:themeFill="background1" w:themeFillShade="D9"/>
            <w:noWrap/>
            <w:hideMark/>
          </w:tcPr>
          <w:p w14:paraId="4D07D346" w14:textId="77777777" w:rsidR="00BC3E56" w:rsidRPr="000C52EA" w:rsidRDefault="00BC3E56" w:rsidP="00A7758B">
            <w:pPr>
              <w:rPr>
                <w:rFonts w:asciiTheme="minorHAnsi" w:hAnsiTheme="minorHAnsi"/>
                <w:sz w:val="20"/>
                <w:szCs w:val="20"/>
              </w:rPr>
            </w:pPr>
            <w:r w:rsidRPr="000C52EA">
              <w:rPr>
                <w:rFonts w:asciiTheme="minorHAnsi" w:hAnsiTheme="minorHAnsi"/>
                <w:b/>
                <w:bCs/>
                <w:sz w:val="20"/>
                <w:szCs w:val="20"/>
              </w:rPr>
              <w:t>Secondary care</w:t>
            </w:r>
          </w:p>
        </w:tc>
      </w:tr>
      <w:tr w:rsidR="00BC3E56" w:rsidRPr="000C52EA" w14:paraId="7C38AA1B" w14:textId="77777777" w:rsidTr="00A7758B">
        <w:trPr>
          <w:trHeight w:val="255"/>
        </w:trPr>
        <w:tc>
          <w:tcPr>
            <w:tcW w:w="2376" w:type="dxa"/>
            <w:shd w:val="clear" w:color="auto" w:fill="F2F2F2" w:themeFill="background1" w:themeFillShade="F2"/>
            <w:noWrap/>
            <w:hideMark/>
          </w:tcPr>
          <w:p w14:paraId="170E7E43"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Day case</w:t>
            </w:r>
          </w:p>
        </w:tc>
        <w:tc>
          <w:tcPr>
            <w:tcW w:w="2058" w:type="dxa"/>
            <w:noWrap/>
            <w:hideMark/>
          </w:tcPr>
          <w:p w14:paraId="220E7F2C"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w:t>
            </w:r>
          </w:p>
        </w:tc>
        <w:tc>
          <w:tcPr>
            <w:tcW w:w="1203" w:type="dxa"/>
            <w:noWrap/>
            <w:vAlign w:val="bottom"/>
            <w:hideMark/>
          </w:tcPr>
          <w:p w14:paraId="2131829E"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£697.00</w:t>
            </w:r>
          </w:p>
        </w:tc>
        <w:tc>
          <w:tcPr>
            <w:tcW w:w="3605" w:type="dxa"/>
            <w:noWrap/>
            <w:hideMark/>
          </w:tcPr>
          <w:p w14:paraId="036CB3C1" w14:textId="1E88D5DD"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7.1 p 107</w:t>
            </w:r>
          </w:p>
        </w:tc>
      </w:tr>
      <w:tr w:rsidR="00BC3E56" w:rsidRPr="000C52EA" w14:paraId="57D9AB9B" w14:textId="77777777" w:rsidTr="00A7758B">
        <w:trPr>
          <w:trHeight w:val="255"/>
        </w:trPr>
        <w:tc>
          <w:tcPr>
            <w:tcW w:w="2376" w:type="dxa"/>
            <w:shd w:val="clear" w:color="auto" w:fill="F2F2F2" w:themeFill="background1" w:themeFillShade="F2"/>
            <w:noWrap/>
            <w:hideMark/>
          </w:tcPr>
          <w:p w14:paraId="24E2DA73"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Outpatient visit</w:t>
            </w:r>
          </w:p>
        </w:tc>
        <w:tc>
          <w:tcPr>
            <w:tcW w:w="2058" w:type="dxa"/>
            <w:noWrap/>
            <w:hideMark/>
          </w:tcPr>
          <w:p w14:paraId="2DE3455F"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w:t>
            </w:r>
          </w:p>
        </w:tc>
        <w:tc>
          <w:tcPr>
            <w:tcW w:w="1203" w:type="dxa"/>
            <w:noWrap/>
            <w:vAlign w:val="bottom"/>
            <w:hideMark/>
          </w:tcPr>
          <w:p w14:paraId="02E90DF4"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£135.00</w:t>
            </w:r>
          </w:p>
        </w:tc>
        <w:tc>
          <w:tcPr>
            <w:tcW w:w="3605" w:type="dxa"/>
            <w:noWrap/>
            <w:hideMark/>
          </w:tcPr>
          <w:p w14:paraId="41C90535" w14:textId="44941C8E"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7.1 p 107</w:t>
            </w:r>
          </w:p>
        </w:tc>
      </w:tr>
      <w:tr w:rsidR="00BC3E56" w:rsidRPr="000C52EA" w14:paraId="2E557724" w14:textId="77777777" w:rsidTr="00A7758B">
        <w:trPr>
          <w:trHeight w:val="255"/>
        </w:trPr>
        <w:tc>
          <w:tcPr>
            <w:tcW w:w="2376" w:type="dxa"/>
            <w:shd w:val="clear" w:color="auto" w:fill="F2F2F2" w:themeFill="background1" w:themeFillShade="F2"/>
            <w:noWrap/>
            <w:hideMark/>
          </w:tcPr>
          <w:p w14:paraId="5499329F"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Inpatient stay</w:t>
            </w:r>
          </w:p>
        </w:tc>
        <w:tc>
          <w:tcPr>
            <w:tcW w:w="2058" w:type="dxa"/>
            <w:noWrap/>
            <w:hideMark/>
          </w:tcPr>
          <w:p w14:paraId="1437EB63"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w:t>
            </w:r>
          </w:p>
        </w:tc>
        <w:tc>
          <w:tcPr>
            <w:tcW w:w="1203" w:type="dxa"/>
            <w:noWrap/>
            <w:vAlign w:val="bottom"/>
            <w:hideMark/>
          </w:tcPr>
          <w:p w14:paraId="404DDE7A"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£3,283.00</w:t>
            </w:r>
          </w:p>
        </w:tc>
        <w:tc>
          <w:tcPr>
            <w:tcW w:w="3605" w:type="dxa"/>
            <w:noWrap/>
            <w:hideMark/>
          </w:tcPr>
          <w:p w14:paraId="065CB9ED" w14:textId="37A83F4E"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7.1 p 107</w:t>
            </w:r>
          </w:p>
        </w:tc>
      </w:tr>
      <w:tr w:rsidR="00BC3E56" w:rsidRPr="000C52EA" w14:paraId="1D37B6BE" w14:textId="77777777" w:rsidTr="00A7758B">
        <w:trPr>
          <w:trHeight w:val="255"/>
        </w:trPr>
        <w:tc>
          <w:tcPr>
            <w:tcW w:w="4434" w:type="dxa"/>
            <w:gridSpan w:val="2"/>
            <w:shd w:val="clear" w:color="auto" w:fill="D9D9D9" w:themeFill="background1" w:themeFillShade="D9"/>
            <w:noWrap/>
            <w:hideMark/>
          </w:tcPr>
          <w:p w14:paraId="1FC862D7" w14:textId="77777777" w:rsidR="00BC3E56" w:rsidRPr="000C52EA" w:rsidRDefault="00BC3E56" w:rsidP="00A7758B">
            <w:pPr>
              <w:rPr>
                <w:rFonts w:asciiTheme="minorHAnsi" w:hAnsiTheme="minorHAnsi"/>
                <w:b/>
                <w:bCs/>
                <w:sz w:val="20"/>
                <w:szCs w:val="20"/>
              </w:rPr>
            </w:pPr>
            <w:r w:rsidRPr="000C52EA">
              <w:rPr>
                <w:rFonts w:asciiTheme="minorHAnsi" w:hAnsiTheme="minorHAnsi"/>
                <w:b/>
                <w:bCs/>
                <w:sz w:val="20"/>
                <w:szCs w:val="20"/>
              </w:rPr>
              <w:t>Allied health professionals/pharmacists*</w:t>
            </w:r>
          </w:p>
        </w:tc>
        <w:tc>
          <w:tcPr>
            <w:tcW w:w="1203" w:type="dxa"/>
            <w:shd w:val="clear" w:color="auto" w:fill="D9D9D9" w:themeFill="background1" w:themeFillShade="D9"/>
            <w:noWrap/>
            <w:hideMark/>
          </w:tcPr>
          <w:p w14:paraId="6584A5E0" w14:textId="77777777" w:rsidR="00BC3E56" w:rsidRPr="000C52EA" w:rsidRDefault="00BC3E56" w:rsidP="00A7758B">
            <w:pPr>
              <w:rPr>
                <w:rFonts w:asciiTheme="minorHAnsi" w:hAnsiTheme="minorHAnsi"/>
                <w:sz w:val="20"/>
                <w:szCs w:val="20"/>
              </w:rPr>
            </w:pPr>
          </w:p>
        </w:tc>
        <w:tc>
          <w:tcPr>
            <w:tcW w:w="3605" w:type="dxa"/>
            <w:shd w:val="clear" w:color="auto" w:fill="D9D9D9" w:themeFill="background1" w:themeFillShade="D9"/>
            <w:noWrap/>
            <w:vAlign w:val="bottom"/>
            <w:hideMark/>
          </w:tcPr>
          <w:p w14:paraId="2CDC5F10" w14:textId="77777777" w:rsidR="00BC3E56" w:rsidRPr="000C52EA" w:rsidRDefault="00BC3E56" w:rsidP="00A7758B">
            <w:pPr>
              <w:rPr>
                <w:rFonts w:asciiTheme="minorHAnsi" w:hAnsiTheme="minorHAnsi" w:cs="Arial"/>
                <w:sz w:val="20"/>
                <w:szCs w:val="20"/>
              </w:rPr>
            </w:pPr>
          </w:p>
        </w:tc>
      </w:tr>
      <w:tr w:rsidR="00BC3E56" w:rsidRPr="000C52EA" w14:paraId="767BF323" w14:textId="77777777" w:rsidTr="00A7758B">
        <w:trPr>
          <w:trHeight w:val="255"/>
        </w:trPr>
        <w:tc>
          <w:tcPr>
            <w:tcW w:w="2376" w:type="dxa"/>
            <w:shd w:val="clear" w:color="auto" w:fill="F2F2F2" w:themeFill="background1" w:themeFillShade="F2"/>
            <w:noWrap/>
            <w:hideMark/>
          </w:tcPr>
          <w:p w14:paraId="7D6A46E6" w14:textId="77777777" w:rsidR="00BC3E56" w:rsidRPr="000C52EA" w:rsidRDefault="00BC3E56" w:rsidP="00A7758B">
            <w:pPr>
              <w:rPr>
                <w:rFonts w:asciiTheme="minorHAnsi" w:hAnsiTheme="minorHAnsi"/>
                <w:sz w:val="20"/>
                <w:szCs w:val="20"/>
              </w:rPr>
            </w:pPr>
            <w:proofErr w:type="gramStart"/>
            <w:r w:rsidRPr="000C52EA">
              <w:rPr>
                <w:rFonts w:asciiTheme="minorHAnsi" w:hAnsiTheme="minorHAnsi"/>
                <w:sz w:val="20"/>
                <w:szCs w:val="20"/>
              </w:rPr>
              <w:t>AHP  contact</w:t>
            </w:r>
            <w:proofErr w:type="gramEnd"/>
          </w:p>
        </w:tc>
        <w:tc>
          <w:tcPr>
            <w:tcW w:w="2058" w:type="dxa"/>
            <w:noWrap/>
            <w:hideMark/>
          </w:tcPr>
          <w:p w14:paraId="712EE860" w14:textId="77777777" w:rsidR="00BC3E56" w:rsidRPr="000C52EA" w:rsidRDefault="00BC3E56" w:rsidP="00A7758B">
            <w:pPr>
              <w:rPr>
                <w:rFonts w:asciiTheme="minorHAnsi" w:hAnsiTheme="minorHAnsi"/>
                <w:sz w:val="20"/>
                <w:szCs w:val="20"/>
              </w:rPr>
            </w:pPr>
            <w:proofErr w:type="gramStart"/>
            <w:r w:rsidRPr="000C52EA">
              <w:rPr>
                <w:rFonts w:asciiTheme="minorHAnsi" w:hAnsiTheme="minorHAnsi"/>
                <w:sz w:val="20"/>
                <w:szCs w:val="20"/>
              </w:rPr>
              <w:t>15.5  min</w:t>
            </w:r>
            <w:proofErr w:type="gramEnd"/>
          </w:p>
        </w:tc>
        <w:tc>
          <w:tcPr>
            <w:tcW w:w="1203" w:type="dxa"/>
            <w:noWrap/>
            <w:vAlign w:val="bottom"/>
            <w:hideMark/>
          </w:tcPr>
          <w:p w14:paraId="2F95B0C6"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£10.59</w:t>
            </w:r>
          </w:p>
        </w:tc>
        <w:tc>
          <w:tcPr>
            <w:tcW w:w="3605" w:type="dxa"/>
            <w:noWrap/>
            <w:hideMark/>
          </w:tcPr>
          <w:p w14:paraId="1CAB6630" w14:textId="3F08BCAB"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11.5 , p 201</w:t>
            </w:r>
          </w:p>
        </w:tc>
      </w:tr>
      <w:tr w:rsidR="00BC3E56" w:rsidRPr="000C52EA" w14:paraId="760AC88E" w14:textId="77777777" w:rsidTr="00A7758B">
        <w:trPr>
          <w:trHeight w:val="255"/>
        </w:trPr>
        <w:tc>
          <w:tcPr>
            <w:tcW w:w="2376" w:type="dxa"/>
            <w:shd w:val="clear" w:color="auto" w:fill="F2F2F2" w:themeFill="background1" w:themeFillShade="F2"/>
            <w:noWrap/>
            <w:hideMark/>
          </w:tcPr>
          <w:p w14:paraId="0C2B6C4C"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Pharmacist contact</w:t>
            </w:r>
          </w:p>
        </w:tc>
        <w:tc>
          <w:tcPr>
            <w:tcW w:w="2058" w:type="dxa"/>
            <w:noWrap/>
            <w:hideMark/>
          </w:tcPr>
          <w:p w14:paraId="78E64658"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5.83 min</w:t>
            </w:r>
          </w:p>
        </w:tc>
        <w:tc>
          <w:tcPr>
            <w:tcW w:w="1203" w:type="dxa"/>
            <w:noWrap/>
            <w:vAlign w:val="bottom"/>
            <w:hideMark/>
          </w:tcPr>
          <w:p w14:paraId="35259AA7"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£4.96</w:t>
            </w:r>
          </w:p>
        </w:tc>
        <w:tc>
          <w:tcPr>
            <w:tcW w:w="3605" w:type="dxa"/>
            <w:noWrap/>
            <w:hideMark/>
          </w:tcPr>
          <w:p w14:paraId="7EAAB5BB" w14:textId="2C8E1174"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9.6 p.180, </w:t>
            </w:r>
            <w:r w:rsidRPr="000C52EA">
              <w:rPr>
                <w:rFonts w:asciiTheme="minorHAnsi" w:hAnsiTheme="minorHAnsi"/>
                <w:sz w:val="20"/>
                <w:szCs w:val="20"/>
              </w:rPr>
              <w:fldChar w:fldCharType="begin">
                <w:fldData xml:space="preserve">PEVuZE5vdGU+PENpdGU+PEF1dGhvcj5NY0Nhbm48L0F1dGhvcj48WWVhcj4yMDEwPC9ZZWFyPjxS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857ABD">
              <w:rPr>
                <w:rFonts w:asciiTheme="minorHAnsi" w:hAnsiTheme="minorHAnsi"/>
                <w:sz w:val="20"/>
                <w:szCs w:val="20"/>
              </w:rPr>
              <w:instrText xml:space="preserve"> ADDIN EN.CITE </w:instrText>
            </w:r>
            <w:r w:rsidR="00857ABD">
              <w:rPr>
                <w:rFonts w:asciiTheme="minorHAnsi" w:hAnsiTheme="minorHAnsi"/>
                <w:sz w:val="20"/>
                <w:szCs w:val="20"/>
              </w:rPr>
              <w:fldChar w:fldCharType="begin">
                <w:fldData xml:space="preserve">PEVuZE5vdGU+PENpdGU+PEF1dGhvcj5NY0Nhbm48L0F1dGhvcj48WWVhcj4yMDEwPC9ZZWFyPjxS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857ABD">
              <w:rPr>
                <w:rFonts w:asciiTheme="minorHAnsi" w:hAnsiTheme="minorHAnsi"/>
                <w:sz w:val="20"/>
                <w:szCs w:val="20"/>
              </w:rPr>
              <w:instrText xml:space="preserve"> ADDIN EN.CITE.DATA </w:instrText>
            </w:r>
            <w:r w:rsidR="00857ABD">
              <w:rPr>
                <w:rFonts w:asciiTheme="minorHAnsi" w:hAnsiTheme="minorHAnsi"/>
                <w:sz w:val="20"/>
                <w:szCs w:val="20"/>
              </w:rPr>
            </w:r>
            <w:r w:rsidR="00857ABD">
              <w:rPr>
                <w:rFonts w:asciiTheme="minorHAnsi" w:hAnsiTheme="minorHAnsi"/>
                <w:sz w:val="20"/>
                <w:szCs w:val="20"/>
              </w:rPr>
              <w:fldChar w:fldCharType="end"/>
            </w:r>
            <w:r w:rsidRPr="000C52EA">
              <w:rPr>
                <w:rFonts w:asciiTheme="minorHAnsi" w:hAnsiTheme="minorHAnsi"/>
                <w:sz w:val="20"/>
                <w:szCs w:val="20"/>
              </w:rPr>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3" w:tooltip="McCann, 2010 #19330" w:history="1">
              <w:r w:rsidR="00086961">
                <w:rPr>
                  <w:rFonts w:asciiTheme="minorHAnsi" w:hAnsiTheme="minorHAnsi"/>
                  <w:noProof/>
                  <w:sz w:val="20"/>
                  <w:szCs w:val="20"/>
                </w:rPr>
                <w:t>3</w:t>
              </w:r>
            </w:hyperlink>
            <w:r w:rsidR="00A7758B">
              <w:rPr>
                <w:rFonts w:asciiTheme="minorHAnsi" w:hAnsiTheme="minorHAnsi"/>
                <w:noProof/>
                <w:sz w:val="20"/>
                <w:szCs w:val="20"/>
              </w:rPr>
              <w:t>]</w:t>
            </w:r>
            <w:r w:rsidRPr="000C52EA">
              <w:rPr>
                <w:rFonts w:asciiTheme="minorHAnsi" w:hAnsiTheme="minorHAnsi"/>
                <w:sz w:val="20"/>
                <w:szCs w:val="20"/>
              </w:rPr>
              <w:fldChar w:fldCharType="end"/>
            </w:r>
          </w:p>
        </w:tc>
      </w:tr>
      <w:tr w:rsidR="00BC3E56" w:rsidRPr="000C52EA" w14:paraId="3C82FAA5" w14:textId="77777777" w:rsidTr="00A7758B">
        <w:trPr>
          <w:trHeight w:val="255"/>
        </w:trPr>
        <w:tc>
          <w:tcPr>
            <w:tcW w:w="2376" w:type="dxa"/>
            <w:shd w:val="clear" w:color="auto" w:fill="F2F2F2" w:themeFill="background1" w:themeFillShade="F2"/>
            <w:noWrap/>
            <w:hideMark/>
          </w:tcPr>
          <w:p w14:paraId="16BCF915"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AHP home visit</w:t>
            </w:r>
          </w:p>
        </w:tc>
        <w:tc>
          <w:tcPr>
            <w:tcW w:w="2058" w:type="dxa"/>
            <w:noWrap/>
            <w:hideMark/>
          </w:tcPr>
          <w:p w14:paraId="6AAC5A17"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27 min</w:t>
            </w:r>
          </w:p>
        </w:tc>
        <w:tc>
          <w:tcPr>
            <w:tcW w:w="1203" w:type="dxa"/>
            <w:noWrap/>
            <w:vAlign w:val="bottom"/>
            <w:hideMark/>
          </w:tcPr>
          <w:p w14:paraId="71091EC9"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£18.45</w:t>
            </w:r>
          </w:p>
        </w:tc>
        <w:tc>
          <w:tcPr>
            <w:tcW w:w="3605" w:type="dxa"/>
            <w:noWrap/>
            <w:hideMark/>
          </w:tcPr>
          <w:p w14:paraId="05EEFD95" w14:textId="6E3244CF"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11.5 , p 201 , </w:t>
            </w: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&lt;EndNote&gt;&lt;Cite&gt;&lt;Author&gt;PSSRU&lt;/Author&gt;&lt;Year&gt;2010&lt;/Year&gt;&lt;RecNum&gt;20118&lt;/RecNum&gt;&lt;DisplayText&gt;[2]&lt;/DisplayText&gt;&lt;record&gt;&lt;rec-number&gt;20118&lt;/rec-number&gt;&lt;foreign-keys&gt;&lt;key app="EN" db-id="twszppx2u55xdfe5xf8xfrrz0axpxrv2z9x5" timestamp="1392802663"&gt;20118&lt;/key&gt;&lt;/foreign-keys&gt;&lt;ref-type name="Report"&gt;27&lt;/ref-type&gt;&lt;contributors&gt;&lt;authors&gt;&lt;author&gt;Personal Social Services Research Unit (PSSRU),&lt;/author&gt;&lt;/authors&gt;&lt;secondary-authors&gt;&lt;author&gt;Lesley Curtis&lt;/author&gt;&lt;/secondary-authors&gt;&lt;/contributors&gt;&lt;titles&gt;&lt;title&gt;Unit costs of health and social care. &lt;/title&gt;&lt;/titles&gt;&lt;dates&gt;&lt;year&gt;2010&lt;/year&gt;&lt;/dates&gt;&lt;urls&gt;&lt;/urls&gt;&lt;/record&gt;&lt;/Cite&gt;&lt;/EndNote&gt;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2" w:tooltip="Personal Social Services Research Unit (PSSRU), 2010 #20118" w:history="1">
              <w:r w:rsidR="00086961">
                <w:rPr>
                  <w:rFonts w:asciiTheme="minorHAnsi" w:hAnsiTheme="minorHAnsi"/>
                  <w:noProof/>
                  <w:sz w:val="20"/>
                  <w:szCs w:val="20"/>
                </w:rPr>
                <w:t>2</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p.164</w:t>
            </w:r>
          </w:p>
        </w:tc>
      </w:tr>
      <w:tr w:rsidR="00BC3E56" w:rsidRPr="000C52EA" w14:paraId="55278DF6" w14:textId="77777777" w:rsidTr="00A7758B">
        <w:trPr>
          <w:trHeight w:val="255"/>
        </w:trPr>
        <w:tc>
          <w:tcPr>
            <w:tcW w:w="2376" w:type="dxa"/>
            <w:shd w:val="clear" w:color="auto" w:fill="F2F2F2" w:themeFill="background1" w:themeFillShade="F2"/>
            <w:noWrap/>
            <w:hideMark/>
          </w:tcPr>
          <w:p w14:paraId="07D66AA8"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AHP phone call</w:t>
            </w:r>
          </w:p>
        </w:tc>
        <w:tc>
          <w:tcPr>
            <w:tcW w:w="2058" w:type="dxa"/>
            <w:noWrap/>
            <w:hideMark/>
          </w:tcPr>
          <w:p w14:paraId="47C652EC"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7.1 min</w:t>
            </w:r>
          </w:p>
        </w:tc>
        <w:tc>
          <w:tcPr>
            <w:tcW w:w="1203" w:type="dxa"/>
            <w:noWrap/>
            <w:vAlign w:val="bottom"/>
            <w:hideMark/>
          </w:tcPr>
          <w:p w14:paraId="1E6801CD"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£4.85</w:t>
            </w:r>
          </w:p>
        </w:tc>
        <w:tc>
          <w:tcPr>
            <w:tcW w:w="3605" w:type="dxa"/>
            <w:noWrap/>
            <w:hideMark/>
          </w:tcPr>
          <w:p w14:paraId="1719D5B0" w14:textId="6206E1FC"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11.5 , p 201</w:t>
            </w:r>
          </w:p>
        </w:tc>
      </w:tr>
      <w:tr w:rsidR="00BC3E56" w:rsidRPr="000C52EA" w14:paraId="26A3B23C" w14:textId="77777777" w:rsidTr="00A7758B">
        <w:trPr>
          <w:trHeight w:val="255"/>
        </w:trPr>
        <w:tc>
          <w:tcPr>
            <w:tcW w:w="2376" w:type="dxa"/>
            <w:shd w:val="clear" w:color="auto" w:fill="D9D9D9" w:themeFill="background1" w:themeFillShade="D9"/>
            <w:noWrap/>
            <w:hideMark/>
          </w:tcPr>
          <w:p w14:paraId="697E0C14" w14:textId="77777777" w:rsidR="00BC3E56" w:rsidRPr="000C52EA" w:rsidRDefault="00BC3E56" w:rsidP="00A7758B">
            <w:pPr>
              <w:rPr>
                <w:rFonts w:asciiTheme="minorHAnsi" w:hAnsiTheme="minorHAnsi"/>
                <w:b/>
                <w:bCs/>
                <w:sz w:val="20"/>
                <w:szCs w:val="20"/>
              </w:rPr>
            </w:pPr>
            <w:r w:rsidRPr="000C52EA">
              <w:rPr>
                <w:rFonts w:asciiTheme="minorHAnsi" w:hAnsiTheme="minorHAnsi"/>
                <w:b/>
                <w:bCs/>
                <w:sz w:val="20"/>
                <w:szCs w:val="20"/>
              </w:rPr>
              <w:t>Social care</w:t>
            </w:r>
          </w:p>
        </w:tc>
        <w:tc>
          <w:tcPr>
            <w:tcW w:w="2058" w:type="dxa"/>
            <w:shd w:val="clear" w:color="auto" w:fill="D9D9D9" w:themeFill="background1" w:themeFillShade="D9"/>
            <w:noWrap/>
            <w:hideMark/>
          </w:tcPr>
          <w:p w14:paraId="23A242D2" w14:textId="77777777" w:rsidR="00BC3E56" w:rsidRPr="000C52EA" w:rsidRDefault="00BC3E56" w:rsidP="00A7758B">
            <w:pPr>
              <w:rPr>
                <w:rFonts w:asciiTheme="minorHAnsi" w:hAnsiTheme="minorHAnsi"/>
                <w:sz w:val="20"/>
                <w:szCs w:val="20"/>
              </w:rPr>
            </w:pPr>
          </w:p>
        </w:tc>
        <w:tc>
          <w:tcPr>
            <w:tcW w:w="1203" w:type="dxa"/>
            <w:shd w:val="clear" w:color="auto" w:fill="D9D9D9" w:themeFill="background1" w:themeFillShade="D9"/>
            <w:noWrap/>
            <w:vAlign w:val="bottom"/>
            <w:hideMark/>
          </w:tcPr>
          <w:p w14:paraId="22EA26D1" w14:textId="77777777" w:rsidR="00BC3E56" w:rsidRPr="000C52EA" w:rsidRDefault="00BC3E56" w:rsidP="00A7758B">
            <w:pPr>
              <w:rPr>
                <w:rFonts w:asciiTheme="minorHAnsi" w:hAnsiTheme="minorHAnsi" w:cs="Arial"/>
                <w:sz w:val="20"/>
                <w:szCs w:val="20"/>
              </w:rPr>
            </w:pPr>
          </w:p>
        </w:tc>
        <w:tc>
          <w:tcPr>
            <w:tcW w:w="3605" w:type="dxa"/>
            <w:shd w:val="clear" w:color="auto" w:fill="D9D9D9" w:themeFill="background1" w:themeFillShade="D9"/>
            <w:noWrap/>
            <w:hideMark/>
          </w:tcPr>
          <w:p w14:paraId="0BDFE011" w14:textId="77777777" w:rsidR="00BC3E56" w:rsidRPr="000C52EA" w:rsidRDefault="00BC3E56" w:rsidP="00A7758B">
            <w:pPr>
              <w:rPr>
                <w:rFonts w:asciiTheme="minorHAnsi" w:hAnsiTheme="minorHAnsi"/>
                <w:sz w:val="20"/>
                <w:szCs w:val="20"/>
              </w:rPr>
            </w:pPr>
          </w:p>
        </w:tc>
      </w:tr>
      <w:tr w:rsidR="00BC3E56" w:rsidRPr="000C52EA" w14:paraId="47EEA14C" w14:textId="77777777" w:rsidTr="00A7758B">
        <w:trPr>
          <w:trHeight w:val="255"/>
        </w:trPr>
        <w:tc>
          <w:tcPr>
            <w:tcW w:w="2376" w:type="dxa"/>
            <w:shd w:val="clear" w:color="auto" w:fill="F2F2F2" w:themeFill="background1" w:themeFillShade="F2"/>
            <w:noWrap/>
            <w:hideMark/>
          </w:tcPr>
          <w:p w14:paraId="70F97B44"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Home visit</w:t>
            </w:r>
          </w:p>
        </w:tc>
        <w:tc>
          <w:tcPr>
            <w:tcW w:w="2058" w:type="dxa"/>
            <w:noWrap/>
            <w:hideMark/>
          </w:tcPr>
          <w:p w14:paraId="2DFAC6E1"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25.07 min</w:t>
            </w:r>
          </w:p>
        </w:tc>
        <w:tc>
          <w:tcPr>
            <w:tcW w:w="1203" w:type="dxa"/>
            <w:noWrap/>
            <w:vAlign w:val="bottom"/>
            <w:hideMark/>
          </w:tcPr>
          <w:p w14:paraId="08AC843A"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£66.44</w:t>
            </w:r>
          </w:p>
        </w:tc>
        <w:tc>
          <w:tcPr>
            <w:tcW w:w="3605" w:type="dxa"/>
            <w:noWrap/>
            <w:hideMark/>
          </w:tcPr>
          <w:p w14:paraId="5D595A6B" w14:textId="018B1344"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11.2 p 198, </w:t>
            </w:r>
            <w:r w:rsidRPr="000C52EA">
              <w:rPr>
                <w:rFonts w:asciiTheme="minorHAnsi" w:hAnsiTheme="minorHAnsi"/>
                <w:sz w:val="20"/>
                <w:szCs w:val="20"/>
              </w:rPr>
              <w:fldChar w:fldCharType="begin"/>
            </w:r>
            <w:r w:rsidR="00857ABD">
              <w:rPr>
                <w:rFonts w:asciiTheme="minorHAnsi" w:hAnsiTheme="minorHAnsi"/>
                <w:sz w:val="20"/>
                <w:szCs w:val="20"/>
              </w:rPr>
              <w:instrText xml:space="preserve"> ADDIN EN.CITE &lt;EndNote&gt;&lt;Cite&gt;&lt;Author&gt;Moran&lt;/Author&gt;&lt;Year&gt;2012&lt;/Year&gt;&lt;RecNum&gt;20161&lt;/RecNum&gt;&lt;DisplayText&gt;[4]&lt;/DisplayText&gt;&lt;record&gt;&lt;rec-number&gt;20161&lt;/rec-number&gt;&lt;foreign-keys&gt;&lt;key app="EN" db-id="twszppx2u55xdfe5xf8xfrrz0axpxrv2z9x5" timestamp="1395149300"&gt;20161&lt;/key&gt;&lt;/foreign-keys&gt;&lt;ref-type name="Journal Article"&gt;17&lt;/ref-type&gt;&lt;contributors&gt;&lt;authors&gt;&lt;author&gt;Moran, Anna&lt;/author&gt;&lt;author&gt;Nancarrow, Susan&lt;/author&gt;&lt;author&gt;Enderby, Pamela&lt;/author&gt;&lt;author&gt;Bradburn, Mike&lt;/author&gt;&lt;/authors&gt;&lt;/contributors&gt;&lt;titles&gt;&lt;title&gt;Are we using support workers effectively? The relationship between patient and team characteristics and support worker utilisation in older people’s community-based rehabilitation services in England&lt;/title&gt;&lt;secondary-title&gt;Health &amp;amp; Social Care in the Community&lt;/secondary-title&gt;&lt;/titles&gt;&lt;periodical&gt;&lt;full-title&gt;Health &amp;amp; Social Care in the Community&lt;/full-title&gt;&lt;/periodical&gt;&lt;pages&gt;537-549&lt;/pages&gt;&lt;volume&gt;20&lt;/volume&gt;&lt;number&gt;5&lt;/number&gt;&lt;keywords&gt;&lt;keyword&gt;assistants&lt;/keyword&gt;&lt;keyword&gt;community rehabilitation&lt;/keyword&gt;&lt;keyword&gt;skill mix&lt;/keyword&gt;&lt;keyword&gt;support workers&lt;/keyword&gt;&lt;keyword&gt;workforce&lt;/keyword&gt;&lt;/keywords&gt;&lt;dates&gt;&lt;year&gt;2012&lt;/year&gt;&lt;/dates&gt;&lt;publisher&gt;Blackwell Publishing Ltd&lt;/publisher&gt;&lt;isbn&gt;1365-2524&lt;/isbn&gt;&lt;urls&gt;&lt;related-urls&gt;&lt;url&gt;http://dx.doi.org/10.1111/j.1365-2524.2012.01065.x&lt;/url&gt;&lt;/related-urls&gt;&lt;/urls&gt;&lt;electronic-resource-num&gt;10.1111/j.1365-2524.2012.01065.x&lt;/electronic-resource-num&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4" w:tooltip="Moran, 2012 #20161" w:history="1">
              <w:r w:rsidR="00086961">
                <w:rPr>
                  <w:rFonts w:asciiTheme="minorHAnsi" w:hAnsiTheme="minorHAnsi"/>
                  <w:noProof/>
                  <w:sz w:val="20"/>
                  <w:szCs w:val="20"/>
                </w:rPr>
                <w:t>4</w:t>
              </w:r>
            </w:hyperlink>
            <w:r w:rsidR="00A7758B">
              <w:rPr>
                <w:rFonts w:asciiTheme="minorHAnsi" w:hAnsiTheme="minorHAnsi"/>
                <w:noProof/>
                <w:sz w:val="20"/>
                <w:szCs w:val="20"/>
              </w:rPr>
              <w:t>]</w:t>
            </w:r>
            <w:r w:rsidRPr="000C52EA">
              <w:rPr>
                <w:rFonts w:asciiTheme="minorHAnsi" w:hAnsiTheme="minorHAnsi"/>
                <w:sz w:val="20"/>
                <w:szCs w:val="20"/>
              </w:rPr>
              <w:fldChar w:fldCharType="end"/>
            </w:r>
          </w:p>
        </w:tc>
      </w:tr>
      <w:tr w:rsidR="00BC3E56" w:rsidRPr="000C52EA" w14:paraId="774131C7" w14:textId="77777777" w:rsidTr="00A7758B">
        <w:trPr>
          <w:trHeight w:val="255"/>
        </w:trPr>
        <w:tc>
          <w:tcPr>
            <w:tcW w:w="2376" w:type="dxa"/>
            <w:shd w:val="clear" w:color="auto" w:fill="F2F2F2" w:themeFill="background1" w:themeFillShade="F2"/>
            <w:noWrap/>
            <w:hideMark/>
          </w:tcPr>
          <w:p w14:paraId="28AEC610"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Phone contact</w:t>
            </w:r>
          </w:p>
        </w:tc>
        <w:tc>
          <w:tcPr>
            <w:tcW w:w="2058" w:type="dxa"/>
            <w:noWrap/>
            <w:hideMark/>
          </w:tcPr>
          <w:p w14:paraId="53F12B67"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7.1 min</w:t>
            </w:r>
          </w:p>
        </w:tc>
        <w:tc>
          <w:tcPr>
            <w:tcW w:w="1203" w:type="dxa"/>
            <w:noWrap/>
            <w:vAlign w:val="bottom"/>
            <w:hideMark/>
          </w:tcPr>
          <w:p w14:paraId="661AF538"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£4.73</w:t>
            </w:r>
          </w:p>
        </w:tc>
        <w:tc>
          <w:tcPr>
            <w:tcW w:w="3605" w:type="dxa"/>
            <w:noWrap/>
            <w:hideMark/>
          </w:tcPr>
          <w:p w14:paraId="333E4747" w14:textId="15096D1D"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11.2 p 198</w:t>
            </w:r>
          </w:p>
        </w:tc>
      </w:tr>
      <w:tr w:rsidR="00BC3E56" w:rsidRPr="000C52EA" w14:paraId="77B5C4B7" w14:textId="77777777" w:rsidTr="00A7758B">
        <w:trPr>
          <w:trHeight w:val="255"/>
        </w:trPr>
        <w:tc>
          <w:tcPr>
            <w:tcW w:w="2376" w:type="dxa"/>
            <w:shd w:val="clear" w:color="auto" w:fill="F2F2F2" w:themeFill="background1" w:themeFillShade="F2"/>
            <w:noWrap/>
            <w:hideMark/>
          </w:tcPr>
          <w:p w14:paraId="1B1F87F8"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Contact with social care/health worker</w:t>
            </w:r>
          </w:p>
        </w:tc>
        <w:tc>
          <w:tcPr>
            <w:tcW w:w="2058" w:type="dxa"/>
            <w:noWrap/>
            <w:hideMark/>
          </w:tcPr>
          <w:p w14:paraId="23B0057E" w14:textId="77777777" w:rsidR="00BC3E56" w:rsidRPr="000C52EA" w:rsidRDefault="00BC3E56" w:rsidP="00A7758B">
            <w:pPr>
              <w:rPr>
                <w:rFonts w:asciiTheme="minorHAnsi" w:hAnsiTheme="minorHAnsi"/>
                <w:sz w:val="20"/>
                <w:szCs w:val="20"/>
              </w:rPr>
            </w:pPr>
            <w:r w:rsidRPr="000C52EA">
              <w:rPr>
                <w:rFonts w:asciiTheme="minorHAnsi" w:hAnsiTheme="minorHAnsi"/>
                <w:sz w:val="20"/>
                <w:szCs w:val="20"/>
              </w:rPr>
              <w:t>25.07 min</w:t>
            </w:r>
          </w:p>
        </w:tc>
        <w:tc>
          <w:tcPr>
            <w:tcW w:w="1203" w:type="dxa"/>
            <w:noWrap/>
            <w:hideMark/>
          </w:tcPr>
          <w:p w14:paraId="32CF88CB" w14:textId="77777777" w:rsidR="00BC3E56" w:rsidRPr="000C52EA" w:rsidRDefault="00BC3E56" w:rsidP="00A7758B">
            <w:pPr>
              <w:jc w:val="center"/>
              <w:rPr>
                <w:rFonts w:asciiTheme="minorHAnsi" w:hAnsiTheme="minorHAnsi"/>
                <w:sz w:val="20"/>
                <w:szCs w:val="20"/>
              </w:rPr>
            </w:pPr>
            <w:r w:rsidRPr="000C52EA">
              <w:rPr>
                <w:rFonts w:asciiTheme="minorHAnsi" w:hAnsiTheme="minorHAnsi"/>
                <w:sz w:val="20"/>
                <w:szCs w:val="20"/>
              </w:rPr>
              <w:t>£16.71</w:t>
            </w:r>
          </w:p>
        </w:tc>
        <w:tc>
          <w:tcPr>
            <w:tcW w:w="3605" w:type="dxa"/>
            <w:noWrap/>
            <w:hideMark/>
          </w:tcPr>
          <w:p w14:paraId="5EBF9B4D" w14:textId="1728D361" w:rsidR="00BC3E56" w:rsidRPr="000C52EA" w:rsidRDefault="00BC3E56" w:rsidP="00086961">
            <w:pPr>
              <w:rPr>
                <w:rFonts w:asciiTheme="minorHAnsi" w:hAnsiTheme="minorHAnsi"/>
                <w:sz w:val="20"/>
                <w:szCs w:val="20"/>
              </w:rPr>
            </w:pPr>
            <w:r w:rsidRPr="000C52EA">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1" w:tooltip="Personal Social Services Research Unit (PSSRU), 2012 #19909" w:history="1">
              <w:r w:rsidR="00086961">
                <w:rPr>
                  <w:rFonts w:asciiTheme="minorHAnsi" w:hAnsiTheme="minorHAnsi"/>
                  <w:noProof/>
                  <w:sz w:val="20"/>
                  <w:szCs w:val="20"/>
                </w:rPr>
                <w:t>1</w:t>
              </w:r>
            </w:hyperlink>
            <w:r w:rsidR="00A7758B">
              <w:rPr>
                <w:rFonts w:asciiTheme="minorHAnsi" w:hAnsiTheme="minorHAnsi"/>
                <w:noProof/>
                <w:sz w:val="20"/>
                <w:szCs w:val="20"/>
              </w:rPr>
              <w:t>]</w:t>
            </w:r>
            <w:r w:rsidRPr="000C52EA">
              <w:rPr>
                <w:rFonts w:asciiTheme="minorHAnsi" w:hAnsiTheme="minorHAnsi"/>
                <w:sz w:val="20"/>
                <w:szCs w:val="20"/>
              </w:rPr>
              <w:fldChar w:fldCharType="end"/>
            </w:r>
            <w:r w:rsidRPr="000C52EA">
              <w:rPr>
                <w:rFonts w:asciiTheme="minorHAnsi" w:hAnsiTheme="minorHAnsi"/>
                <w:sz w:val="20"/>
                <w:szCs w:val="20"/>
              </w:rPr>
              <w:t xml:space="preserve"> </w:t>
            </w:r>
            <w:proofErr w:type="gramStart"/>
            <w:r w:rsidRPr="000C52EA">
              <w:rPr>
                <w:rFonts w:asciiTheme="minorHAnsi" w:hAnsiTheme="minorHAnsi"/>
                <w:sz w:val="20"/>
                <w:szCs w:val="20"/>
              </w:rPr>
              <w:t>section</w:t>
            </w:r>
            <w:proofErr w:type="gramEnd"/>
            <w:r w:rsidRPr="000C52EA">
              <w:rPr>
                <w:rFonts w:asciiTheme="minorHAnsi" w:hAnsiTheme="minorHAnsi"/>
                <w:sz w:val="20"/>
                <w:szCs w:val="20"/>
              </w:rPr>
              <w:t xml:space="preserve"> 11.2 p 198, </w:t>
            </w:r>
            <w:r w:rsidRPr="000C52EA">
              <w:rPr>
                <w:rFonts w:asciiTheme="minorHAnsi" w:hAnsiTheme="minorHAnsi"/>
                <w:sz w:val="20"/>
                <w:szCs w:val="20"/>
              </w:rPr>
              <w:fldChar w:fldCharType="begin"/>
            </w:r>
            <w:r w:rsidR="00857ABD">
              <w:rPr>
                <w:rFonts w:asciiTheme="minorHAnsi" w:hAnsiTheme="minorHAnsi"/>
                <w:sz w:val="20"/>
                <w:szCs w:val="20"/>
              </w:rPr>
              <w:instrText xml:space="preserve"> ADDIN EN.CITE &lt;EndNote&gt;&lt;Cite&gt;&lt;Author&gt;Moran&lt;/Author&gt;&lt;Year&gt;2012&lt;/Year&gt;&lt;RecNum&gt;20161&lt;/RecNum&gt;&lt;DisplayText&gt;[4]&lt;/DisplayText&gt;&lt;record&gt;&lt;rec-number&gt;20161&lt;/rec-number&gt;&lt;foreign-keys&gt;&lt;key app="EN" db-id="twszppx2u55xdfe5xf8xfrrz0axpxrv2z9x5" timestamp="1395149300"&gt;20161&lt;/key&gt;&lt;/foreign-keys&gt;&lt;ref-type name="Journal Article"&gt;17&lt;/ref-type&gt;&lt;contributors&gt;&lt;authors&gt;&lt;author&gt;Moran, Anna&lt;/author&gt;&lt;author&gt;Nancarrow, Susan&lt;/author&gt;&lt;author&gt;Enderby, Pamela&lt;/author&gt;&lt;author&gt;Bradburn, Mike&lt;/author&gt;&lt;/authors&gt;&lt;/contributors&gt;&lt;titles&gt;&lt;title&gt;Are we using support workers effectively? The relationship between patient and team characteristics and support worker utilisation in older people’s community-based rehabilitation services in England&lt;/title&gt;&lt;secondary-title&gt;Health &amp;amp; Social Care in the Community&lt;/secondary-title&gt;&lt;/titles&gt;&lt;periodical&gt;&lt;full-title&gt;Health &amp;amp; Social Care in the Community&lt;/full-title&gt;&lt;/periodical&gt;&lt;pages&gt;537-549&lt;/pages&gt;&lt;volume&gt;20&lt;/volume&gt;&lt;number&gt;5&lt;/number&gt;&lt;keywords&gt;&lt;keyword&gt;assistants&lt;/keyword&gt;&lt;keyword&gt;community rehabilitation&lt;/keyword&gt;&lt;keyword&gt;skill mix&lt;/keyword&gt;&lt;keyword&gt;support workers&lt;/keyword&gt;&lt;keyword&gt;workforce&lt;/keyword&gt;&lt;/keywords&gt;&lt;dates&gt;&lt;year&gt;2012&lt;/year&gt;&lt;/dates&gt;&lt;publisher&gt;Blackwell Publishing Ltd&lt;/publisher&gt;&lt;isbn&gt;1365-2524&lt;/isbn&gt;&lt;urls&gt;&lt;related-urls&gt;&lt;url&gt;http://dx.doi.org/10.1111/j.1365-2524.2012.01065.x&lt;/url&gt;&lt;/related-urls&gt;&lt;/urls&gt;&lt;electronic-resource-num&gt;10.1111/j.1365-2524.2012.01065.x&lt;/electronic-resource-num&gt;&lt;/record&gt;&lt;/Cite&gt;&lt;/EndNote&gt;</w:instrText>
            </w:r>
            <w:r w:rsidRPr="000C52EA">
              <w:rPr>
                <w:rFonts w:asciiTheme="minorHAnsi" w:hAnsiTheme="minorHAnsi"/>
                <w:sz w:val="20"/>
                <w:szCs w:val="20"/>
              </w:rPr>
              <w:fldChar w:fldCharType="separate"/>
            </w:r>
            <w:r w:rsidR="00A7758B">
              <w:rPr>
                <w:rFonts w:asciiTheme="minorHAnsi" w:hAnsiTheme="minorHAnsi"/>
                <w:noProof/>
                <w:sz w:val="20"/>
                <w:szCs w:val="20"/>
              </w:rPr>
              <w:t>[</w:t>
            </w:r>
            <w:hyperlink w:anchor="_ENREF_4" w:tooltip="Moran, 2012 #20161" w:history="1">
              <w:r w:rsidR="00086961">
                <w:rPr>
                  <w:rFonts w:asciiTheme="minorHAnsi" w:hAnsiTheme="minorHAnsi"/>
                  <w:noProof/>
                  <w:sz w:val="20"/>
                  <w:szCs w:val="20"/>
                </w:rPr>
                <w:t>4</w:t>
              </w:r>
            </w:hyperlink>
            <w:r w:rsidR="00A7758B">
              <w:rPr>
                <w:rFonts w:asciiTheme="minorHAnsi" w:hAnsiTheme="minorHAnsi"/>
                <w:noProof/>
                <w:sz w:val="20"/>
                <w:szCs w:val="20"/>
              </w:rPr>
              <w:t>]</w:t>
            </w:r>
            <w:r w:rsidRPr="000C52EA">
              <w:rPr>
                <w:rFonts w:asciiTheme="minorHAnsi" w:hAnsiTheme="minorHAnsi"/>
                <w:sz w:val="20"/>
                <w:szCs w:val="20"/>
              </w:rPr>
              <w:fldChar w:fldCharType="end"/>
            </w:r>
          </w:p>
        </w:tc>
      </w:tr>
    </w:tbl>
    <w:p w14:paraId="1348A854" w14:textId="77777777" w:rsidR="00BC3E56" w:rsidRPr="000C52EA" w:rsidRDefault="00BC3E56" w:rsidP="00BC3E56">
      <w:pPr>
        <w:autoSpaceDE w:val="0"/>
        <w:autoSpaceDN w:val="0"/>
        <w:adjustRightInd w:val="0"/>
        <w:spacing w:line="240" w:lineRule="auto"/>
        <w:rPr>
          <w:rFonts w:asciiTheme="minorHAnsi" w:hAnsiTheme="minorHAnsi"/>
          <w:sz w:val="20"/>
          <w:szCs w:val="20"/>
        </w:rPr>
      </w:pPr>
      <w:r w:rsidRPr="00867FF0">
        <w:rPr>
          <w:rFonts w:asciiTheme="minorHAnsi" w:hAnsiTheme="minorHAnsi"/>
          <w:sz w:val="20"/>
          <w:szCs w:val="20"/>
        </w:rPr>
        <w:t xml:space="preserve">*AHP: </w:t>
      </w:r>
      <w:r w:rsidRPr="00867FF0">
        <w:rPr>
          <w:rFonts w:asciiTheme="minorHAnsi" w:eastAsiaTheme="minorHAnsi" w:hAnsiTheme="minorHAnsi" w:cs="AkzidenzGroteskBE-Regular"/>
          <w:sz w:val="20"/>
          <w:szCs w:val="20"/>
        </w:rPr>
        <w:t>podiatrists, phlebotomists</w:t>
      </w:r>
      <w:r w:rsidRPr="000C52EA">
        <w:rPr>
          <w:rFonts w:asciiTheme="minorHAnsi" w:eastAsiaTheme="minorHAnsi" w:hAnsiTheme="minorHAnsi" w:cs="AkzidenzGroteskBE-Regular"/>
          <w:sz w:val="20"/>
          <w:szCs w:val="20"/>
        </w:rPr>
        <w:t xml:space="preserve"> </w:t>
      </w:r>
    </w:p>
    <w:p w14:paraId="656E5E21" w14:textId="77777777" w:rsidR="00BC3E56" w:rsidRPr="000C52EA" w:rsidRDefault="00BC3E56" w:rsidP="00BC3E56">
      <w:pPr>
        <w:rPr>
          <w:rFonts w:asciiTheme="minorHAnsi" w:hAnsiTheme="minorHAnsi"/>
          <w:sz w:val="20"/>
          <w:szCs w:val="20"/>
        </w:rPr>
      </w:pPr>
    </w:p>
    <w:p w14:paraId="561DF9FE" w14:textId="77777777" w:rsidR="00BC3E56" w:rsidRPr="000C52EA" w:rsidRDefault="00BC3E56" w:rsidP="00BC3E56">
      <w:pPr>
        <w:rPr>
          <w:rFonts w:asciiTheme="minorHAnsi" w:hAnsiTheme="minorHAnsi"/>
          <w:sz w:val="20"/>
          <w:szCs w:val="20"/>
        </w:rPr>
      </w:pPr>
    </w:p>
    <w:p w14:paraId="570C7597" w14:textId="77777777" w:rsidR="00BC3E56" w:rsidRPr="000C52EA" w:rsidRDefault="00BC3E56" w:rsidP="00BC3E56">
      <w:pPr>
        <w:pStyle w:val="Heading3"/>
        <w:numPr>
          <w:ilvl w:val="0"/>
          <w:numId w:val="0"/>
        </w:numPr>
        <w:rPr>
          <w:rFonts w:asciiTheme="minorHAnsi" w:hAnsiTheme="minorHAnsi"/>
        </w:rPr>
      </w:pPr>
      <w:bookmarkStart w:id="4" w:name="_Toc424666666"/>
      <w:bookmarkStart w:id="5" w:name="_Toc360693765"/>
      <w:r w:rsidRPr="000C52EA">
        <w:rPr>
          <w:rFonts w:asciiTheme="minorHAnsi" w:hAnsiTheme="minorHAnsi"/>
        </w:rPr>
        <w:lastRenderedPageBreak/>
        <w:t xml:space="preserve">Table </w:t>
      </w:r>
      <w:r w:rsidRPr="000C52EA">
        <w:rPr>
          <w:rFonts w:asciiTheme="minorHAnsi" w:hAnsiTheme="minorHAnsi"/>
        </w:rPr>
        <w:fldChar w:fldCharType="begin"/>
      </w:r>
      <w:r w:rsidRPr="000C52EA">
        <w:rPr>
          <w:rFonts w:asciiTheme="minorHAnsi" w:hAnsiTheme="minorHAnsi"/>
        </w:rPr>
        <w:instrText xml:space="preserve"> SEQ Table \* ARABIC </w:instrText>
      </w:r>
      <w:r w:rsidRPr="000C52EA">
        <w:rPr>
          <w:rFonts w:asciiTheme="minorHAnsi" w:hAnsiTheme="minorHAnsi"/>
        </w:rPr>
        <w:fldChar w:fldCharType="separate"/>
      </w:r>
      <w:r w:rsidR="0045311A">
        <w:rPr>
          <w:rFonts w:asciiTheme="minorHAnsi" w:hAnsiTheme="minorHAnsi"/>
          <w:noProof/>
        </w:rPr>
        <w:t>2</w:t>
      </w:r>
      <w:r w:rsidRPr="000C52EA">
        <w:rPr>
          <w:rFonts w:asciiTheme="minorHAnsi" w:hAnsiTheme="minorHAnsi"/>
          <w:noProof/>
        </w:rPr>
        <w:fldChar w:fldCharType="end"/>
      </w:r>
      <w:r w:rsidRPr="000C52EA">
        <w:rPr>
          <w:rFonts w:asciiTheme="minorHAnsi" w:hAnsiTheme="minorHAnsi"/>
        </w:rPr>
        <w:t xml:space="preserve"> Unit costs for resource use in secondary care based on the descriptions from the resource use diaries.</w:t>
      </w:r>
      <w:bookmarkEnd w:id="4"/>
      <w:bookmarkEnd w:id="5"/>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2528"/>
        <w:gridCol w:w="3543"/>
        <w:gridCol w:w="1276"/>
      </w:tblGrid>
      <w:tr w:rsidR="00BC3E56" w:rsidRPr="000C52EA" w14:paraId="6435B6C8" w14:textId="77777777" w:rsidTr="00A7758B">
        <w:trPr>
          <w:trHeight w:val="170"/>
          <w:tblHeader/>
        </w:trPr>
        <w:tc>
          <w:tcPr>
            <w:tcW w:w="1408" w:type="dxa"/>
            <w:shd w:val="clear" w:color="auto" w:fill="D9D9D9" w:themeFill="background1" w:themeFillShade="D9"/>
            <w:noWrap/>
            <w:hideMark/>
          </w:tcPr>
          <w:p w14:paraId="1408066A" w14:textId="77777777" w:rsidR="00BC3E56" w:rsidRPr="000C52EA" w:rsidRDefault="00BC3E56" w:rsidP="00A7758B">
            <w:pPr>
              <w:spacing w:line="240" w:lineRule="auto"/>
              <w:rPr>
                <w:rFonts w:asciiTheme="minorHAnsi" w:hAnsiTheme="minorHAnsi"/>
                <w:b/>
                <w:sz w:val="20"/>
                <w:szCs w:val="20"/>
              </w:rPr>
            </w:pPr>
            <w:r w:rsidRPr="000C52EA">
              <w:rPr>
                <w:rFonts w:asciiTheme="minorHAnsi" w:hAnsiTheme="minorHAnsi"/>
                <w:b/>
                <w:sz w:val="20"/>
                <w:szCs w:val="20"/>
              </w:rPr>
              <w:t>Cost type</w:t>
            </w:r>
          </w:p>
        </w:tc>
        <w:tc>
          <w:tcPr>
            <w:tcW w:w="2528" w:type="dxa"/>
            <w:shd w:val="clear" w:color="auto" w:fill="D9D9D9" w:themeFill="background1" w:themeFillShade="D9"/>
            <w:noWrap/>
            <w:hideMark/>
          </w:tcPr>
          <w:p w14:paraId="12EABAD8" w14:textId="77777777" w:rsidR="00BC3E56" w:rsidRPr="000C52EA" w:rsidRDefault="00BC3E56" w:rsidP="00A7758B">
            <w:pPr>
              <w:spacing w:line="240" w:lineRule="auto"/>
              <w:rPr>
                <w:rFonts w:asciiTheme="minorHAnsi" w:hAnsiTheme="minorHAnsi"/>
                <w:b/>
                <w:sz w:val="20"/>
                <w:szCs w:val="20"/>
              </w:rPr>
            </w:pPr>
            <w:r w:rsidRPr="000C52EA">
              <w:rPr>
                <w:rFonts w:asciiTheme="minorHAnsi" w:hAnsiTheme="minorHAnsi"/>
                <w:b/>
                <w:sz w:val="20"/>
                <w:szCs w:val="20"/>
              </w:rPr>
              <w:t>Category</w:t>
            </w:r>
          </w:p>
        </w:tc>
        <w:tc>
          <w:tcPr>
            <w:tcW w:w="3543" w:type="dxa"/>
            <w:shd w:val="clear" w:color="auto" w:fill="D9D9D9" w:themeFill="background1" w:themeFillShade="D9"/>
            <w:noWrap/>
            <w:hideMark/>
          </w:tcPr>
          <w:p w14:paraId="520EBBFF" w14:textId="77777777" w:rsidR="00BC3E56" w:rsidRPr="000C52EA" w:rsidRDefault="00BC3E56" w:rsidP="00A7758B">
            <w:pPr>
              <w:spacing w:line="240" w:lineRule="auto"/>
              <w:rPr>
                <w:rFonts w:asciiTheme="minorHAnsi" w:hAnsiTheme="minorHAnsi"/>
                <w:b/>
                <w:sz w:val="20"/>
                <w:szCs w:val="20"/>
              </w:rPr>
            </w:pPr>
            <w:r w:rsidRPr="000C52EA">
              <w:rPr>
                <w:rFonts w:asciiTheme="minorHAnsi" w:hAnsiTheme="minorHAnsi"/>
                <w:b/>
                <w:sz w:val="20"/>
                <w:szCs w:val="20"/>
              </w:rPr>
              <w:t>Description of Currency code*</w:t>
            </w:r>
          </w:p>
        </w:tc>
        <w:tc>
          <w:tcPr>
            <w:tcW w:w="1276" w:type="dxa"/>
            <w:shd w:val="clear" w:color="auto" w:fill="D9D9D9" w:themeFill="background1" w:themeFillShade="D9"/>
            <w:noWrap/>
            <w:hideMark/>
          </w:tcPr>
          <w:p w14:paraId="1A4F0313" w14:textId="38815F9F" w:rsidR="00BC3E56" w:rsidRPr="000C52EA" w:rsidRDefault="00BC3E56" w:rsidP="00086961">
            <w:pPr>
              <w:spacing w:line="240" w:lineRule="auto"/>
              <w:rPr>
                <w:rFonts w:asciiTheme="minorHAnsi" w:hAnsiTheme="minorHAnsi"/>
                <w:b/>
                <w:sz w:val="20"/>
                <w:szCs w:val="20"/>
              </w:rPr>
            </w:pPr>
            <w:r w:rsidRPr="000C52EA">
              <w:rPr>
                <w:rFonts w:asciiTheme="minorHAnsi" w:hAnsiTheme="minorHAnsi"/>
                <w:b/>
                <w:sz w:val="20"/>
                <w:szCs w:val="20"/>
              </w:rPr>
              <w:t>Unit cost</w:t>
            </w:r>
            <w:r w:rsidRPr="000C52EA">
              <w:rPr>
                <w:rFonts w:asciiTheme="minorHAnsi" w:hAnsiTheme="minorHAnsi"/>
                <w:b/>
                <w:sz w:val="20"/>
                <w:szCs w:val="20"/>
              </w:rPr>
              <w:fldChar w:fldCharType="begin"/>
            </w:r>
            <w:r w:rsidR="00857ABD">
              <w:rPr>
                <w:rFonts w:asciiTheme="minorHAnsi" w:hAnsiTheme="minorHAnsi"/>
                <w:b/>
                <w:sz w:val="20"/>
                <w:szCs w:val="20"/>
              </w:rPr>
              <w:instrText xml:space="preserve"> ADDIN EN.CITE &lt;EndNote&gt;&lt;Cite&gt;&lt;Author&gt;Health and Social Care Information Centre&lt;/Author&gt;&lt;Year&gt;2013&lt;/Year&gt;&lt;RecNum&gt;19750&lt;/RecNum&gt;&lt;DisplayText&gt;[5]&lt;/DisplayText&gt;&lt;record&gt;&lt;rec-number&gt;19750&lt;/rec-number&gt;&lt;foreign-keys&gt;&lt;key app="EN" db-id="twszppx2u55xdfe5xf8xfrrz0axpxrv2z9x5" timestamp="1368449251"&gt;19750&lt;/key&gt;&lt;/foreign-keys&gt;&lt;ref-type name="Web Page"&gt;12&lt;/ref-type&gt;&lt;contributors&gt;&lt;authors&gt;&lt;author&gt;Health and Social Care Information Centre, &lt;/author&gt;&lt;/authors&gt;&lt;/contributors&gt;&lt;titles&gt;&lt;title&gt;Hospital Episode Statistics&lt;/title&gt;&lt;/titles&gt;&lt;number&gt;29/04/2103&lt;/number&gt;&lt;dates&gt;&lt;year&gt;2013&lt;/year&gt;&lt;/dates&gt;&lt;urls&gt;&lt;related-urls&gt;&lt;url&gt;http://www.hscic.gov.uk/hes&lt;/url&gt;&lt;/related-urls&gt;&lt;/urls&gt;&lt;/record&gt;&lt;/Cite&gt;&lt;/EndNote&gt;</w:instrText>
            </w:r>
            <w:r w:rsidRPr="000C52EA">
              <w:rPr>
                <w:rFonts w:asciiTheme="minorHAnsi" w:hAnsiTheme="minorHAnsi"/>
                <w:b/>
                <w:sz w:val="20"/>
                <w:szCs w:val="20"/>
              </w:rPr>
              <w:fldChar w:fldCharType="separate"/>
            </w:r>
            <w:r w:rsidR="00A7758B">
              <w:rPr>
                <w:rFonts w:asciiTheme="minorHAnsi" w:hAnsiTheme="minorHAnsi"/>
                <w:b/>
                <w:noProof/>
                <w:sz w:val="20"/>
                <w:szCs w:val="20"/>
              </w:rPr>
              <w:t>[</w:t>
            </w:r>
            <w:hyperlink w:anchor="_ENREF_5" w:tooltip="Health and Social Care Information Centre, 2013 #19750" w:history="1">
              <w:r w:rsidR="00086961">
                <w:rPr>
                  <w:rFonts w:asciiTheme="minorHAnsi" w:hAnsiTheme="minorHAnsi"/>
                  <w:b/>
                  <w:noProof/>
                  <w:sz w:val="20"/>
                  <w:szCs w:val="20"/>
                </w:rPr>
                <w:t>5</w:t>
              </w:r>
            </w:hyperlink>
            <w:r w:rsidR="00A7758B">
              <w:rPr>
                <w:rFonts w:asciiTheme="minorHAnsi" w:hAnsiTheme="minorHAnsi"/>
                <w:b/>
                <w:noProof/>
                <w:sz w:val="20"/>
                <w:szCs w:val="20"/>
              </w:rPr>
              <w:t>]</w:t>
            </w:r>
            <w:r w:rsidRPr="000C52EA">
              <w:rPr>
                <w:rFonts w:asciiTheme="minorHAnsi" w:hAnsiTheme="minorHAnsi"/>
                <w:b/>
                <w:sz w:val="20"/>
                <w:szCs w:val="20"/>
              </w:rPr>
              <w:fldChar w:fldCharType="end"/>
            </w:r>
          </w:p>
        </w:tc>
      </w:tr>
      <w:tr w:rsidR="00BC3E56" w:rsidRPr="000C52EA" w14:paraId="73660271" w14:textId="77777777" w:rsidTr="00A7758B">
        <w:trPr>
          <w:trHeight w:val="170"/>
        </w:trPr>
        <w:tc>
          <w:tcPr>
            <w:tcW w:w="1408" w:type="dxa"/>
            <w:shd w:val="clear" w:color="auto" w:fill="F2F2F2" w:themeFill="background1" w:themeFillShade="F2"/>
            <w:noWrap/>
            <w:hideMark/>
          </w:tcPr>
          <w:p w14:paraId="7BB21069"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92C92B6"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Ophthalmology</w:t>
            </w:r>
          </w:p>
        </w:tc>
        <w:tc>
          <w:tcPr>
            <w:tcW w:w="3543" w:type="dxa"/>
            <w:noWrap/>
            <w:hideMark/>
          </w:tcPr>
          <w:p w14:paraId="3E055903"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E349C8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£85.90</w:t>
            </w:r>
          </w:p>
        </w:tc>
      </w:tr>
      <w:tr w:rsidR="00BC3E56" w:rsidRPr="000C52EA" w14:paraId="6DE62C4E" w14:textId="77777777" w:rsidTr="00A7758B">
        <w:trPr>
          <w:trHeight w:val="170"/>
        </w:trPr>
        <w:tc>
          <w:tcPr>
            <w:tcW w:w="1408" w:type="dxa"/>
            <w:shd w:val="clear" w:color="auto" w:fill="F2F2F2" w:themeFill="background1" w:themeFillShade="F2"/>
            <w:noWrap/>
            <w:hideMark/>
          </w:tcPr>
          <w:p w14:paraId="2B789EC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D6F867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BZ04B</w:t>
            </w:r>
          </w:p>
        </w:tc>
        <w:tc>
          <w:tcPr>
            <w:tcW w:w="3543" w:type="dxa"/>
            <w:noWrap/>
            <w:hideMark/>
          </w:tcPr>
          <w:p w14:paraId="4A866516"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Lens </w:t>
            </w:r>
            <w:proofErr w:type="spellStart"/>
            <w:r w:rsidRPr="000C52EA">
              <w:rPr>
                <w:rFonts w:asciiTheme="minorHAnsi" w:hAnsiTheme="minorHAnsi"/>
                <w:sz w:val="20"/>
                <w:szCs w:val="20"/>
              </w:rPr>
              <w:t>Capsulotomy</w:t>
            </w:r>
            <w:proofErr w:type="spellEnd"/>
            <w:r w:rsidRPr="000C52EA">
              <w:rPr>
                <w:rFonts w:asciiTheme="minorHAnsi" w:hAnsiTheme="minorHAnsi"/>
                <w:sz w:val="20"/>
                <w:szCs w:val="20"/>
              </w:rPr>
              <w:t xml:space="preserve">, with CC Score </w:t>
            </w:r>
          </w:p>
        </w:tc>
        <w:tc>
          <w:tcPr>
            <w:tcW w:w="1276" w:type="dxa"/>
            <w:noWrap/>
            <w:hideMark/>
          </w:tcPr>
          <w:p w14:paraId="20E0DF60"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£262.68</w:t>
            </w:r>
          </w:p>
        </w:tc>
      </w:tr>
      <w:tr w:rsidR="00BC3E56" w:rsidRPr="000C52EA" w14:paraId="3B87F4DC" w14:textId="77777777" w:rsidTr="00A7758B">
        <w:trPr>
          <w:trHeight w:val="170"/>
        </w:trPr>
        <w:tc>
          <w:tcPr>
            <w:tcW w:w="1408" w:type="dxa"/>
            <w:shd w:val="clear" w:color="auto" w:fill="F2F2F2" w:themeFill="background1" w:themeFillShade="F2"/>
            <w:noWrap/>
            <w:hideMark/>
          </w:tcPr>
          <w:p w14:paraId="323EA2A6"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27F28CF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Respiratory Medicine</w:t>
            </w:r>
          </w:p>
        </w:tc>
        <w:tc>
          <w:tcPr>
            <w:tcW w:w="3543" w:type="dxa"/>
            <w:noWrap/>
            <w:hideMark/>
          </w:tcPr>
          <w:p w14:paraId="1F162D8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0DD796C"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£150.23</w:t>
            </w:r>
          </w:p>
        </w:tc>
      </w:tr>
      <w:tr w:rsidR="00BC3E56" w:rsidRPr="000C52EA" w14:paraId="13A2DB0D" w14:textId="77777777" w:rsidTr="00A7758B">
        <w:trPr>
          <w:trHeight w:val="170"/>
        </w:trPr>
        <w:tc>
          <w:tcPr>
            <w:tcW w:w="1408" w:type="dxa"/>
            <w:shd w:val="clear" w:color="auto" w:fill="F2F2F2" w:themeFill="background1" w:themeFillShade="F2"/>
            <w:noWrap/>
            <w:hideMark/>
          </w:tcPr>
          <w:p w14:paraId="69C9607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D87303D"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Physiotherapy</w:t>
            </w:r>
          </w:p>
        </w:tc>
        <w:tc>
          <w:tcPr>
            <w:tcW w:w="3543" w:type="dxa"/>
            <w:noWrap/>
            <w:hideMark/>
          </w:tcPr>
          <w:p w14:paraId="76528107"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62CE6E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£42.47</w:t>
            </w:r>
          </w:p>
        </w:tc>
      </w:tr>
      <w:tr w:rsidR="00BC3E56" w:rsidRPr="000C52EA" w14:paraId="3BADC8F0" w14:textId="77777777" w:rsidTr="00A7758B">
        <w:trPr>
          <w:trHeight w:val="170"/>
        </w:trPr>
        <w:tc>
          <w:tcPr>
            <w:tcW w:w="1408" w:type="dxa"/>
            <w:shd w:val="clear" w:color="auto" w:fill="F2F2F2" w:themeFill="background1" w:themeFillShade="F2"/>
            <w:noWrap/>
            <w:hideMark/>
          </w:tcPr>
          <w:p w14:paraId="69BA3ED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290A8685"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Trauma and </w:t>
            </w:r>
            <w:proofErr w:type="spellStart"/>
            <w:r w:rsidRPr="000C52EA">
              <w:rPr>
                <w:rFonts w:asciiTheme="minorHAnsi" w:hAnsiTheme="minorHAnsi"/>
                <w:sz w:val="20"/>
                <w:szCs w:val="20"/>
              </w:rPr>
              <w:t>Orthopaedics</w:t>
            </w:r>
            <w:proofErr w:type="spellEnd"/>
          </w:p>
        </w:tc>
        <w:tc>
          <w:tcPr>
            <w:tcW w:w="3543" w:type="dxa"/>
            <w:noWrap/>
            <w:hideMark/>
          </w:tcPr>
          <w:p w14:paraId="13D754D1"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46DD87C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£109.65</w:t>
            </w:r>
          </w:p>
        </w:tc>
      </w:tr>
      <w:tr w:rsidR="00BC3E56" w:rsidRPr="000C52EA" w14:paraId="79D39FE7" w14:textId="77777777" w:rsidTr="00A7758B">
        <w:trPr>
          <w:trHeight w:val="170"/>
        </w:trPr>
        <w:tc>
          <w:tcPr>
            <w:tcW w:w="1408" w:type="dxa"/>
            <w:shd w:val="clear" w:color="auto" w:fill="F2F2F2" w:themeFill="background1" w:themeFillShade="F2"/>
            <w:noWrap/>
            <w:hideMark/>
          </w:tcPr>
          <w:p w14:paraId="15026027"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172F7E2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Transient </w:t>
            </w:r>
            <w:proofErr w:type="spellStart"/>
            <w:r w:rsidRPr="000C52EA">
              <w:rPr>
                <w:rFonts w:asciiTheme="minorHAnsi" w:hAnsiTheme="minorHAnsi"/>
                <w:sz w:val="20"/>
                <w:szCs w:val="20"/>
              </w:rPr>
              <w:t>Ischaemic</w:t>
            </w:r>
            <w:proofErr w:type="spellEnd"/>
            <w:r w:rsidRPr="000C52EA">
              <w:rPr>
                <w:rFonts w:asciiTheme="minorHAnsi" w:hAnsiTheme="minorHAnsi"/>
                <w:sz w:val="20"/>
                <w:szCs w:val="20"/>
              </w:rPr>
              <w:t xml:space="preserve"> Attack</w:t>
            </w:r>
          </w:p>
        </w:tc>
        <w:tc>
          <w:tcPr>
            <w:tcW w:w="3543" w:type="dxa"/>
            <w:noWrap/>
            <w:hideMark/>
          </w:tcPr>
          <w:p w14:paraId="14076AAC"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B940D6A"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£206.38</w:t>
            </w:r>
          </w:p>
        </w:tc>
      </w:tr>
      <w:tr w:rsidR="00BC3E56" w:rsidRPr="000C52EA" w14:paraId="789C8ED3" w14:textId="77777777" w:rsidTr="00A7758B">
        <w:trPr>
          <w:trHeight w:val="170"/>
        </w:trPr>
        <w:tc>
          <w:tcPr>
            <w:tcW w:w="1408" w:type="dxa"/>
            <w:shd w:val="clear" w:color="auto" w:fill="F2F2F2" w:themeFill="background1" w:themeFillShade="F2"/>
            <w:noWrap/>
            <w:hideMark/>
          </w:tcPr>
          <w:p w14:paraId="46AA5F9F"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11233699"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Diagnostic Imaging</w:t>
            </w:r>
          </w:p>
        </w:tc>
        <w:tc>
          <w:tcPr>
            <w:tcW w:w="3543" w:type="dxa"/>
            <w:noWrap/>
            <w:hideMark/>
          </w:tcPr>
          <w:p w14:paraId="0EF24B46"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003E7F0C"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£37.06</w:t>
            </w:r>
          </w:p>
        </w:tc>
      </w:tr>
      <w:tr w:rsidR="00BC3E56" w:rsidRPr="000C52EA" w14:paraId="0B488C3D" w14:textId="77777777" w:rsidTr="00A7758B">
        <w:trPr>
          <w:trHeight w:val="170"/>
        </w:trPr>
        <w:tc>
          <w:tcPr>
            <w:tcW w:w="1408" w:type="dxa"/>
            <w:shd w:val="clear" w:color="auto" w:fill="F2F2F2" w:themeFill="background1" w:themeFillShade="F2"/>
            <w:noWrap/>
            <w:hideMark/>
          </w:tcPr>
          <w:p w14:paraId="29203FF2"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5542028D"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BZ02C</w:t>
            </w:r>
          </w:p>
        </w:tc>
        <w:tc>
          <w:tcPr>
            <w:tcW w:w="3543" w:type="dxa"/>
            <w:noWrap/>
            <w:hideMark/>
          </w:tcPr>
          <w:p w14:paraId="6068BAA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Phacoemulsification Cataract Extraction and Lens Implant, with CC Score -1</w:t>
            </w:r>
          </w:p>
        </w:tc>
        <w:tc>
          <w:tcPr>
            <w:tcW w:w="1276" w:type="dxa"/>
            <w:noWrap/>
            <w:hideMark/>
          </w:tcPr>
          <w:p w14:paraId="2CCE8EC9"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£865.82</w:t>
            </w:r>
          </w:p>
        </w:tc>
      </w:tr>
      <w:tr w:rsidR="00BC3E56" w:rsidRPr="000C52EA" w14:paraId="048B74BD" w14:textId="77777777" w:rsidTr="00A7758B">
        <w:trPr>
          <w:trHeight w:val="170"/>
        </w:trPr>
        <w:tc>
          <w:tcPr>
            <w:tcW w:w="1408" w:type="dxa"/>
            <w:shd w:val="clear" w:color="auto" w:fill="F2F2F2" w:themeFill="background1" w:themeFillShade="F2"/>
            <w:noWrap/>
            <w:hideMark/>
          </w:tcPr>
          <w:p w14:paraId="7938C41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11C8A97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Cardiology</w:t>
            </w:r>
          </w:p>
        </w:tc>
        <w:tc>
          <w:tcPr>
            <w:tcW w:w="3543" w:type="dxa"/>
            <w:noWrap/>
            <w:hideMark/>
          </w:tcPr>
          <w:p w14:paraId="5A18EEF3"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0993C223"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£131.41</w:t>
            </w:r>
          </w:p>
        </w:tc>
      </w:tr>
      <w:tr w:rsidR="00BC3E56" w:rsidRPr="000C52EA" w14:paraId="1C014F98" w14:textId="77777777" w:rsidTr="00A7758B">
        <w:trPr>
          <w:trHeight w:val="170"/>
        </w:trPr>
        <w:tc>
          <w:tcPr>
            <w:tcW w:w="1408" w:type="dxa"/>
            <w:shd w:val="clear" w:color="auto" w:fill="F2F2F2" w:themeFill="background1" w:themeFillShade="F2"/>
            <w:noWrap/>
            <w:hideMark/>
          </w:tcPr>
          <w:p w14:paraId="750A16BA"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1F16D3E2"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RA60A</w:t>
            </w:r>
          </w:p>
        </w:tc>
        <w:tc>
          <w:tcPr>
            <w:tcW w:w="3543" w:type="dxa"/>
            <w:noWrap/>
            <w:hideMark/>
          </w:tcPr>
          <w:p w14:paraId="49CB57B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Simple Echocardiogram, 19 years and over</w:t>
            </w:r>
          </w:p>
        </w:tc>
        <w:tc>
          <w:tcPr>
            <w:tcW w:w="1276" w:type="dxa"/>
            <w:noWrap/>
            <w:hideMark/>
          </w:tcPr>
          <w:p w14:paraId="18F221A4"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£74.96</w:t>
            </w:r>
          </w:p>
        </w:tc>
      </w:tr>
      <w:tr w:rsidR="00BC3E56" w:rsidRPr="000C52EA" w14:paraId="03D0E774" w14:textId="77777777" w:rsidTr="00A7758B">
        <w:trPr>
          <w:trHeight w:val="170"/>
        </w:trPr>
        <w:tc>
          <w:tcPr>
            <w:tcW w:w="1408" w:type="dxa"/>
            <w:shd w:val="clear" w:color="auto" w:fill="F2F2F2" w:themeFill="background1" w:themeFillShade="F2"/>
            <w:noWrap/>
            <w:hideMark/>
          </w:tcPr>
          <w:p w14:paraId="79574AD7"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4DF050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Diabetic Medicine</w:t>
            </w:r>
          </w:p>
        </w:tc>
        <w:tc>
          <w:tcPr>
            <w:tcW w:w="3543" w:type="dxa"/>
            <w:noWrap/>
            <w:hideMark/>
          </w:tcPr>
          <w:p w14:paraId="1AD0BF2D"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542EED3"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£136.13</w:t>
            </w:r>
          </w:p>
        </w:tc>
      </w:tr>
      <w:tr w:rsidR="00BC3E56" w:rsidRPr="000C52EA" w14:paraId="592C9D9E" w14:textId="77777777" w:rsidTr="00A7758B">
        <w:trPr>
          <w:trHeight w:val="170"/>
        </w:trPr>
        <w:tc>
          <w:tcPr>
            <w:tcW w:w="1408" w:type="dxa"/>
            <w:shd w:val="clear" w:color="auto" w:fill="F2F2F2" w:themeFill="background1" w:themeFillShade="F2"/>
            <w:noWrap/>
            <w:hideMark/>
          </w:tcPr>
          <w:p w14:paraId="004BF59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D19F21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Anticoagulant Service</w:t>
            </w:r>
          </w:p>
        </w:tc>
        <w:tc>
          <w:tcPr>
            <w:tcW w:w="3543" w:type="dxa"/>
            <w:noWrap/>
            <w:hideMark/>
          </w:tcPr>
          <w:p w14:paraId="6768E100"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D8CAF44"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£24.59</w:t>
            </w:r>
          </w:p>
        </w:tc>
      </w:tr>
      <w:tr w:rsidR="00BC3E56" w:rsidRPr="000C52EA" w14:paraId="573F0577" w14:textId="77777777" w:rsidTr="00A7758B">
        <w:trPr>
          <w:trHeight w:val="170"/>
        </w:trPr>
        <w:tc>
          <w:tcPr>
            <w:tcW w:w="1408" w:type="dxa"/>
            <w:shd w:val="clear" w:color="auto" w:fill="F2F2F2" w:themeFill="background1" w:themeFillShade="F2"/>
            <w:noWrap/>
            <w:hideMark/>
          </w:tcPr>
          <w:p w14:paraId="1FA78F0A"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A2747E6" w14:textId="77777777" w:rsidR="00BC3E56" w:rsidRPr="000C52EA" w:rsidRDefault="00BC3E56" w:rsidP="00A7758B">
            <w:pPr>
              <w:spacing w:line="240" w:lineRule="auto"/>
              <w:rPr>
                <w:rFonts w:asciiTheme="minorHAnsi" w:hAnsiTheme="minorHAnsi"/>
                <w:sz w:val="20"/>
                <w:szCs w:val="20"/>
              </w:rPr>
            </w:pPr>
            <w:proofErr w:type="spellStart"/>
            <w:r w:rsidRPr="000C52EA">
              <w:rPr>
                <w:rFonts w:asciiTheme="minorHAnsi" w:hAnsiTheme="minorHAnsi"/>
                <w:sz w:val="20"/>
                <w:szCs w:val="20"/>
              </w:rPr>
              <w:t>Hepatology</w:t>
            </w:r>
            <w:proofErr w:type="spellEnd"/>
          </w:p>
        </w:tc>
        <w:tc>
          <w:tcPr>
            <w:tcW w:w="3543" w:type="dxa"/>
            <w:noWrap/>
            <w:hideMark/>
          </w:tcPr>
          <w:p w14:paraId="4FFE3784"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6A4B19F"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£212.99</w:t>
            </w:r>
          </w:p>
        </w:tc>
      </w:tr>
      <w:tr w:rsidR="00BC3E56" w:rsidRPr="000C52EA" w14:paraId="534AF302" w14:textId="77777777" w:rsidTr="00A7758B">
        <w:trPr>
          <w:trHeight w:val="170"/>
        </w:trPr>
        <w:tc>
          <w:tcPr>
            <w:tcW w:w="1408" w:type="dxa"/>
            <w:shd w:val="clear" w:color="auto" w:fill="F2F2F2" w:themeFill="background1" w:themeFillShade="F2"/>
            <w:noWrap/>
            <w:hideMark/>
          </w:tcPr>
          <w:p w14:paraId="27C184D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612FBE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Clinical </w:t>
            </w:r>
            <w:proofErr w:type="spellStart"/>
            <w:r w:rsidRPr="000C52EA">
              <w:rPr>
                <w:rFonts w:asciiTheme="minorHAnsi" w:hAnsiTheme="minorHAnsi"/>
                <w:sz w:val="20"/>
                <w:szCs w:val="20"/>
              </w:rPr>
              <w:t>Haematology</w:t>
            </w:r>
            <w:proofErr w:type="spellEnd"/>
          </w:p>
        </w:tc>
        <w:tc>
          <w:tcPr>
            <w:tcW w:w="3543" w:type="dxa"/>
            <w:noWrap/>
            <w:hideMark/>
          </w:tcPr>
          <w:p w14:paraId="6157DE02"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02ECD8EF"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£150.62</w:t>
            </w:r>
          </w:p>
        </w:tc>
      </w:tr>
      <w:tr w:rsidR="00BC3E56" w:rsidRPr="000C52EA" w14:paraId="7764BA02" w14:textId="77777777" w:rsidTr="00A7758B">
        <w:trPr>
          <w:trHeight w:val="170"/>
        </w:trPr>
        <w:tc>
          <w:tcPr>
            <w:tcW w:w="1408" w:type="dxa"/>
            <w:shd w:val="clear" w:color="auto" w:fill="F2F2F2" w:themeFill="background1" w:themeFillShade="F2"/>
            <w:noWrap/>
            <w:hideMark/>
          </w:tcPr>
          <w:p w14:paraId="7D5977A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C514AE4" w14:textId="77777777" w:rsidR="00BC3E56" w:rsidRPr="000C52EA" w:rsidRDefault="00BC3E56" w:rsidP="00A7758B">
            <w:pPr>
              <w:spacing w:line="240" w:lineRule="auto"/>
              <w:rPr>
                <w:rFonts w:asciiTheme="minorHAnsi" w:hAnsiTheme="minorHAnsi"/>
                <w:sz w:val="20"/>
                <w:szCs w:val="20"/>
              </w:rPr>
            </w:pPr>
            <w:proofErr w:type="spellStart"/>
            <w:r w:rsidRPr="000C52EA">
              <w:rPr>
                <w:rFonts w:asciiTheme="minorHAnsi" w:hAnsiTheme="minorHAnsi"/>
                <w:sz w:val="20"/>
                <w:szCs w:val="20"/>
              </w:rPr>
              <w:t>Maxillo</w:t>
            </w:r>
            <w:proofErr w:type="spellEnd"/>
            <w:r w:rsidRPr="000C52EA">
              <w:rPr>
                <w:rFonts w:asciiTheme="minorHAnsi" w:hAnsiTheme="minorHAnsi"/>
                <w:sz w:val="20"/>
                <w:szCs w:val="20"/>
              </w:rPr>
              <w:t>-Facial Surgery</w:t>
            </w:r>
          </w:p>
        </w:tc>
        <w:tc>
          <w:tcPr>
            <w:tcW w:w="3543" w:type="dxa"/>
            <w:noWrap/>
            <w:hideMark/>
          </w:tcPr>
          <w:p w14:paraId="05B2F043"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CB7EF5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£110.02</w:t>
            </w:r>
          </w:p>
        </w:tc>
      </w:tr>
      <w:tr w:rsidR="00BC3E56" w:rsidRPr="000C52EA" w14:paraId="33C9CED7" w14:textId="77777777" w:rsidTr="00A7758B">
        <w:trPr>
          <w:trHeight w:val="170"/>
        </w:trPr>
        <w:tc>
          <w:tcPr>
            <w:tcW w:w="1408" w:type="dxa"/>
            <w:shd w:val="clear" w:color="auto" w:fill="F2F2F2" w:themeFill="background1" w:themeFillShade="F2"/>
            <w:noWrap/>
            <w:hideMark/>
          </w:tcPr>
          <w:p w14:paraId="6E40D8C8"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8C96CD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Geriatric Medicine</w:t>
            </w:r>
          </w:p>
        </w:tc>
        <w:tc>
          <w:tcPr>
            <w:tcW w:w="3543" w:type="dxa"/>
            <w:noWrap/>
            <w:hideMark/>
          </w:tcPr>
          <w:p w14:paraId="726040A6"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19D1F6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£204.19</w:t>
            </w:r>
          </w:p>
        </w:tc>
      </w:tr>
      <w:tr w:rsidR="00BC3E56" w:rsidRPr="000C52EA" w14:paraId="3A88757F" w14:textId="77777777" w:rsidTr="00A7758B">
        <w:trPr>
          <w:trHeight w:val="170"/>
        </w:trPr>
        <w:tc>
          <w:tcPr>
            <w:tcW w:w="1408" w:type="dxa"/>
            <w:shd w:val="clear" w:color="auto" w:fill="F2F2F2" w:themeFill="background1" w:themeFillShade="F2"/>
            <w:noWrap/>
            <w:hideMark/>
          </w:tcPr>
          <w:p w14:paraId="6010D8A8"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01549AF9"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Cardiac Surgery</w:t>
            </w:r>
          </w:p>
        </w:tc>
        <w:tc>
          <w:tcPr>
            <w:tcW w:w="3543" w:type="dxa"/>
            <w:noWrap/>
            <w:hideMark/>
          </w:tcPr>
          <w:p w14:paraId="25C9F230"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4F5CE9F7"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£298.74</w:t>
            </w:r>
          </w:p>
        </w:tc>
      </w:tr>
      <w:tr w:rsidR="00BC3E56" w:rsidRPr="000C52EA" w14:paraId="4877DEAE" w14:textId="77777777" w:rsidTr="00A7758B">
        <w:trPr>
          <w:trHeight w:val="170"/>
        </w:trPr>
        <w:tc>
          <w:tcPr>
            <w:tcW w:w="1408" w:type="dxa"/>
            <w:shd w:val="clear" w:color="auto" w:fill="F2F2F2" w:themeFill="background1" w:themeFillShade="F2"/>
            <w:noWrap/>
            <w:hideMark/>
          </w:tcPr>
          <w:p w14:paraId="20105351"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2D591D86"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Vascular Surgery</w:t>
            </w:r>
          </w:p>
        </w:tc>
        <w:tc>
          <w:tcPr>
            <w:tcW w:w="3543" w:type="dxa"/>
            <w:noWrap/>
            <w:hideMark/>
          </w:tcPr>
          <w:p w14:paraId="4ECE6204"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E93001A"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£142.40</w:t>
            </w:r>
          </w:p>
        </w:tc>
      </w:tr>
      <w:tr w:rsidR="00BC3E56" w:rsidRPr="000C52EA" w14:paraId="70AF2962" w14:textId="77777777" w:rsidTr="00A7758B">
        <w:trPr>
          <w:trHeight w:val="170"/>
        </w:trPr>
        <w:tc>
          <w:tcPr>
            <w:tcW w:w="1408" w:type="dxa"/>
            <w:shd w:val="clear" w:color="auto" w:fill="F2F2F2" w:themeFill="background1" w:themeFillShade="F2"/>
            <w:noWrap/>
            <w:hideMark/>
          </w:tcPr>
          <w:p w14:paraId="39A68F01"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5C8F261"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Gastroenterology</w:t>
            </w:r>
          </w:p>
        </w:tc>
        <w:tc>
          <w:tcPr>
            <w:tcW w:w="3543" w:type="dxa"/>
            <w:noWrap/>
            <w:hideMark/>
          </w:tcPr>
          <w:p w14:paraId="490744FC"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6EE57E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£137.02</w:t>
            </w:r>
          </w:p>
        </w:tc>
      </w:tr>
      <w:tr w:rsidR="00BC3E56" w:rsidRPr="000C52EA" w14:paraId="2BBB7818" w14:textId="77777777" w:rsidTr="00A7758B">
        <w:trPr>
          <w:trHeight w:val="170"/>
        </w:trPr>
        <w:tc>
          <w:tcPr>
            <w:tcW w:w="1408" w:type="dxa"/>
            <w:shd w:val="clear" w:color="auto" w:fill="F2F2F2" w:themeFill="background1" w:themeFillShade="F2"/>
            <w:noWrap/>
            <w:hideMark/>
          </w:tcPr>
          <w:p w14:paraId="0AD38718"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FF26C2C"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CZ08Y</w:t>
            </w:r>
          </w:p>
        </w:tc>
        <w:tc>
          <w:tcPr>
            <w:tcW w:w="3543" w:type="dxa"/>
            <w:noWrap/>
            <w:hideMark/>
          </w:tcPr>
          <w:p w14:paraId="422CC6A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Minor Ear Procedures, 19 years and over without CC</w:t>
            </w:r>
          </w:p>
        </w:tc>
        <w:tc>
          <w:tcPr>
            <w:tcW w:w="1276" w:type="dxa"/>
            <w:noWrap/>
            <w:hideMark/>
          </w:tcPr>
          <w:p w14:paraId="4ACCBEAB"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£740.72</w:t>
            </w:r>
          </w:p>
        </w:tc>
      </w:tr>
      <w:tr w:rsidR="00BC3E56" w:rsidRPr="000C52EA" w14:paraId="492CA292" w14:textId="77777777" w:rsidTr="00A7758B">
        <w:trPr>
          <w:trHeight w:val="170"/>
        </w:trPr>
        <w:tc>
          <w:tcPr>
            <w:tcW w:w="1408" w:type="dxa"/>
            <w:shd w:val="clear" w:color="auto" w:fill="F2F2F2" w:themeFill="background1" w:themeFillShade="F2"/>
            <w:noWrap/>
            <w:hideMark/>
          </w:tcPr>
          <w:p w14:paraId="51FAFF9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52D3481"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FZ51Z</w:t>
            </w:r>
          </w:p>
        </w:tc>
        <w:tc>
          <w:tcPr>
            <w:tcW w:w="3543" w:type="dxa"/>
            <w:noWrap/>
            <w:hideMark/>
          </w:tcPr>
          <w:p w14:paraId="5244061D"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Diagnostic Colonoscopy, 19 years and over</w:t>
            </w:r>
          </w:p>
        </w:tc>
        <w:tc>
          <w:tcPr>
            <w:tcW w:w="1276" w:type="dxa"/>
            <w:noWrap/>
            <w:hideMark/>
          </w:tcPr>
          <w:p w14:paraId="16AB6ACB"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£485.95</w:t>
            </w:r>
          </w:p>
        </w:tc>
      </w:tr>
      <w:tr w:rsidR="00BC3E56" w:rsidRPr="000C52EA" w14:paraId="0701C72B" w14:textId="77777777" w:rsidTr="00A7758B">
        <w:trPr>
          <w:trHeight w:val="170"/>
        </w:trPr>
        <w:tc>
          <w:tcPr>
            <w:tcW w:w="1408" w:type="dxa"/>
            <w:shd w:val="clear" w:color="auto" w:fill="F2F2F2" w:themeFill="background1" w:themeFillShade="F2"/>
            <w:noWrap/>
            <w:hideMark/>
          </w:tcPr>
          <w:p w14:paraId="5065970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460A9A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DZ50Z</w:t>
            </w:r>
          </w:p>
        </w:tc>
        <w:tc>
          <w:tcPr>
            <w:tcW w:w="3543" w:type="dxa"/>
            <w:noWrap/>
            <w:hideMark/>
          </w:tcPr>
          <w:p w14:paraId="6B598D5C"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Respiratory Sleep Study</w:t>
            </w:r>
          </w:p>
        </w:tc>
        <w:tc>
          <w:tcPr>
            <w:tcW w:w="1276" w:type="dxa"/>
            <w:noWrap/>
            <w:hideMark/>
          </w:tcPr>
          <w:p w14:paraId="659101DF"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£511.68</w:t>
            </w:r>
          </w:p>
        </w:tc>
      </w:tr>
      <w:tr w:rsidR="00BC3E56" w:rsidRPr="000C52EA" w14:paraId="3FD50B3C" w14:textId="77777777" w:rsidTr="00A7758B">
        <w:trPr>
          <w:trHeight w:val="170"/>
        </w:trPr>
        <w:tc>
          <w:tcPr>
            <w:tcW w:w="1408" w:type="dxa"/>
            <w:shd w:val="clear" w:color="auto" w:fill="F2F2F2" w:themeFill="background1" w:themeFillShade="F2"/>
            <w:noWrap/>
            <w:hideMark/>
          </w:tcPr>
          <w:p w14:paraId="6A427976"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133A909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Rheumatology</w:t>
            </w:r>
          </w:p>
        </w:tc>
        <w:tc>
          <w:tcPr>
            <w:tcW w:w="3543" w:type="dxa"/>
            <w:noWrap/>
            <w:hideMark/>
          </w:tcPr>
          <w:p w14:paraId="48C9B9D6"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DEB1D6E"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£139.66</w:t>
            </w:r>
          </w:p>
        </w:tc>
      </w:tr>
      <w:tr w:rsidR="00BC3E56" w:rsidRPr="000C52EA" w14:paraId="56D09417" w14:textId="77777777" w:rsidTr="00A7758B">
        <w:trPr>
          <w:trHeight w:val="170"/>
        </w:trPr>
        <w:tc>
          <w:tcPr>
            <w:tcW w:w="1408" w:type="dxa"/>
            <w:shd w:val="clear" w:color="auto" w:fill="F2F2F2" w:themeFill="background1" w:themeFillShade="F2"/>
            <w:noWrap/>
            <w:hideMark/>
          </w:tcPr>
          <w:p w14:paraId="6B1CC37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9831DF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Nephrology</w:t>
            </w:r>
          </w:p>
        </w:tc>
        <w:tc>
          <w:tcPr>
            <w:tcW w:w="3543" w:type="dxa"/>
            <w:noWrap/>
            <w:hideMark/>
          </w:tcPr>
          <w:p w14:paraId="462285FF"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57B509E"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£157.69</w:t>
            </w:r>
          </w:p>
        </w:tc>
      </w:tr>
      <w:tr w:rsidR="00BC3E56" w:rsidRPr="000C52EA" w14:paraId="533D8A39" w14:textId="77777777" w:rsidTr="00A7758B">
        <w:trPr>
          <w:trHeight w:val="170"/>
        </w:trPr>
        <w:tc>
          <w:tcPr>
            <w:tcW w:w="1408" w:type="dxa"/>
            <w:shd w:val="clear" w:color="auto" w:fill="F2F2F2" w:themeFill="background1" w:themeFillShade="F2"/>
            <w:noWrap/>
            <w:hideMark/>
          </w:tcPr>
          <w:p w14:paraId="1ACE164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F38F55C"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General Surgery</w:t>
            </w:r>
          </w:p>
        </w:tc>
        <w:tc>
          <w:tcPr>
            <w:tcW w:w="3543" w:type="dxa"/>
            <w:noWrap/>
            <w:hideMark/>
          </w:tcPr>
          <w:p w14:paraId="7729AF46"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1535FD27"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£128.20</w:t>
            </w:r>
          </w:p>
        </w:tc>
      </w:tr>
      <w:tr w:rsidR="00BC3E56" w:rsidRPr="000C52EA" w14:paraId="1D61CCB5" w14:textId="77777777" w:rsidTr="00A7758B">
        <w:trPr>
          <w:trHeight w:val="170"/>
        </w:trPr>
        <w:tc>
          <w:tcPr>
            <w:tcW w:w="1408" w:type="dxa"/>
            <w:shd w:val="clear" w:color="auto" w:fill="F2F2F2" w:themeFill="background1" w:themeFillShade="F2"/>
            <w:noWrap/>
            <w:hideMark/>
          </w:tcPr>
          <w:p w14:paraId="7AEC8A5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5F8513E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BZ03B</w:t>
            </w:r>
          </w:p>
        </w:tc>
        <w:tc>
          <w:tcPr>
            <w:tcW w:w="3543" w:type="dxa"/>
            <w:noWrap/>
            <w:hideMark/>
          </w:tcPr>
          <w:p w14:paraId="0F5AA54C"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Non-Phacoemulsification Cataract </w:t>
            </w:r>
            <w:r w:rsidRPr="000C52EA">
              <w:rPr>
                <w:rFonts w:asciiTheme="minorHAnsi" w:hAnsiTheme="minorHAnsi"/>
                <w:sz w:val="20"/>
                <w:szCs w:val="20"/>
              </w:rPr>
              <w:lastRenderedPageBreak/>
              <w:t xml:space="preserve">Surgery, with CC Score </w:t>
            </w:r>
          </w:p>
        </w:tc>
        <w:tc>
          <w:tcPr>
            <w:tcW w:w="1276" w:type="dxa"/>
            <w:noWrap/>
            <w:hideMark/>
          </w:tcPr>
          <w:p w14:paraId="2384168C"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lastRenderedPageBreak/>
              <w:t>£981.66</w:t>
            </w:r>
          </w:p>
        </w:tc>
      </w:tr>
      <w:tr w:rsidR="00BC3E56" w:rsidRPr="000C52EA" w14:paraId="705C9034" w14:textId="77777777" w:rsidTr="00A7758B">
        <w:trPr>
          <w:trHeight w:val="170"/>
        </w:trPr>
        <w:tc>
          <w:tcPr>
            <w:tcW w:w="1408" w:type="dxa"/>
            <w:shd w:val="clear" w:color="auto" w:fill="F2F2F2" w:themeFill="background1" w:themeFillShade="F2"/>
            <w:noWrap/>
            <w:hideMark/>
          </w:tcPr>
          <w:p w14:paraId="4BF6F90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lastRenderedPageBreak/>
              <w:t>Day case</w:t>
            </w:r>
          </w:p>
        </w:tc>
        <w:tc>
          <w:tcPr>
            <w:tcW w:w="2528" w:type="dxa"/>
            <w:noWrap/>
            <w:hideMark/>
          </w:tcPr>
          <w:p w14:paraId="5CBD0B2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BZ24G</w:t>
            </w:r>
          </w:p>
        </w:tc>
        <w:tc>
          <w:tcPr>
            <w:tcW w:w="3543" w:type="dxa"/>
            <w:noWrap/>
            <w:hideMark/>
          </w:tcPr>
          <w:p w14:paraId="5B6220E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Non-Surgical Ophthalmology, without Interventions, with CC Score -1</w:t>
            </w:r>
          </w:p>
        </w:tc>
        <w:tc>
          <w:tcPr>
            <w:tcW w:w="1276" w:type="dxa"/>
            <w:noWrap/>
            <w:hideMark/>
          </w:tcPr>
          <w:p w14:paraId="5E940A50"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£363.46</w:t>
            </w:r>
          </w:p>
        </w:tc>
      </w:tr>
      <w:tr w:rsidR="00BC3E56" w:rsidRPr="000C52EA" w14:paraId="174B35F9" w14:textId="77777777" w:rsidTr="00A7758B">
        <w:trPr>
          <w:trHeight w:val="170"/>
        </w:trPr>
        <w:tc>
          <w:tcPr>
            <w:tcW w:w="1408" w:type="dxa"/>
            <w:shd w:val="clear" w:color="auto" w:fill="F2F2F2" w:themeFill="background1" w:themeFillShade="F2"/>
            <w:noWrap/>
            <w:hideMark/>
          </w:tcPr>
          <w:p w14:paraId="2A14FF5F"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0295A952"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Breast Surgery</w:t>
            </w:r>
          </w:p>
        </w:tc>
        <w:tc>
          <w:tcPr>
            <w:tcW w:w="3543" w:type="dxa"/>
            <w:noWrap/>
            <w:hideMark/>
          </w:tcPr>
          <w:p w14:paraId="428D5F0B"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448401F0"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£138.11</w:t>
            </w:r>
          </w:p>
        </w:tc>
      </w:tr>
      <w:tr w:rsidR="00BC3E56" w:rsidRPr="000C52EA" w14:paraId="2DDC6992" w14:textId="77777777" w:rsidTr="00A7758B">
        <w:trPr>
          <w:trHeight w:val="170"/>
        </w:trPr>
        <w:tc>
          <w:tcPr>
            <w:tcW w:w="1408" w:type="dxa"/>
            <w:shd w:val="clear" w:color="auto" w:fill="F2F2F2" w:themeFill="background1" w:themeFillShade="F2"/>
            <w:noWrap/>
            <w:hideMark/>
          </w:tcPr>
          <w:p w14:paraId="3B624682"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437B3C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Neurology</w:t>
            </w:r>
          </w:p>
        </w:tc>
        <w:tc>
          <w:tcPr>
            <w:tcW w:w="3543" w:type="dxa"/>
            <w:noWrap/>
            <w:hideMark/>
          </w:tcPr>
          <w:p w14:paraId="27F8CF3B"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0F32E08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£175.75</w:t>
            </w:r>
          </w:p>
        </w:tc>
      </w:tr>
      <w:tr w:rsidR="00BC3E56" w:rsidRPr="000C52EA" w14:paraId="34217F4A" w14:textId="77777777" w:rsidTr="00A7758B">
        <w:trPr>
          <w:trHeight w:val="170"/>
        </w:trPr>
        <w:tc>
          <w:tcPr>
            <w:tcW w:w="1408" w:type="dxa"/>
            <w:shd w:val="clear" w:color="auto" w:fill="F2F2F2" w:themeFill="background1" w:themeFillShade="F2"/>
            <w:noWrap/>
            <w:hideMark/>
          </w:tcPr>
          <w:p w14:paraId="7BCAC74C"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2D4CB6D5"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Cardiology</w:t>
            </w:r>
          </w:p>
        </w:tc>
        <w:tc>
          <w:tcPr>
            <w:tcW w:w="3543" w:type="dxa"/>
            <w:noWrap/>
            <w:hideMark/>
          </w:tcPr>
          <w:p w14:paraId="730EC58B"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18BD603B"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£131.41</w:t>
            </w:r>
          </w:p>
        </w:tc>
      </w:tr>
      <w:tr w:rsidR="00BC3E56" w:rsidRPr="000C52EA" w14:paraId="6AD42143" w14:textId="77777777" w:rsidTr="00A7758B">
        <w:trPr>
          <w:trHeight w:val="170"/>
        </w:trPr>
        <w:tc>
          <w:tcPr>
            <w:tcW w:w="1408" w:type="dxa"/>
            <w:shd w:val="clear" w:color="auto" w:fill="F2F2F2" w:themeFill="background1" w:themeFillShade="F2"/>
            <w:noWrap/>
            <w:hideMark/>
          </w:tcPr>
          <w:p w14:paraId="041D1B25"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BA70513"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EA45Z</w:t>
            </w:r>
          </w:p>
        </w:tc>
        <w:tc>
          <w:tcPr>
            <w:tcW w:w="3543" w:type="dxa"/>
            <w:noWrap/>
            <w:hideMark/>
          </w:tcPr>
          <w:p w14:paraId="017A914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Complex Echocardiogram, including Congenital, </w:t>
            </w:r>
            <w:proofErr w:type="spellStart"/>
            <w:r w:rsidRPr="000C52EA">
              <w:rPr>
                <w:rFonts w:asciiTheme="minorHAnsi" w:hAnsiTheme="minorHAnsi"/>
                <w:sz w:val="20"/>
                <w:szCs w:val="20"/>
              </w:rPr>
              <w:t>Transoesophageal</w:t>
            </w:r>
            <w:proofErr w:type="spellEnd"/>
            <w:r w:rsidRPr="000C52EA">
              <w:rPr>
                <w:rFonts w:asciiTheme="minorHAnsi" w:hAnsiTheme="minorHAnsi"/>
                <w:sz w:val="20"/>
                <w:szCs w:val="20"/>
              </w:rPr>
              <w:t xml:space="preserve"> and </w:t>
            </w:r>
            <w:proofErr w:type="spellStart"/>
            <w:r w:rsidRPr="000C52EA">
              <w:rPr>
                <w:rFonts w:asciiTheme="minorHAnsi" w:hAnsiTheme="minorHAnsi"/>
                <w:sz w:val="20"/>
                <w:szCs w:val="20"/>
              </w:rPr>
              <w:t>Foetal</w:t>
            </w:r>
            <w:proofErr w:type="spellEnd"/>
            <w:r w:rsidRPr="000C52EA">
              <w:rPr>
                <w:rFonts w:asciiTheme="minorHAnsi" w:hAnsiTheme="minorHAnsi"/>
                <w:sz w:val="20"/>
                <w:szCs w:val="20"/>
              </w:rPr>
              <w:t xml:space="preserve"> Echocardiography</w:t>
            </w:r>
          </w:p>
        </w:tc>
        <w:tc>
          <w:tcPr>
            <w:tcW w:w="1276" w:type="dxa"/>
            <w:noWrap/>
            <w:hideMark/>
          </w:tcPr>
          <w:p w14:paraId="56252A49"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£718.96</w:t>
            </w:r>
          </w:p>
        </w:tc>
      </w:tr>
      <w:tr w:rsidR="00BC3E56" w:rsidRPr="000C52EA" w14:paraId="2378F8AE" w14:textId="77777777" w:rsidTr="00A7758B">
        <w:trPr>
          <w:trHeight w:val="170"/>
        </w:trPr>
        <w:tc>
          <w:tcPr>
            <w:tcW w:w="1408" w:type="dxa"/>
            <w:shd w:val="clear" w:color="auto" w:fill="F2F2F2" w:themeFill="background1" w:themeFillShade="F2"/>
            <w:noWrap/>
            <w:hideMark/>
          </w:tcPr>
          <w:p w14:paraId="670CFE79"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88B60F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Chemical Pathology</w:t>
            </w:r>
          </w:p>
        </w:tc>
        <w:tc>
          <w:tcPr>
            <w:tcW w:w="3543" w:type="dxa"/>
            <w:noWrap/>
            <w:hideMark/>
          </w:tcPr>
          <w:p w14:paraId="1613CAFC"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105EE4B7"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£63.52</w:t>
            </w:r>
          </w:p>
        </w:tc>
      </w:tr>
      <w:tr w:rsidR="00BC3E56" w:rsidRPr="000C52EA" w14:paraId="5E3111CC" w14:textId="77777777" w:rsidTr="00A7758B">
        <w:trPr>
          <w:trHeight w:val="170"/>
        </w:trPr>
        <w:tc>
          <w:tcPr>
            <w:tcW w:w="1408" w:type="dxa"/>
            <w:shd w:val="clear" w:color="auto" w:fill="F2F2F2" w:themeFill="background1" w:themeFillShade="F2"/>
            <w:noWrap/>
            <w:hideMark/>
          </w:tcPr>
          <w:p w14:paraId="72E8E787"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C070859"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Diabetic Medicine</w:t>
            </w:r>
          </w:p>
        </w:tc>
        <w:tc>
          <w:tcPr>
            <w:tcW w:w="3543" w:type="dxa"/>
            <w:noWrap/>
            <w:hideMark/>
          </w:tcPr>
          <w:p w14:paraId="64D8242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2F00D0A"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£136.13</w:t>
            </w:r>
          </w:p>
        </w:tc>
      </w:tr>
      <w:tr w:rsidR="00BC3E56" w:rsidRPr="000C52EA" w14:paraId="560090DD" w14:textId="77777777" w:rsidTr="00A7758B">
        <w:trPr>
          <w:trHeight w:val="170"/>
        </w:trPr>
        <w:tc>
          <w:tcPr>
            <w:tcW w:w="1408" w:type="dxa"/>
            <w:shd w:val="clear" w:color="auto" w:fill="F2F2F2" w:themeFill="background1" w:themeFillShade="F2"/>
            <w:noWrap/>
            <w:hideMark/>
          </w:tcPr>
          <w:p w14:paraId="1B849ECC"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9CCA9DD"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Accident &amp; Emergency</w:t>
            </w:r>
          </w:p>
        </w:tc>
        <w:tc>
          <w:tcPr>
            <w:tcW w:w="3543" w:type="dxa"/>
            <w:noWrap/>
            <w:hideMark/>
          </w:tcPr>
          <w:p w14:paraId="4B9D4E23"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CCB8029"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£116.88</w:t>
            </w:r>
          </w:p>
        </w:tc>
      </w:tr>
      <w:tr w:rsidR="00BC3E56" w:rsidRPr="000C52EA" w14:paraId="2FF76FC8" w14:textId="77777777" w:rsidTr="00A7758B">
        <w:trPr>
          <w:trHeight w:val="170"/>
        </w:trPr>
        <w:tc>
          <w:tcPr>
            <w:tcW w:w="1408" w:type="dxa"/>
            <w:shd w:val="clear" w:color="auto" w:fill="F2F2F2" w:themeFill="background1" w:themeFillShade="F2"/>
            <w:noWrap/>
            <w:hideMark/>
          </w:tcPr>
          <w:p w14:paraId="6EC264BF"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329FD3E5"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Interventional Radiology</w:t>
            </w:r>
          </w:p>
        </w:tc>
        <w:tc>
          <w:tcPr>
            <w:tcW w:w="3543" w:type="dxa"/>
            <w:noWrap/>
            <w:hideMark/>
          </w:tcPr>
          <w:p w14:paraId="3890D03C"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269151AF"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£263.56</w:t>
            </w:r>
          </w:p>
        </w:tc>
      </w:tr>
      <w:tr w:rsidR="00BC3E56" w:rsidRPr="000C52EA" w14:paraId="712F69A5" w14:textId="77777777" w:rsidTr="00A7758B">
        <w:trPr>
          <w:trHeight w:val="170"/>
        </w:trPr>
        <w:tc>
          <w:tcPr>
            <w:tcW w:w="1408" w:type="dxa"/>
            <w:shd w:val="clear" w:color="auto" w:fill="F2F2F2" w:themeFill="background1" w:themeFillShade="F2"/>
            <w:noWrap/>
            <w:hideMark/>
          </w:tcPr>
          <w:p w14:paraId="428810E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8FCCE5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General Surgery</w:t>
            </w:r>
          </w:p>
        </w:tc>
        <w:tc>
          <w:tcPr>
            <w:tcW w:w="3543" w:type="dxa"/>
            <w:noWrap/>
            <w:hideMark/>
          </w:tcPr>
          <w:p w14:paraId="158600A9"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0D4077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£128.20</w:t>
            </w:r>
          </w:p>
        </w:tc>
      </w:tr>
      <w:tr w:rsidR="00BC3E56" w:rsidRPr="000C52EA" w14:paraId="77EA3575" w14:textId="77777777" w:rsidTr="00A7758B">
        <w:trPr>
          <w:trHeight w:val="170"/>
        </w:trPr>
        <w:tc>
          <w:tcPr>
            <w:tcW w:w="1408" w:type="dxa"/>
            <w:shd w:val="clear" w:color="auto" w:fill="F2F2F2" w:themeFill="background1" w:themeFillShade="F2"/>
            <w:noWrap/>
            <w:hideMark/>
          </w:tcPr>
          <w:p w14:paraId="42F4E417"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47DF17A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HA35Z</w:t>
            </w:r>
          </w:p>
        </w:tc>
        <w:tc>
          <w:tcPr>
            <w:tcW w:w="3543" w:type="dxa"/>
            <w:noWrap/>
            <w:hideMark/>
          </w:tcPr>
          <w:p w14:paraId="549B3E9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Minor Foot Procedures for Trauma, Category 1</w:t>
            </w:r>
          </w:p>
        </w:tc>
        <w:tc>
          <w:tcPr>
            <w:tcW w:w="1276" w:type="dxa"/>
            <w:noWrap/>
            <w:hideMark/>
          </w:tcPr>
          <w:p w14:paraId="62BC969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£1,765.81</w:t>
            </w:r>
          </w:p>
        </w:tc>
      </w:tr>
      <w:tr w:rsidR="00BC3E56" w:rsidRPr="000C52EA" w14:paraId="3C1E9903" w14:textId="77777777" w:rsidTr="00A7758B">
        <w:trPr>
          <w:trHeight w:val="170"/>
        </w:trPr>
        <w:tc>
          <w:tcPr>
            <w:tcW w:w="1408" w:type="dxa"/>
            <w:shd w:val="clear" w:color="auto" w:fill="F2F2F2" w:themeFill="background1" w:themeFillShade="F2"/>
            <w:noWrap/>
            <w:hideMark/>
          </w:tcPr>
          <w:p w14:paraId="6F11CD73"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1903B009"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BZ04B</w:t>
            </w:r>
          </w:p>
        </w:tc>
        <w:tc>
          <w:tcPr>
            <w:tcW w:w="3543" w:type="dxa"/>
            <w:noWrap/>
            <w:hideMark/>
          </w:tcPr>
          <w:p w14:paraId="3D851B7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Lens </w:t>
            </w:r>
            <w:proofErr w:type="spellStart"/>
            <w:r w:rsidRPr="000C52EA">
              <w:rPr>
                <w:rFonts w:asciiTheme="minorHAnsi" w:hAnsiTheme="minorHAnsi"/>
                <w:sz w:val="20"/>
                <w:szCs w:val="20"/>
              </w:rPr>
              <w:t>Capsulotomy</w:t>
            </w:r>
            <w:proofErr w:type="spellEnd"/>
            <w:r w:rsidRPr="000C52EA">
              <w:rPr>
                <w:rFonts w:asciiTheme="minorHAnsi" w:hAnsiTheme="minorHAnsi"/>
                <w:sz w:val="20"/>
                <w:szCs w:val="20"/>
              </w:rPr>
              <w:t xml:space="preserve">, with CC Score </w:t>
            </w:r>
          </w:p>
        </w:tc>
        <w:tc>
          <w:tcPr>
            <w:tcW w:w="1276" w:type="dxa"/>
            <w:noWrap/>
            <w:hideMark/>
          </w:tcPr>
          <w:p w14:paraId="367B8809"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£262.68</w:t>
            </w:r>
          </w:p>
        </w:tc>
      </w:tr>
      <w:tr w:rsidR="00BC3E56" w:rsidRPr="000C52EA" w14:paraId="0BB93671" w14:textId="77777777" w:rsidTr="00A7758B">
        <w:trPr>
          <w:trHeight w:val="170"/>
        </w:trPr>
        <w:tc>
          <w:tcPr>
            <w:tcW w:w="1408" w:type="dxa"/>
            <w:shd w:val="clear" w:color="auto" w:fill="F2F2F2" w:themeFill="background1" w:themeFillShade="F2"/>
            <w:noWrap/>
            <w:hideMark/>
          </w:tcPr>
          <w:p w14:paraId="7CE0D676"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58906CEB"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Clinical </w:t>
            </w:r>
            <w:proofErr w:type="spellStart"/>
            <w:r w:rsidRPr="000C52EA">
              <w:rPr>
                <w:rFonts w:asciiTheme="minorHAnsi" w:hAnsiTheme="minorHAnsi"/>
                <w:sz w:val="20"/>
                <w:szCs w:val="20"/>
              </w:rPr>
              <w:t>Haematology</w:t>
            </w:r>
            <w:proofErr w:type="spellEnd"/>
          </w:p>
        </w:tc>
        <w:tc>
          <w:tcPr>
            <w:tcW w:w="3543" w:type="dxa"/>
            <w:noWrap/>
            <w:hideMark/>
          </w:tcPr>
          <w:p w14:paraId="37AF5D8C"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DA4861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£150.62</w:t>
            </w:r>
          </w:p>
        </w:tc>
      </w:tr>
      <w:tr w:rsidR="00BC3E56" w:rsidRPr="000C52EA" w14:paraId="307E6E26" w14:textId="77777777" w:rsidTr="00A7758B">
        <w:trPr>
          <w:trHeight w:val="170"/>
        </w:trPr>
        <w:tc>
          <w:tcPr>
            <w:tcW w:w="1408" w:type="dxa"/>
            <w:shd w:val="clear" w:color="auto" w:fill="F2F2F2" w:themeFill="background1" w:themeFillShade="F2"/>
            <w:noWrap/>
            <w:hideMark/>
          </w:tcPr>
          <w:p w14:paraId="5B6A39D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153A783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Colorectal Surgery</w:t>
            </w:r>
          </w:p>
        </w:tc>
        <w:tc>
          <w:tcPr>
            <w:tcW w:w="3543" w:type="dxa"/>
            <w:noWrap/>
            <w:hideMark/>
          </w:tcPr>
          <w:p w14:paraId="7F231199"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F671430"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£112.69</w:t>
            </w:r>
          </w:p>
        </w:tc>
      </w:tr>
      <w:tr w:rsidR="00BC3E56" w:rsidRPr="000C52EA" w14:paraId="5586D657" w14:textId="77777777" w:rsidTr="00A7758B">
        <w:trPr>
          <w:trHeight w:val="170"/>
        </w:trPr>
        <w:tc>
          <w:tcPr>
            <w:tcW w:w="1408" w:type="dxa"/>
            <w:shd w:val="clear" w:color="auto" w:fill="F2F2F2" w:themeFill="background1" w:themeFillShade="F2"/>
            <w:noWrap/>
            <w:hideMark/>
          </w:tcPr>
          <w:p w14:paraId="7D547341"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BD68172" w14:textId="77777777" w:rsidR="00BC3E56" w:rsidRPr="000C52EA" w:rsidRDefault="00BC3E56" w:rsidP="00A7758B">
            <w:pPr>
              <w:spacing w:line="240" w:lineRule="auto"/>
              <w:rPr>
                <w:rFonts w:asciiTheme="minorHAnsi" w:hAnsiTheme="minorHAnsi"/>
                <w:sz w:val="20"/>
                <w:szCs w:val="20"/>
              </w:rPr>
            </w:pPr>
            <w:proofErr w:type="spellStart"/>
            <w:r w:rsidRPr="000C52EA">
              <w:rPr>
                <w:rFonts w:asciiTheme="minorHAnsi" w:hAnsiTheme="minorHAnsi"/>
                <w:sz w:val="20"/>
                <w:szCs w:val="20"/>
              </w:rPr>
              <w:t>Gynaecology</w:t>
            </w:r>
            <w:proofErr w:type="spellEnd"/>
          </w:p>
        </w:tc>
        <w:tc>
          <w:tcPr>
            <w:tcW w:w="3543" w:type="dxa"/>
            <w:noWrap/>
            <w:hideMark/>
          </w:tcPr>
          <w:p w14:paraId="5F30BD91"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BE544A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£129.81</w:t>
            </w:r>
          </w:p>
        </w:tc>
      </w:tr>
      <w:tr w:rsidR="00BC3E56" w:rsidRPr="000C52EA" w14:paraId="5019702E" w14:textId="77777777" w:rsidTr="00A7758B">
        <w:trPr>
          <w:trHeight w:val="170"/>
        </w:trPr>
        <w:tc>
          <w:tcPr>
            <w:tcW w:w="1408" w:type="dxa"/>
            <w:shd w:val="clear" w:color="auto" w:fill="F2F2F2" w:themeFill="background1" w:themeFillShade="F2"/>
            <w:noWrap/>
            <w:hideMark/>
          </w:tcPr>
          <w:p w14:paraId="30D9993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6D7325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Rheumatology</w:t>
            </w:r>
          </w:p>
        </w:tc>
        <w:tc>
          <w:tcPr>
            <w:tcW w:w="3543" w:type="dxa"/>
            <w:noWrap/>
            <w:hideMark/>
          </w:tcPr>
          <w:p w14:paraId="28B1F969"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4EB9FC8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£139.66</w:t>
            </w:r>
          </w:p>
        </w:tc>
      </w:tr>
      <w:tr w:rsidR="00BC3E56" w:rsidRPr="000C52EA" w14:paraId="2D7866F0" w14:textId="77777777" w:rsidTr="00A7758B">
        <w:trPr>
          <w:trHeight w:val="170"/>
        </w:trPr>
        <w:tc>
          <w:tcPr>
            <w:tcW w:w="1408" w:type="dxa"/>
            <w:shd w:val="clear" w:color="auto" w:fill="F2F2F2" w:themeFill="background1" w:themeFillShade="F2"/>
            <w:noWrap/>
            <w:hideMark/>
          </w:tcPr>
          <w:p w14:paraId="7AF163D5"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198FDB6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Endocrinology</w:t>
            </w:r>
          </w:p>
        </w:tc>
        <w:tc>
          <w:tcPr>
            <w:tcW w:w="3543" w:type="dxa"/>
            <w:noWrap/>
            <w:hideMark/>
          </w:tcPr>
          <w:p w14:paraId="3EE04C4B"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DDB9F3B"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£151.95</w:t>
            </w:r>
          </w:p>
        </w:tc>
      </w:tr>
      <w:tr w:rsidR="00BC3E56" w:rsidRPr="000C52EA" w14:paraId="5002E65A" w14:textId="77777777" w:rsidTr="00A7758B">
        <w:trPr>
          <w:trHeight w:val="170"/>
        </w:trPr>
        <w:tc>
          <w:tcPr>
            <w:tcW w:w="1408" w:type="dxa"/>
            <w:shd w:val="clear" w:color="auto" w:fill="F2F2F2" w:themeFill="background1" w:themeFillShade="F2"/>
            <w:noWrap/>
            <w:hideMark/>
          </w:tcPr>
          <w:p w14:paraId="7F11CA1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883E54B"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FZ53Z</w:t>
            </w:r>
          </w:p>
        </w:tc>
        <w:tc>
          <w:tcPr>
            <w:tcW w:w="3543" w:type="dxa"/>
            <w:noWrap/>
            <w:hideMark/>
          </w:tcPr>
          <w:p w14:paraId="27006CF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Therapeutic Colonoscopy, 19 years and over</w:t>
            </w:r>
          </w:p>
        </w:tc>
        <w:tc>
          <w:tcPr>
            <w:tcW w:w="1276" w:type="dxa"/>
            <w:noWrap/>
            <w:hideMark/>
          </w:tcPr>
          <w:p w14:paraId="56608609"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£541.81</w:t>
            </w:r>
          </w:p>
        </w:tc>
      </w:tr>
      <w:tr w:rsidR="00BC3E56" w:rsidRPr="000C52EA" w14:paraId="765AF71E" w14:textId="77777777" w:rsidTr="00A7758B">
        <w:trPr>
          <w:trHeight w:val="170"/>
        </w:trPr>
        <w:tc>
          <w:tcPr>
            <w:tcW w:w="1408" w:type="dxa"/>
            <w:shd w:val="clear" w:color="auto" w:fill="F2F2F2" w:themeFill="background1" w:themeFillShade="F2"/>
            <w:noWrap/>
            <w:hideMark/>
          </w:tcPr>
          <w:p w14:paraId="1A4BF7C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F6DEC3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FZ52Z</w:t>
            </w:r>
          </w:p>
        </w:tc>
        <w:tc>
          <w:tcPr>
            <w:tcW w:w="3543" w:type="dxa"/>
            <w:noWrap/>
            <w:hideMark/>
          </w:tcPr>
          <w:p w14:paraId="670B6F5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Diagnostic Colonoscopy with Biopsy, 19 years and over</w:t>
            </w:r>
          </w:p>
        </w:tc>
        <w:tc>
          <w:tcPr>
            <w:tcW w:w="1276" w:type="dxa"/>
            <w:noWrap/>
            <w:hideMark/>
          </w:tcPr>
          <w:p w14:paraId="3CBB3E8A"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£554.48</w:t>
            </w:r>
          </w:p>
        </w:tc>
      </w:tr>
      <w:tr w:rsidR="00BC3E56" w:rsidRPr="000C52EA" w14:paraId="479F5A43" w14:textId="77777777" w:rsidTr="00A7758B">
        <w:trPr>
          <w:trHeight w:val="170"/>
        </w:trPr>
        <w:tc>
          <w:tcPr>
            <w:tcW w:w="1408" w:type="dxa"/>
            <w:shd w:val="clear" w:color="auto" w:fill="F2F2F2" w:themeFill="background1" w:themeFillShade="F2"/>
            <w:noWrap/>
            <w:hideMark/>
          </w:tcPr>
          <w:p w14:paraId="1AC72293"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48631CC"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Audiology</w:t>
            </w:r>
          </w:p>
        </w:tc>
        <w:tc>
          <w:tcPr>
            <w:tcW w:w="3543" w:type="dxa"/>
            <w:noWrap/>
            <w:hideMark/>
          </w:tcPr>
          <w:p w14:paraId="0B315B7E"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F8FB854"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£70.04</w:t>
            </w:r>
          </w:p>
        </w:tc>
      </w:tr>
      <w:tr w:rsidR="00BC3E56" w:rsidRPr="000C52EA" w14:paraId="1288EAA2" w14:textId="77777777" w:rsidTr="00A7758B">
        <w:trPr>
          <w:trHeight w:val="170"/>
        </w:trPr>
        <w:tc>
          <w:tcPr>
            <w:tcW w:w="1408" w:type="dxa"/>
            <w:shd w:val="clear" w:color="auto" w:fill="F2F2F2" w:themeFill="background1" w:themeFillShade="F2"/>
            <w:noWrap/>
            <w:hideMark/>
          </w:tcPr>
          <w:p w14:paraId="47569DF9"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0F726E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Ophthalmology</w:t>
            </w:r>
          </w:p>
        </w:tc>
        <w:tc>
          <w:tcPr>
            <w:tcW w:w="3543" w:type="dxa"/>
            <w:noWrap/>
            <w:hideMark/>
          </w:tcPr>
          <w:p w14:paraId="049D71A0"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271CAF97"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£85.90</w:t>
            </w:r>
          </w:p>
        </w:tc>
      </w:tr>
      <w:tr w:rsidR="00BC3E56" w:rsidRPr="000C52EA" w14:paraId="52560A94" w14:textId="77777777" w:rsidTr="00A7758B">
        <w:trPr>
          <w:trHeight w:val="170"/>
        </w:trPr>
        <w:tc>
          <w:tcPr>
            <w:tcW w:w="1408" w:type="dxa"/>
            <w:shd w:val="clear" w:color="auto" w:fill="F2F2F2" w:themeFill="background1" w:themeFillShade="F2"/>
            <w:noWrap/>
            <w:hideMark/>
          </w:tcPr>
          <w:p w14:paraId="299DF3D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BA122C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Accident &amp; Emergency</w:t>
            </w:r>
          </w:p>
        </w:tc>
        <w:tc>
          <w:tcPr>
            <w:tcW w:w="3543" w:type="dxa"/>
            <w:noWrap/>
            <w:hideMark/>
          </w:tcPr>
          <w:p w14:paraId="5FC0F12E"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07F16255"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£116.88</w:t>
            </w:r>
          </w:p>
        </w:tc>
      </w:tr>
      <w:tr w:rsidR="00BC3E56" w:rsidRPr="000C52EA" w14:paraId="44AB27F9" w14:textId="77777777" w:rsidTr="00A7758B">
        <w:trPr>
          <w:trHeight w:val="170"/>
        </w:trPr>
        <w:tc>
          <w:tcPr>
            <w:tcW w:w="1408" w:type="dxa"/>
            <w:shd w:val="clear" w:color="auto" w:fill="F2F2F2" w:themeFill="background1" w:themeFillShade="F2"/>
            <w:noWrap/>
            <w:hideMark/>
          </w:tcPr>
          <w:p w14:paraId="49E0B658"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4CC01AF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Trauma and </w:t>
            </w:r>
            <w:proofErr w:type="spellStart"/>
            <w:r w:rsidRPr="000C52EA">
              <w:rPr>
                <w:rFonts w:asciiTheme="minorHAnsi" w:hAnsiTheme="minorHAnsi"/>
                <w:sz w:val="20"/>
                <w:szCs w:val="20"/>
              </w:rPr>
              <w:t>Orthopaedics</w:t>
            </w:r>
            <w:proofErr w:type="spellEnd"/>
          </w:p>
        </w:tc>
        <w:tc>
          <w:tcPr>
            <w:tcW w:w="3543" w:type="dxa"/>
            <w:noWrap/>
            <w:hideMark/>
          </w:tcPr>
          <w:p w14:paraId="00D877FD"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0B7FE61A"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£109.65</w:t>
            </w:r>
          </w:p>
        </w:tc>
      </w:tr>
      <w:tr w:rsidR="00BC3E56" w:rsidRPr="000C52EA" w14:paraId="0ABBC501" w14:textId="77777777" w:rsidTr="00A7758B">
        <w:trPr>
          <w:trHeight w:val="170"/>
        </w:trPr>
        <w:tc>
          <w:tcPr>
            <w:tcW w:w="1408" w:type="dxa"/>
            <w:shd w:val="clear" w:color="auto" w:fill="F2F2F2" w:themeFill="background1" w:themeFillShade="F2"/>
            <w:noWrap/>
            <w:hideMark/>
          </w:tcPr>
          <w:p w14:paraId="75294718"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4B995EC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HA59Z</w:t>
            </w:r>
          </w:p>
        </w:tc>
        <w:tc>
          <w:tcPr>
            <w:tcW w:w="3543" w:type="dxa"/>
            <w:noWrap/>
            <w:hideMark/>
          </w:tcPr>
          <w:p w14:paraId="55D4CF7B"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Minimal Hand Procedures for Trauma, with length of stay 1 day or less</w:t>
            </w:r>
          </w:p>
        </w:tc>
        <w:tc>
          <w:tcPr>
            <w:tcW w:w="1276" w:type="dxa"/>
            <w:noWrap/>
            <w:hideMark/>
          </w:tcPr>
          <w:p w14:paraId="60287274"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£744.60</w:t>
            </w:r>
          </w:p>
        </w:tc>
      </w:tr>
      <w:tr w:rsidR="00BC3E56" w:rsidRPr="000C52EA" w14:paraId="3BF325A5" w14:textId="77777777" w:rsidTr="00A7758B">
        <w:trPr>
          <w:trHeight w:val="170"/>
        </w:trPr>
        <w:tc>
          <w:tcPr>
            <w:tcW w:w="1408" w:type="dxa"/>
            <w:shd w:val="clear" w:color="auto" w:fill="F2F2F2" w:themeFill="background1" w:themeFillShade="F2"/>
            <w:noWrap/>
            <w:hideMark/>
          </w:tcPr>
          <w:p w14:paraId="60816A50"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lastRenderedPageBreak/>
              <w:t>Day case</w:t>
            </w:r>
          </w:p>
        </w:tc>
        <w:tc>
          <w:tcPr>
            <w:tcW w:w="2528" w:type="dxa"/>
            <w:noWrap/>
            <w:hideMark/>
          </w:tcPr>
          <w:p w14:paraId="5FD86CA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ENT</w:t>
            </w:r>
          </w:p>
        </w:tc>
        <w:tc>
          <w:tcPr>
            <w:tcW w:w="3543" w:type="dxa"/>
            <w:noWrap/>
            <w:hideMark/>
          </w:tcPr>
          <w:p w14:paraId="0CCE4574"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04B186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£93.93</w:t>
            </w:r>
          </w:p>
        </w:tc>
      </w:tr>
      <w:tr w:rsidR="00BC3E56" w:rsidRPr="000C52EA" w14:paraId="1DC6641D" w14:textId="77777777" w:rsidTr="00A7758B">
        <w:trPr>
          <w:trHeight w:val="170"/>
        </w:trPr>
        <w:tc>
          <w:tcPr>
            <w:tcW w:w="1408" w:type="dxa"/>
            <w:shd w:val="clear" w:color="auto" w:fill="F2F2F2" w:themeFill="background1" w:themeFillShade="F2"/>
            <w:noWrap/>
            <w:hideMark/>
          </w:tcPr>
          <w:p w14:paraId="79F7EDB3"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3766E629"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Dermatology</w:t>
            </w:r>
          </w:p>
        </w:tc>
        <w:tc>
          <w:tcPr>
            <w:tcW w:w="3543" w:type="dxa"/>
            <w:noWrap/>
            <w:hideMark/>
          </w:tcPr>
          <w:p w14:paraId="01988FBC"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4CED4CB"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£97.96</w:t>
            </w:r>
          </w:p>
        </w:tc>
      </w:tr>
      <w:tr w:rsidR="00BC3E56" w:rsidRPr="000C52EA" w14:paraId="39785928" w14:textId="77777777" w:rsidTr="00A7758B">
        <w:trPr>
          <w:trHeight w:val="170"/>
        </w:trPr>
        <w:tc>
          <w:tcPr>
            <w:tcW w:w="1408" w:type="dxa"/>
            <w:shd w:val="clear" w:color="auto" w:fill="F2F2F2" w:themeFill="background1" w:themeFillShade="F2"/>
            <w:noWrap/>
            <w:hideMark/>
          </w:tcPr>
          <w:p w14:paraId="5EFB6ED8"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ED84B2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Dermatology</w:t>
            </w:r>
          </w:p>
        </w:tc>
        <w:tc>
          <w:tcPr>
            <w:tcW w:w="3543" w:type="dxa"/>
            <w:noWrap/>
            <w:hideMark/>
          </w:tcPr>
          <w:p w14:paraId="7AC80C94"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7977BE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£97.96</w:t>
            </w:r>
          </w:p>
        </w:tc>
      </w:tr>
      <w:tr w:rsidR="00BC3E56" w:rsidRPr="000C52EA" w14:paraId="1CBA2756" w14:textId="77777777" w:rsidTr="00A7758B">
        <w:trPr>
          <w:trHeight w:val="170"/>
        </w:trPr>
        <w:tc>
          <w:tcPr>
            <w:tcW w:w="1408" w:type="dxa"/>
            <w:shd w:val="clear" w:color="auto" w:fill="F2F2F2" w:themeFill="background1" w:themeFillShade="F2"/>
            <w:noWrap/>
            <w:hideMark/>
          </w:tcPr>
          <w:p w14:paraId="5901150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1990313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Medical Oncology</w:t>
            </w:r>
          </w:p>
        </w:tc>
        <w:tc>
          <w:tcPr>
            <w:tcW w:w="3543" w:type="dxa"/>
            <w:noWrap/>
            <w:hideMark/>
          </w:tcPr>
          <w:p w14:paraId="4BBCE0FF"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2810848F"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£137.58</w:t>
            </w:r>
          </w:p>
        </w:tc>
      </w:tr>
      <w:tr w:rsidR="00BC3E56" w:rsidRPr="000C52EA" w14:paraId="71EC4D8D" w14:textId="77777777" w:rsidTr="00A7758B">
        <w:trPr>
          <w:trHeight w:val="170"/>
        </w:trPr>
        <w:tc>
          <w:tcPr>
            <w:tcW w:w="1408" w:type="dxa"/>
            <w:shd w:val="clear" w:color="auto" w:fill="F2F2F2" w:themeFill="background1" w:themeFillShade="F2"/>
            <w:noWrap/>
            <w:hideMark/>
          </w:tcPr>
          <w:p w14:paraId="2C83C95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56D0B453"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Stroke Medicine</w:t>
            </w:r>
          </w:p>
        </w:tc>
        <w:tc>
          <w:tcPr>
            <w:tcW w:w="3543" w:type="dxa"/>
            <w:noWrap/>
            <w:hideMark/>
          </w:tcPr>
          <w:p w14:paraId="1FA2AF31"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F27B8E0"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£199.56</w:t>
            </w:r>
          </w:p>
        </w:tc>
      </w:tr>
      <w:tr w:rsidR="00BC3E56" w:rsidRPr="000C52EA" w14:paraId="03F4A404" w14:textId="77777777" w:rsidTr="00A7758B">
        <w:trPr>
          <w:trHeight w:val="170"/>
        </w:trPr>
        <w:tc>
          <w:tcPr>
            <w:tcW w:w="1408" w:type="dxa"/>
            <w:shd w:val="clear" w:color="auto" w:fill="F2F2F2" w:themeFill="background1" w:themeFillShade="F2"/>
            <w:noWrap/>
            <w:hideMark/>
          </w:tcPr>
          <w:p w14:paraId="116814CF"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0F302F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Medical Ophthalmology</w:t>
            </w:r>
          </w:p>
        </w:tc>
        <w:tc>
          <w:tcPr>
            <w:tcW w:w="3543" w:type="dxa"/>
            <w:noWrap/>
            <w:hideMark/>
          </w:tcPr>
          <w:p w14:paraId="65C5BFA7"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E566885"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£92.78</w:t>
            </w:r>
          </w:p>
        </w:tc>
      </w:tr>
      <w:tr w:rsidR="00BC3E56" w:rsidRPr="000C52EA" w14:paraId="35B0EC1D" w14:textId="77777777" w:rsidTr="00A7758B">
        <w:trPr>
          <w:trHeight w:val="170"/>
        </w:trPr>
        <w:tc>
          <w:tcPr>
            <w:tcW w:w="1408" w:type="dxa"/>
            <w:shd w:val="clear" w:color="auto" w:fill="F2F2F2" w:themeFill="background1" w:themeFillShade="F2"/>
            <w:noWrap/>
            <w:hideMark/>
          </w:tcPr>
          <w:p w14:paraId="5B44DDE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C02E14D"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Transient </w:t>
            </w:r>
            <w:proofErr w:type="spellStart"/>
            <w:r w:rsidRPr="000C52EA">
              <w:rPr>
                <w:rFonts w:asciiTheme="minorHAnsi" w:hAnsiTheme="minorHAnsi"/>
                <w:sz w:val="20"/>
                <w:szCs w:val="20"/>
              </w:rPr>
              <w:t>Ischaemic</w:t>
            </w:r>
            <w:proofErr w:type="spellEnd"/>
            <w:r w:rsidRPr="000C52EA">
              <w:rPr>
                <w:rFonts w:asciiTheme="minorHAnsi" w:hAnsiTheme="minorHAnsi"/>
                <w:sz w:val="20"/>
                <w:szCs w:val="20"/>
              </w:rPr>
              <w:t xml:space="preserve"> Attack</w:t>
            </w:r>
          </w:p>
        </w:tc>
        <w:tc>
          <w:tcPr>
            <w:tcW w:w="3543" w:type="dxa"/>
            <w:noWrap/>
            <w:hideMark/>
          </w:tcPr>
          <w:p w14:paraId="158A521E"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67D083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£206.38</w:t>
            </w:r>
          </w:p>
        </w:tc>
      </w:tr>
      <w:tr w:rsidR="00BC3E56" w:rsidRPr="000C52EA" w14:paraId="5FC44606" w14:textId="77777777" w:rsidTr="00A7758B">
        <w:trPr>
          <w:trHeight w:val="170"/>
        </w:trPr>
        <w:tc>
          <w:tcPr>
            <w:tcW w:w="1408" w:type="dxa"/>
            <w:shd w:val="clear" w:color="auto" w:fill="F2F2F2" w:themeFill="background1" w:themeFillShade="F2"/>
            <w:noWrap/>
            <w:hideMark/>
          </w:tcPr>
          <w:p w14:paraId="5F5EEEF9"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5802A983"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General Medicine</w:t>
            </w:r>
          </w:p>
        </w:tc>
        <w:tc>
          <w:tcPr>
            <w:tcW w:w="3543" w:type="dxa"/>
            <w:noWrap/>
            <w:hideMark/>
          </w:tcPr>
          <w:p w14:paraId="792DE55F"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0C5651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£153.33</w:t>
            </w:r>
          </w:p>
        </w:tc>
      </w:tr>
      <w:tr w:rsidR="00BC3E56" w:rsidRPr="000C52EA" w14:paraId="28A0F4BA" w14:textId="77777777" w:rsidTr="00A7758B">
        <w:trPr>
          <w:trHeight w:val="170"/>
        </w:trPr>
        <w:tc>
          <w:tcPr>
            <w:tcW w:w="1408" w:type="dxa"/>
            <w:shd w:val="clear" w:color="auto" w:fill="F2F2F2" w:themeFill="background1" w:themeFillShade="F2"/>
            <w:noWrap/>
            <w:hideMark/>
          </w:tcPr>
          <w:p w14:paraId="07BF3B36"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4E4F30B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HA79Z</w:t>
            </w:r>
          </w:p>
        </w:tc>
        <w:tc>
          <w:tcPr>
            <w:tcW w:w="3543" w:type="dxa"/>
            <w:noWrap/>
            <w:hideMark/>
          </w:tcPr>
          <w:p w14:paraId="4F0D2C8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Minimal Elbow and Lower Arm Procedures for Trauma, with length of stay 1 day or less</w:t>
            </w:r>
          </w:p>
        </w:tc>
        <w:tc>
          <w:tcPr>
            <w:tcW w:w="1276" w:type="dxa"/>
            <w:noWrap/>
            <w:hideMark/>
          </w:tcPr>
          <w:p w14:paraId="47732D62"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£653.58</w:t>
            </w:r>
          </w:p>
        </w:tc>
      </w:tr>
      <w:tr w:rsidR="00BC3E56" w:rsidRPr="000C52EA" w14:paraId="3BDE58CA" w14:textId="77777777" w:rsidTr="00A7758B">
        <w:trPr>
          <w:trHeight w:val="170"/>
        </w:trPr>
        <w:tc>
          <w:tcPr>
            <w:tcW w:w="1408" w:type="dxa"/>
            <w:shd w:val="clear" w:color="auto" w:fill="F2F2F2" w:themeFill="background1" w:themeFillShade="F2"/>
            <w:noWrap/>
            <w:hideMark/>
          </w:tcPr>
          <w:p w14:paraId="41D93B2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45BFB1EB"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Endocrinology</w:t>
            </w:r>
          </w:p>
        </w:tc>
        <w:tc>
          <w:tcPr>
            <w:tcW w:w="3543" w:type="dxa"/>
            <w:noWrap/>
            <w:hideMark/>
          </w:tcPr>
          <w:p w14:paraId="6619614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6B5E9FC"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£151.95</w:t>
            </w:r>
          </w:p>
        </w:tc>
      </w:tr>
      <w:tr w:rsidR="00BC3E56" w:rsidRPr="000C52EA" w14:paraId="61DBF26B" w14:textId="77777777" w:rsidTr="00A7758B">
        <w:trPr>
          <w:trHeight w:val="170"/>
        </w:trPr>
        <w:tc>
          <w:tcPr>
            <w:tcW w:w="1408" w:type="dxa"/>
            <w:shd w:val="clear" w:color="auto" w:fill="F2F2F2" w:themeFill="background1" w:themeFillShade="F2"/>
            <w:noWrap/>
            <w:hideMark/>
          </w:tcPr>
          <w:p w14:paraId="5C011B1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317A30A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Urology</w:t>
            </w:r>
          </w:p>
        </w:tc>
        <w:tc>
          <w:tcPr>
            <w:tcW w:w="3543" w:type="dxa"/>
            <w:noWrap/>
            <w:hideMark/>
          </w:tcPr>
          <w:p w14:paraId="37A95FF1"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7D2824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£101.15</w:t>
            </w:r>
          </w:p>
        </w:tc>
      </w:tr>
      <w:tr w:rsidR="00BC3E56" w:rsidRPr="000C52EA" w14:paraId="2AE9E39A" w14:textId="77777777" w:rsidTr="00A7758B">
        <w:trPr>
          <w:trHeight w:val="170"/>
        </w:trPr>
        <w:tc>
          <w:tcPr>
            <w:tcW w:w="1408" w:type="dxa"/>
            <w:shd w:val="clear" w:color="auto" w:fill="F2F2F2" w:themeFill="background1" w:themeFillShade="F2"/>
            <w:noWrap/>
            <w:hideMark/>
          </w:tcPr>
          <w:p w14:paraId="4DEFE7FC"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07A384B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FZ42A</w:t>
            </w:r>
          </w:p>
        </w:tc>
        <w:tc>
          <w:tcPr>
            <w:tcW w:w="3543" w:type="dxa"/>
            <w:noWrap/>
            <w:hideMark/>
          </w:tcPr>
          <w:p w14:paraId="272735F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Wireless Capsule Endoscopy, 19 years and over</w:t>
            </w:r>
          </w:p>
        </w:tc>
        <w:tc>
          <w:tcPr>
            <w:tcW w:w="1276" w:type="dxa"/>
            <w:noWrap/>
            <w:hideMark/>
          </w:tcPr>
          <w:p w14:paraId="264E74F7"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£687.67</w:t>
            </w:r>
          </w:p>
        </w:tc>
      </w:tr>
      <w:tr w:rsidR="00BC3E56" w:rsidRPr="000C52EA" w14:paraId="749A2D98" w14:textId="77777777" w:rsidTr="00A7758B">
        <w:trPr>
          <w:trHeight w:val="170"/>
        </w:trPr>
        <w:tc>
          <w:tcPr>
            <w:tcW w:w="1408" w:type="dxa"/>
            <w:shd w:val="clear" w:color="auto" w:fill="F2F2F2" w:themeFill="background1" w:themeFillShade="F2"/>
            <w:noWrap/>
            <w:hideMark/>
          </w:tcPr>
          <w:p w14:paraId="69CD4370"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02A11E3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Gastroenterology</w:t>
            </w:r>
          </w:p>
        </w:tc>
        <w:tc>
          <w:tcPr>
            <w:tcW w:w="3543" w:type="dxa"/>
            <w:noWrap/>
            <w:hideMark/>
          </w:tcPr>
          <w:p w14:paraId="7A12025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1FF0D14D"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£137.02</w:t>
            </w:r>
          </w:p>
        </w:tc>
      </w:tr>
      <w:tr w:rsidR="00BC3E56" w:rsidRPr="000C52EA" w14:paraId="7532AF9D" w14:textId="77777777" w:rsidTr="00A7758B">
        <w:trPr>
          <w:trHeight w:val="170"/>
        </w:trPr>
        <w:tc>
          <w:tcPr>
            <w:tcW w:w="1408" w:type="dxa"/>
            <w:shd w:val="clear" w:color="auto" w:fill="F2F2F2" w:themeFill="background1" w:themeFillShade="F2"/>
            <w:noWrap/>
            <w:hideMark/>
          </w:tcPr>
          <w:p w14:paraId="59D40A04" w14:textId="77777777" w:rsidR="00BC3E56" w:rsidRPr="000C52EA" w:rsidRDefault="00BC3E56" w:rsidP="00A7758B">
            <w:pPr>
              <w:spacing w:line="240" w:lineRule="auto"/>
              <w:rPr>
                <w:rFonts w:asciiTheme="minorHAnsi" w:hAnsiTheme="minorHAnsi"/>
                <w:i/>
                <w:sz w:val="20"/>
                <w:szCs w:val="20"/>
              </w:rPr>
            </w:pPr>
          </w:p>
        </w:tc>
        <w:tc>
          <w:tcPr>
            <w:tcW w:w="2528" w:type="dxa"/>
            <w:noWrap/>
            <w:hideMark/>
          </w:tcPr>
          <w:p w14:paraId="36912793"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Diagnostic Imaging</w:t>
            </w:r>
          </w:p>
        </w:tc>
        <w:tc>
          <w:tcPr>
            <w:tcW w:w="3543" w:type="dxa"/>
            <w:noWrap/>
            <w:hideMark/>
          </w:tcPr>
          <w:p w14:paraId="79A8105C"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3F889115"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£37.06</w:t>
            </w:r>
          </w:p>
        </w:tc>
      </w:tr>
      <w:tr w:rsidR="00BC3E56" w:rsidRPr="000C52EA" w14:paraId="2644BA2C" w14:textId="77777777" w:rsidTr="00A7758B">
        <w:trPr>
          <w:trHeight w:val="170"/>
        </w:trPr>
        <w:tc>
          <w:tcPr>
            <w:tcW w:w="1408" w:type="dxa"/>
            <w:shd w:val="clear" w:color="auto" w:fill="F2F2F2" w:themeFill="background1" w:themeFillShade="F2"/>
            <w:noWrap/>
            <w:hideMark/>
          </w:tcPr>
          <w:p w14:paraId="348803D6"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107EE8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Interventional Radiology</w:t>
            </w:r>
          </w:p>
        </w:tc>
        <w:tc>
          <w:tcPr>
            <w:tcW w:w="3543" w:type="dxa"/>
            <w:noWrap/>
            <w:hideMark/>
          </w:tcPr>
          <w:p w14:paraId="08558277"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37ABA2A"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£263.56</w:t>
            </w:r>
          </w:p>
        </w:tc>
      </w:tr>
      <w:tr w:rsidR="00BC3E56" w:rsidRPr="000C52EA" w14:paraId="25CE8A51" w14:textId="77777777" w:rsidTr="00A7758B">
        <w:trPr>
          <w:trHeight w:val="170"/>
        </w:trPr>
        <w:tc>
          <w:tcPr>
            <w:tcW w:w="1408" w:type="dxa"/>
            <w:shd w:val="clear" w:color="auto" w:fill="F2F2F2" w:themeFill="background1" w:themeFillShade="F2"/>
            <w:noWrap/>
            <w:hideMark/>
          </w:tcPr>
          <w:p w14:paraId="35A6E67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5EE3BA05"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Pain Management</w:t>
            </w:r>
          </w:p>
        </w:tc>
        <w:tc>
          <w:tcPr>
            <w:tcW w:w="3543" w:type="dxa"/>
            <w:noWrap/>
            <w:hideMark/>
          </w:tcPr>
          <w:p w14:paraId="61642F66"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B7B573C"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£138.17</w:t>
            </w:r>
          </w:p>
        </w:tc>
      </w:tr>
      <w:tr w:rsidR="00BC3E56" w:rsidRPr="000C52EA" w14:paraId="13F6CA3C" w14:textId="77777777" w:rsidTr="00A7758B">
        <w:trPr>
          <w:trHeight w:val="170"/>
        </w:trPr>
        <w:tc>
          <w:tcPr>
            <w:tcW w:w="1408" w:type="dxa"/>
            <w:shd w:val="clear" w:color="auto" w:fill="F2F2F2" w:themeFill="background1" w:themeFillShade="F2"/>
            <w:noWrap/>
            <w:hideMark/>
          </w:tcPr>
          <w:p w14:paraId="7F9D000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45169B4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HB12C</w:t>
            </w:r>
          </w:p>
        </w:tc>
        <w:tc>
          <w:tcPr>
            <w:tcW w:w="3543" w:type="dxa"/>
            <w:noWrap/>
            <w:hideMark/>
          </w:tcPr>
          <w:p w14:paraId="0F50D0F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Major Hip Procedures for Non-Trauma, Category 1, without CC</w:t>
            </w:r>
          </w:p>
        </w:tc>
        <w:tc>
          <w:tcPr>
            <w:tcW w:w="1276" w:type="dxa"/>
            <w:noWrap/>
            <w:hideMark/>
          </w:tcPr>
          <w:p w14:paraId="2A6C333F"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£2,524.89</w:t>
            </w:r>
          </w:p>
        </w:tc>
      </w:tr>
      <w:tr w:rsidR="00BC3E56" w:rsidRPr="000C52EA" w14:paraId="07A0FD73" w14:textId="77777777" w:rsidTr="00A7758B">
        <w:trPr>
          <w:trHeight w:val="170"/>
        </w:trPr>
        <w:tc>
          <w:tcPr>
            <w:tcW w:w="1408" w:type="dxa"/>
            <w:shd w:val="clear" w:color="auto" w:fill="F2F2F2" w:themeFill="background1" w:themeFillShade="F2"/>
            <w:noWrap/>
            <w:hideMark/>
          </w:tcPr>
          <w:p w14:paraId="7DB92B2C"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43BA2CD9"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Upper Gastrointestinal Surgery</w:t>
            </w:r>
          </w:p>
        </w:tc>
        <w:tc>
          <w:tcPr>
            <w:tcW w:w="3543" w:type="dxa"/>
            <w:noWrap/>
            <w:hideMark/>
          </w:tcPr>
          <w:p w14:paraId="5857500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28A61C8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£119.68</w:t>
            </w:r>
          </w:p>
        </w:tc>
      </w:tr>
      <w:tr w:rsidR="00BC3E56" w:rsidRPr="000C52EA" w14:paraId="4D63C682" w14:textId="77777777" w:rsidTr="00A7758B">
        <w:trPr>
          <w:trHeight w:val="170"/>
        </w:trPr>
        <w:tc>
          <w:tcPr>
            <w:tcW w:w="1408" w:type="dxa"/>
            <w:shd w:val="clear" w:color="auto" w:fill="F2F2F2" w:themeFill="background1" w:themeFillShade="F2"/>
            <w:noWrap/>
            <w:hideMark/>
          </w:tcPr>
          <w:p w14:paraId="4627E42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036912B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Adult Mental Illness</w:t>
            </w:r>
          </w:p>
        </w:tc>
        <w:tc>
          <w:tcPr>
            <w:tcW w:w="3543" w:type="dxa"/>
            <w:noWrap/>
            <w:hideMark/>
          </w:tcPr>
          <w:p w14:paraId="71001986"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2BE00D1C"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£221.49</w:t>
            </w:r>
          </w:p>
        </w:tc>
      </w:tr>
      <w:tr w:rsidR="00BC3E56" w:rsidRPr="000C52EA" w14:paraId="1A6EC6EA" w14:textId="77777777" w:rsidTr="00A7758B">
        <w:trPr>
          <w:trHeight w:val="170"/>
        </w:trPr>
        <w:tc>
          <w:tcPr>
            <w:tcW w:w="1408" w:type="dxa"/>
            <w:shd w:val="clear" w:color="auto" w:fill="F2F2F2" w:themeFill="background1" w:themeFillShade="F2"/>
            <w:noWrap/>
            <w:hideMark/>
          </w:tcPr>
          <w:p w14:paraId="07C3532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B5AB90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ENT</w:t>
            </w:r>
          </w:p>
        </w:tc>
        <w:tc>
          <w:tcPr>
            <w:tcW w:w="3543" w:type="dxa"/>
            <w:noWrap/>
            <w:hideMark/>
          </w:tcPr>
          <w:p w14:paraId="1279B0B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17D2E8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£93.93</w:t>
            </w:r>
          </w:p>
        </w:tc>
      </w:tr>
      <w:tr w:rsidR="00BC3E56" w:rsidRPr="000C52EA" w14:paraId="7D5BE630" w14:textId="77777777" w:rsidTr="00A7758B">
        <w:trPr>
          <w:trHeight w:val="170"/>
        </w:trPr>
        <w:tc>
          <w:tcPr>
            <w:tcW w:w="1408" w:type="dxa"/>
            <w:shd w:val="clear" w:color="auto" w:fill="F2F2F2" w:themeFill="background1" w:themeFillShade="F2"/>
            <w:noWrap/>
            <w:hideMark/>
          </w:tcPr>
          <w:p w14:paraId="26D1B8A1"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56A4C61D"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AA29D</w:t>
            </w:r>
          </w:p>
        </w:tc>
        <w:tc>
          <w:tcPr>
            <w:tcW w:w="3543" w:type="dxa"/>
            <w:noWrap/>
            <w:hideMark/>
          </w:tcPr>
          <w:p w14:paraId="0A512745"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Transient </w:t>
            </w:r>
            <w:proofErr w:type="spellStart"/>
            <w:r w:rsidRPr="000C52EA">
              <w:rPr>
                <w:rFonts w:asciiTheme="minorHAnsi" w:hAnsiTheme="minorHAnsi"/>
                <w:sz w:val="20"/>
                <w:szCs w:val="20"/>
              </w:rPr>
              <w:t>Ischaemic</w:t>
            </w:r>
            <w:proofErr w:type="spellEnd"/>
            <w:r w:rsidRPr="000C52EA">
              <w:rPr>
                <w:rFonts w:asciiTheme="minorHAnsi" w:hAnsiTheme="minorHAnsi"/>
                <w:sz w:val="20"/>
                <w:szCs w:val="20"/>
              </w:rPr>
              <w:t xml:space="preserve"> Attack with CC Score 8-1</w:t>
            </w:r>
          </w:p>
        </w:tc>
        <w:tc>
          <w:tcPr>
            <w:tcW w:w="1276" w:type="dxa"/>
            <w:noWrap/>
            <w:hideMark/>
          </w:tcPr>
          <w:p w14:paraId="665C48A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£782.47</w:t>
            </w:r>
          </w:p>
        </w:tc>
      </w:tr>
      <w:tr w:rsidR="00BC3E56" w:rsidRPr="000C52EA" w14:paraId="45379A35" w14:textId="77777777" w:rsidTr="00A7758B">
        <w:trPr>
          <w:trHeight w:val="170"/>
        </w:trPr>
        <w:tc>
          <w:tcPr>
            <w:tcW w:w="1408" w:type="dxa"/>
            <w:shd w:val="clear" w:color="auto" w:fill="F2F2F2" w:themeFill="background1" w:themeFillShade="F2"/>
            <w:noWrap/>
            <w:hideMark/>
          </w:tcPr>
          <w:p w14:paraId="499AB021"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4E63C305"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HA93Z</w:t>
            </w:r>
          </w:p>
        </w:tc>
        <w:tc>
          <w:tcPr>
            <w:tcW w:w="3543" w:type="dxa"/>
            <w:noWrap/>
            <w:hideMark/>
          </w:tcPr>
          <w:p w14:paraId="643D7945"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Foot Trauma Diagnosis without Procedure</w:t>
            </w:r>
          </w:p>
        </w:tc>
        <w:tc>
          <w:tcPr>
            <w:tcW w:w="1276" w:type="dxa"/>
            <w:noWrap/>
            <w:hideMark/>
          </w:tcPr>
          <w:p w14:paraId="25623FD5"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£678.78</w:t>
            </w:r>
          </w:p>
        </w:tc>
      </w:tr>
      <w:tr w:rsidR="00BC3E56" w:rsidRPr="000C52EA" w14:paraId="7E80BD8E" w14:textId="77777777" w:rsidTr="00A7758B">
        <w:trPr>
          <w:trHeight w:val="170"/>
        </w:trPr>
        <w:tc>
          <w:tcPr>
            <w:tcW w:w="1408" w:type="dxa"/>
            <w:shd w:val="clear" w:color="auto" w:fill="F2F2F2" w:themeFill="background1" w:themeFillShade="F2"/>
            <w:noWrap/>
            <w:hideMark/>
          </w:tcPr>
          <w:p w14:paraId="0123B63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52119F4A" w14:textId="77777777" w:rsidR="00BC3E56" w:rsidRPr="000C52EA" w:rsidRDefault="00BC3E56" w:rsidP="00A7758B">
            <w:pPr>
              <w:spacing w:line="240" w:lineRule="auto"/>
              <w:rPr>
                <w:rFonts w:asciiTheme="minorHAnsi" w:hAnsiTheme="minorHAnsi"/>
                <w:sz w:val="20"/>
                <w:szCs w:val="20"/>
              </w:rPr>
            </w:pPr>
            <w:proofErr w:type="spellStart"/>
            <w:r w:rsidRPr="000C52EA">
              <w:rPr>
                <w:rFonts w:asciiTheme="minorHAnsi" w:hAnsiTheme="minorHAnsi"/>
                <w:sz w:val="20"/>
                <w:szCs w:val="20"/>
              </w:rPr>
              <w:t>Gynaecological</w:t>
            </w:r>
            <w:proofErr w:type="spellEnd"/>
            <w:r w:rsidRPr="000C52EA">
              <w:rPr>
                <w:rFonts w:asciiTheme="minorHAnsi" w:hAnsiTheme="minorHAnsi"/>
                <w:sz w:val="20"/>
                <w:szCs w:val="20"/>
              </w:rPr>
              <w:t xml:space="preserve"> Oncology</w:t>
            </w:r>
          </w:p>
        </w:tc>
        <w:tc>
          <w:tcPr>
            <w:tcW w:w="3543" w:type="dxa"/>
            <w:noWrap/>
            <w:hideMark/>
          </w:tcPr>
          <w:p w14:paraId="0918AEC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12F5E5E2"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£137.73</w:t>
            </w:r>
          </w:p>
        </w:tc>
      </w:tr>
      <w:tr w:rsidR="00BC3E56" w:rsidRPr="000C52EA" w14:paraId="6E9B553B" w14:textId="77777777" w:rsidTr="00A7758B">
        <w:trPr>
          <w:trHeight w:val="170"/>
        </w:trPr>
        <w:tc>
          <w:tcPr>
            <w:tcW w:w="1408" w:type="dxa"/>
            <w:shd w:val="clear" w:color="auto" w:fill="F2F2F2" w:themeFill="background1" w:themeFillShade="F2"/>
            <w:noWrap/>
            <w:hideMark/>
          </w:tcPr>
          <w:p w14:paraId="2BF4E21B"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6C92E07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Neurology</w:t>
            </w:r>
          </w:p>
        </w:tc>
        <w:tc>
          <w:tcPr>
            <w:tcW w:w="3543" w:type="dxa"/>
            <w:noWrap/>
            <w:hideMark/>
          </w:tcPr>
          <w:p w14:paraId="59BA8AC6"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46AC1D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£175.75</w:t>
            </w:r>
          </w:p>
        </w:tc>
      </w:tr>
      <w:tr w:rsidR="00BC3E56" w:rsidRPr="000C52EA" w14:paraId="1B680071" w14:textId="77777777" w:rsidTr="00A7758B">
        <w:trPr>
          <w:trHeight w:val="170"/>
        </w:trPr>
        <w:tc>
          <w:tcPr>
            <w:tcW w:w="1408" w:type="dxa"/>
            <w:shd w:val="clear" w:color="auto" w:fill="F2F2F2" w:themeFill="background1" w:themeFillShade="F2"/>
            <w:noWrap/>
            <w:hideMark/>
          </w:tcPr>
          <w:p w14:paraId="5821A980"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1E707116"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Cardiac Rehabilitation</w:t>
            </w:r>
          </w:p>
        </w:tc>
        <w:tc>
          <w:tcPr>
            <w:tcW w:w="3543" w:type="dxa"/>
            <w:noWrap/>
            <w:hideMark/>
          </w:tcPr>
          <w:p w14:paraId="5AAF2DCF"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0D7D4FB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£42.25</w:t>
            </w:r>
          </w:p>
        </w:tc>
      </w:tr>
      <w:tr w:rsidR="00BC3E56" w:rsidRPr="000C52EA" w14:paraId="3D64D208" w14:textId="77777777" w:rsidTr="00A7758B">
        <w:trPr>
          <w:trHeight w:val="170"/>
        </w:trPr>
        <w:tc>
          <w:tcPr>
            <w:tcW w:w="1408" w:type="dxa"/>
            <w:shd w:val="clear" w:color="auto" w:fill="F2F2F2" w:themeFill="background1" w:themeFillShade="F2"/>
            <w:noWrap/>
            <w:hideMark/>
          </w:tcPr>
          <w:p w14:paraId="7FE5A42C" w14:textId="77777777" w:rsidR="00BC3E56" w:rsidRPr="000C52EA" w:rsidRDefault="00BC3E56" w:rsidP="00A7758B">
            <w:pPr>
              <w:spacing w:line="240" w:lineRule="auto"/>
              <w:rPr>
                <w:rFonts w:asciiTheme="minorHAnsi" w:hAnsiTheme="minorHAnsi"/>
                <w:i/>
                <w:sz w:val="20"/>
                <w:szCs w:val="20"/>
              </w:rPr>
            </w:pPr>
          </w:p>
        </w:tc>
        <w:tc>
          <w:tcPr>
            <w:tcW w:w="2528" w:type="dxa"/>
            <w:noWrap/>
            <w:hideMark/>
          </w:tcPr>
          <w:p w14:paraId="27D823D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General Medicine</w:t>
            </w:r>
          </w:p>
        </w:tc>
        <w:tc>
          <w:tcPr>
            <w:tcW w:w="3543" w:type="dxa"/>
            <w:noWrap/>
            <w:hideMark/>
          </w:tcPr>
          <w:p w14:paraId="29E4ED77"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4E76C4B2"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£153.33</w:t>
            </w:r>
          </w:p>
        </w:tc>
      </w:tr>
      <w:tr w:rsidR="00BC3E56" w:rsidRPr="000C52EA" w14:paraId="7EAF6B0D" w14:textId="77777777" w:rsidTr="00A7758B">
        <w:trPr>
          <w:trHeight w:val="170"/>
        </w:trPr>
        <w:tc>
          <w:tcPr>
            <w:tcW w:w="1408" w:type="dxa"/>
            <w:shd w:val="clear" w:color="auto" w:fill="F2F2F2" w:themeFill="background1" w:themeFillShade="F2"/>
            <w:noWrap/>
            <w:hideMark/>
          </w:tcPr>
          <w:p w14:paraId="5FDA4FE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55391AD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Genitourinary Medicine</w:t>
            </w:r>
          </w:p>
        </w:tc>
        <w:tc>
          <w:tcPr>
            <w:tcW w:w="3543" w:type="dxa"/>
            <w:noWrap/>
            <w:hideMark/>
          </w:tcPr>
          <w:p w14:paraId="0AC707CB"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1082A2E2"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£115.31</w:t>
            </w:r>
          </w:p>
        </w:tc>
      </w:tr>
      <w:tr w:rsidR="00BC3E56" w:rsidRPr="000C52EA" w14:paraId="33E1789F" w14:textId="77777777" w:rsidTr="00A7758B">
        <w:trPr>
          <w:trHeight w:val="170"/>
        </w:trPr>
        <w:tc>
          <w:tcPr>
            <w:tcW w:w="1408" w:type="dxa"/>
            <w:shd w:val="clear" w:color="auto" w:fill="F2F2F2" w:themeFill="background1" w:themeFillShade="F2"/>
            <w:noWrap/>
            <w:hideMark/>
          </w:tcPr>
          <w:p w14:paraId="2AAABF58"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37B62EA" w14:textId="77777777" w:rsidR="00BC3E56" w:rsidRPr="000C52EA" w:rsidRDefault="00BC3E56" w:rsidP="00A7758B">
            <w:pPr>
              <w:spacing w:line="240" w:lineRule="auto"/>
              <w:rPr>
                <w:rFonts w:asciiTheme="minorHAnsi" w:hAnsiTheme="minorHAnsi"/>
                <w:sz w:val="20"/>
                <w:szCs w:val="20"/>
              </w:rPr>
            </w:pPr>
            <w:proofErr w:type="spellStart"/>
            <w:r w:rsidRPr="000C52EA">
              <w:rPr>
                <w:rFonts w:asciiTheme="minorHAnsi" w:hAnsiTheme="minorHAnsi"/>
                <w:sz w:val="20"/>
                <w:szCs w:val="20"/>
              </w:rPr>
              <w:t>Gynaecology</w:t>
            </w:r>
            <w:proofErr w:type="spellEnd"/>
          </w:p>
        </w:tc>
        <w:tc>
          <w:tcPr>
            <w:tcW w:w="3543" w:type="dxa"/>
            <w:noWrap/>
            <w:hideMark/>
          </w:tcPr>
          <w:p w14:paraId="5F8EA3F1"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E3434FB"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£129.81</w:t>
            </w:r>
          </w:p>
        </w:tc>
      </w:tr>
      <w:tr w:rsidR="00BC3E56" w:rsidRPr="000C52EA" w14:paraId="6781601F" w14:textId="77777777" w:rsidTr="00A7758B">
        <w:trPr>
          <w:trHeight w:val="170"/>
        </w:trPr>
        <w:tc>
          <w:tcPr>
            <w:tcW w:w="1408" w:type="dxa"/>
            <w:shd w:val="clear" w:color="auto" w:fill="F2F2F2" w:themeFill="background1" w:themeFillShade="F2"/>
            <w:noWrap/>
            <w:hideMark/>
          </w:tcPr>
          <w:p w14:paraId="6BDD33EA"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01D952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EB04Z</w:t>
            </w:r>
          </w:p>
        </w:tc>
        <w:tc>
          <w:tcPr>
            <w:tcW w:w="3543" w:type="dxa"/>
            <w:noWrap/>
            <w:hideMark/>
          </w:tcPr>
          <w:p w14:paraId="29EF46BE"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Hypertension</w:t>
            </w:r>
          </w:p>
        </w:tc>
        <w:tc>
          <w:tcPr>
            <w:tcW w:w="1276" w:type="dxa"/>
            <w:noWrap/>
            <w:hideMark/>
          </w:tcPr>
          <w:p w14:paraId="5B79B77F"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£463.66</w:t>
            </w:r>
          </w:p>
        </w:tc>
      </w:tr>
      <w:tr w:rsidR="00BC3E56" w:rsidRPr="000C52EA" w14:paraId="3D1F5A43" w14:textId="77777777" w:rsidTr="00A7758B">
        <w:trPr>
          <w:trHeight w:val="170"/>
        </w:trPr>
        <w:tc>
          <w:tcPr>
            <w:tcW w:w="1408" w:type="dxa"/>
            <w:shd w:val="clear" w:color="auto" w:fill="F2F2F2" w:themeFill="background1" w:themeFillShade="F2"/>
            <w:noWrap/>
            <w:hideMark/>
          </w:tcPr>
          <w:p w14:paraId="69516F0F"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41E7E91"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Dietetics</w:t>
            </w:r>
          </w:p>
        </w:tc>
        <w:tc>
          <w:tcPr>
            <w:tcW w:w="3543" w:type="dxa"/>
            <w:noWrap/>
            <w:hideMark/>
          </w:tcPr>
          <w:p w14:paraId="50EA8500"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4FFD2272"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£64.20</w:t>
            </w:r>
          </w:p>
        </w:tc>
      </w:tr>
      <w:tr w:rsidR="00BC3E56" w:rsidRPr="000C52EA" w14:paraId="6AF9D5F1" w14:textId="77777777" w:rsidTr="00A7758B">
        <w:trPr>
          <w:trHeight w:val="170"/>
        </w:trPr>
        <w:tc>
          <w:tcPr>
            <w:tcW w:w="1408" w:type="dxa"/>
            <w:shd w:val="clear" w:color="auto" w:fill="F2F2F2" w:themeFill="background1" w:themeFillShade="F2"/>
            <w:noWrap/>
            <w:hideMark/>
          </w:tcPr>
          <w:p w14:paraId="76D696E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168F317"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AA35F</w:t>
            </w:r>
          </w:p>
        </w:tc>
        <w:tc>
          <w:tcPr>
            <w:tcW w:w="3543" w:type="dxa"/>
            <w:noWrap/>
            <w:hideMark/>
          </w:tcPr>
          <w:p w14:paraId="52428FE6"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Stroke with CC Score -3</w:t>
            </w:r>
          </w:p>
        </w:tc>
        <w:tc>
          <w:tcPr>
            <w:tcW w:w="1276" w:type="dxa"/>
            <w:noWrap/>
            <w:hideMark/>
          </w:tcPr>
          <w:p w14:paraId="5E973C8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£520.14</w:t>
            </w:r>
          </w:p>
        </w:tc>
      </w:tr>
      <w:tr w:rsidR="00BC3E56" w:rsidRPr="000C52EA" w14:paraId="5920F5E4" w14:textId="77777777" w:rsidTr="00A7758B">
        <w:trPr>
          <w:trHeight w:val="170"/>
        </w:trPr>
        <w:tc>
          <w:tcPr>
            <w:tcW w:w="1408" w:type="dxa"/>
            <w:shd w:val="clear" w:color="auto" w:fill="F2F2F2" w:themeFill="background1" w:themeFillShade="F2"/>
            <w:noWrap/>
            <w:hideMark/>
          </w:tcPr>
          <w:p w14:paraId="0D9162A9"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1D829449"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Occupational Therapy</w:t>
            </w:r>
          </w:p>
        </w:tc>
        <w:tc>
          <w:tcPr>
            <w:tcW w:w="3543" w:type="dxa"/>
            <w:noWrap/>
            <w:hideMark/>
          </w:tcPr>
          <w:p w14:paraId="357F7269"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5550154"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£63.10</w:t>
            </w:r>
          </w:p>
        </w:tc>
      </w:tr>
      <w:tr w:rsidR="00BC3E56" w:rsidRPr="000C52EA" w14:paraId="267E4AA3" w14:textId="77777777" w:rsidTr="00A7758B">
        <w:trPr>
          <w:trHeight w:val="170"/>
        </w:trPr>
        <w:tc>
          <w:tcPr>
            <w:tcW w:w="1408" w:type="dxa"/>
            <w:shd w:val="clear" w:color="auto" w:fill="F2F2F2" w:themeFill="background1" w:themeFillShade="F2"/>
            <w:noWrap/>
            <w:hideMark/>
          </w:tcPr>
          <w:p w14:paraId="608607C3"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10E4BF2D"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Respiratory Medicine</w:t>
            </w:r>
          </w:p>
        </w:tc>
        <w:tc>
          <w:tcPr>
            <w:tcW w:w="3543" w:type="dxa"/>
            <w:noWrap/>
            <w:hideMark/>
          </w:tcPr>
          <w:p w14:paraId="3286D413"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982B59D"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£150.23</w:t>
            </w:r>
          </w:p>
        </w:tc>
      </w:tr>
      <w:tr w:rsidR="00BC3E56" w:rsidRPr="000C52EA" w14:paraId="6730D5DA" w14:textId="77777777" w:rsidTr="00A7758B">
        <w:trPr>
          <w:trHeight w:val="170"/>
        </w:trPr>
        <w:tc>
          <w:tcPr>
            <w:tcW w:w="1408" w:type="dxa"/>
            <w:shd w:val="clear" w:color="auto" w:fill="F2F2F2" w:themeFill="background1" w:themeFillShade="F2"/>
            <w:noWrap/>
            <w:hideMark/>
          </w:tcPr>
          <w:p w14:paraId="560219C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29A36A2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Urology</w:t>
            </w:r>
          </w:p>
        </w:tc>
        <w:tc>
          <w:tcPr>
            <w:tcW w:w="3543" w:type="dxa"/>
            <w:noWrap/>
            <w:hideMark/>
          </w:tcPr>
          <w:p w14:paraId="7D2BBD2B"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12050F83"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£101.15</w:t>
            </w:r>
          </w:p>
        </w:tc>
      </w:tr>
      <w:tr w:rsidR="00BC3E56" w:rsidRPr="000C52EA" w14:paraId="0E7FBF88" w14:textId="77777777" w:rsidTr="00A7758B">
        <w:trPr>
          <w:trHeight w:val="170"/>
        </w:trPr>
        <w:tc>
          <w:tcPr>
            <w:tcW w:w="1408" w:type="dxa"/>
            <w:shd w:val="clear" w:color="auto" w:fill="F2F2F2" w:themeFill="background1" w:themeFillShade="F2"/>
            <w:noWrap/>
            <w:hideMark/>
          </w:tcPr>
          <w:p w14:paraId="5788EE0D"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3B214B1B"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FZ17G</w:t>
            </w:r>
          </w:p>
        </w:tc>
        <w:tc>
          <w:tcPr>
            <w:tcW w:w="3543" w:type="dxa"/>
            <w:noWrap/>
            <w:hideMark/>
          </w:tcPr>
          <w:p w14:paraId="074B113F"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 xml:space="preserve">Abdominal Hernia Procedures, 19 years and over with CC Score </w:t>
            </w:r>
          </w:p>
        </w:tc>
        <w:tc>
          <w:tcPr>
            <w:tcW w:w="1276" w:type="dxa"/>
            <w:noWrap/>
            <w:hideMark/>
          </w:tcPr>
          <w:p w14:paraId="65E14778"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£1,361.26</w:t>
            </w:r>
          </w:p>
        </w:tc>
      </w:tr>
      <w:tr w:rsidR="00BC3E56" w:rsidRPr="000C52EA" w14:paraId="1B8D75F1" w14:textId="77777777" w:rsidTr="00A7758B">
        <w:trPr>
          <w:trHeight w:val="170"/>
        </w:trPr>
        <w:tc>
          <w:tcPr>
            <w:tcW w:w="1408" w:type="dxa"/>
            <w:shd w:val="clear" w:color="auto" w:fill="F2F2F2" w:themeFill="background1" w:themeFillShade="F2"/>
            <w:noWrap/>
            <w:hideMark/>
          </w:tcPr>
          <w:p w14:paraId="55E37E53"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Day case</w:t>
            </w:r>
          </w:p>
        </w:tc>
        <w:tc>
          <w:tcPr>
            <w:tcW w:w="2528" w:type="dxa"/>
            <w:noWrap/>
            <w:hideMark/>
          </w:tcPr>
          <w:p w14:paraId="13721FA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JC43A</w:t>
            </w:r>
          </w:p>
        </w:tc>
        <w:tc>
          <w:tcPr>
            <w:tcW w:w="3543" w:type="dxa"/>
            <w:noWrap/>
            <w:hideMark/>
          </w:tcPr>
          <w:p w14:paraId="1C3519EB"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Minor Skin Procedures, 13 years and over</w:t>
            </w:r>
          </w:p>
        </w:tc>
        <w:tc>
          <w:tcPr>
            <w:tcW w:w="1276" w:type="dxa"/>
            <w:noWrap/>
            <w:hideMark/>
          </w:tcPr>
          <w:p w14:paraId="3C301474"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£623.84</w:t>
            </w:r>
          </w:p>
        </w:tc>
      </w:tr>
      <w:tr w:rsidR="00BC3E56" w:rsidRPr="000C52EA" w14:paraId="1B6ABEFD" w14:textId="77777777" w:rsidTr="00A7758B">
        <w:trPr>
          <w:trHeight w:val="170"/>
        </w:trPr>
        <w:tc>
          <w:tcPr>
            <w:tcW w:w="1408" w:type="dxa"/>
            <w:shd w:val="clear" w:color="auto" w:fill="F2F2F2" w:themeFill="background1" w:themeFillShade="F2"/>
            <w:noWrap/>
            <w:hideMark/>
          </w:tcPr>
          <w:p w14:paraId="1CF26330"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Inpatient</w:t>
            </w:r>
          </w:p>
        </w:tc>
        <w:tc>
          <w:tcPr>
            <w:tcW w:w="2528" w:type="dxa"/>
            <w:noWrap/>
            <w:hideMark/>
          </w:tcPr>
          <w:p w14:paraId="19D3EA9A"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EA19C</w:t>
            </w:r>
          </w:p>
        </w:tc>
        <w:tc>
          <w:tcPr>
            <w:tcW w:w="3543" w:type="dxa"/>
            <w:noWrap/>
            <w:hideMark/>
          </w:tcPr>
          <w:p w14:paraId="71DBD854"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Excess bed day cost</w:t>
            </w:r>
          </w:p>
        </w:tc>
        <w:tc>
          <w:tcPr>
            <w:tcW w:w="1276" w:type="dxa"/>
            <w:noWrap/>
            <w:hideMark/>
          </w:tcPr>
          <w:p w14:paraId="1A070C2C"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£1,915.59</w:t>
            </w:r>
          </w:p>
        </w:tc>
      </w:tr>
      <w:tr w:rsidR="00BC3E56" w:rsidRPr="000C52EA" w14:paraId="27B5B5DF" w14:textId="77777777" w:rsidTr="00A7758B">
        <w:trPr>
          <w:trHeight w:val="170"/>
        </w:trPr>
        <w:tc>
          <w:tcPr>
            <w:tcW w:w="1408" w:type="dxa"/>
            <w:shd w:val="clear" w:color="auto" w:fill="F2F2F2" w:themeFill="background1" w:themeFillShade="F2"/>
            <w:noWrap/>
            <w:hideMark/>
          </w:tcPr>
          <w:p w14:paraId="692DC2EE"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1B9C0831"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Obstetrics</w:t>
            </w:r>
          </w:p>
        </w:tc>
        <w:tc>
          <w:tcPr>
            <w:tcW w:w="3543" w:type="dxa"/>
            <w:noWrap/>
            <w:hideMark/>
          </w:tcPr>
          <w:p w14:paraId="4BF31093"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46CFA9E6"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£122.35</w:t>
            </w:r>
          </w:p>
        </w:tc>
      </w:tr>
      <w:tr w:rsidR="00BC3E56" w:rsidRPr="000C52EA" w14:paraId="3719F461" w14:textId="77777777" w:rsidTr="00A7758B">
        <w:trPr>
          <w:trHeight w:val="170"/>
        </w:trPr>
        <w:tc>
          <w:tcPr>
            <w:tcW w:w="1408" w:type="dxa"/>
            <w:shd w:val="clear" w:color="auto" w:fill="F2F2F2" w:themeFill="background1" w:themeFillShade="F2"/>
            <w:noWrap/>
            <w:hideMark/>
          </w:tcPr>
          <w:p w14:paraId="010EF346"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Inpatient</w:t>
            </w:r>
          </w:p>
        </w:tc>
        <w:tc>
          <w:tcPr>
            <w:tcW w:w="2528" w:type="dxa"/>
            <w:noWrap/>
            <w:hideMark/>
          </w:tcPr>
          <w:p w14:paraId="35976DF1"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NZ50C</w:t>
            </w:r>
          </w:p>
        </w:tc>
        <w:tc>
          <w:tcPr>
            <w:tcW w:w="3543" w:type="dxa"/>
            <w:noWrap/>
            <w:hideMark/>
          </w:tcPr>
          <w:p w14:paraId="0D618228"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Planned Caesarean Section, with CC Score -1</w:t>
            </w:r>
          </w:p>
        </w:tc>
        <w:tc>
          <w:tcPr>
            <w:tcW w:w="1276" w:type="dxa"/>
            <w:noWrap/>
            <w:hideMark/>
          </w:tcPr>
          <w:p w14:paraId="70CB0209"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£1,353.08</w:t>
            </w:r>
          </w:p>
        </w:tc>
      </w:tr>
      <w:tr w:rsidR="00BC3E56" w:rsidRPr="000C52EA" w14:paraId="7AD41580" w14:textId="77777777" w:rsidTr="00A7758B">
        <w:trPr>
          <w:trHeight w:val="170"/>
        </w:trPr>
        <w:tc>
          <w:tcPr>
            <w:tcW w:w="1408" w:type="dxa"/>
            <w:shd w:val="clear" w:color="auto" w:fill="F2F2F2" w:themeFill="background1" w:themeFillShade="F2"/>
            <w:noWrap/>
            <w:hideMark/>
          </w:tcPr>
          <w:p w14:paraId="79C0F04C"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79CF8340"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Podiatry</w:t>
            </w:r>
          </w:p>
        </w:tc>
        <w:tc>
          <w:tcPr>
            <w:tcW w:w="3543" w:type="dxa"/>
            <w:noWrap/>
            <w:hideMark/>
          </w:tcPr>
          <w:p w14:paraId="28EB20F8"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F5C812A"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£42.16</w:t>
            </w:r>
          </w:p>
        </w:tc>
      </w:tr>
      <w:tr w:rsidR="00BC3E56" w:rsidRPr="000C52EA" w14:paraId="4DEC431F" w14:textId="77777777" w:rsidTr="00A7758B">
        <w:trPr>
          <w:trHeight w:val="170"/>
        </w:trPr>
        <w:tc>
          <w:tcPr>
            <w:tcW w:w="1408" w:type="dxa"/>
            <w:shd w:val="clear" w:color="auto" w:fill="F2F2F2" w:themeFill="background1" w:themeFillShade="F2"/>
            <w:noWrap/>
            <w:hideMark/>
          </w:tcPr>
          <w:p w14:paraId="3549C942"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6ABAC942"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Accident &amp; Emergency</w:t>
            </w:r>
          </w:p>
        </w:tc>
        <w:tc>
          <w:tcPr>
            <w:tcW w:w="3543" w:type="dxa"/>
            <w:noWrap/>
            <w:hideMark/>
          </w:tcPr>
          <w:p w14:paraId="1AC7D27A"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7EE26291"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£116.88</w:t>
            </w:r>
          </w:p>
        </w:tc>
      </w:tr>
      <w:tr w:rsidR="00BC3E56" w:rsidRPr="000C52EA" w14:paraId="448C5700" w14:textId="77777777" w:rsidTr="00A7758B">
        <w:trPr>
          <w:trHeight w:val="170"/>
        </w:trPr>
        <w:tc>
          <w:tcPr>
            <w:tcW w:w="1408" w:type="dxa"/>
            <w:shd w:val="clear" w:color="auto" w:fill="F2F2F2" w:themeFill="background1" w:themeFillShade="F2"/>
            <w:noWrap/>
            <w:hideMark/>
          </w:tcPr>
          <w:p w14:paraId="7BD7CC35"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20C20631"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Respiratory Physiology</w:t>
            </w:r>
          </w:p>
        </w:tc>
        <w:tc>
          <w:tcPr>
            <w:tcW w:w="3543" w:type="dxa"/>
            <w:noWrap/>
            <w:hideMark/>
          </w:tcPr>
          <w:p w14:paraId="4E743FDF"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5CC31F15"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£119.22</w:t>
            </w:r>
          </w:p>
        </w:tc>
      </w:tr>
      <w:tr w:rsidR="00BC3E56" w:rsidRPr="000C52EA" w14:paraId="77093A76" w14:textId="77777777" w:rsidTr="00A7758B">
        <w:trPr>
          <w:trHeight w:val="170"/>
        </w:trPr>
        <w:tc>
          <w:tcPr>
            <w:tcW w:w="1408" w:type="dxa"/>
            <w:shd w:val="clear" w:color="auto" w:fill="F2F2F2" w:themeFill="background1" w:themeFillShade="F2"/>
            <w:noWrap/>
            <w:hideMark/>
          </w:tcPr>
          <w:p w14:paraId="56F263D4" w14:textId="77777777" w:rsidR="00BC3E56" w:rsidRPr="000C52EA" w:rsidRDefault="00BC3E56" w:rsidP="00A7758B">
            <w:pPr>
              <w:spacing w:line="240" w:lineRule="auto"/>
              <w:rPr>
                <w:rFonts w:asciiTheme="minorHAnsi" w:hAnsiTheme="minorHAnsi"/>
                <w:i/>
                <w:sz w:val="20"/>
                <w:szCs w:val="20"/>
              </w:rPr>
            </w:pPr>
            <w:r w:rsidRPr="000C52EA">
              <w:rPr>
                <w:rFonts w:asciiTheme="minorHAnsi" w:hAnsiTheme="minorHAnsi"/>
                <w:i/>
                <w:sz w:val="20"/>
                <w:szCs w:val="20"/>
              </w:rPr>
              <w:t>Outpatient</w:t>
            </w:r>
          </w:p>
        </w:tc>
        <w:tc>
          <w:tcPr>
            <w:tcW w:w="2528" w:type="dxa"/>
            <w:noWrap/>
            <w:hideMark/>
          </w:tcPr>
          <w:p w14:paraId="2BECAB23" w14:textId="77777777" w:rsidR="00BC3E56" w:rsidRPr="000C52EA" w:rsidRDefault="00BC3E56" w:rsidP="00A7758B">
            <w:pPr>
              <w:spacing w:line="240" w:lineRule="auto"/>
              <w:rPr>
                <w:rFonts w:asciiTheme="minorHAnsi" w:hAnsiTheme="minorHAnsi"/>
                <w:sz w:val="20"/>
                <w:szCs w:val="20"/>
              </w:rPr>
            </w:pPr>
            <w:r w:rsidRPr="000C52EA">
              <w:rPr>
                <w:rFonts w:asciiTheme="minorHAnsi" w:hAnsiTheme="minorHAnsi"/>
                <w:sz w:val="20"/>
                <w:szCs w:val="20"/>
              </w:rPr>
              <w:t>Liaison Psychiatry</w:t>
            </w:r>
          </w:p>
        </w:tc>
        <w:tc>
          <w:tcPr>
            <w:tcW w:w="3543" w:type="dxa"/>
            <w:noWrap/>
            <w:hideMark/>
          </w:tcPr>
          <w:p w14:paraId="316E1F81" w14:textId="77777777" w:rsidR="00BC3E56" w:rsidRPr="000C52EA" w:rsidRDefault="00BC3E56" w:rsidP="00A7758B">
            <w:pPr>
              <w:spacing w:line="240" w:lineRule="auto"/>
              <w:rPr>
                <w:rFonts w:asciiTheme="minorHAnsi" w:hAnsiTheme="minorHAnsi"/>
                <w:sz w:val="20"/>
                <w:szCs w:val="20"/>
              </w:rPr>
            </w:pPr>
          </w:p>
        </w:tc>
        <w:tc>
          <w:tcPr>
            <w:tcW w:w="1276" w:type="dxa"/>
            <w:noWrap/>
            <w:hideMark/>
          </w:tcPr>
          <w:p w14:paraId="68BB5DC5" w14:textId="77777777" w:rsidR="00BC3E56" w:rsidRPr="000C52EA" w:rsidRDefault="00BC3E56" w:rsidP="00A7758B">
            <w:pPr>
              <w:spacing w:line="240" w:lineRule="auto"/>
              <w:jc w:val="right"/>
              <w:rPr>
                <w:rFonts w:asciiTheme="minorHAnsi" w:hAnsiTheme="minorHAnsi"/>
                <w:sz w:val="20"/>
                <w:szCs w:val="20"/>
              </w:rPr>
            </w:pPr>
            <w:r w:rsidRPr="000C52EA">
              <w:rPr>
                <w:rFonts w:asciiTheme="minorHAnsi" w:hAnsiTheme="minorHAnsi"/>
                <w:sz w:val="20"/>
                <w:szCs w:val="20"/>
              </w:rPr>
              <w:t>£107.69</w:t>
            </w:r>
          </w:p>
        </w:tc>
      </w:tr>
    </w:tbl>
    <w:p w14:paraId="3814B049" w14:textId="77777777" w:rsidR="00BC3E56" w:rsidRPr="000C52EA" w:rsidRDefault="00BC3E56" w:rsidP="00BC3E56">
      <w:pPr>
        <w:rPr>
          <w:rFonts w:asciiTheme="minorHAnsi" w:hAnsiTheme="minorHAnsi"/>
          <w:sz w:val="20"/>
          <w:szCs w:val="20"/>
        </w:rPr>
      </w:pPr>
      <w:r w:rsidRPr="000C52EA">
        <w:rPr>
          <w:rFonts w:asciiTheme="minorHAnsi" w:hAnsiTheme="minorHAnsi"/>
          <w:sz w:val="20"/>
          <w:szCs w:val="20"/>
        </w:rPr>
        <w:t xml:space="preserve">*Description of </w:t>
      </w:r>
      <w:proofErr w:type="gramStart"/>
      <w:r w:rsidRPr="000C52EA">
        <w:rPr>
          <w:rFonts w:asciiTheme="minorHAnsi" w:hAnsiTheme="minorHAnsi"/>
          <w:sz w:val="20"/>
          <w:szCs w:val="20"/>
        </w:rPr>
        <w:t>5 digit</w:t>
      </w:r>
      <w:proofErr w:type="gramEnd"/>
      <w:r w:rsidRPr="000C52EA">
        <w:rPr>
          <w:rFonts w:asciiTheme="minorHAnsi" w:hAnsiTheme="minorHAnsi"/>
          <w:sz w:val="20"/>
          <w:szCs w:val="20"/>
        </w:rPr>
        <w:t xml:space="preserve"> currency code as appeared on the NHS reference schedule</w:t>
      </w:r>
    </w:p>
    <w:p w14:paraId="0CBBBE42" w14:textId="77777777" w:rsidR="00BC3E56" w:rsidRDefault="00BC3E56" w:rsidP="00BC3E56">
      <w:pPr>
        <w:rPr>
          <w:rFonts w:asciiTheme="minorHAnsi" w:hAnsiTheme="minorHAnsi"/>
        </w:rPr>
      </w:pPr>
    </w:p>
    <w:p w14:paraId="197EA65F" w14:textId="77777777" w:rsidR="00A7758B" w:rsidRDefault="00A7758B" w:rsidP="00BC3E56">
      <w:pPr>
        <w:rPr>
          <w:rFonts w:asciiTheme="minorHAnsi" w:hAnsiTheme="minorHAnsi"/>
        </w:rPr>
      </w:pPr>
      <w:r>
        <w:rPr>
          <w:rFonts w:asciiTheme="minorHAnsi" w:hAnsiTheme="minorHAnsi"/>
        </w:rPr>
        <w:br/>
      </w:r>
    </w:p>
    <w:p w14:paraId="2AC14D6D" w14:textId="77777777" w:rsidR="00A7758B" w:rsidRDefault="00A7758B">
      <w:pPr>
        <w:rPr>
          <w:rFonts w:asciiTheme="minorHAnsi" w:hAnsiTheme="minorHAnsi"/>
        </w:rPr>
      </w:pPr>
      <w:r>
        <w:rPr>
          <w:rFonts w:asciiTheme="minorHAnsi" w:hAnsiTheme="minorHAnsi"/>
        </w:rPr>
        <w:br w:type="page"/>
      </w:r>
    </w:p>
    <w:p w14:paraId="54C409F1" w14:textId="09691512" w:rsidR="00A7758B" w:rsidRPr="00A7758B" w:rsidRDefault="00C90369" w:rsidP="00E60236">
      <w:pPr>
        <w:pStyle w:val="Heading1"/>
      </w:pPr>
      <w:bookmarkStart w:id="6" w:name="_Toc360693766"/>
      <w:r>
        <w:lastRenderedPageBreak/>
        <w:t>D</w:t>
      </w:r>
      <w:r w:rsidR="00A7758B" w:rsidRPr="00A7758B">
        <w:t>isease specific models</w:t>
      </w:r>
      <w:bookmarkEnd w:id="6"/>
    </w:p>
    <w:p w14:paraId="7FBE36FE" w14:textId="52B0EA62" w:rsidR="00A7758B" w:rsidRDefault="00A7758B" w:rsidP="00BC3E56">
      <w:pPr>
        <w:rPr>
          <w:rFonts w:asciiTheme="minorHAnsi" w:hAnsiTheme="minorHAnsi"/>
        </w:rPr>
      </w:pPr>
      <w:r w:rsidRPr="00A7758B">
        <w:rPr>
          <w:rFonts w:asciiTheme="minorHAnsi" w:hAnsiTheme="minorHAnsi"/>
        </w:rPr>
        <w:t xml:space="preserve">A brief summary of the rationale, literature sources and search strategy, model structure, probabilities, effect of </w:t>
      </w:r>
      <w:r w:rsidR="00C90369">
        <w:rPr>
          <w:rFonts w:asciiTheme="minorHAnsi" w:hAnsiTheme="minorHAnsi"/>
        </w:rPr>
        <w:t>non-adherence</w:t>
      </w:r>
      <w:r w:rsidRPr="00A7758B">
        <w:rPr>
          <w:rFonts w:asciiTheme="minorHAnsi" w:hAnsiTheme="minorHAnsi"/>
        </w:rPr>
        <w:t>, costs and utilities for each of the outcome measure-specific models is present</w:t>
      </w:r>
      <w:r w:rsidR="00E60236">
        <w:rPr>
          <w:rFonts w:asciiTheme="minorHAnsi" w:hAnsiTheme="minorHAnsi"/>
        </w:rPr>
        <w:t>ed here</w:t>
      </w:r>
      <w:r w:rsidRPr="00A7758B">
        <w:rPr>
          <w:rFonts w:asciiTheme="minorHAnsi" w:hAnsiTheme="minorHAnsi"/>
        </w:rPr>
        <w:t xml:space="preserve">. The models are provided in detail in </w:t>
      </w:r>
      <w:r w:rsidR="00E60236">
        <w:rPr>
          <w:rFonts w:asciiTheme="minorHAnsi" w:hAnsiTheme="minorHAnsi"/>
        </w:rPr>
        <w:t>the full report.</w:t>
      </w:r>
      <w:r w:rsidR="00E60236">
        <w:rPr>
          <w:rFonts w:asciiTheme="minorHAnsi" w:hAnsiTheme="minorHAnsi"/>
        </w:rPr>
        <w:fldChar w:fldCharType="begin"/>
      </w:r>
      <w:r w:rsidR="00086961">
        <w:rPr>
          <w:rFonts w:asciiTheme="minorHAnsi" w:hAnsiTheme="minorHAnsi"/>
        </w:rPr>
        <w:instrText xml:space="preserve"> ADDIN EN.CITE &lt;EndNote&gt;&lt;Cite&gt;&lt;Author&gt;Elliott&lt;/Author&gt;&lt;Year&gt;2014&lt;/Year&gt;&lt;RecNum&gt;20405&lt;/RecNum&gt;&lt;DisplayText&gt;[6]&lt;/DisplayText&gt;&lt;record&gt;&lt;rec-number&gt;20405&lt;/rec-number&gt;&lt;foreign-keys&gt;&lt;key app="EN" db-id="twszppx2u55xdfe5xf8xfrrz0axpxrv2z9x5" timestamp="1417686272"&gt;20405&lt;/key&gt;&lt;/foreign-keys&gt;&lt;ref-type name="Report"&gt;27&lt;/ref-type&gt;&lt;contributors&gt;&lt;authors&gt;&lt;author&gt;Elliott, R. A.&lt;/author&gt;&lt;author&gt;Boyd, M.&lt;/author&gt;&lt;author&gt;Waring, J.&lt;/author&gt;&lt;author&gt;Barber, N D&lt;/author&gt;&lt;author&gt;Mehta, Rajnikant&lt;/author&gt;&lt;author&gt;Chuter, Antony&lt;/author&gt;&lt;author&gt;Avery, A. J.&lt;/author&gt;&lt;author&gt;Tanajewski, Lukasz&lt;/author&gt;&lt;author&gt;Davies, James&lt;/author&gt;&lt;author&gt;Salema, Nde-Eshimuni&lt;/author&gt;&lt;author&gt;Latif, A.&lt;/author&gt;&lt;author&gt;Gkountouras, Georgios&lt;/author&gt;&lt;author&gt;Craig, C.&lt;/author&gt;&lt;author&gt;Watmough, D.&lt;/author&gt;&lt;/authors&gt;&lt;/contributors&gt;&lt;titles&gt;&lt;title&gt;Understanding and Appraising the New Medicines Service in the NHS in England (029/0124)’ A randomised controlled trial and economic evaluation with qualitative appraisal comparing the effectiveness and cost effectiveness of the New Medicine Service in community pharmacies in England&lt;/title&gt;&lt;/titles&gt;&lt;volume&gt;Department of Health Policy Research Programme Project &lt;/volume&gt;&lt;dates&gt;&lt;year&gt;2014&lt;/year&gt;&lt;/dates&gt;&lt;pub-location&gt;University of Nottingham. &lt;/pub-location&gt;&lt;urls&gt;&lt;related-urls&gt;&lt;url&gt;www.nmsevaluation.org.uk&lt;/url&gt;&lt;/related-urls&gt;&lt;/urls&gt;&lt;/record&gt;&lt;/Cite&gt;&lt;/EndNote&gt;</w:instrText>
      </w:r>
      <w:r w:rsidR="00E60236">
        <w:rPr>
          <w:rFonts w:asciiTheme="minorHAnsi" w:hAnsiTheme="minorHAnsi"/>
        </w:rPr>
        <w:fldChar w:fldCharType="separate"/>
      </w:r>
      <w:r w:rsidR="00E60236">
        <w:rPr>
          <w:rFonts w:asciiTheme="minorHAnsi" w:hAnsiTheme="minorHAnsi"/>
          <w:noProof/>
        </w:rPr>
        <w:t>[</w:t>
      </w:r>
      <w:hyperlink w:anchor="_ENREF_6" w:tooltip="Elliott, 2014 #20405" w:history="1">
        <w:r w:rsidR="00086961">
          <w:rPr>
            <w:rFonts w:asciiTheme="minorHAnsi" w:hAnsiTheme="minorHAnsi"/>
            <w:noProof/>
          </w:rPr>
          <w:t>6</w:t>
        </w:r>
      </w:hyperlink>
      <w:r w:rsidR="00E60236">
        <w:rPr>
          <w:rFonts w:asciiTheme="minorHAnsi" w:hAnsiTheme="minorHAnsi"/>
          <w:noProof/>
        </w:rPr>
        <w:t>]</w:t>
      </w:r>
      <w:r w:rsidR="00E60236">
        <w:rPr>
          <w:rFonts w:asciiTheme="minorHAnsi" w:hAnsiTheme="minorHAnsi"/>
        </w:rPr>
        <w:fldChar w:fldCharType="end"/>
      </w:r>
    </w:p>
    <w:p w14:paraId="3F50A350" w14:textId="2E2D0D47" w:rsidR="00E60236" w:rsidRDefault="00E60236" w:rsidP="009A3E7B">
      <w:pPr>
        <w:pStyle w:val="Heading2"/>
      </w:pPr>
      <w:bookmarkStart w:id="7" w:name="_Toc383979180"/>
      <w:bookmarkStart w:id="8" w:name="_Toc360693767"/>
      <w:r w:rsidRPr="007D2283">
        <w:t>Hypertension-amlodipine model</w:t>
      </w:r>
      <w:bookmarkEnd w:id="7"/>
      <w:bookmarkEnd w:id="8"/>
    </w:p>
    <w:p w14:paraId="1396036A" w14:textId="77777777" w:rsidR="00990392" w:rsidRPr="00A24D75" w:rsidRDefault="00990392" w:rsidP="00990392">
      <w:pPr>
        <w:spacing w:line="240" w:lineRule="auto"/>
        <w:rPr>
          <w:rFonts w:asciiTheme="minorHAnsi" w:hAnsiTheme="minorHAnsi"/>
        </w:rPr>
      </w:pPr>
      <w:r w:rsidRPr="00A24D75">
        <w:rPr>
          <w:rFonts w:asciiTheme="minorHAnsi" w:hAnsiTheme="minorHAnsi"/>
        </w:rPr>
        <w:t xml:space="preserve">The long-term health effects and costs of hypertension for adherence and non-adherence are </w:t>
      </w:r>
      <w:proofErr w:type="spellStart"/>
      <w:r w:rsidRPr="00A24D75">
        <w:rPr>
          <w:rFonts w:asciiTheme="minorHAnsi" w:hAnsiTheme="minorHAnsi"/>
        </w:rPr>
        <w:t>modelled</w:t>
      </w:r>
      <w:proofErr w:type="spellEnd"/>
      <w:r w:rsidRPr="00A24D75">
        <w:rPr>
          <w:rFonts w:asciiTheme="minorHAnsi" w:hAnsiTheme="minorHAnsi"/>
        </w:rPr>
        <w:t xml:space="preserve"> for two medicines: amlodipine (calcium channel blocker) and </w:t>
      </w:r>
      <w:proofErr w:type="spellStart"/>
      <w:r w:rsidRPr="00A24D75">
        <w:rPr>
          <w:rFonts w:asciiTheme="minorHAnsi" w:hAnsiTheme="minorHAnsi"/>
        </w:rPr>
        <w:t>ramipril</w:t>
      </w:r>
      <w:proofErr w:type="spellEnd"/>
      <w:r w:rsidRPr="00A24D75">
        <w:rPr>
          <w:rFonts w:asciiTheme="minorHAnsi" w:hAnsiTheme="minorHAnsi"/>
        </w:rPr>
        <w:t xml:space="preserve"> (ACE-inhib</w:t>
      </w:r>
      <w:r>
        <w:rPr>
          <w:rFonts w:asciiTheme="minorHAnsi" w:hAnsiTheme="minorHAnsi"/>
        </w:rPr>
        <w:t xml:space="preserve">itor), which are the main index </w:t>
      </w:r>
      <w:r w:rsidRPr="00A24D75">
        <w:rPr>
          <w:rFonts w:asciiTheme="minorHAnsi" w:hAnsiTheme="minorHAnsi"/>
        </w:rPr>
        <w:t>NMS drugs in the trial (30.8% and 20.9%, respectively). Additionally, since the effectiveness of angiotensin receptor blockers (ARB) antihypertensive treatment is similar to ACE-inhibitors, economic evaluation based on ACE-inhibitors reflects the third major drug group in</w:t>
      </w:r>
      <w:r>
        <w:rPr>
          <w:rFonts w:asciiTheme="minorHAnsi" w:hAnsiTheme="minorHAnsi"/>
        </w:rPr>
        <w:t xml:space="preserve"> the NMS study – ARB (the index NMS drug for 12.6% </w:t>
      </w:r>
      <w:r w:rsidRPr="00A24D75">
        <w:rPr>
          <w:rFonts w:asciiTheme="minorHAnsi" w:hAnsiTheme="minorHAnsi"/>
        </w:rPr>
        <w:t xml:space="preserve">hypertensive patients). Furthermore, we wanted to represent the different effects of non-adherence in a general adult population (&lt;65 years of age) and an older population (&gt;65 years of age). Therefore, the amlodipine model assumes a starting age of 64.6 for males and 62.9 for females and the </w:t>
      </w:r>
      <w:proofErr w:type="spellStart"/>
      <w:r w:rsidRPr="00A24D75">
        <w:rPr>
          <w:rFonts w:asciiTheme="minorHAnsi" w:hAnsiTheme="minorHAnsi"/>
        </w:rPr>
        <w:t>ramipril</w:t>
      </w:r>
      <w:proofErr w:type="spellEnd"/>
      <w:r w:rsidRPr="00A24D75">
        <w:rPr>
          <w:rFonts w:asciiTheme="minorHAnsi" w:hAnsiTheme="minorHAnsi"/>
        </w:rPr>
        <w:t xml:space="preserve"> model assumes a starting age of 70.5 for males and 69.3 for females, all values derived from the NMS cohort.</w:t>
      </w:r>
    </w:p>
    <w:p w14:paraId="7D0DBAB1" w14:textId="77777777" w:rsidR="00990392" w:rsidRPr="00990392" w:rsidRDefault="00990392" w:rsidP="009A3E7B"/>
    <w:p w14:paraId="12C0198E" w14:textId="77777777" w:rsidR="00E60236" w:rsidRPr="007D2283" w:rsidRDefault="00E60236" w:rsidP="00E60236">
      <w:pPr>
        <w:pStyle w:val="Heading3"/>
      </w:pPr>
      <w:bookmarkStart w:id="9" w:name="_Toc349295684"/>
      <w:bookmarkStart w:id="10" w:name="_Toc349298065"/>
      <w:bookmarkStart w:id="11" w:name="_Toc360693768"/>
      <w:r w:rsidRPr="007D2283">
        <w:t>The decision-analytic model</w:t>
      </w:r>
      <w:bookmarkEnd w:id="9"/>
      <w:bookmarkEnd w:id="10"/>
      <w:bookmarkEnd w:id="11"/>
    </w:p>
    <w:p w14:paraId="6EA11CCC" w14:textId="77777777" w:rsidR="00E60236" w:rsidRPr="007D2283" w:rsidRDefault="00E60236" w:rsidP="00E60236">
      <w:pPr>
        <w:adjustRightInd w:val="0"/>
        <w:rPr>
          <w:rFonts w:cs="Arial"/>
        </w:rPr>
      </w:pPr>
      <w:r w:rsidRPr="007D2283">
        <w:rPr>
          <w:rFonts w:cs="Arial"/>
        </w:rPr>
        <w:t>The decision-analytic model describes the possible treatment pathways of patients with essential hypertension newly prescribed amlodipine who</w:t>
      </w:r>
      <w:r w:rsidRPr="007D2283">
        <w:t xml:space="preserve"> are, and are not, adherent to amlodipine.</w:t>
      </w:r>
    </w:p>
    <w:p w14:paraId="35DAB180" w14:textId="265634F9" w:rsidR="00E60236" w:rsidRPr="007D2283" w:rsidRDefault="00E60236" w:rsidP="00E60236">
      <w:pPr>
        <w:jc w:val="both"/>
        <w:rPr>
          <w:noProof/>
          <w:lang w:eastAsia="en-GB"/>
        </w:rPr>
      </w:pPr>
      <w:r w:rsidRPr="007D2283">
        <w:t xml:space="preserve">The Markov model is presented in </w:t>
      </w:r>
      <w:r w:rsidRPr="007D2283">
        <w:fldChar w:fldCharType="begin"/>
      </w:r>
      <w:r w:rsidRPr="007D2283">
        <w:instrText xml:space="preserve"> REF _Ref381874064 \h  \* MERGEFORMAT </w:instrText>
      </w:r>
      <w:r w:rsidRPr="007D2283">
        <w:fldChar w:fldCharType="separate"/>
      </w:r>
      <w:r w:rsidR="0045311A" w:rsidRPr="009A3E7B">
        <w:rPr>
          <w:b/>
        </w:rPr>
        <w:t xml:space="preserve">Figure </w:t>
      </w:r>
      <w:r w:rsidR="0045311A" w:rsidRPr="009A3E7B">
        <w:rPr>
          <w:b/>
          <w:noProof/>
        </w:rPr>
        <w:t>1</w:t>
      </w:r>
      <w:r w:rsidRPr="007D2283">
        <w:fldChar w:fldCharType="end"/>
      </w:r>
      <w:r w:rsidRPr="007D2283">
        <w:t xml:space="preserve">.  The model structure is identical for adherent and non-adherent patients. </w:t>
      </w:r>
      <w:r w:rsidRPr="007D2283">
        <w:rPr>
          <w:noProof/>
          <w:lang w:eastAsia="en-GB"/>
        </w:rPr>
        <w:t xml:space="preserve">Four states are considered: WELL (patients treated by antihypertensive drugs with no cardiovascular events), NON-FATAL MI  (hypertensive patients after non-fatal first MI), NON-FATAL STROKE (hypertensive patients after non-fatal first stroke), DEATH. </w:t>
      </w:r>
    </w:p>
    <w:p w14:paraId="21D84ADA" w14:textId="543B02C2" w:rsidR="00E60236" w:rsidRPr="007D2283" w:rsidRDefault="00E60236" w:rsidP="00E60236">
      <w:pPr>
        <w:pStyle w:val="Caption"/>
      </w:pPr>
      <w:bookmarkStart w:id="12" w:name="_Ref381874064"/>
      <w:bookmarkStart w:id="13" w:name="_Toc392156111"/>
      <w:proofErr w:type="gramStart"/>
      <w:r w:rsidRPr="007D2283">
        <w:t xml:space="preserve">Figure </w:t>
      </w:r>
      <w:r w:rsidR="00723C77">
        <w:fldChar w:fldCharType="begin"/>
      </w:r>
      <w:r w:rsidR="00723C77">
        <w:instrText xml:space="preserve"> SEQ Figure \* ARABIC </w:instrText>
      </w:r>
      <w:r w:rsidR="00723C77">
        <w:fldChar w:fldCharType="separate"/>
      </w:r>
      <w:r w:rsidR="0045311A">
        <w:rPr>
          <w:noProof/>
        </w:rPr>
        <w:t>1</w:t>
      </w:r>
      <w:r w:rsidR="00723C77">
        <w:rPr>
          <w:noProof/>
        </w:rPr>
        <w:fldChar w:fldCharType="end"/>
      </w:r>
      <w:bookmarkEnd w:id="12"/>
      <w:r w:rsidRPr="007D2283">
        <w:t>.</w:t>
      </w:r>
      <w:proofErr w:type="gramEnd"/>
      <w:r w:rsidRPr="007D2283">
        <w:t xml:space="preserve"> Markov model of long-term health effects and costs of hypertension</w:t>
      </w:r>
      <w:bookmarkEnd w:id="13"/>
    </w:p>
    <w:p w14:paraId="01BC4E63" w14:textId="77777777" w:rsidR="00E60236" w:rsidRPr="007D2283" w:rsidRDefault="00E60236" w:rsidP="00E60236">
      <w:pPr>
        <w:jc w:val="both"/>
      </w:pPr>
      <w:r w:rsidRPr="007D2283">
        <w:rPr>
          <w:noProof/>
          <w:sz w:val="20"/>
          <w:szCs w:val="20"/>
          <w:lang w:bidi="ar-SA"/>
        </w:rPr>
        <w:drawing>
          <wp:inline distT="0" distB="0" distL="0" distR="0" wp14:anchorId="1C21B953" wp14:editId="54CF5BC6">
            <wp:extent cx="5210355" cy="2457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tensi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12211" cy="2458590"/>
                    </a:xfrm>
                    <a:prstGeom prst="rect">
                      <a:avLst/>
                    </a:prstGeom>
                  </pic:spPr>
                </pic:pic>
              </a:graphicData>
            </a:graphic>
          </wp:inline>
        </w:drawing>
      </w:r>
    </w:p>
    <w:p w14:paraId="3017E07E" w14:textId="346E126F" w:rsidR="00E60236" w:rsidRPr="007D2283" w:rsidRDefault="00E60236" w:rsidP="00E60236">
      <w:pPr>
        <w:jc w:val="both"/>
      </w:pPr>
      <w:r w:rsidRPr="007D2283">
        <w:t xml:space="preserve">The structure and transition probabilities are derived from the published </w:t>
      </w:r>
      <w:r w:rsidRPr="007D2283">
        <w:rPr>
          <w:rFonts w:eastAsia="AdvTimes" w:cs="AdvTimes"/>
        </w:rPr>
        <w:t xml:space="preserve">cost-effectiveness analysis, comparing amlodipine and atenolol regimens </w:t>
      </w:r>
      <w:r w:rsidRPr="007D2283">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instrText xml:space="preserve"> ADDIN EN.CITE </w:instrText>
      </w:r>
      <w:r w:rsidR="00857ABD">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instrText xml:space="preserve"> ADDIN EN.CITE.DATA </w:instrText>
      </w:r>
      <w:r w:rsidR="00857ABD">
        <w:fldChar w:fldCharType="end"/>
      </w:r>
      <w:r w:rsidRPr="007D2283">
        <w:fldChar w:fldCharType="separate"/>
      </w:r>
      <w:r>
        <w:rPr>
          <w:noProof/>
        </w:rPr>
        <w:t>[</w:t>
      </w:r>
      <w:hyperlink w:anchor="_ENREF_7" w:tooltip="Lindgren, 2009 #19834" w:history="1">
        <w:r w:rsidR="00086961">
          <w:rPr>
            <w:noProof/>
          </w:rPr>
          <w:t>7</w:t>
        </w:r>
      </w:hyperlink>
      <w:r>
        <w:rPr>
          <w:noProof/>
        </w:rPr>
        <w:t>]</w:t>
      </w:r>
      <w:r w:rsidRPr="007D2283">
        <w:fldChar w:fldCharType="end"/>
      </w:r>
      <w:r w:rsidRPr="007D2283">
        <w:t xml:space="preserve">, within the </w:t>
      </w:r>
      <w:r w:rsidRPr="007D2283">
        <w:rPr>
          <w:rFonts w:eastAsia="AdvTimes" w:cs="AdvTimes"/>
        </w:rPr>
        <w:t xml:space="preserve">Anglo-Scandinavian Cardiac Outcomes Trial (ASCOT, </w:t>
      </w:r>
      <w:r w:rsidRPr="007D2283">
        <w:rPr>
          <w:rFonts w:eastAsia="AdvTimes" w:cs="AdvTimes"/>
        </w:rPr>
        <w:fldChar w:fldCharType="begin"/>
      </w:r>
      <w:r w:rsidR="00857ABD">
        <w:rPr>
          <w:rFonts w:eastAsia="AdvTimes" w:cs="AdvTimes"/>
        </w:rPr>
        <w:instrText xml:space="preserve"> ADDIN EN.CITE &lt;EndNote&gt;&lt;Cite&gt;&lt;Author&gt;Dahlöf&lt;/Author&gt;&lt;RecNum&gt;19835&lt;/RecNum&gt;&lt;DisplayText&gt;[8]&lt;/DisplayText&gt;&lt;record&gt;&lt;rec-number&gt;19835&lt;/rec-number&gt;&lt;foreign-keys&gt;&lt;key app="EN" db-id="twszppx2u55xdfe5xf8xfrrz0axpxrv2z9x5" timestamp="1385370234"&gt;19835&lt;/key&gt;&lt;/foreign-keys&gt;&lt;ref-type name="Journal Article"&gt;17&lt;/ref-type&gt;&lt;contributors&gt;&lt;authors&gt;&lt;author&gt;Dahlöf, Björn&lt;/author&gt;&lt;author&gt;Sever, Peter S.&lt;/author&gt;&lt;author&gt;Poulter, Neil R.&lt;/author&gt;&lt;author&gt;Wedel, Hans&lt;/author&gt;&lt;author&gt;Beevers, D. Gareth&lt;/author&gt;&lt;author&gt;Caulfield, Mark&lt;/author&gt;&lt;author&gt;Collins, Rory&lt;/author&gt;&lt;author&gt;Kjeldsen, Sverre E.&lt;/author&gt;&lt;author&gt;Kristinsson, Arni&lt;/author&gt;&lt;author&gt;McInnes, Gordon T.&lt;/author&gt;&lt;author&gt;Mehlsen, Jesper&lt;/author&gt;&lt;author&gt;Nieminen, Markku&lt;/author&gt;&lt;author&gt;O&amp;apos;Brien, Eoin&lt;/author&gt;&lt;author&gt;Östergren, Jan&lt;/author&gt;&lt;/authors&gt;&lt;/contributors&gt;&lt;titles&gt;&lt;title&gt;Prevention of cardiovascular events with an antihypertensive regimen of amlodipine adding perindopril as required versus atenolol adding bendroflumethiazide as required, in the Anglo-Scandinavian Cardiac Outcomes Trial-Blood Pressure Lowering Arm (ASCOT-BPLA): a multicentre randomised controlled trial&lt;/title&gt;&lt;secondary-title&gt;The Lancet&lt;/secondary-title&gt;&lt;/titles&gt;&lt;periodical&gt;&lt;full-title&gt;The Lancet&lt;/full-title&gt;&lt;/periodical&gt;&lt;pages&gt;895-906&lt;/pages&gt;&lt;volume&gt;366&lt;/volume&gt;&lt;number&gt;9489&lt;/number&gt;&lt;dates&gt;&lt;/dates&gt;&lt;isbn&gt;0140-6736&lt;/isbn&gt;&lt;urls&gt;&lt;related-urls&gt;&lt;url&gt;http://www.sciencedirect.com/science/article/pii/S0140673605671851&lt;/url&gt;&lt;/related-urls&gt;&lt;/urls&gt;&lt;electronic-resource-num&gt;http://dx.doi.org/10.1016/S0140-6736(05)67185-1&lt;/electronic-resource-num&gt;&lt;access-date&gt;2005/9/16/&lt;/access-date&gt;&lt;/record&gt;&lt;/Cite&gt;&lt;/EndNote&gt;</w:instrText>
      </w:r>
      <w:r w:rsidRPr="007D2283">
        <w:rPr>
          <w:rFonts w:eastAsia="AdvTimes" w:cs="AdvTimes"/>
        </w:rPr>
        <w:fldChar w:fldCharType="separate"/>
      </w:r>
      <w:r>
        <w:rPr>
          <w:rFonts w:eastAsia="AdvTimes" w:cs="AdvTimes"/>
          <w:noProof/>
        </w:rPr>
        <w:t>[</w:t>
      </w:r>
      <w:hyperlink w:anchor="_ENREF_8" w:tooltip="Dahlöf,  #19835" w:history="1">
        <w:r w:rsidR="00086961">
          <w:rPr>
            <w:rFonts w:eastAsia="AdvTimes" w:cs="AdvTimes"/>
            <w:noProof/>
          </w:rPr>
          <w:t>8</w:t>
        </w:r>
      </w:hyperlink>
      <w:r>
        <w:rPr>
          <w:rFonts w:eastAsia="AdvTimes" w:cs="AdvTimes"/>
          <w:noProof/>
        </w:rPr>
        <w:t>]</w:t>
      </w:r>
      <w:r w:rsidRPr="007D2283">
        <w:rPr>
          <w:rFonts w:eastAsia="AdvTimes" w:cs="AdvTimes"/>
        </w:rPr>
        <w:fldChar w:fldCharType="end"/>
      </w:r>
      <w:r w:rsidRPr="007D2283">
        <w:rPr>
          <w:rFonts w:eastAsia="AdvTimes" w:cs="AdvTimes"/>
        </w:rPr>
        <w:t xml:space="preserve">). The effect of non-adherence on these transition probabilities is based on a cohort study of the effect of non-adherence on outcomes in people taking </w:t>
      </w:r>
      <w:proofErr w:type="spellStart"/>
      <w:r w:rsidRPr="007D2283">
        <w:rPr>
          <w:rFonts w:eastAsia="AdvTimes" w:cs="AdvTimes"/>
        </w:rPr>
        <w:t>antihypertensives</w:t>
      </w:r>
      <w:proofErr w:type="spellEnd"/>
      <w:r w:rsidRPr="007D2283">
        <w:rPr>
          <w:rFonts w:eastAsia="AdvTimes" w:cs="AdvTimes"/>
        </w:rPr>
        <w:t>.</w:t>
      </w:r>
      <w:r w:rsidRPr="007D2283">
        <w:rPr>
          <w:rFonts w:eastAsia="AdvTimes" w:cs="AdvTimes"/>
        </w:rPr>
        <w:fldChar w:fldCharType="begin"/>
      </w:r>
      <w:r w:rsidR="00857ABD">
        <w:rPr>
          <w:rFonts w:eastAsia="AdvTimes" w:cs="AdvTimes"/>
        </w:rPr>
        <w:instrText xml:space="preserve"> ADDIN EN.CITE &lt;EndNote&gt;&lt;Cite&gt;&lt;Author&gt;Mazzaglia&lt;/Author&gt;&lt;Year&gt;2009&lt;/Year&gt;&lt;RecNum&gt;19836&lt;/RecNum&gt;&lt;DisplayText&gt;[9]&lt;/DisplayText&gt;&lt;record&gt;&lt;rec-number&gt;19836&lt;/rec-number&gt;&lt;foreign-keys&gt;&lt;key app="EN" db-id="twszppx2u55xdfe5xf8xfrrz0axpxrv2z9x5" timestamp="1385370234"&gt;19836&lt;/key&gt;&lt;/foreign-keys&gt;&lt;ref-type name="Journal Article"&gt;17&lt;/ref-type&gt;&lt;contributors&gt;&lt;authors&gt;&lt;author&gt;Mazzaglia, Giampiero&lt;/author&gt;&lt;author&gt;Ambrosioni, Ettore&lt;/author&gt;&lt;author&gt;Alacqua, Marianna&lt;/author&gt;&lt;author&gt;Filippi, Alessandro&lt;/author&gt;&lt;author&gt;Sessa, Emiliano&lt;/author&gt;&lt;author&gt;Immordino, Vincenzo&lt;/author&gt;&lt;author&gt;Borghi, Claudio&lt;/author&gt;&lt;author&gt;Brignoli, Ovidio&lt;/author&gt;&lt;author&gt;Caputi, Achille P.&lt;/author&gt;&lt;author&gt;Cricelli, Claudio&lt;/author&gt;&lt;author&gt;Mantovani, Lorenzo G.&lt;/author&gt;&lt;/authors&gt;&lt;/contributors&gt;&lt;titles&gt;&lt;title&gt;Adherence to Antihypertensive Medications and Cardiovascular Morbidity Among Newly Diagnosed Hypertensive Patients&lt;/title&gt;&lt;secondary-title&gt;Circulation&lt;/secondary-title&gt;&lt;/titles&gt;&lt;periodical&gt;&lt;full-title&gt;Circulation&lt;/full-title&gt;&lt;/periodical&gt;&lt;pages&gt;1598-1605&lt;/pages&gt;&lt;volume&gt;120&lt;/volume&gt;&lt;number&gt;16&lt;/number&gt;&lt;dates&gt;&lt;year&gt;2009&lt;/year&gt;&lt;pub-dates&gt;&lt;date&gt;October 20, 2009&lt;/date&gt;&lt;/pub-dates&gt;&lt;/dates&gt;&lt;urls&gt;&lt;related-urls&gt;&lt;url&gt;http://circ.ahajournals.org/content/120/16/1598.abstract&lt;/url&gt;&lt;/related-urls&gt;&lt;/urls&gt;&lt;electronic-resource-num&gt;10.1161/circulationaha.108.830299&lt;/electronic-resource-num&gt;&lt;/record&gt;&lt;/Cite&gt;&lt;/EndNote&gt;</w:instrText>
      </w:r>
      <w:r w:rsidRPr="007D2283">
        <w:rPr>
          <w:rFonts w:eastAsia="AdvTimes" w:cs="AdvTimes"/>
        </w:rPr>
        <w:fldChar w:fldCharType="separate"/>
      </w:r>
      <w:r>
        <w:rPr>
          <w:rFonts w:eastAsia="AdvTimes" w:cs="AdvTimes"/>
          <w:noProof/>
        </w:rPr>
        <w:t>[</w:t>
      </w:r>
      <w:hyperlink w:anchor="_ENREF_9" w:tooltip="Mazzaglia, 2009 #19836" w:history="1">
        <w:r w:rsidR="00086961">
          <w:rPr>
            <w:rFonts w:eastAsia="AdvTimes" w:cs="AdvTimes"/>
            <w:noProof/>
          </w:rPr>
          <w:t>9</w:t>
        </w:r>
      </w:hyperlink>
      <w:r>
        <w:rPr>
          <w:rFonts w:eastAsia="AdvTimes" w:cs="AdvTimes"/>
          <w:noProof/>
        </w:rPr>
        <w:t>]</w:t>
      </w:r>
      <w:r w:rsidRPr="007D2283">
        <w:rPr>
          <w:rFonts w:eastAsia="AdvTimes" w:cs="AdvTimes"/>
        </w:rPr>
        <w:fldChar w:fldCharType="end"/>
      </w:r>
      <w:r w:rsidRPr="007D2283">
        <w:rPr>
          <w:rFonts w:eastAsia="AdvTimes" w:cs="AdvTimes"/>
        </w:rPr>
        <w:t xml:space="preserve"> Patients </w:t>
      </w:r>
      <w:r w:rsidRPr="007D2283">
        <w:rPr>
          <w:rFonts w:eastAsia="AdvTimes" w:cs="AdvTimes"/>
        </w:rPr>
        <w:lastRenderedPageBreak/>
        <w:t>being in state WELL may experience (</w:t>
      </w:r>
      <w:proofErr w:type="spellStart"/>
      <w:r w:rsidRPr="007D2283">
        <w:rPr>
          <w:rFonts w:eastAsia="AdvTimes" w:cs="AdvTimes"/>
        </w:rPr>
        <w:t>i</w:t>
      </w:r>
      <w:proofErr w:type="spellEnd"/>
      <w:r w:rsidRPr="007D2283">
        <w:rPr>
          <w:rFonts w:eastAsia="AdvTimes" w:cs="AdvTimes"/>
        </w:rPr>
        <w:t xml:space="preserve">) non-fatal MI, (ii) non-fatal stroke, or (iii) die i.e. fatal CHD (MI or other CHD event), fatal stroke, or death from all other causes. </w:t>
      </w:r>
      <w:r w:rsidRPr="007D2283">
        <w:t xml:space="preserve">The effect of non-adherence is </w:t>
      </w:r>
      <w:proofErr w:type="spellStart"/>
      <w:r w:rsidRPr="007D2283">
        <w:t>modelled</w:t>
      </w:r>
      <w:proofErr w:type="spellEnd"/>
      <w:r w:rsidRPr="007D2283">
        <w:t xml:space="preserve"> by higher probabilities of (non-fatal and fatal) stroke, non-fatal MI, and fatal CHD for non-adherent patients when compared with adherent patients.</w:t>
      </w:r>
    </w:p>
    <w:p w14:paraId="1F0C01EB" w14:textId="77777777" w:rsidR="00E60236" w:rsidRPr="007D2283" w:rsidRDefault="00E60236" w:rsidP="00E60236">
      <w:pPr>
        <w:jc w:val="both"/>
        <w:rPr>
          <w:noProof/>
          <w:lang w:eastAsia="en-GB"/>
        </w:rPr>
      </w:pPr>
      <w:r w:rsidRPr="007D2283">
        <w:rPr>
          <w:noProof/>
          <w:lang w:eastAsia="en-GB"/>
        </w:rPr>
        <w:t xml:space="preserve">The model has a 1-year cycle (annual risks are clinically appropriate when modelling cost and effects of cardiovascular events). Patients are followed up until the age of 100. The mean age at entry is 64.6 for males and 62.9 for females (mean age of patients in the NMS study with a CCB as the first NMS drug). </w:t>
      </w:r>
    </w:p>
    <w:p w14:paraId="2AB24B12" w14:textId="77777777" w:rsidR="00E60236" w:rsidRPr="007D2283" w:rsidRDefault="00E60236" w:rsidP="00E60236">
      <w:pPr>
        <w:tabs>
          <w:tab w:val="left" w:pos="1695"/>
        </w:tabs>
        <w:jc w:val="both"/>
        <w:rPr>
          <w:noProof/>
          <w:lang w:eastAsia="en-GB"/>
        </w:rPr>
      </w:pPr>
      <w:r w:rsidRPr="007D2283">
        <w:rPr>
          <w:noProof/>
          <w:lang w:eastAsia="en-GB"/>
        </w:rPr>
        <w:t xml:space="preserve">It is assumed that patients having, and surviving, the first cardiovascular event (MI or stroke) remain in the state non-fatal stroke, or non-fatal MI, so only the first cardiovascular events are considered as Markov states. However, subsequent cardiovascular events (recurrent events or other cardiovascular events) are incorporated in the model since costs, utilities, and mortality probabilities of stroke and MI survivors, assumed in the model, encompass the subsequent events: the estimates are obtained from the studies in which the first-event survivors were observed for subsequent years after the event and the estimates reflect the consequences of all possible subsequent events as well. </w:t>
      </w:r>
    </w:p>
    <w:p w14:paraId="14F6BBF2" w14:textId="77777777" w:rsidR="00E60236" w:rsidRPr="007D2283" w:rsidRDefault="00E60236" w:rsidP="00E60236">
      <w:pPr>
        <w:pStyle w:val="Heading4"/>
        <w:spacing w:line="240" w:lineRule="auto"/>
        <w:rPr>
          <w:noProof/>
          <w:lang w:eastAsia="en-GB"/>
        </w:rPr>
      </w:pPr>
      <w:r w:rsidRPr="007D2283">
        <w:rPr>
          <w:noProof/>
          <w:lang w:eastAsia="en-GB"/>
        </w:rPr>
        <w:t xml:space="preserve">Transition probabilities </w:t>
      </w:r>
    </w:p>
    <w:p w14:paraId="5894F48D" w14:textId="77777777" w:rsidR="00E60236" w:rsidRPr="007D2283" w:rsidRDefault="00E60236" w:rsidP="00E60236">
      <w:pPr>
        <w:autoSpaceDE w:val="0"/>
        <w:autoSpaceDN w:val="0"/>
        <w:adjustRightInd w:val="0"/>
        <w:jc w:val="both"/>
        <w:rPr>
          <w:noProof/>
          <w:lang w:eastAsia="en-GB"/>
        </w:rPr>
      </w:pPr>
      <w:r w:rsidRPr="007D2283">
        <w:rPr>
          <w:noProof/>
          <w:lang w:eastAsia="en-GB"/>
        </w:rPr>
        <w:t>There are no data available from one study that demonstrate the effects of adherence and non-adherence on cardiovascular outcomes in amlodipine in particular or CCBs in general. Therefore, data on cardiovascular outcomes for adherent patients were combined with evidence of the effect of non-adherence to anithypertensives in general on the risks of cardiovascular events to generate the effect of non-adherence on the risks of cardiovascular events.</w:t>
      </w:r>
    </w:p>
    <w:p w14:paraId="6576A38E" w14:textId="6EB4A498" w:rsidR="00E60236" w:rsidRPr="007D2283" w:rsidRDefault="00E60236" w:rsidP="00E60236">
      <w:pPr>
        <w:autoSpaceDE w:val="0"/>
        <w:autoSpaceDN w:val="0"/>
        <w:adjustRightInd w:val="0"/>
        <w:jc w:val="both"/>
        <w:rPr>
          <w:rFonts w:eastAsia="AdvTimes" w:cs="AdvTimes"/>
        </w:rPr>
      </w:pPr>
      <w:r w:rsidRPr="007D2283">
        <w:rPr>
          <w:noProof/>
          <w:lang w:eastAsia="en-GB"/>
        </w:rPr>
        <w:t xml:space="preserve">The model, reflecting the major cardiovascular consequences of hypertension, is similar to the model used in an economic evaluation comparing cost-effectiveness of amlodipine and atenolol </w:t>
      </w:r>
      <w:r w:rsidRPr="007D2283">
        <w:rPr>
          <w:noProof/>
          <w:lang w:eastAsia="en-GB"/>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noProof/>
          <w:lang w:eastAsia="en-GB"/>
        </w:rPr>
        <w:instrText xml:space="preserve"> ADDIN EN.CITE </w:instrText>
      </w:r>
      <w:r w:rsidR="00857ABD">
        <w:rPr>
          <w:noProof/>
          <w:lang w:eastAsia="en-GB"/>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noProof/>
          <w:lang w:eastAsia="en-GB"/>
        </w:rPr>
        <w:instrText xml:space="preserve"> ADDIN EN.CITE.DATA </w:instrText>
      </w:r>
      <w:r w:rsidR="00857ABD">
        <w:rPr>
          <w:noProof/>
          <w:lang w:eastAsia="en-GB"/>
        </w:rPr>
      </w:r>
      <w:r w:rsidR="00857ABD">
        <w:rPr>
          <w:noProof/>
          <w:lang w:eastAsia="en-GB"/>
        </w:rPr>
        <w:fldChar w:fldCharType="end"/>
      </w:r>
      <w:r w:rsidRPr="007D2283">
        <w:rPr>
          <w:noProof/>
          <w:lang w:eastAsia="en-GB"/>
        </w:rPr>
      </w:r>
      <w:r w:rsidRPr="007D2283">
        <w:rPr>
          <w:noProof/>
          <w:lang w:eastAsia="en-GB"/>
        </w:rPr>
        <w:fldChar w:fldCharType="separate"/>
      </w:r>
      <w:r>
        <w:rPr>
          <w:noProof/>
          <w:lang w:eastAsia="en-GB"/>
        </w:rPr>
        <w:t>[</w:t>
      </w:r>
      <w:hyperlink w:anchor="_ENREF_7" w:tooltip="Lindgren, 2009 #19834" w:history="1">
        <w:r w:rsidR="00086961">
          <w:rPr>
            <w:noProof/>
            <w:lang w:eastAsia="en-GB"/>
          </w:rPr>
          <w:t>7</w:t>
        </w:r>
      </w:hyperlink>
      <w:r>
        <w:rPr>
          <w:noProof/>
          <w:lang w:eastAsia="en-GB"/>
        </w:rPr>
        <w:t>]</w:t>
      </w:r>
      <w:r w:rsidRPr="007D2283">
        <w:rPr>
          <w:noProof/>
          <w:lang w:eastAsia="en-GB"/>
        </w:rPr>
        <w:fldChar w:fldCharType="end"/>
      </w:r>
      <w:r w:rsidRPr="007D2283">
        <w:rPr>
          <w:noProof/>
          <w:lang w:eastAsia="en-GB"/>
        </w:rPr>
        <w:t xml:space="preserve">, based on the ASCOT trial </w:t>
      </w:r>
      <w:r w:rsidRPr="007D2283">
        <w:rPr>
          <w:rFonts w:eastAsia="AdvTimes" w:cs="AdvTimes"/>
        </w:rPr>
        <w:fldChar w:fldCharType="begin"/>
      </w:r>
      <w:r w:rsidR="00857ABD">
        <w:rPr>
          <w:rFonts w:eastAsia="AdvTimes" w:cs="AdvTimes"/>
        </w:rPr>
        <w:instrText xml:space="preserve"> ADDIN EN.CITE &lt;EndNote&gt;&lt;Cite&gt;&lt;Author&gt;Dahlöf&lt;/Author&gt;&lt;RecNum&gt;19835&lt;/RecNum&gt;&lt;DisplayText&gt;[8]&lt;/DisplayText&gt;&lt;record&gt;&lt;rec-number&gt;19835&lt;/rec-number&gt;&lt;foreign-keys&gt;&lt;key app="EN" db-id="twszppx2u55xdfe5xf8xfrrz0axpxrv2z9x5" timestamp="1385370234"&gt;19835&lt;/key&gt;&lt;/foreign-keys&gt;&lt;ref-type name="Journal Article"&gt;17&lt;/ref-type&gt;&lt;contributors&gt;&lt;authors&gt;&lt;author&gt;Dahlöf, Björn&lt;/author&gt;&lt;author&gt;Sever, Peter S.&lt;/author&gt;&lt;author&gt;Poulter, Neil R.&lt;/author&gt;&lt;author&gt;Wedel, Hans&lt;/author&gt;&lt;author&gt;Beevers, D. Gareth&lt;/author&gt;&lt;author&gt;Caulfield, Mark&lt;/author&gt;&lt;author&gt;Collins, Rory&lt;/author&gt;&lt;author&gt;Kjeldsen, Sverre E.&lt;/author&gt;&lt;author&gt;Kristinsson, Arni&lt;/author&gt;&lt;author&gt;McInnes, Gordon T.&lt;/author&gt;&lt;author&gt;Mehlsen, Jesper&lt;/author&gt;&lt;author&gt;Nieminen, Markku&lt;/author&gt;&lt;author&gt;O&amp;apos;Brien, Eoin&lt;/author&gt;&lt;author&gt;Östergren, Jan&lt;/author&gt;&lt;/authors&gt;&lt;/contributors&gt;&lt;titles&gt;&lt;title&gt;Prevention of cardiovascular events with an antihypertensive regimen of amlodipine adding perindopril as required versus atenolol adding bendroflumethiazide as required, in the Anglo-Scandinavian Cardiac Outcomes Trial-Blood Pressure Lowering Arm (ASCOT-BPLA): a multicentre randomised controlled trial&lt;/title&gt;&lt;secondary-title&gt;The Lancet&lt;/secondary-title&gt;&lt;/titles&gt;&lt;periodical&gt;&lt;full-title&gt;The Lancet&lt;/full-title&gt;&lt;/periodical&gt;&lt;pages&gt;895-906&lt;/pages&gt;&lt;volume&gt;366&lt;/volume&gt;&lt;number&gt;9489&lt;/number&gt;&lt;dates&gt;&lt;/dates&gt;&lt;isbn&gt;0140-6736&lt;/isbn&gt;&lt;urls&gt;&lt;related-urls&gt;&lt;url&gt;http://www.sciencedirect.com/science/article/pii/S0140673605671851&lt;/url&gt;&lt;/related-urls&gt;&lt;/urls&gt;&lt;electronic-resource-num&gt;http://dx.doi.org/10.1016/S0140-6736(05)67185-1&lt;/electronic-resource-num&gt;&lt;access-date&gt;2005/9/16/&lt;/access-date&gt;&lt;/record&gt;&lt;/Cite&gt;&lt;/EndNote&gt;</w:instrText>
      </w:r>
      <w:r w:rsidRPr="007D2283">
        <w:rPr>
          <w:rFonts w:eastAsia="AdvTimes" w:cs="AdvTimes"/>
        </w:rPr>
        <w:fldChar w:fldCharType="separate"/>
      </w:r>
      <w:r>
        <w:rPr>
          <w:rFonts w:eastAsia="AdvTimes" w:cs="AdvTimes"/>
          <w:noProof/>
        </w:rPr>
        <w:t>[</w:t>
      </w:r>
      <w:hyperlink w:anchor="_ENREF_8" w:tooltip="Dahlöf,  #19835" w:history="1">
        <w:r w:rsidR="00086961">
          <w:rPr>
            <w:rFonts w:eastAsia="AdvTimes" w:cs="AdvTimes"/>
            <w:noProof/>
          </w:rPr>
          <w:t>8</w:t>
        </w:r>
      </w:hyperlink>
      <w:r>
        <w:rPr>
          <w:rFonts w:eastAsia="AdvTimes" w:cs="AdvTimes"/>
          <w:noProof/>
        </w:rPr>
        <w:t>]</w:t>
      </w:r>
      <w:r w:rsidRPr="007D2283">
        <w:rPr>
          <w:rFonts w:eastAsia="AdvTimes" w:cs="AdvTimes"/>
        </w:rPr>
        <w:fldChar w:fldCharType="end"/>
      </w:r>
      <w:r w:rsidRPr="007D2283">
        <w:rPr>
          <w:rFonts w:eastAsia="AdvTimes" w:cs="AdvTimes"/>
        </w:rPr>
        <w:t xml:space="preserve"> – a randomized, </w:t>
      </w:r>
      <w:proofErr w:type="spellStart"/>
      <w:r w:rsidRPr="007D2283">
        <w:rPr>
          <w:rFonts w:eastAsia="AdvTimes" w:cs="AdvTimes"/>
        </w:rPr>
        <w:t>multicentre</w:t>
      </w:r>
      <w:proofErr w:type="spellEnd"/>
      <w:r w:rsidRPr="007D2283">
        <w:rPr>
          <w:rFonts w:eastAsia="AdvTimes" w:cs="AdvTimes"/>
        </w:rPr>
        <w:t xml:space="preserve"> trial in which two antihypertensive treatment strategies for the reduction of cardiovascular events were investigated in patients with no prior history of cardiovascular events. A r</w:t>
      </w:r>
      <w:r w:rsidRPr="007D2283">
        <w:rPr>
          <w:noProof/>
          <w:lang w:eastAsia="en-GB"/>
        </w:rPr>
        <w:t>evascularization state, incorporated in the above model, is omitted in our model since no evidence on the effect of non-adherence on the risk of revascularization hase been found (</w:t>
      </w:r>
      <w:r w:rsidRPr="007D2283">
        <w:t xml:space="preserve">the inclusion of revascularization would not change the results significantly: in the economic evaluation of ASCOT-BPLA, no data on utility decrement for revascularization was collected, and the assumed decrement was very small - 0.03 during the first year after the event). </w:t>
      </w:r>
      <w:r w:rsidRPr="007D2283">
        <w:rPr>
          <w:rFonts w:eastAsia="AdvTimes" w:cs="AdvTimes"/>
        </w:rPr>
        <w:t xml:space="preserve">Amlodipine-based regimens were assessed within the ASCOT blood pressure lowering arm (ASCOT-BPLA, 19 257 patients), which was stopped prematurely due to the higher efficacy of the amlodipine arm compared with atenolol-based therapy - after a median follow-up of 5.5 years. Probabilities of cardiovascular events, probabilities of fatal events, and mortality for MI and stroke survivors, for adherent patients, are based on regression equations presented in the economic evaluation of the ASCOT-BPLA trial </w:t>
      </w:r>
      <w:r w:rsidRPr="007D2283">
        <w:rPr>
          <w:rFonts w:eastAsia="AdvTimes" w:cs="AdvTimes"/>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rFonts w:eastAsia="AdvTimes" w:cs="AdvTimes"/>
        </w:rPr>
        <w:instrText xml:space="preserve"> ADDIN EN.CITE </w:instrText>
      </w:r>
      <w:r w:rsidR="00857ABD">
        <w:rPr>
          <w:rFonts w:eastAsia="AdvTimes" w:cs="AdvTimes"/>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rFonts w:eastAsia="AdvTimes" w:cs="AdvTimes"/>
        </w:rPr>
        <w:instrText xml:space="preserve"> ADDIN EN.CITE.DATA </w:instrText>
      </w:r>
      <w:r w:rsidR="00857ABD">
        <w:rPr>
          <w:rFonts w:eastAsia="AdvTimes" w:cs="AdvTimes"/>
        </w:rPr>
      </w:r>
      <w:r w:rsidR="00857ABD">
        <w:rPr>
          <w:rFonts w:eastAsia="AdvTimes" w:cs="AdvTimes"/>
        </w:rPr>
        <w:fldChar w:fldCharType="end"/>
      </w:r>
      <w:r w:rsidRPr="007D2283">
        <w:rPr>
          <w:rFonts w:eastAsia="AdvTimes" w:cs="AdvTimes"/>
        </w:rPr>
      </w:r>
      <w:r w:rsidRPr="007D2283">
        <w:rPr>
          <w:rFonts w:eastAsia="AdvTimes" w:cs="AdvTimes"/>
        </w:rPr>
        <w:fldChar w:fldCharType="separate"/>
      </w:r>
      <w:r>
        <w:rPr>
          <w:rFonts w:eastAsia="AdvTimes" w:cs="AdvTimes"/>
          <w:noProof/>
        </w:rPr>
        <w:t>[</w:t>
      </w:r>
      <w:hyperlink w:anchor="_ENREF_7" w:tooltip="Lindgren, 2009 #19834" w:history="1">
        <w:r w:rsidR="00086961">
          <w:rPr>
            <w:rFonts w:eastAsia="AdvTimes" w:cs="AdvTimes"/>
            <w:noProof/>
          </w:rPr>
          <w:t>7</w:t>
        </w:r>
      </w:hyperlink>
      <w:r>
        <w:rPr>
          <w:rFonts w:eastAsia="AdvTimes" w:cs="AdvTimes"/>
          <w:noProof/>
        </w:rPr>
        <w:t>]</w:t>
      </w:r>
      <w:r w:rsidRPr="007D2283">
        <w:rPr>
          <w:rFonts w:eastAsia="AdvTimes" w:cs="AdvTimes"/>
        </w:rPr>
        <w:fldChar w:fldCharType="end"/>
      </w:r>
      <w:r w:rsidRPr="007D2283">
        <w:rPr>
          <w:rFonts w:eastAsia="AdvTimes" w:cs="AdvTimes"/>
        </w:rPr>
        <w:t>, obtained from individual-patient ASCOT-BPLA data.</w:t>
      </w:r>
    </w:p>
    <w:p w14:paraId="136D72BA" w14:textId="447532BF" w:rsidR="00E60236" w:rsidRPr="007D2283" w:rsidRDefault="00E60236" w:rsidP="00E60236">
      <w:pPr>
        <w:jc w:val="both"/>
        <w:rPr>
          <w:noProof/>
          <w:lang w:eastAsia="en-GB"/>
        </w:rPr>
      </w:pPr>
      <w:r w:rsidRPr="007D2283">
        <w:rPr>
          <w:noProof/>
          <w:lang w:eastAsia="en-GB"/>
        </w:rPr>
        <w:t xml:space="preserve">Probabilities of cardiovascular events for adherent patients, are obtained from the published results of exponential regression analyses based on individual-patient ASCOT data </w:t>
      </w:r>
      <w:r w:rsidRPr="007D2283">
        <w:rPr>
          <w:noProof/>
          <w:lang w:eastAsia="en-GB"/>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noProof/>
          <w:lang w:eastAsia="en-GB"/>
        </w:rPr>
        <w:instrText xml:space="preserve"> ADDIN EN.CITE </w:instrText>
      </w:r>
      <w:r w:rsidR="00857ABD">
        <w:rPr>
          <w:noProof/>
          <w:lang w:eastAsia="en-GB"/>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noProof/>
          <w:lang w:eastAsia="en-GB"/>
        </w:rPr>
        <w:instrText xml:space="preserve"> ADDIN EN.CITE.DATA </w:instrText>
      </w:r>
      <w:r w:rsidR="00857ABD">
        <w:rPr>
          <w:noProof/>
          <w:lang w:eastAsia="en-GB"/>
        </w:rPr>
      </w:r>
      <w:r w:rsidR="00857ABD">
        <w:rPr>
          <w:noProof/>
          <w:lang w:eastAsia="en-GB"/>
        </w:rPr>
        <w:fldChar w:fldCharType="end"/>
      </w:r>
      <w:r w:rsidRPr="007D2283">
        <w:rPr>
          <w:noProof/>
          <w:lang w:eastAsia="en-GB"/>
        </w:rPr>
      </w:r>
      <w:r w:rsidRPr="007D2283">
        <w:rPr>
          <w:noProof/>
          <w:lang w:eastAsia="en-GB"/>
        </w:rPr>
        <w:fldChar w:fldCharType="separate"/>
      </w:r>
      <w:r>
        <w:rPr>
          <w:noProof/>
          <w:lang w:eastAsia="en-GB"/>
        </w:rPr>
        <w:t>[</w:t>
      </w:r>
      <w:hyperlink w:anchor="_ENREF_7" w:tooltip="Lindgren, 2009 #19834" w:history="1">
        <w:r w:rsidR="00086961">
          <w:rPr>
            <w:noProof/>
            <w:lang w:eastAsia="en-GB"/>
          </w:rPr>
          <w:t>7</w:t>
        </w:r>
      </w:hyperlink>
      <w:r>
        <w:rPr>
          <w:noProof/>
          <w:lang w:eastAsia="en-GB"/>
        </w:rPr>
        <w:t>]</w:t>
      </w:r>
      <w:r w:rsidRPr="007D2283">
        <w:rPr>
          <w:noProof/>
          <w:lang w:eastAsia="en-GB"/>
        </w:rPr>
        <w:fldChar w:fldCharType="end"/>
      </w:r>
      <w:r w:rsidRPr="007D2283">
        <w:rPr>
          <w:noProof/>
          <w:lang w:eastAsia="en-GB"/>
        </w:rPr>
        <w:t xml:space="preserve">, from which risks for patients in the amlodipine arm were calculated. It is assumed that cardiovascular outcomes observed in the RCT reflect long-term risks of non-fatal MI, fatal CHD and stroke for adherent patients (based on the assumption that RCT design and participation ensures high adherence to </w:t>
      </w:r>
      <w:r w:rsidRPr="007D2283">
        <w:rPr>
          <w:noProof/>
          <w:lang w:eastAsia="en-GB"/>
        </w:rPr>
        <w:lastRenderedPageBreak/>
        <w:t xml:space="preserve">treatment). The mean age at baseline for the patients in the ASCOT-BPLA trial (63.0 years) is similar to the mean age of the NMS trial patients with CCBs as the first NMS drug (63.6 years). </w:t>
      </w:r>
    </w:p>
    <w:p w14:paraId="68D711E0" w14:textId="5A419659" w:rsidR="00E60236" w:rsidRDefault="00E60236" w:rsidP="00E60236">
      <w:pPr>
        <w:rPr>
          <w:rFonts w:cs="Times-Roman"/>
        </w:rPr>
      </w:pPr>
      <w:r w:rsidRPr="007D2283">
        <w:rPr>
          <w:noProof/>
          <w:lang w:eastAsia="en-GB"/>
        </w:rPr>
        <w:t xml:space="preserve">Data on the impact of non-adherence to antihypertensive treatment on long-term cardiovascular outcomes were taken from a cohort study </w:t>
      </w:r>
      <w:r w:rsidRPr="007D2283">
        <w:rPr>
          <w:noProof/>
          <w:lang w:eastAsia="en-GB"/>
        </w:rPr>
        <w:fldChar w:fldCharType="begin"/>
      </w:r>
      <w:r w:rsidR="00857ABD">
        <w:rPr>
          <w:noProof/>
          <w:lang w:eastAsia="en-GB"/>
        </w:rPr>
        <w:instrText xml:space="preserve"> ADDIN EN.CITE &lt;EndNote&gt;&lt;Cite&gt;&lt;Author&gt;Mazzaglia&lt;/Author&gt;&lt;Year&gt;2009&lt;/Year&gt;&lt;RecNum&gt;19836&lt;/RecNum&gt;&lt;DisplayText&gt;[9]&lt;/DisplayText&gt;&lt;record&gt;&lt;rec-number&gt;19836&lt;/rec-number&gt;&lt;foreign-keys&gt;&lt;key app="EN" db-id="twszppx2u55xdfe5xf8xfrrz0axpxrv2z9x5" timestamp="1385370234"&gt;19836&lt;/key&gt;&lt;/foreign-keys&gt;&lt;ref-type name="Journal Article"&gt;17&lt;/ref-type&gt;&lt;contributors&gt;&lt;authors&gt;&lt;author&gt;Mazzaglia, Giampiero&lt;/author&gt;&lt;author&gt;Ambrosioni, Ettore&lt;/author&gt;&lt;author&gt;Alacqua, Marianna&lt;/author&gt;&lt;author&gt;Filippi, Alessandro&lt;/author&gt;&lt;author&gt;Sessa, Emiliano&lt;/author&gt;&lt;author&gt;Immordino, Vincenzo&lt;/author&gt;&lt;author&gt;Borghi, Claudio&lt;/author&gt;&lt;author&gt;Brignoli, Ovidio&lt;/author&gt;&lt;author&gt;Caputi, Achille P.&lt;/author&gt;&lt;author&gt;Cricelli, Claudio&lt;/author&gt;&lt;author&gt;Mantovani, Lorenzo G.&lt;/author&gt;&lt;/authors&gt;&lt;/contributors&gt;&lt;titles&gt;&lt;title&gt;Adherence to Antihypertensive Medications and Cardiovascular Morbidity Among Newly Diagnosed Hypertensive Patients&lt;/title&gt;&lt;secondary-title&gt;Circulation&lt;/secondary-title&gt;&lt;/titles&gt;&lt;periodical&gt;&lt;full-title&gt;Circulation&lt;/full-title&gt;&lt;/periodical&gt;&lt;pages&gt;1598-1605&lt;/pages&gt;&lt;volume&gt;120&lt;/volume&gt;&lt;number&gt;16&lt;/number&gt;&lt;dates&gt;&lt;year&gt;2009&lt;/year&gt;&lt;pub-dates&gt;&lt;date&gt;October 20, 2009&lt;/date&gt;&lt;/pub-dates&gt;&lt;/dates&gt;&lt;urls&gt;&lt;related-urls&gt;&lt;url&gt;http://circ.ahajournals.org/content/120/16/1598.abstract&lt;/url&gt;&lt;/related-urls&gt;&lt;/urls&gt;&lt;electronic-resource-num&gt;10.1161/circulationaha.108.830299&lt;/electronic-resource-num&gt;&lt;/record&gt;&lt;/Cite&gt;&lt;/EndNote&gt;</w:instrText>
      </w:r>
      <w:r w:rsidRPr="007D2283">
        <w:rPr>
          <w:noProof/>
          <w:lang w:eastAsia="en-GB"/>
        </w:rPr>
        <w:fldChar w:fldCharType="separate"/>
      </w:r>
      <w:r>
        <w:rPr>
          <w:noProof/>
          <w:lang w:eastAsia="en-GB"/>
        </w:rPr>
        <w:t>[</w:t>
      </w:r>
      <w:hyperlink w:anchor="_ENREF_9" w:tooltip="Mazzaglia, 2009 #19836" w:history="1">
        <w:r w:rsidR="00086961">
          <w:rPr>
            <w:noProof/>
            <w:lang w:eastAsia="en-GB"/>
          </w:rPr>
          <w:t>9</w:t>
        </w:r>
      </w:hyperlink>
      <w:r>
        <w:rPr>
          <w:noProof/>
          <w:lang w:eastAsia="en-GB"/>
        </w:rPr>
        <w:t>]</w:t>
      </w:r>
      <w:r w:rsidRPr="007D2283">
        <w:rPr>
          <w:noProof/>
          <w:lang w:eastAsia="en-GB"/>
        </w:rPr>
        <w:fldChar w:fldCharType="end"/>
      </w:r>
      <w:r w:rsidRPr="007D2283">
        <w:rPr>
          <w:noProof/>
          <w:lang w:eastAsia="en-GB"/>
        </w:rPr>
        <w:t xml:space="preserve">) of 18 806 Italian patients (mean age at entry 62 years), followed for 4-5 years (recruited 2000-2001, observed until the end of 2005), who </w:t>
      </w:r>
      <w:r w:rsidRPr="007D2283">
        <w:rPr>
          <w:rFonts w:cs="Times-Roman"/>
        </w:rPr>
        <w:t xml:space="preserve">were newly treated with at least one antihypertensive drug (i.e. diuretics, beta-blockers, alpha-blockers, ACE inhibitors, CCBs, ARBs) in the 90 days after index diagnosis (patients were considered newly treated if they had not taken any antihypertensive agents 6 months before the index diagnosis). The authors reported the results of Cox-regression on cardiovascular events, defined as stroke, TIA, MI or angina (hazard ratio (HR) for adherence status, adjusted by the set of covariates: </w:t>
      </w:r>
      <w:r w:rsidRPr="007D2283">
        <w:t xml:space="preserve">age, gender, use of </w:t>
      </w:r>
      <w:proofErr w:type="spellStart"/>
      <w:r w:rsidRPr="007D2283">
        <w:t>antithrombotics</w:t>
      </w:r>
      <w:proofErr w:type="spellEnd"/>
      <w:r w:rsidRPr="007D2283">
        <w:t xml:space="preserve">, ≥5 concurrent medications, presence of diabetes mellitus, </w:t>
      </w:r>
      <w:proofErr w:type="spellStart"/>
      <w:r w:rsidRPr="007D2283">
        <w:t>dyslipidaemia</w:t>
      </w:r>
      <w:proofErr w:type="spellEnd"/>
      <w:r w:rsidRPr="007D2283">
        <w:t>, prior hospitalization, use of combination of antihypertensive therapies, and presence of peripheral vascular diseases (model additionally weighted by the inverse estimated propensity scores)</w:t>
      </w:r>
      <w:r w:rsidRPr="007D2283">
        <w:rPr>
          <w:rFonts w:cs="Times-Roman"/>
        </w:rPr>
        <w:t>)</w:t>
      </w:r>
      <w:r w:rsidRPr="007D2283">
        <w:rPr>
          <w:noProof/>
          <w:lang w:eastAsia="en-GB"/>
        </w:rPr>
        <w:t>.</w:t>
      </w:r>
      <w:r w:rsidRPr="007D2283">
        <w:rPr>
          <w:rFonts w:cs="Times-Roman"/>
        </w:rPr>
        <w:t xml:space="preserve"> Applying the (above) HR for the risks of non-fatal MI, fatal CHD, and stroke (identical HR for separate events), we assume that the effect of non-adherence on the risk of non-fatal MI, fatal CHD and on the risk of stroke is the same as the effect on the risk of cardiovascular event (defined as in this cohort study </w:t>
      </w:r>
      <w:r w:rsidRPr="007D2283">
        <w:rPr>
          <w:rFonts w:cs="Times-Roman"/>
        </w:rPr>
        <w:fldChar w:fldCharType="begin"/>
      </w:r>
      <w:r w:rsidR="00857ABD">
        <w:rPr>
          <w:rFonts w:cs="Times-Roman"/>
        </w:rPr>
        <w:instrText xml:space="preserve"> ADDIN EN.CITE &lt;EndNote&gt;&lt;Cite&gt;&lt;Author&gt;Mazzaglia&lt;/Author&gt;&lt;Year&gt;2009&lt;/Year&gt;&lt;RecNum&gt;19836&lt;/RecNum&gt;&lt;DisplayText&gt;[9]&lt;/DisplayText&gt;&lt;record&gt;&lt;rec-number&gt;19836&lt;/rec-number&gt;&lt;foreign-keys&gt;&lt;key app="EN" db-id="twszppx2u55xdfe5xf8xfrrz0axpxrv2z9x5" timestamp="1385370234"&gt;19836&lt;/key&gt;&lt;/foreign-keys&gt;&lt;ref-type name="Journal Article"&gt;17&lt;/ref-type&gt;&lt;contributors&gt;&lt;authors&gt;&lt;author&gt;Mazzaglia, Giampiero&lt;/author&gt;&lt;author&gt;Ambrosioni, Ettore&lt;/author&gt;&lt;author&gt;Alacqua, Marianna&lt;/author&gt;&lt;author&gt;Filippi, Alessandro&lt;/author&gt;&lt;author&gt;Sessa, Emiliano&lt;/author&gt;&lt;author&gt;Immordino, Vincenzo&lt;/author&gt;&lt;author&gt;Borghi, Claudio&lt;/author&gt;&lt;author&gt;Brignoli, Ovidio&lt;/author&gt;&lt;author&gt;Caputi, Achille P.&lt;/author&gt;&lt;author&gt;Cricelli, Claudio&lt;/author&gt;&lt;author&gt;Mantovani, Lorenzo G.&lt;/author&gt;&lt;/authors&gt;&lt;/contributors&gt;&lt;titles&gt;&lt;title&gt;Adherence to Antihypertensive Medications and Cardiovascular Morbidity Among Newly Diagnosed Hypertensive Patients&lt;/title&gt;&lt;secondary-title&gt;Circulation&lt;/secondary-title&gt;&lt;/titles&gt;&lt;periodical&gt;&lt;full-title&gt;Circulation&lt;/full-title&gt;&lt;/periodical&gt;&lt;pages&gt;1598-1605&lt;/pages&gt;&lt;volume&gt;120&lt;/volume&gt;&lt;number&gt;16&lt;/number&gt;&lt;dates&gt;&lt;year&gt;2009&lt;/year&gt;&lt;pub-dates&gt;&lt;date&gt;October 20, 2009&lt;/date&gt;&lt;/pub-dates&gt;&lt;/dates&gt;&lt;urls&gt;&lt;related-urls&gt;&lt;url&gt;http://circ.ahajournals.org/content/120/16/1598.abstract&lt;/url&gt;&lt;/related-urls&gt;&lt;/urls&gt;&lt;electronic-resource-num&gt;10.1161/circulationaha.108.830299&lt;/electronic-resource-num&gt;&lt;/record&gt;&lt;/Cite&gt;&lt;/EndNote&gt;</w:instrText>
      </w:r>
      <w:r w:rsidRPr="007D2283">
        <w:rPr>
          <w:rFonts w:cs="Times-Roman"/>
        </w:rPr>
        <w:fldChar w:fldCharType="separate"/>
      </w:r>
      <w:r>
        <w:rPr>
          <w:rFonts w:cs="Times-Roman"/>
          <w:noProof/>
        </w:rPr>
        <w:t>[</w:t>
      </w:r>
      <w:hyperlink w:anchor="_ENREF_9" w:tooltip="Mazzaglia, 2009 #19836" w:history="1">
        <w:r w:rsidR="00086961">
          <w:rPr>
            <w:rFonts w:cs="Times-Roman"/>
            <w:noProof/>
          </w:rPr>
          <w:t>9</w:t>
        </w:r>
      </w:hyperlink>
      <w:r>
        <w:rPr>
          <w:rFonts w:cs="Times-Roman"/>
          <w:noProof/>
        </w:rPr>
        <w:t>]</w:t>
      </w:r>
      <w:r w:rsidRPr="007D2283">
        <w:rPr>
          <w:rFonts w:cs="Times-Roman"/>
        </w:rPr>
        <w:fldChar w:fldCharType="end"/>
      </w:r>
      <w:r w:rsidRPr="007D2283">
        <w:rPr>
          <w:rFonts w:cs="Times-Roman"/>
        </w:rPr>
        <w:t xml:space="preserve">), and that the effect of non-adherence reported in this study (various antihypertensive drugs) may be applied to obtain risks of cardiovascular events for patients non-adherent to amlodipine treatment. Adherence to antihypertensive treatment in this study was measured by the proportion of days on which a patient had medication available during the follow-up (proportion of days covered [PDC]). Patients were classified into the following adherence levels: high (PDC ≥ 80%), intermediate (PDC 40% to 79%), or low (PDC </w:t>
      </w:r>
      <w:r w:rsidRPr="007D2283">
        <w:rPr>
          <w:rFonts w:cs="MathematicalPi-One"/>
        </w:rPr>
        <w:t xml:space="preserve">&lt; </w:t>
      </w:r>
      <w:r w:rsidRPr="007D2283">
        <w:rPr>
          <w:rFonts w:cs="Times-Roman"/>
        </w:rPr>
        <w:t xml:space="preserve">40%). Taking into account preliminary results on adherence in the NMS study (higher or medium adherence in </w:t>
      </w:r>
      <w:proofErr w:type="spellStart"/>
      <w:r w:rsidRPr="007D2283">
        <w:rPr>
          <w:rFonts w:cs="Times-Roman"/>
        </w:rPr>
        <w:t>Morisky</w:t>
      </w:r>
      <w:proofErr w:type="spellEnd"/>
      <w:r w:rsidRPr="007D2283">
        <w:rPr>
          <w:rFonts w:cs="Times-Roman"/>
        </w:rPr>
        <w:t xml:space="preserve"> scale observed), in the base-case scenario, we assume that non-adherent patients in the NMS study correspond to the intermediate PDC adherence level.</w:t>
      </w:r>
    </w:p>
    <w:p w14:paraId="1DD5A315" w14:textId="77777777" w:rsidR="003501D9" w:rsidRPr="007D2283" w:rsidRDefault="003501D9" w:rsidP="003501D9">
      <w:pPr>
        <w:pStyle w:val="Heading4"/>
        <w:spacing w:line="240" w:lineRule="auto"/>
        <w:rPr>
          <w:noProof/>
          <w:lang w:eastAsia="en-GB"/>
        </w:rPr>
      </w:pPr>
      <w:r w:rsidRPr="007D2283">
        <w:rPr>
          <w:noProof/>
          <w:lang w:eastAsia="en-GB"/>
        </w:rPr>
        <w:t>Costs</w:t>
      </w:r>
    </w:p>
    <w:p w14:paraId="27DE14E7" w14:textId="77777777" w:rsidR="003501D9" w:rsidRPr="007D2283" w:rsidRDefault="003501D9" w:rsidP="003501D9">
      <w:pPr>
        <w:jc w:val="both"/>
      </w:pPr>
      <w:r w:rsidRPr="007D2283">
        <w:t xml:space="preserve">The annual healthcare costs per patient being in a particular health state are assumed to be identical for adherent and non-adherent patients. The difference in lifetime costs between adherent and non-adherent patients follow from the higher probabilities of cardiovascular events for non-adherent patients. </w:t>
      </w:r>
    </w:p>
    <w:p w14:paraId="0DD4A535" w14:textId="6951702D" w:rsidR="003501D9" w:rsidRPr="007D2283" w:rsidRDefault="003501D9" w:rsidP="003501D9">
      <w:pPr>
        <w:pStyle w:val="FootnoteText"/>
        <w:spacing w:line="276" w:lineRule="auto"/>
        <w:jc w:val="both"/>
        <w:rPr>
          <w:sz w:val="22"/>
          <w:szCs w:val="22"/>
        </w:rPr>
      </w:pPr>
      <w:r w:rsidRPr="007D2283">
        <w:rPr>
          <w:sz w:val="22"/>
          <w:szCs w:val="22"/>
        </w:rPr>
        <w:t xml:space="preserve">The annual costs of non-fatal MI and non-fatal stroke states, assumed in our model, are based on a published economic evaluation </w:t>
      </w:r>
      <w:r w:rsidRPr="007D2283">
        <w:fldChar w:fldCharType="begin"/>
      </w:r>
      <w:r w:rsidR="00857ABD">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7D2283">
        <w:fldChar w:fldCharType="separate"/>
      </w:r>
      <w:r>
        <w:rPr>
          <w:noProof/>
        </w:rPr>
        <w:t>[</w:t>
      </w:r>
      <w:hyperlink w:anchor="_ENREF_10" w:tooltip="Lindgren, 2008 #19837" w:history="1">
        <w:r w:rsidR="00086961">
          <w:rPr>
            <w:noProof/>
          </w:rPr>
          <w:t>10</w:t>
        </w:r>
      </w:hyperlink>
      <w:r>
        <w:rPr>
          <w:noProof/>
        </w:rPr>
        <w:t>]</w:t>
      </w:r>
      <w:r w:rsidRPr="007D2283">
        <w:fldChar w:fldCharType="end"/>
      </w:r>
      <w:r w:rsidRPr="007D2283">
        <w:rPr>
          <w:sz w:val="22"/>
          <w:szCs w:val="22"/>
        </w:rPr>
        <w:t xml:space="preserve">, in which resource-use data observed in </w:t>
      </w:r>
      <w:r w:rsidRPr="007D2283">
        <w:rPr>
          <w:rFonts w:cs="AdvPalB"/>
          <w:sz w:val="22"/>
          <w:szCs w:val="22"/>
          <w:lang w:val="en-US"/>
        </w:rPr>
        <w:t xml:space="preserve">ASCOT–BPLA study </w:t>
      </w:r>
      <w:r w:rsidRPr="007D2283">
        <w:rPr>
          <w:rFonts w:cs="AdvPalB"/>
          <w:lang w:val="en-US"/>
        </w:rPr>
        <w:fldChar w:fldCharType="begin"/>
      </w:r>
      <w:r w:rsidR="00857ABD">
        <w:rPr>
          <w:rFonts w:cs="AdvPalB"/>
          <w:lang w:val="en-US"/>
        </w:rPr>
        <w:instrText xml:space="preserve"> ADDIN EN.CITE &lt;EndNote&gt;&lt;Cite&gt;&lt;Author&gt;Dahlöf&lt;/Author&gt;&lt;RecNum&gt;19835&lt;/RecNum&gt;&lt;DisplayText&gt;[8]&lt;/DisplayText&gt;&lt;record&gt;&lt;rec-number&gt;19835&lt;/rec-number&gt;&lt;foreign-keys&gt;&lt;key app="EN" db-id="twszppx2u55xdfe5xf8xfrrz0axpxrv2z9x5" timestamp="1385370234"&gt;19835&lt;/key&gt;&lt;/foreign-keys&gt;&lt;ref-type name="Journal Article"&gt;17&lt;/ref-type&gt;&lt;contributors&gt;&lt;authors&gt;&lt;author&gt;Dahlöf, Björn&lt;/author&gt;&lt;author&gt;Sever, Peter S.&lt;/author&gt;&lt;author&gt;Poulter, Neil R.&lt;/author&gt;&lt;author&gt;Wedel, Hans&lt;/author&gt;&lt;author&gt;Beevers, D. Gareth&lt;/author&gt;&lt;author&gt;Caulfield, Mark&lt;/author&gt;&lt;author&gt;Collins, Rory&lt;/author&gt;&lt;author&gt;Kjeldsen, Sverre E.&lt;/author&gt;&lt;author&gt;Kristinsson, Arni&lt;/author&gt;&lt;author&gt;McInnes, Gordon T.&lt;/author&gt;&lt;author&gt;Mehlsen, Jesper&lt;/author&gt;&lt;author&gt;Nieminen, Markku&lt;/author&gt;&lt;author&gt;O&amp;apos;Brien, Eoin&lt;/author&gt;&lt;author&gt;Östergren, Jan&lt;/author&gt;&lt;/authors&gt;&lt;/contributors&gt;&lt;titles&gt;&lt;title&gt;Prevention of cardiovascular events with an antihypertensive regimen of amlodipine adding perindopril as required versus atenolol adding bendroflumethiazide as required, in the Anglo-Scandinavian Cardiac Outcomes Trial-Blood Pressure Lowering Arm (ASCOT-BPLA): a multicentre randomised controlled trial&lt;/title&gt;&lt;secondary-title&gt;The Lancet&lt;/secondary-title&gt;&lt;/titles&gt;&lt;periodical&gt;&lt;full-title&gt;The Lancet&lt;/full-title&gt;&lt;/periodical&gt;&lt;pages&gt;895-906&lt;/pages&gt;&lt;volume&gt;366&lt;/volume&gt;&lt;number&gt;9489&lt;/number&gt;&lt;dates&gt;&lt;/dates&gt;&lt;isbn&gt;0140-6736&lt;/isbn&gt;&lt;urls&gt;&lt;related-urls&gt;&lt;url&gt;http://www.sciencedirect.com/science/article/pii/S0140673605671851&lt;/url&gt;&lt;/related-urls&gt;&lt;/urls&gt;&lt;electronic-resource-num&gt;http://dx.doi.org/10.1016/S0140-6736(05)67185-1&lt;/electronic-resource-num&gt;&lt;access-date&gt;2005/9/16/&lt;/access-date&gt;&lt;/record&gt;&lt;/Cite&gt;&lt;/EndNote&gt;</w:instrText>
      </w:r>
      <w:r w:rsidRPr="007D2283">
        <w:rPr>
          <w:rFonts w:cs="AdvPalB"/>
          <w:lang w:val="en-US"/>
        </w:rPr>
        <w:fldChar w:fldCharType="separate"/>
      </w:r>
      <w:r>
        <w:rPr>
          <w:rFonts w:cs="AdvPalB"/>
          <w:noProof/>
          <w:lang w:val="en-US"/>
        </w:rPr>
        <w:t>[</w:t>
      </w:r>
      <w:hyperlink w:anchor="_ENREF_8" w:tooltip="Dahlöf,  #19835" w:history="1">
        <w:r w:rsidR="00086961">
          <w:rPr>
            <w:rFonts w:cs="AdvPalB"/>
            <w:noProof/>
            <w:lang w:val="en-US"/>
          </w:rPr>
          <w:t>8</w:t>
        </w:r>
      </w:hyperlink>
      <w:r>
        <w:rPr>
          <w:rFonts w:cs="AdvPalB"/>
          <w:noProof/>
          <w:lang w:val="en-US"/>
        </w:rPr>
        <w:t>]</w:t>
      </w:r>
      <w:r w:rsidRPr="007D2283">
        <w:rPr>
          <w:rFonts w:cs="AdvPalB"/>
          <w:lang w:val="en-US"/>
        </w:rPr>
        <w:fldChar w:fldCharType="end"/>
      </w:r>
      <w:r w:rsidRPr="007D2283">
        <w:rPr>
          <w:rFonts w:cs="AdvPalB"/>
          <w:sz w:val="22"/>
          <w:szCs w:val="22"/>
          <w:lang w:val="en-US"/>
        </w:rPr>
        <w:t xml:space="preserve"> for a UK sample was used to calculate mean annual costs (</w:t>
      </w:r>
      <w:r w:rsidRPr="007D2283">
        <w:fldChar w:fldCharType="begin"/>
      </w:r>
      <w:r w:rsidR="00857ABD">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7D2283">
        <w:fldChar w:fldCharType="separate"/>
      </w:r>
      <w:r>
        <w:rPr>
          <w:noProof/>
        </w:rPr>
        <w:t>[</w:t>
      </w:r>
      <w:hyperlink w:anchor="_ENREF_10" w:tooltip="Lindgren, 2008 #19837" w:history="1">
        <w:r w:rsidR="00086961">
          <w:rPr>
            <w:noProof/>
          </w:rPr>
          <w:t>10</w:t>
        </w:r>
      </w:hyperlink>
      <w:r>
        <w:rPr>
          <w:noProof/>
        </w:rPr>
        <w:t>]</w:t>
      </w:r>
      <w:r w:rsidRPr="007D2283">
        <w:fldChar w:fldCharType="end"/>
      </w:r>
      <w:r w:rsidRPr="007D2283">
        <w:rPr>
          <w:rFonts w:cs="AdvPalB"/>
          <w:sz w:val="22"/>
          <w:szCs w:val="22"/>
          <w:lang w:val="en-US"/>
        </w:rPr>
        <w:t xml:space="preserve"> is </w:t>
      </w:r>
      <w:r w:rsidRPr="007D2283">
        <w:rPr>
          <w:sz w:val="22"/>
          <w:szCs w:val="22"/>
        </w:rPr>
        <w:t xml:space="preserve">a separate publication of the economic evaluation described above </w:t>
      </w:r>
      <w:r w:rsidRPr="007D2283">
        <w:rPr>
          <w:noProof/>
          <w:lang w:val="en-US" w:eastAsia="en-GB"/>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noProof/>
          <w:lang w:val="en-US" w:eastAsia="en-GB"/>
        </w:rPr>
        <w:instrText xml:space="preserve"> ADDIN EN.CITE </w:instrText>
      </w:r>
      <w:r w:rsidR="00857ABD">
        <w:rPr>
          <w:noProof/>
          <w:lang w:val="en-US" w:eastAsia="en-GB"/>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857ABD">
        <w:rPr>
          <w:noProof/>
          <w:lang w:val="en-US" w:eastAsia="en-GB"/>
        </w:rPr>
        <w:instrText xml:space="preserve"> ADDIN EN.CITE.DATA </w:instrText>
      </w:r>
      <w:r w:rsidR="00857ABD">
        <w:rPr>
          <w:noProof/>
          <w:lang w:val="en-US" w:eastAsia="en-GB"/>
        </w:rPr>
      </w:r>
      <w:r w:rsidR="00857ABD">
        <w:rPr>
          <w:noProof/>
          <w:lang w:val="en-US" w:eastAsia="en-GB"/>
        </w:rPr>
        <w:fldChar w:fldCharType="end"/>
      </w:r>
      <w:r w:rsidRPr="007D2283">
        <w:rPr>
          <w:noProof/>
          <w:lang w:val="en-US" w:eastAsia="en-GB"/>
        </w:rPr>
      </w:r>
      <w:r w:rsidRPr="007D2283">
        <w:rPr>
          <w:noProof/>
          <w:lang w:val="en-US" w:eastAsia="en-GB"/>
        </w:rPr>
        <w:fldChar w:fldCharType="separate"/>
      </w:r>
      <w:r>
        <w:rPr>
          <w:noProof/>
          <w:lang w:val="en-US" w:eastAsia="en-GB"/>
        </w:rPr>
        <w:t>[</w:t>
      </w:r>
      <w:hyperlink w:anchor="_ENREF_7" w:tooltip="Lindgren, 2009 #19834" w:history="1">
        <w:r w:rsidR="00086961">
          <w:rPr>
            <w:noProof/>
            <w:lang w:val="en-US" w:eastAsia="en-GB"/>
          </w:rPr>
          <w:t>7</w:t>
        </w:r>
      </w:hyperlink>
      <w:r>
        <w:rPr>
          <w:noProof/>
          <w:lang w:val="en-US" w:eastAsia="en-GB"/>
        </w:rPr>
        <w:t>]</w:t>
      </w:r>
      <w:r w:rsidRPr="007D2283">
        <w:rPr>
          <w:noProof/>
          <w:lang w:val="en-US" w:eastAsia="en-GB"/>
        </w:rPr>
        <w:fldChar w:fldCharType="end"/>
      </w:r>
      <w:r w:rsidRPr="007D2283">
        <w:rPr>
          <w:noProof/>
          <w:sz w:val="22"/>
          <w:szCs w:val="22"/>
          <w:lang w:val="en-US" w:eastAsia="en-GB"/>
        </w:rPr>
        <w:t xml:space="preserve">, the original mean annual costs </w:t>
      </w:r>
      <w:r w:rsidRPr="007D2283">
        <w:rPr>
          <w:sz w:val="22"/>
          <w:szCs w:val="22"/>
        </w:rPr>
        <w:t xml:space="preserve">of non-fatal MI and stroke are available in the on-line publication </w:t>
      </w:r>
      <w:r w:rsidRPr="007D2283">
        <w:rPr>
          <w:rFonts w:cs="AdvPalB"/>
          <w:sz w:val="22"/>
          <w:szCs w:val="22"/>
          <w:lang w:val="en-US"/>
        </w:rPr>
        <w:t xml:space="preserve">of </w:t>
      </w:r>
      <w:r w:rsidRPr="007D2283">
        <w:fldChar w:fldCharType="begin"/>
      </w:r>
      <w:r w:rsidR="00857ABD">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7D2283">
        <w:fldChar w:fldCharType="separate"/>
      </w:r>
      <w:r>
        <w:rPr>
          <w:noProof/>
        </w:rPr>
        <w:t>[</w:t>
      </w:r>
      <w:hyperlink w:anchor="_ENREF_10" w:tooltip="Lindgren, 2008 #19837" w:history="1">
        <w:r w:rsidR="00086961">
          <w:rPr>
            <w:noProof/>
          </w:rPr>
          <w:t>10</w:t>
        </w:r>
      </w:hyperlink>
      <w:r>
        <w:rPr>
          <w:noProof/>
        </w:rPr>
        <w:t>]</w:t>
      </w:r>
      <w:r w:rsidRPr="007D2283">
        <w:fldChar w:fldCharType="end"/>
      </w:r>
      <w:r w:rsidRPr="007D2283">
        <w:t>.</w:t>
      </w:r>
      <w:r w:rsidRPr="007D2283">
        <w:rPr>
          <w:rFonts w:cs="AdvPalB"/>
          <w:sz w:val="22"/>
          <w:szCs w:val="22"/>
          <w:lang w:val="en-US"/>
        </w:rPr>
        <w:t xml:space="preserve"> </w:t>
      </w:r>
      <w:proofErr w:type="gramStart"/>
      <w:r w:rsidRPr="007D2283">
        <w:rPr>
          <w:sz w:val="22"/>
          <w:szCs w:val="22"/>
        </w:rPr>
        <w:t>Unit costs 2002-2006 (the trial period) were applied to estimate mean annual costs</w:t>
      </w:r>
      <w:proofErr w:type="gramEnd"/>
      <w:r w:rsidRPr="007D2283">
        <w:rPr>
          <w:sz w:val="22"/>
          <w:szCs w:val="22"/>
        </w:rPr>
        <w:t xml:space="preserve">, </w:t>
      </w:r>
      <w:proofErr w:type="gramStart"/>
      <w:r w:rsidRPr="007D2283">
        <w:rPr>
          <w:sz w:val="22"/>
          <w:szCs w:val="22"/>
        </w:rPr>
        <w:t>estimates reflect 2006 values</w:t>
      </w:r>
      <w:proofErr w:type="gramEnd"/>
      <w:r w:rsidRPr="007D2283">
        <w:rPr>
          <w:sz w:val="22"/>
          <w:szCs w:val="22"/>
        </w:rPr>
        <w:t xml:space="preserve">. </w:t>
      </w:r>
    </w:p>
    <w:p w14:paraId="31D29A14" w14:textId="77777777" w:rsidR="003501D9" w:rsidRPr="007D2283" w:rsidRDefault="003501D9" w:rsidP="003501D9">
      <w:pPr>
        <w:pStyle w:val="FootnoteText"/>
        <w:spacing w:line="276" w:lineRule="auto"/>
        <w:jc w:val="both"/>
        <w:rPr>
          <w:sz w:val="22"/>
          <w:szCs w:val="22"/>
          <w:lang w:val="en-US"/>
        </w:rPr>
      </w:pPr>
    </w:p>
    <w:p w14:paraId="776DB11A" w14:textId="509F8B99" w:rsidR="003501D9" w:rsidRPr="007D2283" w:rsidRDefault="003501D9" w:rsidP="003501D9">
      <w:pPr>
        <w:jc w:val="both"/>
      </w:pPr>
      <w:r w:rsidRPr="007D2283">
        <w:rPr>
          <w:rFonts w:cs="AdvPalB"/>
        </w:rPr>
        <w:t xml:space="preserve">Since the estimated costs of non-fatal MI and non-fatal stroke are based on all the resource-use data reported for the survivors of the first cardiovascular event (MI or stroke), the estimated costs reflect also the subsequent events (recurrent events and other cardiovascular events), which is consistent with our modeling approach. The costs of non-fatal MI and non-fatal stroke assumed in the NMS model are the mean cost estimates </w:t>
      </w:r>
      <w:r w:rsidRPr="007D2283">
        <w:fldChar w:fldCharType="begin"/>
      </w:r>
      <w:r w:rsidR="00857ABD">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7D2283">
        <w:fldChar w:fldCharType="separate"/>
      </w:r>
      <w:r>
        <w:rPr>
          <w:noProof/>
        </w:rPr>
        <w:t>[</w:t>
      </w:r>
      <w:hyperlink w:anchor="_ENREF_10" w:tooltip="Lindgren, 2008 #19837" w:history="1">
        <w:r w:rsidR="00086961">
          <w:rPr>
            <w:noProof/>
          </w:rPr>
          <w:t>10</w:t>
        </w:r>
      </w:hyperlink>
      <w:r>
        <w:rPr>
          <w:noProof/>
        </w:rPr>
        <w:t>]</w:t>
      </w:r>
      <w:r w:rsidRPr="007D2283">
        <w:fldChar w:fldCharType="end"/>
      </w:r>
      <w:r w:rsidRPr="007D2283">
        <w:rPr>
          <w:rFonts w:cs="AdvPalB"/>
        </w:rPr>
        <w:t xml:space="preserve">, inflated to cost year 2012/1013 using HSCI health service cost indices. </w:t>
      </w:r>
      <w:r w:rsidRPr="007D2283">
        <w:rPr>
          <w:rFonts w:cs="AdvPalB"/>
        </w:rPr>
        <w:fldChar w:fldCharType="begin"/>
      </w:r>
      <w:r w:rsidR="00857ABD">
        <w:rPr>
          <w:rFonts w:cs="AdvPalB"/>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rFonts w:cs="AdvPalB"/>
        </w:rPr>
        <w:fldChar w:fldCharType="separate"/>
      </w:r>
      <w:r>
        <w:rPr>
          <w:rFonts w:cs="AdvPalB"/>
          <w:noProof/>
        </w:rPr>
        <w:t>[</w:t>
      </w:r>
      <w:hyperlink w:anchor="_ENREF_11" w:tooltip="Department of Health, 2013 #20133" w:history="1">
        <w:r w:rsidR="00086961">
          <w:rPr>
            <w:rFonts w:cs="AdvPalB"/>
            <w:noProof/>
          </w:rPr>
          <w:t>11</w:t>
        </w:r>
      </w:hyperlink>
      <w:r>
        <w:rPr>
          <w:rFonts w:cs="AdvPalB"/>
          <w:noProof/>
        </w:rPr>
        <w:t>]</w:t>
      </w:r>
      <w:r w:rsidRPr="007D2283">
        <w:rPr>
          <w:rFonts w:cs="AdvPalB"/>
        </w:rPr>
        <w:fldChar w:fldCharType="end"/>
      </w:r>
    </w:p>
    <w:p w14:paraId="4630295B" w14:textId="21A016D0" w:rsidR="003501D9" w:rsidRPr="007D2283" w:rsidRDefault="003501D9" w:rsidP="003501D9">
      <w:pPr>
        <w:jc w:val="both"/>
        <w:rPr>
          <w:rFonts w:cs="AdvPalB"/>
        </w:rPr>
      </w:pPr>
      <w:r w:rsidRPr="007D2283">
        <w:rPr>
          <w:rFonts w:cs="AdvPalB"/>
        </w:rPr>
        <w:lastRenderedPageBreak/>
        <w:t xml:space="preserve">Costs of the WELL state were calculated as the mean annual cost of newly prescribed medication, assuming the dosages observed in </w:t>
      </w:r>
      <w:proofErr w:type="spellStart"/>
      <w:r w:rsidRPr="007D2283">
        <w:rPr>
          <w:rFonts w:cs="AdvPalB"/>
        </w:rPr>
        <w:t>PharmOutcomes</w:t>
      </w:r>
      <w:proofErr w:type="spellEnd"/>
      <w:r w:rsidRPr="007D2283">
        <w:rPr>
          <w:rFonts w:cs="AdvPalB"/>
        </w:rPr>
        <w:t>,</w:t>
      </w:r>
      <w:r w:rsidRPr="007D2283">
        <w:rPr>
          <w:rFonts w:cs="AdvPalB"/>
        </w:rPr>
        <w:fldChar w:fldCharType="begin"/>
      </w:r>
      <w:r w:rsidR="00086961">
        <w:rPr>
          <w:rFonts w:cs="AdvPalB"/>
        </w:rPr>
        <w:instrText xml:space="preserve"> ADDIN EN.CITE &lt;EndNote&gt;&lt;Cite&gt;&lt;Author&gt;Pharmaceutical Services Negotiating Committee&lt;/Author&gt;&lt;Year&gt;2013&lt;/Year&gt;&lt;RecNum&gt;20126&lt;/RecNum&gt;&lt;DisplayText&gt;[12]&lt;/DisplayText&gt;&lt;record&gt;&lt;rec-number&gt;20126&lt;/rec-number&gt;&lt;foreign-keys&gt;&lt;key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EndNote&gt;</w:instrText>
      </w:r>
      <w:r w:rsidRPr="007D2283">
        <w:rPr>
          <w:rFonts w:cs="AdvPalB"/>
        </w:rPr>
        <w:fldChar w:fldCharType="separate"/>
      </w:r>
      <w:r>
        <w:rPr>
          <w:rFonts w:cs="AdvPalB"/>
          <w:noProof/>
        </w:rPr>
        <w:t>[</w:t>
      </w:r>
      <w:hyperlink w:anchor="_ENREF_12" w:tooltip="Pharmaceutical Services Negotiating Committee, 2013 #20126" w:history="1">
        <w:r w:rsidR="00086961">
          <w:rPr>
            <w:rFonts w:cs="AdvPalB"/>
            <w:noProof/>
          </w:rPr>
          <w:t>12</w:t>
        </w:r>
      </w:hyperlink>
      <w:r>
        <w:rPr>
          <w:rFonts w:cs="AdvPalB"/>
          <w:noProof/>
        </w:rPr>
        <w:t>]</w:t>
      </w:r>
      <w:r w:rsidRPr="007D2283">
        <w:rPr>
          <w:rFonts w:cs="AdvPalB"/>
        </w:rPr>
        <w:fldChar w:fldCharType="end"/>
      </w:r>
      <w:r w:rsidRPr="007D2283">
        <w:rPr>
          <w:rFonts w:cs="AdvPalB"/>
        </w:rPr>
        <w:t xml:space="preserve"> and attaching unit costs.</w:t>
      </w:r>
      <w:r w:rsidRPr="007D2283">
        <w:rPr>
          <w:rFonts w:cs="AdvPalB"/>
        </w:rPr>
        <w:fldChar w:fldCharType="begin"/>
      </w:r>
      <w:r w:rsidR="00857ABD">
        <w:rPr>
          <w:rFonts w:cs="AdvPalB"/>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rFonts w:cs="AdvPalB"/>
        </w:rPr>
        <w:fldChar w:fldCharType="separate"/>
      </w:r>
      <w:r>
        <w:rPr>
          <w:rFonts w:cs="AdvPalB"/>
          <w:noProof/>
        </w:rPr>
        <w:t>[</w:t>
      </w:r>
      <w:hyperlink w:anchor="_ENREF_13" w:tooltip="British Medical Association, 2013 #20128" w:history="1">
        <w:r w:rsidR="00086961">
          <w:rPr>
            <w:rFonts w:cs="AdvPalB"/>
            <w:noProof/>
          </w:rPr>
          <w:t>13</w:t>
        </w:r>
      </w:hyperlink>
      <w:r>
        <w:rPr>
          <w:rFonts w:cs="AdvPalB"/>
          <w:noProof/>
        </w:rPr>
        <w:t>]</w:t>
      </w:r>
      <w:r w:rsidRPr="007D2283">
        <w:rPr>
          <w:rFonts w:cs="AdvPalB"/>
        </w:rPr>
        <w:fldChar w:fldCharType="end"/>
      </w:r>
    </w:p>
    <w:p w14:paraId="40AF6C17" w14:textId="52EBFBFF" w:rsidR="003501D9" w:rsidRDefault="003501D9" w:rsidP="003501D9">
      <w:pPr>
        <w:rPr>
          <w:rFonts w:cs="AdvPalB"/>
        </w:rPr>
      </w:pPr>
      <w:r w:rsidRPr="007D2283">
        <w:rPr>
          <w:rFonts w:cs="AdvPalB"/>
        </w:rPr>
        <w:t xml:space="preserve">Costs of fatal CHD and fatal stroke based on the UKPDS Outcomes Model 2010 (the software tool for estimation of long-term costs and effect of diabetes complications </w:t>
      </w:r>
      <w:r w:rsidRPr="007D2283">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 </w:instrText>
      </w:r>
      <w:r w:rsidR="00857ABD">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EN.CITE.DATA </w:instrText>
      </w:r>
      <w:r w:rsidR="00857ABD">
        <w:rPr>
          <w:rFonts w:cs="AdvPalB"/>
        </w:rPr>
      </w:r>
      <w:r w:rsidR="00857ABD">
        <w:rPr>
          <w:rFonts w:cs="AdvPalB"/>
        </w:rPr>
        <w:fldChar w:fldCharType="end"/>
      </w:r>
      <w:r w:rsidRPr="007D2283">
        <w:rPr>
          <w:rFonts w:cs="AdvPalB"/>
        </w:rPr>
      </w:r>
      <w:r w:rsidRPr="007D2283">
        <w:rPr>
          <w:rFonts w:cs="AdvPalB"/>
        </w:rPr>
        <w:fldChar w:fldCharType="separate"/>
      </w:r>
      <w:r>
        <w:rPr>
          <w:rFonts w:cs="AdvPalB"/>
          <w:noProof/>
        </w:rPr>
        <w:t>[</w:t>
      </w:r>
      <w:hyperlink w:anchor="_ENREF_14" w:tooltip="Clarke, 2004 #19838" w:history="1">
        <w:r w:rsidR="00086961">
          <w:rPr>
            <w:rFonts w:cs="AdvPalB"/>
            <w:noProof/>
          </w:rPr>
          <w:t>14</w:t>
        </w:r>
      </w:hyperlink>
      <w:r>
        <w:rPr>
          <w:rFonts w:cs="AdvPalB"/>
          <w:noProof/>
        </w:rPr>
        <w:t xml:space="preserve">, </w:t>
      </w:r>
      <w:hyperlink w:anchor="_ENREF_15" w:tooltip="Diabetes Trial Unit, 2013 #20127" w:history="1">
        <w:r w:rsidR="00086961">
          <w:rPr>
            <w:rFonts w:cs="AdvPalB"/>
            <w:noProof/>
          </w:rPr>
          <w:t>15</w:t>
        </w:r>
      </w:hyperlink>
      <w:r>
        <w:rPr>
          <w:rFonts w:cs="AdvPalB"/>
          <w:noProof/>
        </w:rPr>
        <w:t>]</w:t>
      </w:r>
      <w:r w:rsidRPr="007D2283">
        <w:rPr>
          <w:rFonts w:cs="AdvPalB"/>
        </w:rPr>
        <w:fldChar w:fldCharType="end"/>
      </w:r>
      <w:r w:rsidRPr="007D2283">
        <w:rPr>
          <w:rFonts w:cs="AdvPalB"/>
        </w:rPr>
        <w:t xml:space="preserve">, with implemented cost estimates (in 2004 values) </w:t>
      </w:r>
      <w:r w:rsidRPr="007D2283">
        <w:rPr>
          <w:rFonts w:cs="TimesNewRomanPSMT"/>
        </w:rPr>
        <w:t xml:space="preserve">reflecting health care resource use in the UK in year 2000), </w:t>
      </w:r>
      <w:r w:rsidRPr="007D2283">
        <w:rPr>
          <w:rFonts w:cs="AdvPalB"/>
        </w:rPr>
        <w:t>inflated to cost year 2012/1013 using HSCI health service cost indices.</w:t>
      </w:r>
      <w:r w:rsidRPr="007D2283">
        <w:rPr>
          <w:rFonts w:cs="AdvPalB"/>
        </w:rPr>
        <w:fldChar w:fldCharType="begin"/>
      </w:r>
      <w:r w:rsidR="00857ABD">
        <w:rPr>
          <w:rFonts w:cs="AdvPalB"/>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rFonts w:cs="AdvPalB"/>
        </w:rPr>
        <w:fldChar w:fldCharType="separate"/>
      </w:r>
      <w:r>
        <w:rPr>
          <w:rFonts w:cs="AdvPalB"/>
          <w:noProof/>
        </w:rPr>
        <w:t>[</w:t>
      </w:r>
      <w:hyperlink w:anchor="_ENREF_11" w:tooltip="Department of Health, 2013 #20133" w:history="1">
        <w:r w:rsidR="00086961">
          <w:rPr>
            <w:rFonts w:cs="AdvPalB"/>
            <w:noProof/>
          </w:rPr>
          <w:t>11</w:t>
        </w:r>
      </w:hyperlink>
      <w:r>
        <w:rPr>
          <w:rFonts w:cs="AdvPalB"/>
          <w:noProof/>
        </w:rPr>
        <w:t>]</w:t>
      </w:r>
      <w:r w:rsidRPr="007D2283">
        <w:rPr>
          <w:rFonts w:cs="AdvPalB"/>
        </w:rPr>
        <w:fldChar w:fldCharType="end"/>
      </w:r>
      <w:r w:rsidRPr="007D2283">
        <w:rPr>
          <w:rFonts w:cs="AdvPalB"/>
        </w:rPr>
        <w:t xml:space="preserve"> It is assumed that the cost of fatal CHD (in our model) is equal to the cost of fatal MI in the UKPDS Outcomes Model. The estimated cost of fatal CHD is </w:t>
      </w:r>
      <w:r w:rsidRPr="007D2283">
        <w:rPr>
          <w:rFonts w:cs="Arial"/>
        </w:rPr>
        <w:t>£</w:t>
      </w:r>
      <w:r w:rsidRPr="007D2283">
        <w:rPr>
          <w:rFonts w:cs="AdvPalB"/>
        </w:rPr>
        <w:t>1477.7 (95%CI: 1207.0, 1790.6)</w:t>
      </w:r>
      <w:proofErr w:type="gramStart"/>
      <w:r w:rsidRPr="007D2283">
        <w:rPr>
          <w:rFonts w:cs="AdvPalB"/>
        </w:rPr>
        <w:t>,</w:t>
      </w:r>
      <w:proofErr w:type="gramEnd"/>
      <w:r w:rsidRPr="007D2283">
        <w:rPr>
          <w:rFonts w:cs="AdvPalB"/>
        </w:rPr>
        <w:t xml:space="preserve"> the cost of fatal stroke is </w:t>
      </w:r>
      <w:r w:rsidRPr="007D2283">
        <w:rPr>
          <w:rFonts w:cs="Arial"/>
        </w:rPr>
        <w:t>£</w:t>
      </w:r>
      <w:r w:rsidRPr="007D2283">
        <w:rPr>
          <w:rFonts w:cs="AdvPalB"/>
        </w:rPr>
        <w:t>4338.9 (95%CI; 2481.8, 6965.6).</w:t>
      </w:r>
      <w:r w:rsidRPr="007D2283">
        <w:rPr>
          <w:rFonts w:cs="AdvPalB"/>
        </w:rPr>
        <w:fldChar w:fldCharType="begin">
          <w:fldData xml:space="preserve">PEVuZE5vdGU+PENpdGU+PEF1dGhvcj5EaWFiZXRlcyBUcmlhbCBVbml0PC9BdXRob3I+PFllYXI+
MjAxMzwvWWVhcj48UmVjTnVtPjIwMTI3PC9SZWNOdW0+PERpc3BsYXlUZXh0PlsxMSwgMTUsIDE2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a2U8L0F1dGhvcj48WWVhcj4yMDAzPC9ZZWFyPjxSZWNOdW0+MTE8L1JlY051bT48cmVjb3JkPjxy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</w:fldData>
        </w:fldChar>
      </w:r>
      <w:r w:rsidR="00857ABD">
        <w:rPr>
          <w:rFonts w:cs="AdvPalB"/>
        </w:rPr>
        <w:instrText xml:space="preserve"> ADDIN EN.CITE </w:instrText>
      </w:r>
      <w:r w:rsidR="00857ABD">
        <w:rPr>
          <w:rFonts w:cs="AdvPalB"/>
        </w:rPr>
        <w:fldChar w:fldCharType="begin">
          <w:fldData xml:space="preserve">PEVuZE5vdGU+PENpdGU+PEF1dGhvcj5EaWFiZXRlcyBUcmlhbCBVbml0PC9BdXRob3I+PFllYXI+
MjAxMzwvWWVhcj48UmVjTnVtPjIwMTI3PC9SZWNOdW0+PERpc3BsYXlUZXh0PlsxMSwgMTUsIDE2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a2U8L0F1dGhvcj48WWVhcj4yMDAzPC9ZZWFyPjxSZWNOdW0+MTE8L1JlY051bT48cmVjb3JkPjxy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</w:fldData>
        </w:fldChar>
      </w:r>
      <w:r w:rsidR="00857ABD">
        <w:rPr>
          <w:rFonts w:cs="AdvPalB"/>
        </w:rPr>
        <w:instrText xml:space="preserve"> ADDIN EN.CITE.DATA </w:instrText>
      </w:r>
      <w:r w:rsidR="00857ABD">
        <w:rPr>
          <w:rFonts w:cs="AdvPalB"/>
        </w:rPr>
      </w:r>
      <w:r w:rsidR="00857ABD">
        <w:rPr>
          <w:rFonts w:cs="AdvPalB"/>
        </w:rPr>
        <w:fldChar w:fldCharType="end"/>
      </w:r>
      <w:r w:rsidRPr="007D2283">
        <w:rPr>
          <w:rFonts w:cs="AdvPalB"/>
        </w:rPr>
      </w:r>
      <w:r w:rsidRPr="007D2283">
        <w:rPr>
          <w:rFonts w:cs="AdvPalB"/>
        </w:rPr>
        <w:fldChar w:fldCharType="separate"/>
      </w:r>
      <w:r>
        <w:rPr>
          <w:rFonts w:cs="AdvPalB"/>
          <w:noProof/>
        </w:rPr>
        <w:t>[</w:t>
      </w:r>
      <w:hyperlink w:anchor="_ENREF_11" w:tooltip="Department of Health, 2013 #20133" w:history="1">
        <w:r w:rsidR="00086961">
          <w:rPr>
            <w:rFonts w:cs="AdvPalB"/>
            <w:noProof/>
          </w:rPr>
          <w:t>11</w:t>
        </w:r>
      </w:hyperlink>
      <w:r>
        <w:rPr>
          <w:rFonts w:cs="AdvPalB"/>
          <w:noProof/>
        </w:rPr>
        <w:t xml:space="preserve">, </w:t>
      </w:r>
      <w:hyperlink w:anchor="_ENREF_15" w:tooltip="Diabetes Trial Unit, 2013 #20127" w:history="1">
        <w:r w:rsidR="00086961">
          <w:rPr>
            <w:rFonts w:cs="AdvPalB"/>
            <w:noProof/>
          </w:rPr>
          <w:t>15</w:t>
        </w:r>
      </w:hyperlink>
      <w:r>
        <w:rPr>
          <w:rFonts w:cs="AdvPalB"/>
          <w:noProof/>
        </w:rPr>
        <w:t xml:space="preserve">, </w:t>
      </w:r>
      <w:hyperlink w:anchor="_ENREF_16" w:tooltip="Clarke, 2003 #11" w:history="1">
        <w:r w:rsidR="00086961">
          <w:rPr>
            <w:rFonts w:cs="AdvPalB"/>
            <w:noProof/>
          </w:rPr>
          <w:t>16</w:t>
        </w:r>
      </w:hyperlink>
      <w:r>
        <w:rPr>
          <w:rFonts w:cs="AdvPalB"/>
          <w:noProof/>
        </w:rPr>
        <w:t>]</w:t>
      </w:r>
      <w:r w:rsidRPr="007D2283">
        <w:rPr>
          <w:rFonts w:cs="AdvPalB"/>
        </w:rPr>
        <w:fldChar w:fldCharType="end"/>
      </w:r>
    </w:p>
    <w:p w14:paraId="24D274A4" w14:textId="77777777" w:rsidR="006C7F8F" w:rsidRPr="007D2283" w:rsidRDefault="006C7F8F" w:rsidP="006C7F8F">
      <w:pPr>
        <w:pStyle w:val="Heading4"/>
        <w:spacing w:line="240" w:lineRule="auto"/>
      </w:pPr>
      <w:r w:rsidRPr="007D2283">
        <w:t>Utilities</w:t>
      </w:r>
    </w:p>
    <w:p w14:paraId="38D17997" w14:textId="2F34E622" w:rsidR="006C7F8F" w:rsidRPr="007D2283" w:rsidRDefault="006C7F8F" w:rsidP="006C7F8F">
      <w:pPr>
        <w:jc w:val="both"/>
      </w:pPr>
      <w:r w:rsidRPr="007D2283">
        <w:t>The utilities for particular health states are based on the analysis of EQ-5D data obtained from              26679 respondents of the Health Survey for England (2003, 2006).</w:t>
      </w:r>
      <w:r w:rsidRPr="007D2283">
        <w:fldChar w:fldCharType="begin"/>
      </w:r>
      <w:r w:rsidR="00086961">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7D2283">
        <w:fldChar w:fldCharType="separate"/>
      </w:r>
      <w:r>
        <w:rPr>
          <w:noProof/>
        </w:rPr>
        <w:t>[</w:t>
      </w:r>
      <w:hyperlink w:anchor="_ENREF_17" w:tooltip="Ara, 2009 #20123" w:history="1">
        <w:r w:rsidR="00086961">
          <w:rPr>
            <w:noProof/>
          </w:rPr>
          <w:t>17</w:t>
        </w:r>
      </w:hyperlink>
      <w:r>
        <w:rPr>
          <w:noProof/>
        </w:rPr>
        <w:t>]</w:t>
      </w:r>
      <w:r w:rsidRPr="007D2283">
        <w:fldChar w:fldCharType="end"/>
      </w:r>
      <w:r w:rsidRPr="007D2283">
        <w:t xml:space="preserve"> The regression equation, presented in this paper is employed to calculate utilities dependent on age, sex, and history of cardiovascular events. In the case of non-fatal MI and non-fatal stroke states (MI and stroke survivors), to capture the effect of other cardiovascular conditions on a patient’s utility, we calculate the average disutility caused by particular events and other cardiovascular conditions (assuming the percentages of patients suffering from other cardiovascular conditions, for MI and stroke survivors separately, based on the Health Survey for England). These percentages are presented in </w:t>
      </w:r>
      <w:r w:rsidRPr="007D2283">
        <w:fldChar w:fldCharType="begin"/>
      </w:r>
      <w:r w:rsidRPr="007D2283">
        <w:instrText xml:space="preserve"> REF _Ref381875325 \h </w:instrText>
      </w:r>
      <w:r>
        <w:instrText xml:space="preserve"> \* MERGEFORMAT </w:instrText>
      </w:r>
      <w:r w:rsidRPr="007D2283">
        <w:fldChar w:fldCharType="separate"/>
      </w:r>
      <w:r w:rsidR="0045311A" w:rsidRPr="007D2283">
        <w:rPr>
          <w:noProof/>
          <w:lang w:eastAsia="en-GB"/>
        </w:rPr>
        <w:t xml:space="preserve">Table </w:t>
      </w:r>
      <w:r w:rsidR="0045311A">
        <w:rPr>
          <w:noProof/>
          <w:lang w:eastAsia="en-GB"/>
        </w:rPr>
        <w:t>3</w:t>
      </w:r>
      <w:r w:rsidRPr="007D2283">
        <w:fldChar w:fldCharType="end"/>
      </w:r>
      <w:r w:rsidRPr="007D2283">
        <w:t xml:space="preserve">. </w:t>
      </w:r>
    </w:p>
    <w:p w14:paraId="573270AB" w14:textId="7B3BA3EE" w:rsidR="006C7F8F" w:rsidRPr="007D2283" w:rsidRDefault="006C7F8F" w:rsidP="006C7F8F">
      <w:pPr>
        <w:pStyle w:val="Caption"/>
        <w:rPr>
          <w:noProof/>
          <w:lang w:eastAsia="en-GB"/>
        </w:rPr>
      </w:pPr>
      <w:bookmarkStart w:id="14" w:name="_Ref381875325"/>
      <w:bookmarkStart w:id="15" w:name="_Toc392156071"/>
      <w:r w:rsidRPr="007D2283">
        <w:rPr>
          <w:noProof/>
          <w:lang w:eastAsia="en-GB"/>
        </w:rPr>
        <w:t xml:space="preserve">Table </w:t>
      </w:r>
      <w:r w:rsidRPr="007D2283">
        <w:rPr>
          <w:noProof/>
          <w:lang w:eastAsia="en-GB"/>
        </w:rPr>
        <w:fldChar w:fldCharType="begin"/>
      </w:r>
      <w:r w:rsidRPr="007D2283">
        <w:rPr>
          <w:noProof/>
          <w:lang w:eastAsia="en-GB"/>
        </w:rPr>
        <w:instrText xml:space="preserve"> SEQ Table \* ARABIC </w:instrText>
      </w:r>
      <w:r w:rsidRPr="007D2283">
        <w:rPr>
          <w:noProof/>
          <w:lang w:eastAsia="en-GB"/>
        </w:rPr>
        <w:fldChar w:fldCharType="separate"/>
      </w:r>
      <w:r w:rsidR="0045311A">
        <w:rPr>
          <w:noProof/>
          <w:lang w:eastAsia="en-GB"/>
        </w:rPr>
        <w:t>3</w:t>
      </w:r>
      <w:r w:rsidRPr="007D2283">
        <w:rPr>
          <w:noProof/>
          <w:lang w:eastAsia="en-GB"/>
        </w:rPr>
        <w:fldChar w:fldCharType="end"/>
      </w:r>
      <w:bookmarkEnd w:id="14"/>
      <w:r w:rsidRPr="007D2283">
        <w:rPr>
          <w:noProof/>
          <w:lang w:eastAsia="en-GB"/>
        </w:rPr>
        <w:t>. Proportions of patients with other cardiovascular conditions</w:t>
      </w:r>
      <w:bookmarkEnd w:id="15"/>
      <w:r w:rsidRPr="007D2283">
        <w:rPr>
          <w:noProof/>
          <w:lang w:eastAsia="en-GB"/>
        </w:rPr>
        <w:t xml:space="preserve"> </w:t>
      </w:r>
    </w:p>
    <w:tbl>
      <w:tblPr>
        <w:tblStyle w:val="TableGrid"/>
        <w:tblW w:w="9889" w:type="dxa"/>
        <w:tblLayout w:type="fixed"/>
        <w:tblLook w:val="04A0" w:firstRow="1" w:lastRow="0" w:firstColumn="1" w:lastColumn="0" w:noHBand="0" w:noVBand="1"/>
      </w:tblPr>
      <w:tblGrid>
        <w:gridCol w:w="5495"/>
        <w:gridCol w:w="1276"/>
        <w:gridCol w:w="1983"/>
        <w:gridCol w:w="1135"/>
      </w:tblGrid>
      <w:tr w:rsidR="006C7F8F" w:rsidRPr="007D2283" w14:paraId="6B445A72" w14:textId="77777777" w:rsidTr="00A355AE">
        <w:trPr>
          <w:trHeight w:val="435"/>
        </w:trPr>
        <w:tc>
          <w:tcPr>
            <w:tcW w:w="5495" w:type="dxa"/>
            <w:shd w:val="clear" w:color="auto" w:fill="BFBFBF" w:themeFill="background1" w:themeFillShade="BF"/>
          </w:tcPr>
          <w:p w14:paraId="45192FA8" w14:textId="77777777" w:rsidR="006C7F8F" w:rsidRPr="007D2283" w:rsidRDefault="006C7F8F" w:rsidP="00A355AE">
            <w:pPr>
              <w:tabs>
                <w:tab w:val="left" w:pos="2835"/>
              </w:tabs>
              <w:spacing w:line="276" w:lineRule="auto"/>
              <w:jc w:val="both"/>
              <w:rPr>
                <w:noProof/>
                <w:sz w:val="20"/>
                <w:szCs w:val="20"/>
                <w:lang w:eastAsia="en-GB"/>
              </w:rPr>
            </w:pPr>
          </w:p>
        </w:tc>
        <w:tc>
          <w:tcPr>
            <w:tcW w:w="1276" w:type="dxa"/>
            <w:shd w:val="clear" w:color="auto" w:fill="BFBFBF" w:themeFill="background1" w:themeFillShade="BF"/>
          </w:tcPr>
          <w:p w14:paraId="72460A35"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No. respondents</w:t>
            </w:r>
          </w:p>
        </w:tc>
        <w:tc>
          <w:tcPr>
            <w:tcW w:w="1983" w:type="dxa"/>
            <w:shd w:val="clear" w:color="auto" w:fill="BFBFBF" w:themeFill="background1" w:themeFillShade="BF"/>
          </w:tcPr>
          <w:p w14:paraId="04028CB7"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No. respondents with other conditions</w:t>
            </w:r>
          </w:p>
        </w:tc>
        <w:tc>
          <w:tcPr>
            <w:tcW w:w="1135" w:type="dxa"/>
            <w:shd w:val="clear" w:color="auto" w:fill="BFBFBF" w:themeFill="background1" w:themeFillShade="BF"/>
          </w:tcPr>
          <w:p w14:paraId="70DD0CE3"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Percentage [%]</w:t>
            </w:r>
          </w:p>
        </w:tc>
      </w:tr>
      <w:tr w:rsidR="006C7F8F" w:rsidRPr="007D2283" w14:paraId="0C05A65C" w14:textId="77777777" w:rsidTr="00A355AE">
        <w:trPr>
          <w:trHeight w:val="435"/>
        </w:trPr>
        <w:tc>
          <w:tcPr>
            <w:tcW w:w="5495" w:type="dxa"/>
            <w:shd w:val="clear" w:color="auto" w:fill="D9D9D9" w:themeFill="background1" w:themeFillShade="D9"/>
          </w:tcPr>
          <w:p w14:paraId="384EBC87" w14:textId="77777777" w:rsidR="006C7F8F" w:rsidRPr="007D2283" w:rsidRDefault="006C7F8F" w:rsidP="00A355AE">
            <w:pPr>
              <w:tabs>
                <w:tab w:val="left" w:pos="2835"/>
              </w:tabs>
              <w:spacing w:line="276" w:lineRule="auto"/>
              <w:rPr>
                <w:noProof/>
                <w:sz w:val="20"/>
                <w:szCs w:val="20"/>
                <w:lang w:eastAsia="en-GB"/>
              </w:rPr>
            </w:pPr>
            <w:r w:rsidRPr="007D2283">
              <w:rPr>
                <w:noProof/>
                <w:sz w:val="20"/>
                <w:szCs w:val="20"/>
                <w:lang w:eastAsia="en-GB"/>
              </w:rPr>
              <w:t>MI in the previous 12 months (1</w:t>
            </w:r>
            <w:r w:rsidRPr="007D2283">
              <w:rPr>
                <w:noProof/>
                <w:sz w:val="20"/>
                <w:szCs w:val="20"/>
                <w:vertAlign w:val="superscript"/>
                <w:lang w:eastAsia="en-GB"/>
              </w:rPr>
              <w:t>st</w:t>
            </w:r>
            <w:r w:rsidRPr="007D2283">
              <w:rPr>
                <w:noProof/>
                <w:sz w:val="20"/>
                <w:szCs w:val="20"/>
                <w:lang w:eastAsia="en-GB"/>
              </w:rPr>
              <w:t xml:space="preserve"> year after the MI)</w:t>
            </w:r>
          </w:p>
        </w:tc>
        <w:tc>
          <w:tcPr>
            <w:tcW w:w="1276" w:type="dxa"/>
          </w:tcPr>
          <w:p w14:paraId="3FA35D49"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42</w:t>
            </w:r>
          </w:p>
        </w:tc>
        <w:tc>
          <w:tcPr>
            <w:tcW w:w="1983" w:type="dxa"/>
          </w:tcPr>
          <w:p w14:paraId="793E95FA"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11</w:t>
            </w:r>
          </w:p>
        </w:tc>
        <w:tc>
          <w:tcPr>
            <w:tcW w:w="1135" w:type="dxa"/>
          </w:tcPr>
          <w:p w14:paraId="710C9D91"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26.2</w:t>
            </w:r>
          </w:p>
        </w:tc>
      </w:tr>
      <w:tr w:rsidR="006C7F8F" w:rsidRPr="007D2283" w14:paraId="17B766B0" w14:textId="77777777" w:rsidTr="00A355AE">
        <w:trPr>
          <w:trHeight w:val="435"/>
        </w:trPr>
        <w:tc>
          <w:tcPr>
            <w:tcW w:w="5495" w:type="dxa"/>
            <w:shd w:val="clear" w:color="auto" w:fill="D9D9D9" w:themeFill="background1" w:themeFillShade="D9"/>
          </w:tcPr>
          <w:p w14:paraId="4FCBD370" w14:textId="77777777" w:rsidR="006C7F8F" w:rsidRPr="007D2283" w:rsidRDefault="006C7F8F" w:rsidP="00A355AE">
            <w:pPr>
              <w:tabs>
                <w:tab w:val="left" w:pos="2835"/>
              </w:tabs>
              <w:spacing w:line="276" w:lineRule="auto"/>
              <w:rPr>
                <w:noProof/>
                <w:sz w:val="20"/>
                <w:szCs w:val="20"/>
                <w:lang w:eastAsia="en-GB"/>
              </w:rPr>
            </w:pPr>
            <w:r w:rsidRPr="007D2283">
              <w:rPr>
                <w:noProof/>
                <w:sz w:val="20"/>
                <w:szCs w:val="20"/>
                <w:lang w:eastAsia="en-GB"/>
              </w:rPr>
              <w:t>MI before previous 12 months (subsequent years after MI)</w:t>
            </w:r>
          </w:p>
        </w:tc>
        <w:tc>
          <w:tcPr>
            <w:tcW w:w="1276" w:type="dxa"/>
          </w:tcPr>
          <w:p w14:paraId="597B5C7B"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390</w:t>
            </w:r>
          </w:p>
        </w:tc>
        <w:tc>
          <w:tcPr>
            <w:tcW w:w="1983" w:type="dxa"/>
          </w:tcPr>
          <w:p w14:paraId="6C97D0FE"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184</w:t>
            </w:r>
          </w:p>
        </w:tc>
        <w:tc>
          <w:tcPr>
            <w:tcW w:w="1135" w:type="dxa"/>
          </w:tcPr>
          <w:p w14:paraId="17399936"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47.2</w:t>
            </w:r>
          </w:p>
        </w:tc>
      </w:tr>
      <w:tr w:rsidR="006C7F8F" w:rsidRPr="007D2283" w14:paraId="366EF4E2" w14:textId="77777777" w:rsidTr="00A355AE">
        <w:trPr>
          <w:trHeight w:val="435"/>
        </w:trPr>
        <w:tc>
          <w:tcPr>
            <w:tcW w:w="5495" w:type="dxa"/>
            <w:shd w:val="clear" w:color="auto" w:fill="D9D9D9" w:themeFill="background1" w:themeFillShade="D9"/>
          </w:tcPr>
          <w:p w14:paraId="71EB3F02" w14:textId="77777777" w:rsidR="006C7F8F" w:rsidRPr="007D2283" w:rsidRDefault="006C7F8F" w:rsidP="00A355AE">
            <w:pPr>
              <w:tabs>
                <w:tab w:val="left" w:pos="2835"/>
              </w:tabs>
              <w:spacing w:line="276" w:lineRule="auto"/>
              <w:rPr>
                <w:noProof/>
                <w:sz w:val="20"/>
                <w:szCs w:val="20"/>
                <w:lang w:eastAsia="en-GB"/>
              </w:rPr>
            </w:pPr>
            <w:r w:rsidRPr="007D2283">
              <w:rPr>
                <w:noProof/>
                <w:sz w:val="20"/>
                <w:szCs w:val="20"/>
                <w:lang w:eastAsia="en-GB"/>
              </w:rPr>
              <w:t>Stroke in the previous 12 months (1st year after the MI)</w:t>
            </w:r>
          </w:p>
        </w:tc>
        <w:tc>
          <w:tcPr>
            <w:tcW w:w="1276" w:type="dxa"/>
          </w:tcPr>
          <w:p w14:paraId="68DD1E18"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84</w:t>
            </w:r>
          </w:p>
        </w:tc>
        <w:tc>
          <w:tcPr>
            <w:tcW w:w="1983" w:type="dxa"/>
          </w:tcPr>
          <w:p w14:paraId="05D86DFE"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8</w:t>
            </w:r>
          </w:p>
        </w:tc>
        <w:tc>
          <w:tcPr>
            <w:tcW w:w="1135" w:type="dxa"/>
          </w:tcPr>
          <w:p w14:paraId="5B0052A2"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9.6</w:t>
            </w:r>
          </w:p>
        </w:tc>
      </w:tr>
      <w:tr w:rsidR="006C7F8F" w:rsidRPr="007D2283" w14:paraId="2206C225" w14:textId="77777777" w:rsidTr="00A355AE">
        <w:trPr>
          <w:trHeight w:val="450"/>
        </w:trPr>
        <w:tc>
          <w:tcPr>
            <w:tcW w:w="5495" w:type="dxa"/>
            <w:shd w:val="clear" w:color="auto" w:fill="D9D9D9" w:themeFill="background1" w:themeFillShade="D9"/>
          </w:tcPr>
          <w:p w14:paraId="59B54862" w14:textId="77777777" w:rsidR="006C7F8F" w:rsidRPr="007D2283" w:rsidRDefault="006C7F8F" w:rsidP="00A355AE">
            <w:pPr>
              <w:tabs>
                <w:tab w:val="left" w:pos="2835"/>
              </w:tabs>
              <w:spacing w:line="276" w:lineRule="auto"/>
              <w:rPr>
                <w:noProof/>
                <w:sz w:val="20"/>
                <w:szCs w:val="20"/>
                <w:lang w:eastAsia="en-GB"/>
              </w:rPr>
            </w:pPr>
            <w:r w:rsidRPr="007D2283">
              <w:rPr>
                <w:noProof/>
                <w:sz w:val="20"/>
                <w:szCs w:val="20"/>
                <w:lang w:eastAsia="en-GB"/>
              </w:rPr>
              <w:t>Stroke before previous 12 months (subsequent years after stroke)</w:t>
            </w:r>
          </w:p>
        </w:tc>
        <w:tc>
          <w:tcPr>
            <w:tcW w:w="1276" w:type="dxa"/>
          </w:tcPr>
          <w:p w14:paraId="1AA6BFFB"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368</w:t>
            </w:r>
          </w:p>
        </w:tc>
        <w:tc>
          <w:tcPr>
            <w:tcW w:w="1983" w:type="dxa"/>
          </w:tcPr>
          <w:p w14:paraId="0A1FB4A3"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77</w:t>
            </w:r>
          </w:p>
        </w:tc>
        <w:tc>
          <w:tcPr>
            <w:tcW w:w="1135" w:type="dxa"/>
          </w:tcPr>
          <w:p w14:paraId="7D618A62" w14:textId="77777777" w:rsidR="006C7F8F" w:rsidRPr="007D2283" w:rsidRDefault="006C7F8F" w:rsidP="00A355AE">
            <w:pPr>
              <w:tabs>
                <w:tab w:val="left" w:pos="2835"/>
              </w:tabs>
              <w:spacing w:line="276" w:lineRule="auto"/>
              <w:jc w:val="center"/>
              <w:rPr>
                <w:noProof/>
                <w:sz w:val="20"/>
                <w:szCs w:val="20"/>
                <w:lang w:eastAsia="en-GB"/>
              </w:rPr>
            </w:pPr>
            <w:r w:rsidRPr="007D2283">
              <w:rPr>
                <w:noProof/>
                <w:sz w:val="20"/>
                <w:szCs w:val="20"/>
                <w:lang w:eastAsia="en-GB"/>
              </w:rPr>
              <w:t>20.9</w:t>
            </w:r>
          </w:p>
        </w:tc>
      </w:tr>
    </w:tbl>
    <w:p w14:paraId="7852D8AF" w14:textId="472909E1" w:rsidR="006C7F8F" w:rsidRPr="007D2283" w:rsidRDefault="006C7F8F" w:rsidP="006C7F8F">
      <w:pPr>
        <w:tabs>
          <w:tab w:val="left" w:pos="2835"/>
        </w:tabs>
        <w:jc w:val="both"/>
        <w:rPr>
          <w:sz w:val="20"/>
          <w:szCs w:val="20"/>
        </w:rPr>
      </w:pPr>
      <w:r w:rsidRPr="007D2283">
        <w:rPr>
          <w:noProof/>
          <w:sz w:val="20"/>
          <w:szCs w:val="20"/>
          <w:lang w:eastAsia="en-GB"/>
        </w:rPr>
        <w:t xml:space="preserve">Source: </w:t>
      </w:r>
      <w:proofErr w:type="spellStart"/>
      <w:r w:rsidRPr="007D2283">
        <w:rPr>
          <w:sz w:val="20"/>
          <w:szCs w:val="20"/>
        </w:rPr>
        <w:t>Ara</w:t>
      </w:r>
      <w:proofErr w:type="spellEnd"/>
      <w:r w:rsidRPr="007D2283">
        <w:rPr>
          <w:sz w:val="20"/>
          <w:szCs w:val="20"/>
        </w:rPr>
        <w:t xml:space="preserve"> and Brazier 2009, Table 1.</w:t>
      </w:r>
      <w:r w:rsidRPr="007D2283">
        <w:rPr>
          <w:sz w:val="20"/>
          <w:szCs w:val="20"/>
        </w:rPr>
        <w:fldChar w:fldCharType="begin"/>
      </w:r>
      <w:r w:rsidR="00086961">
        <w:rPr>
          <w:sz w:val="20"/>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7D2283">
        <w:rPr>
          <w:sz w:val="20"/>
          <w:szCs w:val="20"/>
        </w:rPr>
        <w:fldChar w:fldCharType="separate"/>
      </w:r>
      <w:r>
        <w:rPr>
          <w:noProof/>
          <w:sz w:val="20"/>
          <w:szCs w:val="20"/>
        </w:rPr>
        <w:t>[</w:t>
      </w:r>
      <w:hyperlink w:anchor="_ENREF_17" w:tooltip="Ara, 2009 #20123" w:history="1">
        <w:r w:rsidR="00086961">
          <w:rPr>
            <w:noProof/>
            <w:sz w:val="20"/>
            <w:szCs w:val="20"/>
          </w:rPr>
          <w:t>17</w:t>
        </w:r>
      </w:hyperlink>
      <w:r>
        <w:rPr>
          <w:noProof/>
          <w:sz w:val="20"/>
          <w:szCs w:val="20"/>
        </w:rPr>
        <w:t>]</w:t>
      </w:r>
      <w:r w:rsidRPr="007D2283">
        <w:rPr>
          <w:sz w:val="20"/>
          <w:szCs w:val="20"/>
        </w:rPr>
        <w:fldChar w:fldCharType="end"/>
      </w:r>
    </w:p>
    <w:p w14:paraId="1D4FAA36" w14:textId="77777777" w:rsidR="003501D9" w:rsidRDefault="003501D9" w:rsidP="003501D9">
      <w:pPr>
        <w:rPr>
          <w:rFonts w:asciiTheme="minorHAnsi" w:hAnsiTheme="minorHAnsi"/>
        </w:rPr>
      </w:pPr>
    </w:p>
    <w:p w14:paraId="14419E2E" w14:textId="77777777" w:rsidR="00FC23CC" w:rsidRPr="007D2283" w:rsidRDefault="00FC23CC" w:rsidP="00FC23CC">
      <w:pPr>
        <w:rPr>
          <w:b/>
        </w:rPr>
      </w:pPr>
    </w:p>
    <w:p w14:paraId="345E05E8" w14:textId="77777777" w:rsidR="00FC23CC" w:rsidRPr="007D2283" w:rsidRDefault="00FC23CC" w:rsidP="00FC23CC">
      <w:pPr>
        <w:pStyle w:val="Heading3"/>
        <w:spacing w:before="240" w:after="120" w:line="240" w:lineRule="auto"/>
      </w:pPr>
      <w:bookmarkStart w:id="16" w:name="_Toc383979181"/>
      <w:bookmarkStart w:id="17" w:name="_Toc360693769"/>
      <w:r w:rsidRPr="007D2283">
        <w:t>Hypertension-</w:t>
      </w:r>
      <w:proofErr w:type="spellStart"/>
      <w:r w:rsidRPr="007D2283">
        <w:t>ramipril</w:t>
      </w:r>
      <w:proofErr w:type="spellEnd"/>
      <w:r w:rsidRPr="007D2283">
        <w:t xml:space="preserve"> model</w:t>
      </w:r>
      <w:bookmarkEnd w:id="16"/>
      <w:bookmarkEnd w:id="17"/>
    </w:p>
    <w:p w14:paraId="16155BCB" w14:textId="77777777" w:rsidR="00FC23CC" w:rsidRPr="007D2283" w:rsidRDefault="00FC23CC" w:rsidP="00FC23CC">
      <w:pPr>
        <w:pStyle w:val="Heading4"/>
        <w:spacing w:line="240" w:lineRule="auto"/>
      </w:pPr>
      <w:r w:rsidRPr="007D2283">
        <w:t>The decision-analytic model</w:t>
      </w:r>
    </w:p>
    <w:p w14:paraId="4C6F2B4D" w14:textId="77777777" w:rsidR="00FC23CC" w:rsidRPr="007D2283" w:rsidRDefault="00FC23CC" w:rsidP="00FC23CC">
      <w:pPr>
        <w:adjustRightInd w:val="0"/>
        <w:rPr>
          <w:rFonts w:cs="Arial"/>
        </w:rPr>
      </w:pPr>
      <w:r w:rsidRPr="007D2283">
        <w:rPr>
          <w:rFonts w:cs="Arial"/>
        </w:rPr>
        <w:t xml:space="preserve">The decision-analytic model describes the possible treatment pathways of patients with essential hypertension newly prescribed </w:t>
      </w:r>
      <w:proofErr w:type="spellStart"/>
      <w:r w:rsidRPr="007D2283">
        <w:rPr>
          <w:rFonts w:cs="Arial"/>
        </w:rPr>
        <w:t>ramipril</w:t>
      </w:r>
      <w:proofErr w:type="spellEnd"/>
      <w:r w:rsidRPr="007D2283">
        <w:rPr>
          <w:rFonts w:cs="Arial"/>
        </w:rPr>
        <w:t xml:space="preserve"> who </w:t>
      </w:r>
      <w:proofErr w:type="spellStart"/>
      <w:r w:rsidRPr="007D2283">
        <w:t>who</w:t>
      </w:r>
      <w:proofErr w:type="spellEnd"/>
      <w:r w:rsidRPr="007D2283">
        <w:t xml:space="preserve"> are, and are not, adherent to </w:t>
      </w:r>
      <w:proofErr w:type="spellStart"/>
      <w:r w:rsidRPr="007D2283">
        <w:t>ramipril</w:t>
      </w:r>
      <w:proofErr w:type="spellEnd"/>
      <w:r w:rsidRPr="007D2283">
        <w:t>.</w:t>
      </w:r>
    </w:p>
    <w:p w14:paraId="5FDCF76C" w14:textId="1AF22BD1" w:rsidR="00FC23CC" w:rsidRPr="007D2283" w:rsidRDefault="00FC23CC" w:rsidP="00FC23CC">
      <w:pPr>
        <w:jc w:val="both"/>
        <w:rPr>
          <w:noProof/>
          <w:lang w:eastAsia="en-GB"/>
        </w:rPr>
      </w:pPr>
      <w:r w:rsidRPr="007D2283">
        <w:t xml:space="preserve">The Markov model is presented in </w:t>
      </w:r>
      <w:r w:rsidRPr="007D2283">
        <w:fldChar w:fldCharType="begin"/>
      </w:r>
      <w:r w:rsidRPr="007D2283">
        <w:instrText xml:space="preserve"> REF _Ref381876686 \h  \* MERGEFORMAT </w:instrText>
      </w:r>
      <w:r w:rsidRPr="007D2283">
        <w:fldChar w:fldCharType="separate"/>
      </w:r>
      <w:r w:rsidR="0045311A" w:rsidRPr="009A3E7B">
        <w:rPr>
          <w:b/>
        </w:rPr>
        <w:t xml:space="preserve">Figure </w:t>
      </w:r>
      <w:r w:rsidR="0045311A">
        <w:rPr>
          <w:noProof/>
        </w:rPr>
        <w:t>2</w:t>
      </w:r>
      <w:r w:rsidRPr="007D2283">
        <w:fldChar w:fldCharType="end"/>
      </w:r>
      <w:r w:rsidRPr="007D2283">
        <w:t xml:space="preserve">. The model structure is identical for adherent and non-adherent patients. </w:t>
      </w:r>
      <w:r w:rsidRPr="007D2283">
        <w:rPr>
          <w:noProof/>
          <w:lang w:eastAsia="en-GB"/>
        </w:rPr>
        <w:t xml:space="preserve">Four states are considered: WELL (patients treated by antihypertensive drugs with no cardiovascular events), NON-FATAL MI  (hypertensive patients after non-fatal first MI), NON-FATAL STROKE (hypertensive patients after non-fatal first stroke), DEATH. </w:t>
      </w:r>
    </w:p>
    <w:p w14:paraId="3B0CCAE4" w14:textId="5787A5D3" w:rsidR="00FC23CC" w:rsidRPr="007D2283" w:rsidRDefault="00FC23CC" w:rsidP="00FC23CC">
      <w:pPr>
        <w:pStyle w:val="Caption"/>
      </w:pPr>
      <w:bookmarkStart w:id="18" w:name="_Ref381876686"/>
      <w:bookmarkStart w:id="19" w:name="_Ref381876665"/>
      <w:bookmarkStart w:id="20" w:name="_Toc392156113"/>
      <w:proofErr w:type="gramStart"/>
      <w:r w:rsidRPr="007D2283">
        <w:t xml:space="preserve">Figure </w:t>
      </w:r>
      <w:r w:rsidR="00723C77">
        <w:fldChar w:fldCharType="begin"/>
      </w:r>
      <w:r w:rsidR="00723C77">
        <w:instrText xml:space="preserve"> SEQ Fig</w:instrText>
      </w:r>
      <w:r w:rsidR="00723C77">
        <w:instrText xml:space="preserve">ure \* ARABIC </w:instrText>
      </w:r>
      <w:r w:rsidR="00723C77">
        <w:fldChar w:fldCharType="separate"/>
      </w:r>
      <w:r w:rsidR="0045311A">
        <w:rPr>
          <w:noProof/>
        </w:rPr>
        <w:t>2</w:t>
      </w:r>
      <w:r w:rsidR="00723C77">
        <w:rPr>
          <w:noProof/>
        </w:rPr>
        <w:fldChar w:fldCharType="end"/>
      </w:r>
      <w:bookmarkEnd w:id="18"/>
      <w:r w:rsidRPr="007D2283">
        <w:t>.</w:t>
      </w:r>
      <w:proofErr w:type="gramEnd"/>
      <w:r w:rsidRPr="007D2283">
        <w:t xml:space="preserve"> Markov model of long-term health effects and costs of hypertension</w:t>
      </w:r>
      <w:bookmarkEnd w:id="19"/>
      <w:bookmarkEnd w:id="20"/>
    </w:p>
    <w:p w14:paraId="74D072CD" w14:textId="77777777" w:rsidR="00FC23CC" w:rsidRPr="007D2283" w:rsidRDefault="00FC23CC" w:rsidP="00FC23CC">
      <w:pPr>
        <w:jc w:val="both"/>
      </w:pPr>
      <w:r w:rsidRPr="007D2283">
        <w:rPr>
          <w:noProof/>
          <w:sz w:val="20"/>
          <w:szCs w:val="20"/>
          <w:lang w:bidi="ar-SA"/>
        </w:rPr>
        <w:lastRenderedPageBreak/>
        <w:drawing>
          <wp:inline distT="0" distB="0" distL="0" distR="0" wp14:anchorId="3200A4BB" wp14:editId="5DBC5FB1">
            <wp:extent cx="4914900" cy="231834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tension.png"/>
                    <pic:cNvPicPr/>
                  </pic:nvPicPr>
                  <pic:blipFill>
                    <a:blip r:embed="rId9">
                      <a:extLst>
                        <a:ext uri="{28A0092B-C50C-407E-A947-70E740481C1C}">
                          <a14:useLocalDpi xmlns:a14="http://schemas.microsoft.com/office/drawing/2010/main" val="0"/>
                        </a:ext>
                      </a:extLst>
                    </a:blip>
                    <a:stretch>
                      <a:fillRect/>
                    </a:stretch>
                  </pic:blipFill>
                  <pic:spPr>
                    <a:xfrm>
                      <a:off x="0" y="0"/>
                      <a:ext cx="4914900" cy="2318349"/>
                    </a:xfrm>
                    <a:prstGeom prst="rect">
                      <a:avLst/>
                    </a:prstGeom>
                  </pic:spPr>
                </pic:pic>
              </a:graphicData>
            </a:graphic>
          </wp:inline>
        </w:drawing>
      </w:r>
    </w:p>
    <w:p w14:paraId="7BD12AD7" w14:textId="5B3F9EF0" w:rsidR="00FC23CC" w:rsidRPr="007D2283" w:rsidRDefault="00FC23CC" w:rsidP="00FC23CC">
      <w:pPr>
        <w:jc w:val="both"/>
      </w:pPr>
      <w:r w:rsidRPr="007D2283">
        <w:rPr>
          <w:noProof/>
          <w:lang w:eastAsia="en-GB"/>
        </w:rPr>
        <w:t xml:space="preserve">The same structure as the hypertension-amlodipine model is applied but </w:t>
      </w:r>
      <w:r w:rsidRPr="007D2283">
        <w:t xml:space="preserve">transition probabilities are </w:t>
      </w:r>
      <w:r w:rsidRPr="007D2283">
        <w:rPr>
          <w:noProof/>
          <w:lang w:eastAsia="en-GB"/>
        </w:rPr>
        <w:t xml:space="preserve">obtained from </w:t>
      </w:r>
      <w:r w:rsidRPr="007D2283">
        <w:rPr>
          <w:rFonts w:cs="NEJMScalaSansLF-Regular"/>
        </w:rPr>
        <w:t xml:space="preserve">Second Australian National Blood Pressure Study (ANBP2, </w:t>
      </w:r>
      <w:r w:rsidRPr="007D2283">
        <w:rPr>
          <w:rFonts w:cs="NEJMScalaSansLF-Regular"/>
        </w:rPr>
        <w:fldChar w:fldCharType="begin"/>
      </w:r>
      <w:r w:rsidR="00857ABD">
        <w:rPr>
          <w:rFonts w:cs="NEJMScalaSansLF-Regular"/>
        </w:rPr>
        <w:instrText xml:space="preserve"> ADDIN EN.CITE &lt;EndNote&gt;&lt;Cite&gt;&lt;Author&gt;Wing&lt;/Author&gt;&lt;Year&gt;2003&lt;/Year&gt;&lt;RecNum&gt;20129&lt;/RecNum&gt;&lt;DisplayText&gt;[18]&lt;/DisplayText&gt;&lt;record&gt;&lt;rec-number&gt;20129&lt;/rec-number&gt;&lt;foreign-keys&gt;&lt;key app="EN" db-id="twszppx2u55xdfe5xf8xfrrz0axpxrv2z9x5" timestamp="1394114329"&gt;20129&lt;/key&gt;&lt;/foreign-keys&gt;&lt;ref-type name="Journal Article"&gt;17&lt;/ref-type&gt;&lt;contributors&gt;&lt;authors&gt;&lt;author&gt;Wing, Lindon M.H.&lt;/author&gt;&lt;author&gt;Reid, Christopher M.&lt;/author&gt;&lt;author&gt;Ryan, Philip&lt;/author&gt;&lt;author&gt;Beilin, Lawrence J.&lt;/author&gt;&lt;author&gt;Brown, Mark A.&lt;/author&gt;&lt;author&gt;Jennings, Garry L.R.&lt;/author&gt;&lt;author&gt;Johnston, Colin I.&lt;/author&gt;&lt;author&gt;McNeil, John J.&lt;/author&gt;&lt;author&gt;Macdonald, Graham J.&lt;/author&gt;&lt;author&gt;Marley, John E.&lt;/author&gt;&lt;author&gt;Morgan, Trefor O.&lt;/author&gt;&lt;author&gt;West, Malcolm J.&lt;/author&gt;&lt;/authors&gt;&lt;/contributors&gt;&lt;titles&gt;&lt;title&gt;A Comparison of Outcomes with Angiotensin-Converting–Enzyme Inhibitors and Diuretics for Hypertension in the Elderly&lt;/title&gt;&lt;secondary-title&gt;New England Journal of Medicine&lt;/secondary-title&gt;&lt;/titles&gt;&lt;periodical&gt;&lt;full-title&gt;New England Journal of Medicine&lt;/full-title&gt;&lt;/periodical&gt;&lt;pages&gt;583-592&lt;/pages&gt;&lt;volume&gt;348&lt;/volume&gt;&lt;number&gt;7&lt;/number&gt;&lt;dates&gt;&lt;year&gt;2003&lt;/year&gt;&lt;/dates&gt;&lt;accession-num&gt;12584366&lt;/accession-num&gt;&lt;urls&gt;&lt;related-urls&gt;&lt;url&gt;http://www.nejm.org/doi/full/10.1056/NEJMoa021716&lt;/url&gt;&lt;/related-urls&gt;&lt;/urls&gt;&lt;electronic-resource-num&gt;doi:10.1056/NEJMoa021716&lt;/electronic-resource-num&gt;&lt;/record&gt;&lt;/Cite&gt;&lt;/EndNote&gt;</w:instrText>
      </w:r>
      <w:r w:rsidRPr="007D2283">
        <w:rPr>
          <w:rFonts w:cs="NEJMScalaSansLF-Regular"/>
        </w:rPr>
        <w:fldChar w:fldCharType="separate"/>
      </w:r>
      <w:r>
        <w:rPr>
          <w:rFonts w:cs="NEJMScalaSansLF-Regular"/>
          <w:noProof/>
        </w:rPr>
        <w:t>[</w:t>
      </w:r>
      <w:hyperlink w:anchor="_ENREF_18" w:tooltip="Wing, 2003 #20129" w:history="1">
        <w:r w:rsidR="00086961">
          <w:rPr>
            <w:rFonts w:cs="NEJMScalaSansLF-Regular"/>
            <w:noProof/>
          </w:rPr>
          <w:t>18</w:t>
        </w:r>
      </w:hyperlink>
      <w:r>
        <w:rPr>
          <w:rFonts w:cs="NEJMScalaSansLF-Regular"/>
          <w:noProof/>
        </w:rPr>
        <w:t>]</w:t>
      </w:r>
      <w:r w:rsidRPr="007D2283">
        <w:rPr>
          <w:rFonts w:cs="NEJMScalaSansLF-Regular"/>
        </w:rPr>
        <w:fldChar w:fldCharType="end"/>
      </w:r>
      <w:r w:rsidRPr="007D2283">
        <w:rPr>
          <w:rFonts w:cs="NEJMScalaSansLF-Regular"/>
        </w:rPr>
        <w:t>, comparing ACE-inhibitors with diuretics. The effect of non-adherence is based on a survey conducted among participants of ANBP2.</w:t>
      </w:r>
      <w:r w:rsidRPr="007D2283">
        <w:rPr>
          <w:rFonts w:cs="NEJMScalaSansLF-Regular"/>
        </w:rPr>
        <w:fldChar w:fldCharType="begin"/>
      </w:r>
      <w:r w:rsidR="00857ABD">
        <w:rPr>
          <w:rFonts w:cs="NEJMScalaSansLF-Regular"/>
        </w:rPr>
        <w:instrText xml:space="preserve"> ADDIN EN.CITE &lt;EndNote&gt;&lt;Cite&gt;&lt;Author&gt;Nelson&lt;/Author&gt;&lt;Year&gt;2006&lt;/Year&gt;&lt;RecNum&gt;20124&lt;/RecNum&gt;&lt;DisplayText&gt;[19]&lt;/DisplayText&gt;&lt;record&gt;&lt;rec-number&gt;20124&lt;/rec-number&gt;&lt;foreign-keys&gt;&lt;key app="EN" db-id="twszppx2u55xdfe5xf8xfrrz0axpxrv2z9x5" timestamp="1393851442"&gt;20124&lt;/key&gt;&lt;/foreign-keys&gt;&lt;ref-type name="Journal Article"&gt;17&lt;/ref-type&gt;&lt;contributors&gt;&lt;authors&gt;&lt;author&gt;Nelson, R.&lt;/author&gt;&lt;author&gt;Reid, C.M.&lt;/author&gt;&lt;author&gt;Ryan, P.&lt;/author&gt;&lt;author&gt;Willson, K.&lt;/author&gt;&lt;author&gt;Yelland, L.&lt;/author&gt;&lt;/authors&gt;&lt;/contributors&gt;&lt;titles&gt;&lt;title&gt;Self-reported adherence with medication and cardiovascular disease outcomes in the  Second Australian National Blood Pressure Study (ANBP2)&lt;/title&gt;&lt;secondary-title&gt;Medical Journal of Australia&lt;/secondary-title&gt;&lt;/titles&gt;&lt;periodical&gt;&lt;full-title&gt;Medical Journal of Australia&lt;/full-title&gt;&lt;/periodical&gt;&lt;pages&gt;487-489&lt;/pages&gt;&lt;volume&gt;185&lt;/volume&gt;&lt;dates&gt;&lt;year&gt;2006&lt;/year&gt;&lt;/dates&gt;&lt;urls&gt;&lt;/urls&gt;&lt;/record&gt;&lt;/Cite&gt;&lt;/EndNote&gt;</w:instrText>
      </w:r>
      <w:r w:rsidRPr="007D2283">
        <w:rPr>
          <w:rFonts w:cs="NEJMScalaSansLF-Regular"/>
        </w:rPr>
        <w:fldChar w:fldCharType="separate"/>
      </w:r>
      <w:r>
        <w:rPr>
          <w:rFonts w:cs="NEJMScalaSansLF-Regular"/>
          <w:noProof/>
        </w:rPr>
        <w:t>[</w:t>
      </w:r>
      <w:hyperlink w:anchor="_ENREF_19" w:tooltip="Nelson, 2006 #20124" w:history="1">
        <w:r w:rsidR="00086961">
          <w:rPr>
            <w:rFonts w:cs="NEJMScalaSansLF-Regular"/>
            <w:noProof/>
          </w:rPr>
          <w:t>19</w:t>
        </w:r>
      </w:hyperlink>
      <w:r>
        <w:rPr>
          <w:rFonts w:cs="NEJMScalaSansLF-Regular"/>
          <w:noProof/>
        </w:rPr>
        <w:t>]</w:t>
      </w:r>
      <w:r w:rsidRPr="007D2283">
        <w:rPr>
          <w:rFonts w:cs="NEJMScalaSansLF-Regular"/>
        </w:rPr>
        <w:fldChar w:fldCharType="end"/>
      </w:r>
      <w:r w:rsidRPr="007D2283">
        <w:rPr>
          <w:rFonts w:cs="NEJMScalaSansLF-Regular"/>
        </w:rPr>
        <w:t xml:space="preserve"> Patients in the state WELL may experience non-fatal stroke, non-fatal MI, fatal cardiovascular event (MI, stroke, other fatal cardiovascular event), or die from all other causes. The effect of non-adherence is </w:t>
      </w:r>
      <w:proofErr w:type="spellStart"/>
      <w:r w:rsidRPr="007D2283">
        <w:rPr>
          <w:rFonts w:cs="NEJMScalaSansLF-Regular"/>
        </w:rPr>
        <w:t>modelled</w:t>
      </w:r>
      <w:proofErr w:type="spellEnd"/>
      <w:r w:rsidRPr="007D2283">
        <w:rPr>
          <w:rFonts w:cs="NEJMScalaSansLF-Regular"/>
        </w:rPr>
        <w:t xml:space="preserve"> by higher probabilities of non-fatal stroke/MI, and of fatal cardiovascular event, for non-adherent patients when compared with adherent patients.</w:t>
      </w:r>
      <w:r w:rsidRPr="007D2283">
        <w:t xml:space="preserve"> </w:t>
      </w:r>
    </w:p>
    <w:p w14:paraId="22656A6D" w14:textId="77777777" w:rsidR="00FC23CC" w:rsidRPr="007D2283" w:rsidRDefault="00FC23CC" w:rsidP="00FC23CC">
      <w:pPr>
        <w:tabs>
          <w:tab w:val="num" w:pos="720"/>
        </w:tabs>
        <w:autoSpaceDE w:val="0"/>
        <w:autoSpaceDN w:val="0"/>
        <w:adjustRightInd w:val="0"/>
        <w:jc w:val="both"/>
        <w:rPr>
          <w:noProof/>
          <w:lang w:eastAsia="en-GB"/>
        </w:rPr>
      </w:pPr>
      <w:r w:rsidRPr="007D2283">
        <w:rPr>
          <w:noProof/>
          <w:lang w:eastAsia="en-GB"/>
        </w:rPr>
        <w:t xml:space="preserve">The model has a 1-year cycle (annual risks are sufficient when modelling the cost and effects of cardiovascular events). The costs and health effects (QALYs) are discounted by 3.5% rate. Patients are followed up until the age of 100. The </w:t>
      </w:r>
      <w:proofErr w:type="spellStart"/>
      <w:r w:rsidRPr="00EA7BF2">
        <w:rPr>
          <w:rFonts w:eastAsia="MS PGothic" w:cs="+mn-cs"/>
          <w:color w:val="000000"/>
          <w:kern w:val="24"/>
          <w:position w:val="1"/>
          <w:lang w:val="en-GB" w:eastAsia="en-GB"/>
        </w:rPr>
        <w:t>ramipril</w:t>
      </w:r>
      <w:proofErr w:type="spellEnd"/>
      <w:r w:rsidRPr="00EA7BF2">
        <w:rPr>
          <w:rFonts w:eastAsia="MS PGothic" w:cs="+mn-cs"/>
          <w:color w:val="000000"/>
          <w:kern w:val="24"/>
          <w:position w:val="1"/>
          <w:lang w:val="en-GB" w:eastAsia="en-GB"/>
        </w:rPr>
        <w:t xml:space="preserve"> model aims to estimate the effect of non-adherence for older patients. Therefore, it reflects the NMS study population aged over 65 with ACE-inhibitors or ARBs as the first NMS drugs (40 participants (15.6% hypertensive patients) for which the mean age is 72.9, </w:t>
      </w:r>
      <w:r w:rsidRPr="007D2283">
        <w:rPr>
          <w:noProof/>
          <w:lang w:eastAsia="en-GB"/>
        </w:rPr>
        <w:t xml:space="preserve">broadly comparable with the </w:t>
      </w:r>
      <w:r w:rsidRPr="00EA7BF2">
        <w:rPr>
          <w:rFonts w:eastAsia="MS PGothic" w:cs="+mn-cs"/>
          <w:color w:val="000000"/>
          <w:kern w:val="24"/>
          <w:position w:val="1"/>
          <w:lang w:val="en-GB" w:eastAsia="en-GB"/>
        </w:rPr>
        <w:t xml:space="preserve">mean age at baseline in </w:t>
      </w:r>
      <w:r w:rsidRPr="007D2283">
        <w:rPr>
          <w:rFonts w:cs="NEJMScalaSansLF-Regular"/>
        </w:rPr>
        <w:t>ANBP2 (</w:t>
      </w:r>
      <w:r w:rsidRPr="00EA7BF2">
        <w:rPr>
          <w:rFonts w:eastAsia="MS PGothic" w:cs="+mn-cs"/>
          <w:color w:val="000000"/>
          <w:kern w:val="24"/>
          <w:position w:val="1"/>
          <w:lang w:val="en-GB" w:eastAsia="en-GB"/>
        </w:rPr>
        <w:t xml:space="preserve">72.0, </w:t>
      </w:r>
      <w:r w:rsidRPr="007D2283">
        <w:rPr>
          <w:noProof/>
          <w:lang w:eastAsia="en-GB"/>
        </w:rPr>
        <w:t>range 65-84))</w:t>
      </w:r>
      <w:r w:rsidRPr="00EA7BF2">
        <w:rPr>
          <w:rFonts w:eastAsia="MS PGothic" w:cs="+mn-cs"/>
          <w:color w:val="000000"/>
          <w:kern w:val="24"/>
          <w:position w:val="1"/>
          <w:lang w:val="en-GB" w:eastAsia="en-GB"/>
        </w:rPr>
        <w:t xml:space="preserve">. Therefore, </w:t>
      </w:r>
      <w:proofErr w:type="spellStart"/>
      <w:r w:rsidRPr="00EA7BF2">
        <w:rPr>
          <w:rFonts w:eastAsia="MS PGothic" w:cs="+mn-cs"/>
          <w:color w:val="000000"/>
          <w:kern w:val="24"/>
          <w:position w:val="1"/>
          <w:lang w:val="en-GB" w:eastAsia="en-GB"/>
        </w:rPr>
        <w:t>i</w:t>
      </w:r>
      <w:proofErr w:type="spellEnd"/>
      <w:r w:rsidRPr="007D2283">
        <w:rPr>
          <w:noProof/>
          <w:lang w:eastAsia="en-GB"/>
        </w:rPr>
        <w:t xml:space="preserve">n the ramipril model, mean age at entry is 70.5 for males and 69.3 for females, derived from the NMS cohort.  </w:t>
      </w:r>
    </w:p>
    <w:p w14:paraId="27B095DD" w14:textId="77777777" w:rsidR="00FC23CC" w:rsidRPr="007D2283" w:rsidRDefault="00FC23CC" w:rsidP="00FC23CC">
      <w:pPr>
        <w:tabs>
          <w:tab w:val="left" w:pos="1695"/>
        </w:tabs>
        <w:jc w:val="both"/>
        <w:rPr>
          <w:noProof/>
          <w:lang w:eastAsia="en-GB"/>
        </w:rPr>
      </w:pPr>
      <w:r w:rsidRPr="007D2283">
        <w:rPr>
          <w:noProof/>
          <w:lang w:eastAsia="en-GB"/>
        </w:rPr>
        <w:t xml:space="preserve">It is assumed that patients having the first cardiovascular event (e.g. stroke) remain in the state non-fatal stroke, so only the first cardiovascular events are considered as Markov states. However, the subsequent cardiovascular events (recurrent events or other cardiovascular events) are incorporated in the model since costs, utilities, and mortality probabilities of stroke and MI survivors, assumed in the model, encompass the subsequent events: the estimates are obtained from the studies in which the first-event survivors were observed for subsequent years after the event and the estimates reflect the consequences of all possible subsequent events as well. </w:t>
      </w:r>
    </w:p>
    <w:p w14:paraId="3C7216F4" w14:textId="77777777" w:rsidR="00FC23CC" w:rsidRPr="007D2283" w:rsidRDefault="00FC23CC" w:rsidP="00FC23CC">
      <w:pPr>
        <w:pStyle w:val="Heading4"/>
        <w:spacing w:line="240" w:lineRule="auto"/>
        <w:rPr>
          <w:noProof/>
          <w:lang w:eastAsia="en-GB"/>
        </w:rPr>
      </w:pPr>
      <w:r w:rsidRPr="007D2283">
        <w:rPr>
          <w:noProof/>
          <w:lang w:eastAsia="en-GB"/>
        </w:rPr>
        <w:t xml:space="preserve">Transition probabilities </w:t>
      </w:r>
    </w:p>
    <w:p w14:paraId="7FE7560B" w14:textId="755C1A6B" w:rsidR="00FC23CC" w:rsidRPr="00EA7BF2" w:rsidRDefault="00FC23CC" w:rsidP="00FC23CC">
      <w:pPr>
        <w:tabs>
          <w:tab w:val="num" w:pos="720"/>
        </w:tabs>
        <w:autoSpaceDE w:val="0"/>
        <w:autoSpaceDN w:val="0"/>
        <w:adjustRightInd w:val="0"/>
        <w:jc w:val="both"/>
        <w:rPr>
          <w:rFonts w:eastAsia="MS PGothic" w:cs="+mn-cs"/>
          <w:color w:val="000000"/>
          <w:kern w:val="24"/>
          <w:position w:val="1"/>
          <w:lang w:val="en-GB" w:eastAsia="en-GB"/>
        </w:rPr>
      </w:pPr>
      <w:r w:rsidRPr="007D2283">
        <w:rPr>
          <w:noProof/>
          <w:lang w:eastAsia="en-GB"/>
        </w:rPr>
        <w:t xml:space="preserve">Probabilities of non-fatal MI, non-fatal stroke and probablity of fatal cardiovascular event (defined as MI, stroke, coronary event, heart failure or other cardiovascular event) were obtained from </w:t>
      </w:r>
      <w:r w:rsidRPr="007D2283">
        <w:rPr>
          <w:rFonts w:cs="NEJMScalaSansLF-Regular"/>
        </w:rPr>
        <w:t xml:space="preserve">ANBP2, a </w:t>
      </w:r>
      <w:r w:rsidRPr="007D2283">
        <w:rPr>
          <w:rFonts w:eastAsia="MS PGothic" w:cs="+mn-cs"/>
          <w:color w:val="000000"/>
          <w:kern w:val="24"/>
          <w:position w:val="1"/>
          <w:lang w:eastAsia="en-GB"/>
        </w:rPr>
        <w:t>prospective, randomized, open-label study with blinded assessment of</w:t>
      </w:r>
      <w:r w:rsidRPr="00EA7BF2">
        <w:rPr>
          <w:rFonts w:eastAsia="MS PGothic" w:cs="+mn-cs"/>
          <w:color w:val="000000"/>
          <w:kern w:val="24"/>
          <w:position w:val="1"/>
          <w:lang w:val="en-GB" w:eastAsia="en-GB"/>
        </w:rPr>
        <w:t xml:space="preserve"> </w:t>
      </w:r>
      <w:r w:rsidRPr="007D2283">
        <w:rPr>
          <w:rFonts w:eastAsia="MS PGothic" w:cs="+mn-cs"/>
          <w:color w:val="000000"/>
          <w:kern w:val="24"/>
          <w:position w:val="1"/>
          <w:lang w:eastAsia="en-GB"/>
        </w:rPr>
        <w:t xml:space="preserve">end points in 6083 hypertensive patients (65-84 years of age), </w:t>
      </w:r>
      <w:r w:rsidRPr="00EA7BF2">
        <w:rPr>
          <w:rFonts w:eastAsia="MS PGothic" w:cs="+mn-cs"/>
          <w:color w:val="000000"/>
          <w:kern w:val="24"/>
          <w:position w:val="1"/>
          <w:lang w:val="en-GB" w:eastAsia="en-GB"/>
        </w:rPr>
        <w:t xml:space="preserve">comparing </w:t>
      </w:r>
      <w:r w:rsidRPr="007D2283">
        <w:rPr>
          <w:rFonts w:eastAsia="MS PGothic" w:cs="+mn-cs"/>
          <w:color w:val="000000"/>
          <w:kern w:val="24"/>
          <w:position w:val="1"/>
          <w:lang w:eastAsia="en-GB"/>
        </w:rPr>
        <w:t xml:space="preserve">ACE inhibitors </w:t>
      </w:r>
      <w:r w:rsidRPr="00EA7BF2">
        <w:rPr>
          <w:rFonts w:eastAsia="MS PGothic" w:cs="+mn-cs"/>
          <w:color w:val="000000"/>
          <w:kern w:val="24"/>
          <w:position w:val="1"/>
          <w:lang w:val="en-GB" w:eastAsia="en-GB"/>
        </w:rPr>
        <w:t xml:space="preserve">with </w:t>
      </w:r>
      <w:r w:rsidRPr="007D2283">
        <w:rPr>
          <w:rFonts w:eastAsia="MS PGothic" w:cs="+mn-cs"/>
          <w:color w:val="000000"/>
          <w:kern w:val="24"/>
          <w:position w:val="1"/>
          <w:lang w:eastAsia="en-GB"/>
        </w:rPr>
        <w:t>diuretic agents.</w:t>
      </w:r>
      <w:r w:rsidRPr="007D2283">
        <w:rPr>
          <w:noProof/>
          <w:lang w:eastAsia="en-GB"/>
        </w:rPr>
        <w:fldChar w:fldCharType="begin"/>
      </w:r>
      <w:r w:rsidR="00857ABD">
        <w:rPr>
          <w:noProof/>
          <w:lang w:eastAsia="en-GB"/>
        </w:rPr>
        <w:instrText xml:space="preserve"> ADDIN EN.CITE &lt;EndNote&gt;&lt;Cite&gt;&lt;Author&gt;Wing&lt;/Author&gt;&lt;Year&gt;2003&lt;/Year&gt;&lt;RecNum&gt;20129&lt;/RecNum&gt;&lt;DisplayText&gt;[18]&lt;/DisplayText&gt;&lt;record&gt;&lt;rec-number&gt;20129&lt;/rec-number&gt;&lt;foreign-keys&gt;&lt;key app="EN" db-id="twszppx2u55xdfe5xf8xfrrz0axpxrv2z9x5" timestamp="1394114329"&gt;20129&lt;/key&gt;&lt;/foreign-keys&gt;&lt;ref-type name="Journal Article"&gt;17&lt;/ref-type&gt;&lt;contributors&gt;&lt;authors&gt;&lt;author&gt;Wing, Lindon M.H.&lt;/author&gt;&lt;author&gt;Reid, Christopher M.&lt;/author&gt;&lt;author&gt;Ryan, Philip&lt;/author&gt;&lt;author&gt;Beilin, Lawrence J.&lt;/author&gt;&lt;author&gt;Brown, Mark A.&lt;/author&gt;&lt;author&gt;Jennings, Garry L.R.&lt;/author&gt;&lt;author&gt;Johnston, Colin I.&lt;/author&gt;&lt;author&gt;McNeil, John J.&lt;/author&gt;&lt;author&gt;Macdonald, Graham J.&lt;/author&gt;&lt;author&gt;Marley, John E.&lt;/author&gt;&lt;author&gt;Morgan, Trefor O.&lt;/author&gt;&lt;author&gt;West, Malcolm J.&lt;/author&gt;&lt;/authors&gt;&lt;/contributors&gt;&lt;titles&gt;&lt;title&gt;A Comparison of Outcomes with Angiotensin-Converting–Enzyme Inhibitors and Diuretics for Hypertension in the Elderly&lt;/title&gt;&lt;secondary-title&gt;New England Journal of Medicine&lt;/secondary-title&gt;&lt;/titles&gt;&lt;periodical&gt;&lt;full-title&gt;New England Journal of Medicine&lt;/full-title&gt;&lt;/periodical&gt;&lt;pages&gt;583-592&lt;/pages&gt;&lt;volume&gt;348&lt;/volume&gt;&lt;number&gt;7&lt;/number&gt;&lt;dates&gt;&lt;year&gt;2003&lt;/year&gt;&lt;/dates&gt;&lt;accession-num&gt;12584366&lt;/accession-num&gt;&lt;urls&gt;&lt;related-urls&gt;&lt;url&gt;http://www.nejm.org/doi/full/10.1056/NEJMoa021716&lt;/url&gt;&lt;/related-urls&gt;&lt;/urls&gt;&lt;electronic-resource-num&gt;doi:10.1056/NEJMoa021716&lt;/electronic-resource-num&gt;&lt;/record&gt;&lt;/Cite&gt;&lt;/EndNote&gt;</w:instrText>
      </w:r>
      <w:r w:rsidRPr="007D2283">
        <w:rPr>
          <w:noProof/>
          <w:lang w:eastAsia="en-GB"/>
        </w:rPr>
        <w:fldChar w:fldCharType="separate"/>
      </w:r>
      <w:r>
        <w:rPr>
          <w:noProof/>
          <w:lang w:eastAsia="en-GB"/>
        </w:rPr>
        <w:t>[</w:t>
      </w:r>
      <w:hyperlink w:anchor="_ENREF_18" w:tooltip="Wing, 2003 #20129" w:history="1">
        <w:r w:rsidR="00086961">
          <w:rPr>
            <w:noProof/>
            <w:lang w:eastAsia="en-GB"/>
          </w:rPr>
          <w:t>18</w:t>
        </w:r>
      </w:hyperlink>
      <w:r>
        <w:rPr>
          <w:noProof/>
          <w:lang w:eastAsia="en-GB"/>
        </w:rPr>
        <w:t>]</w:t>
      </w:r>
      <w:r w:rsidRPr="007D2283">
        <w:rPr>
          <w:noProof/>
          <w:lang w:eastAsia="en-GB"/>
        </w:rPr>
        <w:fldChar w:fldCharType="end"/>
      </w:r>
      <w:r w:rsidRPr="007D2283">
        <w:rPr>
          <w:noProof/>
          <w:lang w:eastAsia="en-GB"/>
        </w:rPr>
        <w:t xml:space="preserve"> </w:t>
      </w:r>
      <w:r w:rsidRPr="007D2283">
        <w:rPr>
          <w:rFonts w:eastAsia="MS PGothic" w:cs="+mn-cs"/>
          <w:color w:val="000000"/>
          <w:kern w:val="24"/>
          <w:position w:val="1"/>
          <w:lang w:eastAsia="en-GB"/>
        </w:rPr>
        <w:t>Participants were followed for a median of 4.1</w:t>
      </w:r>
      <w:r w:rsidRPr="00EA7BF2">
        <w:rPr>
          <w:rFonts w:eastAsia="MS PGothic" w:cs="+mn-cs"/>
          <w:color w:val="000000"/>
          <w:kern w:val="24"/>
          <w:position w:val="1"/>
          <w:lang w:val="en-GB" w:eastAsia="en-GB"/>
        </w:rPr>
        <w:t xml:space="preserve"> years. As shown in a recent meta-analysis </w:t>
      </w:r>
      <w:r w:rsidRPr="007D2283">
        <w:rPr>
          <w:rFonts w:eastAsia="MS PGothic" w:cs="+mn-cs"/>
          <w:color w:val="000000"/>
          <w:kern w:val="24"/>
          <w:position w:val="1"/>
          <w:lang w:val="pl-PL" w:eastAsia="en-GB"/>
        </w:rPr>
        <w:fldChar w:fldCharType="begin"/>
      </w:r>
      <w:r w:rsidR="00857ABD" w:rsidRPr="00EA7BF2">
        <w:rPr>
          <w:rFonts w:eastAsia="MS PGothic" w:cs="+mn-cs"/>
          <w:color w:val="000000"/>
          <w:kern w:val="24"/>
          <w:position w:val="1"/>
          <w:lang w:val="en-GB" w:eastAsia="en-GB"/>
        </w:rPr>
        <w:instrText xml:space="preserve"> ADDIN EN.CITE &lt;EndNote&gt;&lt;Cite&gt;&lt;Author&gt;van Vark&lt;/Author&gt;&lt;Year&gt;2012&lt;/Year&gt;&lt;RecNum&gt;20130&lt;/RecNum&gt;&lt;DisplayText&gt;[20]&lt;/DisplayText&gt;&lt;record&gt;&lt;rec-number&gt;20130&lt;/rec-number&gt;&lt;foreign-keys&gt;&lt;key app="EN" db-id="twszppx2u55xdfe5xf8xfrrz0axpxrv2z9x5" timestamp="1394114329"&gt;20130&lt;/key&gt;&lt;/foreign-keys&gt;&lt;ref-type name="Journal Article"&gt;17&lt;/ref-type&gt;&lt;contributors&gt;&lt;authors&gt;&lt;author&gt;van Vark, Laura C.&lt;/author&gt;&lt;author&gt;Bertrand, Michel&lt;/author&gt;&lt;author&gt;Akkerhuis, K. Martijn&lt;/author&gt;&lt;author&gt;Brugts, Jasper J.&lt;/author&gt;&lt;author&gt;Fox, Kim&lt;/author&gt;&lt;author&gt;Mourad, Jean-Jacques&lt;/author&gt;&lt;author&gt;Boersma, Eric&lt;/author&gt;&lt;/authors&gt;&lt;/contributors&gt;&lt;titles&gt;&lt;title&gt;Angiotensin-converting enzyme inhibitors reduce mortality in hypertension: a meta-analysis of randomized clinical trials of renin–angiotensin–aldosterone system inhibitors involving 158 998 patients&lt;/title&gt;&lt;secondary-title&gt;European Heart Journal&lt;/secondary-title&gt;&lt;/titles&gt;&lt;periodical&gt;&lt;full-title&gt;European Heart Journal&lt;/full-title&gt;&lt;/periodical&gt;&lt;pages&gt;2088-2097&lt;/pages&gt;&lt;volume&gt;33&lt;/volume&gt;&lt;number&gt;16&lt;/number&gt;&lt;dates&gt;&lt;year&gt;2012&lt;/year&gt;&lt;pub-dates&gt;&lt;date&gt;August 1, 2012&lt;/date&gt;&lt;/pub-dates&gt;&lt;/dates&gt;&lt;urls&gt;&lt;related-urls&gt;&lt;url&gt;http://eurheartj.oxfordjournals.org/content/33/16/2088.abstract&lt;/url&gt;&lt;/related-urls&gt;&lt;/urls&gt;&lt;electronic-resource-num&gt;10.1093/eurheartj/ehs075&lt;/electronic-resource-num&gt;&lt;/record&gt;&lt;/Cite&gt;&lt;/EndNote&gt;</w:instrText>
      </w:r>
      <w:r w:rsidRPr="007D2283">
        <w:rPr>
          <w:rFonts w:eastAsia="MS PGothic" w:cs="+mn-cs"/>
          <w:color w:val="000000"/>
          <w:kern w:val="24"/>
          <w:position w:val="1"/>
          <w:lang w:val="pl-PL" w:eastAsia="en-GB"/>
        </w:rPr>
        <w:fldChar w:fldCharType="separate"/>
      </w:r>
      <w:r w:rsidRPr="00EA7BF2">
        <w:rPr>
          <w:rFonts w:eastAsia="MS PGothic" w:cs="+mn-cs"/>
          <w:noProof/>
          <w:color w:val="000000"/>
          <w:kern w:val="24"/>
          <w:position w:val="1"/>
          <w:lang w:val="en-GB" w:eastAsia="en-GB"/>
        </w:rPr>
        <w:t>[</w:t>
      </w:r>
      <w:hyperlink w:anchor="_ENREF_20" w:tooltip="van Vark, 2012 #20130" w:history="1">
        <w:r w:rsidR="00086961" w:rsidRPr="00EA7BF2">
          <w:rPr>
            <w:rFonts w:eastAsia="MS PGothic" w:cs="+mn-cs"/>
            <w:noProof/>
            <w:color w:val="000000"/>
            <w:kern w:val="24"/>
            <w:position w:val="1"/>
            <w:lang w:val="en-GB" w:eastAsia="en-GB"/>
          </w:rPr>
          <w:t>20</w:t>
        </w:r>
      </w:hyperlink>
      <w:r w:rsidRPr="00EA7BF2">
        <w:rPr>
          <w:rFonts w:eastAsia="MS PGothic" w:cs="+mn-cs"/>
          <w:noProof/>
          <w:color w:val="000000"/>
          <w:kern w:val="24"/>
          <w:position w:val="1"/>
          <w:lang w:val="en-GB" w:eastAsia="en-GB"/>
        </w:rPr>
        <w:t>]</w:t>
      </w:r>
      <w:r w:rsidRPr="007D2283">
        <w:rPr>
          <w:rFonts w:eastAsia="MS PGothic" w:cs="+mn-cs"/>
          <w:color w:val="000000"/>
          <w:kern w:val="24"/>
          <w:position w:val="1"/>
          <w:lang w:val="pl-PL" w:eastAsia="en-GB"/>
        </w:rPr>
        <w:fldChar w:fldCharType="end"/>
      </w:r>
      <w:r w:rsidRPr="00EA7BF2">
        <w:rPr>
          <w:rFonts w:eastAsia="MS PGothic" w:cs="+mn-cs"/>
          <w:color w:val="000000"/>
          <w:kern w:val="24"/>
          <w:position w:val="1"/>
          <w:lang w:val="en-GB" w:eastAsia="en-GB"/>
        </w:rPr>
        <w:t xml:space="preserve">, no trials assessing effectiveness of ACE-inhibitors in a European population with mean age closer to the NMS population was identified. Hence, the ANBP2 study for the Australian population was the most </w:t>
      </w:r>
      <w:r w:rsidRPr="00EA7BF2">
        <w:rPr>
          <w:rFonts w:eastAsia="MS PGothic" w:cs="+mn-cs"/>
          <w:color w:val="000000"/>
          <w:kern w:val="24"/>
          <w:position w:val="1"/>
          <w:lang w:val="en-GB" w:eastAsia="en-GB"/>
        </w:rPr>
        <w:lastRenderedPageBreak/>
        <w:t xml:space="preserve">appropriate for obtaining risks of cardiovascular events (moreover, the effect of non-adherence to antihypertensive medication incorporated in the model is based on ANBP2 study, as described below).  </w:t>
      </w:r>
    </w:p>
    <w:p w14:paraId="68DCE82B" w14:textId="173790C3" w:rsidR="00FC23CC" w:rsidRPr="007D2283" w:rsidRDefault="00FC23CC" w:rsidP="00FC23CC">
      <w:pPr>
        <w:tabs>
          <w:tab w:val="left" w:pos="1935"/>
        </w:tabs>
        <w:jc w:val="both"/>
        <w:rPr>
          <w:noProof/>
          <w:lang w:eastAsia="en-GB"/>
        </w:rPr>
      </w:pPr>
      <w:r w:rsidRPr="007D2283">
        <w:rPr>
          <w:noProof/>
          <w:lang w:eastAsia="en-GB"/>
        </w:rPr>
        <w:t xml:space="preserve">Transition probabilities for non-adherent patients were adjusted by the effect of non-adherence on the risks of cardiovascular events. A survey conducted in 4039 participants of the </w:t>
      </w:r>
      <w:r w:rsidRPr="007D2283">
        <w:rPr>
          <w:rFonts w:cs="NEJMScalaSansLF-Regular"/>
        </w:rPr>
        <w:t>ANBP2 study was identified.</w:t>
      </w:r>
      <w:r w:rsidRPr="007D2283">
        <w:rPr>
          <w:rFonts w:cs="NEJMScalaSansLF-Regular"/>
        </w:rPr>
        <w:fldChar w:fldCharType="begin"/>
      </w:r>
      <w:r w:rsidR="00857ABD">
        <w:rPr>
          <w:rFonts w:cs="NEJMScalaSansLF-Regular"/>
        </w:rPr>
        <w:instrText xml:space="preserve"> ADDIN EN.CITE &lt;EndNote&gt;&lt;Cite&gt;&lt;Author&gt;Nelson&lt;/Author&gt;&lt;Year&gt;2006&lt;/Year&gt;&lt;RecNum&gt;20124&lt;/RecNum&gt;&lt;DisplayText&gt;[19]&lt;/DisplayText&gt;&lt;record&gt;&lt;rec-number&gt;20124&lt;/rec-number&gt;&lt;foreign-keys&gt;&lt;key app="EN" db-id="twszppx2u55xdfe5xf8xfrrz0axpxrv2z9x5" timestamp="1393851442"&gt;20124&lt;/key&gt;&lt;/foreign-keys&gt;&lt;ref-type name="Journal Article"&gt;17&lt;/ref-type&gt;&lt;contributors&gt;&lt;authors&gt;&lt;author&gt;Nelson, R.&lt;/author&gt;&lt;author&gt;Reid, C.M.&lt;/author&gt;&lt;author&gt;Ryan, P.&lt;/author&gt;&lt;author&gt;Willson, K.&lt;/author&gt;&lt;author&gt;Yelland, L.&lt;/author&gt;&lt;/authors&gt;&lt;/contributors&gt;&lt;titles&gt;&lt;title&gt;Self-reported adherence with medication and cardiovascular disease outcomes in the  Second Australian National Blood Pressure Study (ANBP2)&lt;/title&gt;&lt;secondary-title&gt;Medical Journal of Australia&lt;/secondary-title&gt;&lt;/titles&gt;&lt;periodical&gt;&lt;full-title&gt;Medical Journal of Australia&lt;/full-title&gt;&lt;/periodical&gt;&lt;pages&gt;487-489&lt;/pages&gt;&lt;volume&gt;185&lt;/volume&gt;&lt;dates&gt;&lt;year&gt;2006&lt;/year&gt;&lt;/dates&gt;&lt;urls&gt;&lt;/urls&gt;&lt;/record&gt;&lt;/Cite&gt;&lt;/EndNote&gt;</w:instrText>
      </w:r>
      <w:r w:rsidRPr="007D2283">
        <w:rPr>
          <w:rFonts w:cs="NEJMScalaSansLF-Regular"/>
        </w:rPr>
        <w:fldChar w:fldCharType="separate"/>
      </w:r>
      <w:r>
        <w:rPr>
          <w:rFonts w:cs="NEJMScalaSansLF-Regular"/>
          <w:noProof/>
        </w:rPr>
        <w:t>[</w:t>
      </w:r>
      <w:hyperlink w:anchor="_ENREF_19" w:tooltip="Nelson, 2006 #20124" w:history="1">
        <w:r w:rsidR="00086961">
          <w:rPr>
            <w:rFonts w:cs="NEJMScalaSansLF-Regular"/>
            <w:noProof/>
          </w:rPr>
          <w:t>19</w:t>
        </w:r>
      </w:hyperlink>
      <w:r>
        <w:rPr>
          <w:rFonts w:cs="NEJMScalaSansLF-Regular"/>
          <w:noProof/>
        </w:rPr>
        <w:t>]</w:t>
      </w:r>
      <w:r w:rsidRPr="007D2283">
        <w:rPr>
          <w:rFonts w:cs="NEJMScalaSansLF-Regular"/>
        </w:rPr>
        <w:fldChar w:fldCharType="end"/>
      </w:r>
      <w:r w:rsidRPr="007D2283">
        <w:rPr>
          <w:rFonts w:cs="NEJMScalaSansLF-Regular"/>
        </w:rPr>
        <w:t xml:space="preserve"> A short validated questionnaire using MMAS-8</w:t>
      </w:r>
      <w:r w:rsidRPr="007D2283">
        <w:rPr>
          <w:rFonts w:cs="NEJMScalaSansLF-Regular"/>
        </w:rPr>
        <w:fldChar w:fldCharType="begin"/>
      </w:r>
      <w:r w:rsidR="00857ABD">
        <w:rPr>
          <w:rFonts w:cs="NEJMScalaSansLF-Regular"/>
        </w:rPr>
        <w:instrText xml:space="preserve"> ADDIN EN.CITE &lt;EndNote&gt;&lt;Cite&gt;&lt;Author&gt;Morisky&lt;/Author&gt;&lt;Year&gt;2008&lt;/Year&gt;&lt;RecNum&gt;19235&lt;/RecNum&gt;&lt;DisplayText&gt;[21]&lt;/DisplayText&gt;&lt;record&gt;&lt;rec-number&gt;19235&lt;/rec-number&gt;&lt;foreign-keys&gt;&lt;key app="EN" db-id="twszppx2u55xdfe5xf8xfrrz0axpxrv2z9x5" timestamp="0"&gt;19235&lt;/key&gt;&lt;/foreign-keys&gt;&lt;ref-type name="Journal Article"&gt;17&lt;/ref-type&gt;&lt;contributors&gt;&lt;authors&gt;&lt;author&gt;Morisky, D.E.&lt;/author&gt;&lt;author&gt;Ang, A.&lt;/author&gt;&lt;author&gt;Krousel-Wood, M.&lt;/author&gt;&lt;author&gt;Ward, H.J.&lt;/author&gt;&lt;/authors&gt;&lt;/contributors&gt;&lt;titles&gt;&lt;title&gt;Predictive validity of a medication adherence measure in an outpatient setting&lt;/title&gt;&lt;secondary-title&gt;Journal of Clinical Hypertension&lt;/secondary-title&gt;&lt;/titles&gt;&lt;periodical&gt;&lt;full-title&gt;Journal of Clinical Hypertension&lt;/full-title&gt;&lt;/periodical&gt;&lt;pages&gt;348-354&lt;/pages&gt;&lt;volume&gt;10&lt;/volume&gt;&lt;dates&gt;&lt;year&gt;2008&lt;/year&gt;&lt;/dates&gt;&lt;urls&gt;&lt;/urls&gt;&lt;/record&gt;&lt;/Cite&gt;&lt;/EndNote&gt;</w:instrText>
      </w:r>
      <w:r w:rsidRPr="007D2283">
        <w:rPr>
          <w:rFonts w:cs="NEJMScalaSansLF-Regular"/>
        </w:rPr>
        <w:fldChar w:fldCharType="separate"/>
      </w:r>
      <w:r>
        <w:rPr>
          <w:rFonts w:cs="NEJMScalaSansLF-Regular"/>
          <w:noProof/>
        </w:rPr>
        <w:t>[</w:t>
      </w:r>
      <w:hyperlink w:anchor="_ENREF_21" w:tooltip="Morisky, 2008 #19235" w:history="1">
        <w:r w:rsidR="00086961">
          <w:rPr>
            <w:rFonts w:cs="NEJMScalaSansLF-Regular"/>
            <w:noProof/>
          </w:rPr>
          <w:t>21</w:t>
        </w:r>
      </w:hyperlink>
      <w:r>
        <w:rPr>
          <w:rFonts w:cs="NEJMScalaSansLF-Regular"/>
          <w:noProof/>
        </w:rPr>
        <w:t>]</w:t>
      </w:r>
      <w:r w:rsidRPr="007D2283">
        <w:rPr>
          <w:rFonts w:cs="NEJMScalaSansLF-Regular"/>
        </w:rPr>
        <w:fldChar w:fldCharType="end"/>
      </w:r>
      <w:r w:rsidRPr="007D2283">
        <w:rPr>
          <w:rFonts w:cs="NEJMScalaSansLF-Regular"/>
        </w:rPr>
        <w:t xml:space="preserve"> was used to assess adherence to ACE-inhibitors and</w:t>
      </w:r>
      <w:r w:rsidRPr="007D2283">
        <w:rPr>
          <w:rFonts w:eastAsia="MS PGothic" w:cs="+mn-cs"/>
          <w:color w:val="000000"/>
          <w:kern w:val="24"/>
          <w:position w:val="1"/>
          <w:lang w:eastAsia="en-GB"/>
        </w:rPr>
        <w:t xml:space="preserve"> diuretic agents. Authors reported hazard ratios for various cardiovascular events, for adherence status, adjusted by age and sex. Consistent with our model structure and obtained transition probabilities, the risks of non-fatal MI and stroke, and the probability of fatal cardiovascular events (defined as in the </w:t>
      </w:r>
      <w:r w:rsidRPr="007D2283">
        <w:rPr>
          <w:rFonts w:cs="NEJMScalaSansLF-Regular"/>
        </w:rPr>
        <w:t>ANBP2 study) for non-adherent patients are corrected by the hazard ratio for the f</w:t>
      </w:r>
      <w:r w:rsidRPr="007D2283">
        <w:rPr>
          <w:noProof/>
          <w:lang w:eastAsia="en-GB"/>
        </w:rPr>
        <w:t xml:space="preserve">irst cardiovascular event (combining fatal and non-fatal events; no hazard ratios for particular first events were reported, nor separate hazard ratios for the first fatal and non-fatal event – hence, hazard ratio </w:t>
      </w:r>
      <w:r w:rsidRPr="007D2283">
        <w:rPr>
          <w:rFonts w:cs="NEJMScalaSansLF-Regular"/>
        </w:rPr>
        <w:t>for the f</w:t>
      </w:r>
      <w:r w:rsidRPr="007D2283">
        <w:rPr>
          <w:noProof/>
          <w:lang w:eastAsia="en-GB"/>
        </w:rPr>
        <w:t>irst cardiovascular event seems to be the optimal for our model structure).</w:t>
      </w:r>
    </w:p>
    <w:p w14:paraId="7DC3A357" w14:textId="77777777" w:rsidR="00FC23CC" w:rsidRPr="007D2283" w:rsidRDefault="00FC23CC" w:rsidP="00FC23CC">
      <w:pPr>
        <w:autoSpaceDE w:val="0"/>
        <w:autoSpaceDN w:val="0"/>
        <w:adjustRightInd w:val="0"/>
        <w:spacing w:after="0"/>
        <w:jc w:val="both"/>
        <w:rPr>
          <w:noProof/>
          <w:lang w:eastAsia="en-GB"/>
        </w:rPr>
      </w:pPr>
      <w:r w:rsidRPr="007D2283">
        <w:rPr>
          <w:noProof/>
          <w:lang w:eastAsia="en-GB"/>
        </w:rPr>
        <w:t xml:space="preserve">The following transition probabilities, and mortality from other causes, are identical for adherent and not adherent branches of the model: </w:t>
      </w:r>
    </w:p>
    <w:p w14:paraId="555E4C1F" w14:textId="5C8574DB" w:rsidR="00FC23CC" w:rsidRPr="007D2283" w:rsidRDefault="00FC23CC" w:rsidP="00FC23CC">
      <w:pPr>
        <w:pStyle w:val="ListParagraph"/>
        <w:numPr>
          <w:ilvl w:val="0"/>
          <w:numId w:val="7"/>
        </w:numPr>
        <w:autoSpaceDE w:val="0"/>
        <w:autoSpaceDN w:val="0"/>
        <w:adjustRightInd w:val="0"/>
        <w:spacing w:after="0"/>
        <w:ind w:left="360"/>
        <w:jc w:val="both"/>
        <w:rPr>
          <w:rFonts w:eastAsia="AdvTimes" w:cs="AdvTimes"/>
        </w:rPr>
      </w:pPr>
      <w:r w:rsidRPr="007D2283">
        <w:t>Probability of death for MI survivors was calculated based on the</w:t>
      </w:r>
      <w:r w:rsidRPr="007D2283">
        <w:rPr>
          <w:noProof/>
          <w:lang w:eastAsia="en-GB"/>
        </w:rPr>
        <w:t xml:space="preserve"> Oxford Record Linkage Study </w:t>
      </w:r>
      <w:r w:rsidRPr="007D2283">
        <w:rPr>
          <w:noProof/>
          <w:lang w:eastAsia="en-GB"/>
        </w:rPr>
        <w:fldChar w:fldCharType="begin"/>
      </w:r>
      <w:r w:rsidR="00857ABD">
        <w:rPr>
          <w:noProof/>
          <w:lang w:eastAsia="en-GB"/>
        </w:rPr>
        <w:instrText xml:space="preserve"> ADDIN EN.CITE &lt;EndNote&gt;&lt;Cite&gt;&lt;Author&gt;Smolina&lt;/Author&gt;&lt;Year&gt;2012&lt;/Year&gt;&lt;RecNum&gt;20131&lt;/RecNum&gt;&lt;DisplayText&gt;[22]&lt;/DisplayText&gt;&lt;record&gt;&lt;rec-number&gt;20131&lt;/rec-number&gt;&lt;foreign-keys&gt;&lt;key app="EN" db-id="twszppx2u55xdfe5xf8xfrrz0axpxrv2z9x5" timestamp="1394114329"&gt;20131&lt;/key&gt;&lt;/foreign-keys&gt;&lt;ref-type name="Journal Article"&gt;17&lt;/ref-type&gt;&lt;contributors&gt;&lt;authors&gt;&lt;author&gt;Smolina, Kate&lt;/author&gt;&lt;author&gt;Wright, F. Lucy&lt;/author&gt;&lt;author&gt;Rayner, Mike&lt;/author&gt;&lt;author&gt;Goldacre, Michael J.&lt;/author&gt;&lt;/authors&gt;&lt;/contributors&gt;&lt;titles&gt;&lt;title&gt;Long-Term Survival and Recurrence After Acute Myocardial Infarction in England, 2004 to 2010&lt;/title&gt;&lt;secondary-title&gt;Circulation: Cardiovascular Quality and Outcomes&lt;/secondary-title&gt;&lt;/titles&gt;&lt;periodical&gt;&lt;full-title&gt;Circulation: Cardiovascular Quality and Outcomes&lt;/full-title&gt;&lt;/periodical&gt;&lt;dates&gt;&lt;year&gt;2012&lt;/year&gt;&lt;pub-dates&gt;&lt;date&gt;June 26, 2012&lt;/date&gt;&lt;/pub-dates&gt;&lt;/dates&gt;&lt;urls&gt;&lt;related-urls&gt;&lt;url&gt;http://circoutcomes.ahajournals.org/content/early/2012/06/26/CIRCOUTCOMES.111.964700.abstract&lt;/url&gt;&lt;/related-urls&gt;&lt;/urls&gt;&lt;electronic-resource-num&gt;10.1161/circoutcomes.111.964700&lt;/electronic-resource-num&gt;&lt;/record&gt;&lt;/Cite&gt;&lt;/EndNote&gt;</w:instrText>
      </w:r>
      <w:r w:rsidRPr="007D2283">
        <w:rPr>
          <w:noProof/>
          <w:lang w:eastAsia="en-GB"/>
        </w:rPr>
        <w:fldChar w:fldCharType="separate"/>
      </w:r>
      <w:r>
        <w:rPr>
          <w:noProof/>
          <w:lang w:eastAsia="en-GB"/>
        </w:rPr>
        <w:t>[</w:t>
      </w:r>
      <w:hyperlink w:anchor="_ENREF_22" w:tooltip="Smolina, 2012 #20131" w:history="1">
        <w:r w:rsidR="00086961">
          <w:rPr>
            <w:noProof/>
            <w:lang w:eastAsia="en-GB"/>
          </w:rPr>
          <w:t>22</w:t>
        </w:r>
      </w:hyperlink>
      <w:r>
        <w:rPr>
          <w:noProof/>
          <w:lang w:eastAsia="en-GB"/>
        </w:rPr>
        <w:t>]</w:t>
      </w:r>
      <w:r w:rsidRPr="007D2283">
        <w:rPr>
          <w:noProof/>
          <w:lang w:eastAsia="en-GB"/>
        </w:rPr>
        <w:fldChar w:fldCharType="end"/>
      </w:r>
      <w:r w:rsidRPr="007D2283">
        <w:rPr>
          <w:noProof/>
          <w:lang w:eastAsia="en-GB"/>
        </w:rPr>
        <w:t xml:space="preserve">, a cohort of </w:t>
      </w:r>
      <w:r w:rsidRPr="007D2283">
        <w:rPr>
          <w:rFonts w:cs="Times"/>
          <w:color w:val="000000"/>
        </w:rPr>
        <w:t xml:space="preserve">387452 individuals in England who were admitted to hospital with a main diagnosis of AMI between 2004 and 2010 and who survived for at least 30 days. </w:t>
      </w:r>
    </w:p>
    <w:p w14:paraId="1D9B237F" w14:textId="07BC1A76" w:rsidR="00FC23CC" w:rsidRPr="007D2283" w:rsidRDefault="00FC23CC" w:rsidP="00FC23CC">
      <w:pPr>
        <w:pStyle w:val="ListParagraph"/>
        <w:numPr>
          <w:ilvl w:val="0"/>
          <w:numId w:val="7"/>
        </w:numPr>
        <w:autoSpaceDE w:val="0"/>
        <w:autoSpaceDN w:val="0"/>
        <w:adjustRightInd w:val="0"/>
        <w:spacing w:after="0"/>
        <w:ind w:left="360"/>
        <w:jc w:val="both"/>
        <w:rPr>
          <w:rFonts w:eastAsia="AdvTimes" w:cs="AdvTimes"/>
        </w:rPr>
      </w:pPr>
      <w:r w:rsidRPr="007D2283">
        <w:rPr>
          <w:rFonts w:cs="Times"/>
          <w:color w:val="000000"/>
        </w:rPr>
        <w:t xml:space="preserve">Probability of death for stroke survivors (those who survived at least 30 days) was obtained from the study on 729 stroke patients </w:t>
      </w:r>
      <w:r w:rsidRPr="007D2283">
        <w:t>from a UK population-based cohort study (Oxford Vascular Study), recruited from 2002 to 2007 with follow-up until 2010.</w:t>
      </w:r>
      <w:r w:rsidRPr="007D2283">
        <w:fldChar w:fldCharType="begin"/>
      </w:r>
      <w:r w:rsidR="00857ABD">
        <w:instrText xml:space="preserve"> ADDIN EN.CITE &lt;EndNote&gt;&lt;Cite&gt;&lt;Author&gt;Luengo-Fernandez&lt;/Author&gt;&lt;Year&gt;2012&lt;/Year&gt;&lt;RecNum&gt;20132&lt;/RecNum&gt;&lt;DisplayText&gt;[23]&lt;/DisplayText&gt;&lt;record&gt;&lt;rec-number&gt;20132&lt;/rec-number&gt;&lt;foreign-keys&gt;&lt;key app="EN" db-id="twszppx2u55xdfe5xf8xfrrz0axpxrv2z9x5" timestamp="1394114329"&gt;20132&lt;/key&gt;&lt;/foreign-keys&gt;&lt;ref-type name="Journal Article"&gt;17&lt;/ref-type&gt;&lt;contributors&gt;&lt;authors&gt;&lt;author&gt;Luengo-Fernandez, R.&lt;/author&gt;&lt;author&gt;Gray, A. M.&lt;/author&gt;&lt;author&gt;Rothwell, P. M.&lt;/author&gt;&lt;author&gt;null,&lt;/author&gt;&lt;/authors&gt;&lt;/contributors&gt;&lt;auth-address&gt;Health Economics Research Center, Department of Public Health, University of Oxford, Stroke Prevention Research Unit, Nuffield Department of Clinical Neurosciences, Level 6, West Wing, John Radcliffe Hospital, Oxford OX3 9DU, United Kingdom.&lt;/auth-address&gt;&lt;titles&gt;&lt;title&gt;A population-based study of hospital care costs during 5 years after transient ischemic attack and stroke&lt;/title&gt;&lt;secondary-title&gt;Stroke; a journal of cerebral circulation&lt;/secondary-title&gt;&lt;/titles&gt;&lt;periodical&gt;&lt;full-title&gt;Stroke; a journal of cerebral circulation&lt;/full-title&gt;&lt;/periodical&gt;&lt;pages&gt;3343-3351&lt;/pages&gt;&lt;volume&gt;43&lt;/volume&gt;&lt;number&gt;12&lt;/number&gt;&lt;keywords&gt;&lt;keyword&gt;Aged&lt;/keyword&gt;&lt;keyword&gt;Aged, 80 and over&lt;/keyword&gt;&lt;keyword&gt;Female&lt;/keyword&gt;&lt;keyword&gt;Follow-Up Studies&lt;/keyword&gt;&lt;keyword&gt;Great Britain&lt;/keyword&gt;&lt;keyword&gt;Health Resources&lt;/keyword&gt;&lt;keyword&gt;Hospital Costs&lt;/keyword&gt;&lt;keyword&gt;Humans&lt;/keyword&gt;&lt;keyword&gt;Incidence&lt;/keyword&gt;&lt;keyword&gt;Ischemic Attack, Transient&lt;/keyword&gt;&lt;keyword&gt;Male&lt;/keyword&gt;&lt;keyword&gt;Middle Aged&lt;/keyword&gt;&lt;keyword&gt;Multivariate Analysis&lt;/keyword&gt;&lt;keyword&gt;Predictive Value of Tests&lt;/keyword&gt;&lt;keyword&gt;Recurrence&lt;/keyword&gt;&lt;keyword&gt;Reproducibility of Results&lt;/keyword&gt;&lt;keyword&gt;Severity of Illness Index&lt;/keyword&gt;&lt;keyword&gt;Statistics, Nonparametric&lt;/keyword&gt;&lt;keyword&gt;Stroke&lt;/keyword&gt;&lt;/keywords&gt;&lt;dates&gt;&lt;year&gt;2012&lt;/year&gt;&lt;/dates&gt;&lt;urls&gt;&lt;related-urls&gt;&lt;url&gt;http://europepmc.org/abstract/MED/23160884&lt;/url&gt;&lt;/related-urls&gt;&lt;/urls&gt;&lt;/record&gt;&lt;/Cite&gt;&lt;/EndNote&gt;</w:instrText>
      </w:r>
      <w:r w:rsidRPr="007D2283">
        <w:fldChar w:fldCharType="separate"/>
      </w:r>
      <w:r>
        <w:rPr>
          <w:noProof/>
        </w:rPr>
        <w:t>[</w:t>
      </w:r>
      <w:hyperlink w:anchor="_ENREF_23" w:tooltip="Luengo-Fernandez, 2012 #20132" w:history="1">
        <w:r w:rsidR="00086961">
          <w:rPr>
            <w:noProof/>
          </w:rPr>
          <w:t>23</w:t>
        </w:r>
      </w:hyperlink>
      <w:r>
        <w:rPr>
          <w:noProof/>
        </w:rPr>
        <w:t>]</w:t>
      </w:r>
      <w:r w:rsidRPr="007D2283">
        <w:fldChar w:fldCharType="end"/>
      </w:r>
    </w:p>
    <w:p w14:paraId="63AD77A1" w14:textId="77777777" w:rsidR="00BA17C0" w:rsidRPr="007D2283" w:rsidRDefault="00BA17C0" w:rsidP="00BA17C0">
      <w:pPr>
        <w:pStyle w:val="Heading4"/>
        <w:spacing w:line="240" w:lineRule="auto"/>
        <w:rPr>
          <w:noProof/>
          <w:lang w:eastAsia="en-GB"/>
        </w:rPr>
      </w:pPr>
      <w:r w:rsidRPr="007D2283">
        <w:rPr>
          <w:noProof/>
          <w:lang w:eastAsia="en-GB"/>
        </w:rPr>
        <w:t>Costs</w:t>
      </w:r>
    </w:p>
    <w:p w14:paraId="10D35A0C" w14:textId="2CF883B4" w:rsidR="00D224E5" w:rsidRDefault="00BA17C0" w:rsidP="00BA17C0">
      <w:pPr>
        <w:jc w:val="both"/>
        <w:rPr>
          <w:rFonts w:cs="AdvPalB"/>
        </w:rPr>
      </w:pPr>
      <w:r w:rsidRPr="007D2283">
        <w:t xml:space="preserve">The annual healthcare costs per patient being in a particular health state are identical to the hypertension-amlodipine model, apart from </w:t>
      </w:r>
      <w:r w:rsidRPr="007D2283">
        <w:rPr>
          <w:rFonts w:cs="AdvPalB"/>
        </w:rPr>
        <w:t>the mean annual cost of medication. Costs of fatal MI and fatal stroke are assumed based on UKPDS Outcomes Model 2010</w:t>
      </w:r>
      <w:r w:rsidRPr="007D2283">
        <w:rPr>
          <w:rStyle w:val="FootnoteReference"/>
          <w:noProof/>
          <w:lang w:eastAsia="en-GB"/>
        </w:rPr>
        <w:footnoteReference w:id="1"/>
      </w:r>
      <w:r w:rsidRPr="007D2283">
        <w:rPr>
          <w:rFonts w:cs="AdvPalB"/>
        </w:rPr>
        <w:t xml:space="preserve"> (the software tool for estimation of long-term costs and effect of diabetes complications </w:t>
      </w:r>
      <w:r w:rsidRPr="007D2283">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 </w:instrText>
      </w:r>
      <w:r w:rsidR="00857ABD">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EN.CITE.DATA </w:instrText>
      </w:r>
      <w:r w:rsidR="00857ABD">
        <w:rPr>
          <w:rFonts w:cs="AdvPalB"/>
        </w:rPr>
      </w:r>
      <w:r w:rsidR="00857ABD">
        <w:rPr>
          <w:rFonts w:cs="AdvPalB"/>
        </w:rPr>
        <w:fldChar w:fldCharType="end"/>
      </w:r>
      <w:r w:rsidRPr="007D2283">
        <w:rPr>
          <w:rFonts w:cs="AdvPalB"/>
        </w:rPr>
      </w:r>
      <w:r w:rsidRPr="007D2283">
        <w:rPr>
          <w:rFonts w:cs="AdvPalB"/>
        </w:rPr>
        <w:fldChar w:fldCharType="separate"/>
      </w:r>
      <w:r>
        <w:rPr>
          <w:rFonts w:cs="AdvPalB"/>
          <w:noProof/>
        </w:rPr>
        <w:t>[</w:t>
      </w:r>
      <w:hyperlink w:anchor="_ENREF_14" w:tooltip="Clarke, 2004 #19838" w:history="1">
        <w:r w:rsidR="00086961">
          <w:rPr>
            <w:rFonts w:cs="AdvPalB"/>
            <w:noProof/>
          </w:rPr>
          <w:t>14</w:t>
        </w:r>
      </w:hyperlink>
      <w:r>
        <w:rPr>
          <w:rFonts w:cs="AdvPalB"/>
          <w:noProof/>
        </w:rPr>
        <w:t xml:space="preserve">, </w:t>
      </w:r>
      <w:hyperlink w:anchor="_ENREF_15" w:tooltip="Diabetes Trial Unit, 2013 #20127" w:history="1">
        <w:r w:rsidR="00086961">
          <w:rPr>
            <w:rFonts w:cs="AdvPalB"/>
            <w:noProof/>
          </w:rPr>
          <w:t>15</w:t>
        </w:r>
      </w:hyperlink>
      <w:r>
        <w:rPr>
          <w:rFonts w:cs="AdvPalB"/>
          <w:noProof/>
        </w:rPr>
        <w:t>]</w:t>
      </w:r>
      <w:r w:rsidRPr="007D2283">
        <w:rPr>
          <w:rFonts w:cs="AdvPalB"/>
        </w:rPr>
        <w:fldChar w:fldCharType="end"/>
      </w:r>
      <w:r w:rsidRPr="007D2283">
        <w:rPr>
          <w:rFonts w:cs="AdvPalB"/>
        </w:rPr>
        <w:t>, inflated to cost year 2012/1013 using HSHC health service cost indices.</w:t>
      </w:r>
      <w:r w:rsidRPr="007D2283">
        <w:rPr>
          <w:rFonts w:cs="AdvPalB"/>
        </w:rPr>
        <w:fldChar w:fldCharType="begin"/>
      </w:r>
      <w:r w:rsidR="00857ABD">
        <w:rPr>
          <w:rFonts w:cs="AdvPalB"/>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rFonts w:cs="AdvPalB"/>
        </w:rPr>
        <w:fldChar w:fldCharType="separate"/>
      </w:r>
      <w:r>
        <w:rPr>
          <w:rFonts w:cs="AdvPalB"/>
          <w:noProof/>
        </w:rPr>
        <w:t>[</w:t>
      </w:r>
      <w:hyperlink w:anchor="_ENREF_11" w:tooltip="Department of Health, 2013 #20133" w:history="1">
        <w:r w:rsidR="00086961">
          <w:rPr>
            <w:rFonts w:cs="AdvPalB"/>
            <w:noProof/>
          </w:rPr>
          <w:t>11</w:t>
        </w:r>
      </w:hyperlink>
      <w:r>
        <w:rPr>
          <w:rFonts w:cs="AdvPalB"/>
          <w:noProof/>
        </w:rPr>
        <w:t>]</w:t>
      </w:r>
      <w:r w:rsidRPr="007D2283">
        <w:rPr>
          <w:rFonts w:cs="AdvPalB"/>
        </w:rPr>
        <w:fldChar w:fldCharType="end"/>
      </w:r>
      <w:r w:rsidRPr="007D2283">
        <w:rPr>
          <w:rFonts w:cs="AdvPalB"/>
        </w:rPr>
        <w:t xml:space="preserve"> The estimated cost of fatal CHD is </w:t>
      </w:r>
      <w:r w:rsidRPr="007D2283">
        <w:rPr>
          <w:rFonts w:cs="Arial"/>
        </w:rPr>
        <w:t>£</w:t>
      </w:r>
      <w:r w:rsidRPr="007D2283">
        <w:rPr>
          <w:rFonts w:cs="AdvPalB"/>
        </w:rPr>
        <w:t>1477.7 (95%CI: 1207.0, 1790.6)</w:t>
      </w:r>
      <w:proofErr w:type="gramStart"/>
      <w:r w:rsidRPr="007D2283">
        <w:rPr>
          <w:rFonts w:cs="AdvPalB"/>
        </w:rPr>
        <w:t>,</w:t>
      </w:r>
      <w:proofErr w:type="gramEnd"/>
      <w:r w:rsidRPr="007D2283">
        <w:rPr>
          <w:rFonts w:cs="AdvPalB"/>
        </w:rPr>
        <w:t xml:space="preserve"> the cost of fatal stroke is </w:t>
      </w:r>
      <w:r w:rsidRPr="007D2283">
        <w:rPr>
          <w:rFonts w:cs="Arial"/>
        </w:rPr>
        <w:t>£</w:t>
      </w:r>
      <w:r w:rsidRPr="007D2283">
        <w:rPr>
          <w:rFonts w:cs="AdvPalB"/>
        </w:rPr>
        <w:t xml:space="preserve">4338.9 (95%CI; 2481.8, 6965.6). </w:t>
      </w:r>
      <w:r w:rsidRPr="007D2283">
        <w:rPr>
          <w:rFonts w:cs="AdvPalB"/>
        </w:rPr>
        <w:fldChar w:fldCharType="begin">
          <w:fldData xml:space="preserve">PEVuZE5vdGU+PENpdGU+PEF1dGhvcj5EaWFiZXRlcyBUcmlhbCBVbml0PC9BdXRob3I+PFllYXI+
MjAxMzwvWWVhcj48UmVjTnVtPjIwMTI3PC9SZWNOdW0+PERpc3BsYXlUZXh0PlsxMSwgMTUsIDE2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a2U8L0F1dGhvcj48WWVhcj4yMDAzPC9ZZWFyPjxSZWNOdW0+MTE8L1JlY051bT48cmVjb3JkPjxy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</w:fldData>
        </w:fldChar>
      </w:r>
      <w:r w:rsidR="00857ABD">
        <w:rPr>
          <w:rFonts w:cs="AdvPalB"/>
        </w:rPr>
        <w:instrText xml:space="preserve"> ADDIN EN.CITE </w:instrText>
      </w:r>
      <w:r w:rsidR="00857ABD">
        <w:rPr>
          <w:rFonts w:cs="AdvPalB"/>
        </w:rPr>
        <w:fldChar w:fldCharType="begin">
          <w:fldData xml:space="preserve">PEVuZE5vdGU+PENpdGU+PEF1dGhvcj5EaWFiZXRlcyBUcmlhbCBVbml0PC9BdXRob3I+PFllYXI+
MjAxMzwvWWVhcj48UmVjTnVtPjIwMTI3PC9SZWNOdW0+PERpc3BsYXlUZXh0PlsxMSwgMTUsIDE2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a2U8L0F1dGhvcj48WWVhcj4yMDAzPC9ZZWFyPjxSZWNOdW0+MTE8L1JlY051bT48cmVjb3JkPjxy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</w:fldData>
        </w:fldChar>
      </w:r>
      <w:r w:rsidR="00857ABD">
        <w:rPr>
          <w:rFonts w:cs="AdvPalB"/>
        </w:rPr>
        <w:instrText xml:space="preserve"> ADDIN EN.CITE.DATA </w:instrText>
      </w:r>
      <w:r w:rsidR="00857ABD">
        <w:rPr>
          <w:rFonts w:cs="AdvPalB"/>
        </w:rPr>
      </w:r>
      <w:r w:rsidR="00857ABD">
        <w:rPr>
          <w:rFonts w:cs="AdvPalB"/>
        </w:rPr>
        <w:fldChar w:fldCharType="end"/>
      </w:r>
      <w:r w:rsidRPr="007D2283">
        <w:rPr>
          <w:rFonts w:cs="AdvPalB"/>
        </w:rPr>
      </w:r>
      <w:r w:rsidRPr="007D2283">
        <w:rPr>
          <w:rFonts w:cs="AdvPalB"/>
        </w:rPr>
        <w:fldChar w:fldCharType="separate"/>
      </w:r>
      <w:r>
        <w:rPr>
          <w:rFonts w:cs="AdvPalB"/>
          <w:noProof/>
        </w:rPr>
        <w:t>[</w:t>
      </w:r>
      <w:hyperlink w:anchor="_ENREF_11" w:tooltip="Department of Health, 2013 #20133" w:history="1">
        <w:r w:rsidR="00086961">
          <w:rPr>
            <w:rFonts w:cs="AdvPalB"/>
            <w:noProof/>
          </w:rPr>
          <w:t>11</w:t>
        </w:r>
      </w:hyperlink>
      <w:r>
        <w:rPr>
          <w:rFonts w:cs="AdvPalB"/>
          <w:noProof/>
        </w:rPr>
        <w:t xml:space="preserve">, </w:t>
      </w:r>
      <w:hyperlink w:anchor="_ENREF_15" w:tooltip="Diabetes Trial Unit, 2013 #20127" w:history="1">
        <w:r w:rsidR="00086961">
          <w:rPr>
            <w:rFonts w:cs="AdvPalB"/>
            <w:noProof/>
          </w:rPr>
          <w:t>15</w:t>
        </w:r>
      </w:hyperlink>
      <w:r>
        <w:rPr>
          <w:rFonts w:cs="AdvPalB"/>
          <w:noProof/>
        </w:rPr>
        <w:t xml:space="preserve">, </w:t>
      </w:r>
      <w:hyperlink w:anchor="_ENREF_16" w:tooltip="Clarke, 2003 #11" w:history="1">
        <w:r w:rsidR="00086961">
          <w:rPr>
            <w:rFonts w:cs="AdvPalB"/>
            <w:noProof/>
          </w:rPr>
          <w:t>16</w:t>
        </w:r>
      </w:hyperlink>
      <w:r>
        <w:rPr>
          <w:rFonts w:cs="AdvPalB"/>
          <w:noProof/>
        </w:rPr>
        <w:t>]</w:t>
      </w:r>
      <w:r w:rsidRPr="007D2283">
        <w:rPr>
          <w:rFonts w:cs="AdvPalB"/>
        </w:rPr>
        <w:fldChar w:fldCharType="end"/>
      </w:r>
    </w:p>
    <w:p w14:paraId="173229D2" w14:textId="77777777" w:rsidR="00D224E5" w:rsidRPr="007D2283" w:rsidRDefault="00D224E5" w:rsidP="00D224E5">
      <w:pPr>
        <w:pStyle w:val="Heading4"/>
        <w:spacing w:line="240" w:lineRule="auto"/>
      </w:pPr>
      <w:r w:rsidRPr="007D2283">
        <w:t xml:space="preserve">Utilities </w:t>
      </w:r>
      <w:r w:rsidRPr="007D2283">
        <w:tab/>
      </w:r>
    </w:p>
    <w:p w14:paraId="7A7B1E40" w14:textId="77777777" w:rsidR="00D224E5" w:rsidRPr="007D2283" w:rsidRDefault="00D224E5" w:rsidP="00D224E5">
      <w:pPr>
        <w:jc w:val="both"/>
        <w:rPr>
          <w:rFonts w:cs="AdvPalB"/>
        </w:rPr>
      </w:pPr>
      <w:r w:rsidRPr="007D2283">
        <w:t>The utility associated with being in a particular health state is identical to the hypertension-amlodipine model</w:t>
      </w:r>
      <w:r w:rsidRPr="007D2283">
        <w:rPr>
          <w:rFonts w:cs="AdvPalB"/>
        </w:rPr>
        <w:t>.</w:t>
      </w:r>
    </w:p>
    <w:p w14:paraId="60446998" w14:textId="77777777" w:rsidR="00D224E5" w:rsidRPr="007D2283" w:rsidRDefault="00D224E5" w:rsidP="00D224E5">
      <w:pPr>
        <w:pStyle w:val="Heading3"/>
        <w:spacing w:before="240" w:after="120" w:line="240" w:lineRule="auto"/>
      </w:pPr>
      <w:r w:rsidRPr="007D2283">
        <w:rPr>
          <w:rFonts w:cs="AdvPalB"/>
        </w:rPr>
        <w:t xml:space="preserve"> </w:t>
      </w:r>
      <w:bookmarkStart w:id="21" w:name="_Toc383979182"/>
      <w:bookmarkStart w:id="22" w:name="_Toc360693770"/>
      <w:r w:rsidRPr="007D2283">
        <w:t>Asthma-</w:t>
      </w:r>
      <w:proofErr w:type="spellStart"/>
      <w:r w:rsidRPr="007D2283">
        <w:t>beclometasone</w:t>
      </w:r>
      <w:proofErr w:type="spellEnd"/>
      <w:r w:rsidRPr="007D2283">
        <w:t xml:space="preserve"> model</w:t>
      </w:r>
      <w:bookmarkEnd w:id="21"/>
      <w:bookmarkEnd w:id="22"/>
    </w:p>
    <w:p w14:paraId="3B93DF3C" w14:textId="77777777" w:rsidR="00D224E5" w:rsidRPr="007D2283" w:rsidRDefault="00D224E5" w:rsidP="00D224E5">
      <w:pPr>
        <w:pStyle w:val="Heading4"/>
        <w:spacing w:line="240" w:lineRule="auto"/>
      </w:pPr>
      <w:r w:rsidRPr="007D2283">
        <w:t>The decision-analytic model</w:t>
      </w:r>
    </w:p>
    <w:p w14:paraId="32E7D3AB" w14:textId="77777777" w:rsidR="00D224E5" w:rsidRPr="007D2283" w:rsidRDefault="00D224E5" w:rsidP="00D224E5">
      <w:pPr>
        <w:adjustRightInd w:val="0"/>
        <w:jc w:val="both"/>
        <w:rPr>
          <w:rFonts w:cs="Arial"/>
        </w:rPr>
      </w:pPr>
      <w:r w:rsidRPr="007D2283">
        <w:rPr>
          <w:rFonts w:cs="Arial"/>
        </w:rPr>
        <w:t>The decision-analytic model describes the possible treatment pathways of patients with asthma newly prescribed an i</w:t>
      </w:r>
      <w:r w:rsidRPr="007D2283">
        <w:t xml:space="preserve">nhaled corticosteroid (ICS), </w:t>
      </w:r>
      <w:proofErr w:type="spellStart"/>
      <w:r w:rsidRPr="007D2283">
        <w:t>beclometasone</w:t>
      </w:r>
      <w:proofErr w:type="spellEnd"/>
      <w:r w:rsidRPr="007D2283">
        <w:t>,</w:t>
      </w:r>
      <w:r w:rsidRPr="007D2283">
        <w:rPr>
          <w:rFonts w:cs="Arial"/>
        </w:rPr>
        <w:t xml:space="preserve"> who </w:t>
      </w:r>
      <w:proofErr w:type="spellStart"/>
      <w:r w:rsidRPr="007D2283">
        <w:t>who</w:t>
      </w:r>
      <w:proofErr w:type="spellEnd"/>
      <w:r w:rsidRPr="007D2283">
        <w:t xml:space="preserve"> are, and are not, adherent.</w:t>
      </w:r>
    </w:p>
    <w:p w14:paraId="02B01CEB" w14:textId="0EC788AC" w:rsidR="00D224E5" w:rsidRPr="007D2283" w:rsidRDefault="00D224E5" w:rsidP="00D224E5">
      <w:pPr>
        <w:jc w:val="both"/>
      </w:pPr>
      <w:r w:rsidRPr="007D2283">
        <w:lastRenderedPageBreak/>
        <w:t xml:space="preserve">The Markov model is presented in </w:t>
      </w:r>
      <w:r w:rsidRPr="007D2283">
        <w:fldChar w:fldCharType="begin"/>
      </w:r>
      <w:r w:rsidRPr="007D2283">
        <w:instrText xml:space="preserve"> REF _Ref381883467 \h  \* MERGEFORMAT </w:instrText>
      </w:r>
      <w:r w:rsidRPr="007D2283">
        <w:fldChar w:fldCharType="separate"/>
      </w:r>
      <w:r w:rsidR="0045311A" w:rsidRPr="009A3E7B">
        <w:rPr>
          <w:b/>
        </w:rPr>
        <w:t xml:space="preserve">Figure </w:t>
      </w:r>
      <w:r w:rsidR="0045311A" w:rsidRPr="009A3E7B">
        <w:rPr>
          <w:b/>
          <w:noProof/>
        </w:rPr>
        <w:t>3</w:t>
      </w:r>
      <w:r w:rsidRPr="007D2283">
        <w:fldChar w:fldCharType="end"/>
      </w:r>
      <w:r w:rsidR="00567936">
        <w:t xml:space="preserve">. </w:t>
      </w:r>
      <w:r w:rsidRPr="007D2283">
        <w:t xml:space="preserve">The aim of successful control in asthma is to reduce the frequency and severity of acute exacerbations of asthma. The model structure reflects the </w:t>
      </w:r>
      <w:proofErr w:type="gramStart"/>
      <w:r w:rsidRPr="007D2283">
        <w:t>long term</w:t>
      </w:r>
      <w:proofErr w:type="gramEnd"/>
      <w:r w:rsidRPr="007D2283">
        <w:t xml:space="preserve"> effects of asthma that is successfully or sub-optimally controlled. The hypothesis is that non-adherent patients are more likely to be sub-optimally controlled. Therefore, the structure is identical for adherent and non-adherent patients, with the transition probabilities varying between the two groups. </w:t>
      </w:r>
    </w:p>
    <w:p w14:paraId="39521606" w14:textId="17D2DD78" w:rsidR="00D224E5" w:rsidRPr="007D2283" w:rsidRDefault="00D224E5" w:rsidP="00D224E5">
      <w:pPr>
        <w:pStyle w:val="Caption"/>
      </w:pPr>
      <w:bookmarkStart w:id="23" w:name="_Ref381883467"/>
      <w:bookmarkStart w:id="24" w:name="_Toc392156114"/>
      <w:proofErr w:type="gramStart"/>
      <w:r w:rsidRPr="007D2283">
        <w:t xml:space="preserve">Figure </w:t>
      </w:r>
      <w:r w:rsidR="00723C77">
        <w:fldChar w:fldCharType="begin"/>
      </w:r>
      <w:r w:rsidR="00723C77">
        <w:instrText xml:space="preserve"> SEQ Figure \* ARABIC </w:instrText>
      </w:r>
      <w:r w:rsidR="00723C77">
        <w:fldChar w:fldCharType="separate"/>
      </w:r>
      <w:r w:rsidR="0045311A">
        <w:rPr>
          <w:noProof/>
        </w:rPr>
        <w:t>3</w:t>
      </w:r>
      <w:r w:rsidR="00723C77">
        <w:rPr>
          <w:noProof/>
        </w:rPr>
        <w:fldChar w:fldCharType="end"/>
      </w:r>
      <w:bookmarkEnd w:id="23"/>
      <w:r w:rsidRPr="007D2283">
        <w:t>.</w:t>
      </w:r>
      <w:proofErr w:type="gramEnd"/>
      <w:r w:rsidRPr="007D2283">
        <w:t xml:space="preserve"> Markov model of long-term health effects of asthma</w:t>
      </w:r>
      <w:bookmarkEnd w:id="24"/>
    </w:p>
    <w:p w14:paraId="1D23B5EE" w14:textId="77777777" w:rsidR="00D224E5" w:rsidRPr="007D2283" w:rsidRDefault="00D224E5" w:rsidP="00D224E5">
      <w:pPr>
        <w:jc w:val="both"/>
      </w:pPr>
      <w:r w:rsidRPr="007D2283">
        <w:rPr>
          <w:noProof/>
          <w:lang w:bidi="ar-SA"/>
        </w:rPr>
        <w:drawing>
          <wp:inline distT="0" distB="0" distL="0" distR="0" wp14:anchorId="1EAFE743" wp14:editId="5D47C6A3">
            <wp:extent cx="5731510" cy="2374900"/>
            <wp:effectExtent l="0" t="0" r="0" b="0"/>
            <wp:docPr id="46" name="Content Placeholder 3"/>
            <wp:cNvGraphicFramePr/>
            <a:graphic xmlns:a="http://schemas.openxmlformats.org/drawingml/2006/main">
              <a:graphicData uri="http://schemas.openxmlformats.org/drawingml/2006/picture">
                <pic:pic xmlns:pic="http://schemas.openxmlformats.org/drawingml/2006/picture">
                  <pic:nvPicPr>
                    <pic:cNvPr id="8" name="Content Placeholder 3"/>
                    <pic:cNvPicPr/>
                  </pic:nvPicPr>
                  <pic:blipFill>
                    <a:blip r:embed="rId10">
                      <a:extLst>
                        <a:ext uri="{28A0092B-C50C-407E-A947-70E740481C1C}">
                          <a14:useLocalDpi xmlns:a14="http://schemas.microsoft.com/office/drawing/2010/main" val="0"/>
                        </a:ext>
                      </a:extLst>
                    </a:blip>
                    <a:stretch>
                      <a:fillRect/>
                    </a:stretch>
                  </pic:blipFill>
                  <pic:spPr>
                    <a:xfrm>
                      <a:off x="0" y="0"/>
                      <a:ext cx="5731510" cy="2374900"/>
                    </a:xfrm>
                    <a:prstGeom prst="rect">
                      <a:avLst/>
                    </a:prstGeom>
                  </pic:spPr>
                </pic:pic>
              </a:graphicData>
            </a:graphic>
          </wp:inline>
        </w:drawing>
      </w:r>
    </w:p>
    <w:p w14:paraId="7E073C74" w14:textId="235908EB" w:rsidR="00D224E5" w:rsidRPr="007D2283" w:rsidRDefault="00D224E5" w:rsidP="00D224E5">
      <w:pPr>
        <w:jc w:val="both"/>
      </w:pPr>
      <w:r w:rsidRPr="007D2283">
        <w:rPr>
          <w:noProof/>
          <w:lang w:eastAsia="en-GB"/>
        </w:rPr>
        <w:t xml:space="preserve">Five states are considered: </w:t>
      </w:r>
      <w:r w:rsidRPr="007D2283">
        <w:t>successful control</w:t>
      </w:r>
      <w:r w:rsidRPr="007D2283">
        <w:rPr>
          <w:noProof/>
          <w:lang w:eastAsia="en-GB"/>
        </w:rPr>
        <w:t xml:space="preserve">, </w:t>
      </w:r>
      <w:r w:rsidRPr="007D2283">
        <w:t>suboptimal control, primary care managed exacerbation</w:t>
      </w:r>
      <w:r w:rsidRPr="007D2283">
        <w:rPr>
          <w:noProof/>
          <w:lang w:eastAsia="en-GB"/>
        </w:rPr>
        <w:t xml:space="preserve">, </w:t>
      </w:r>
      <w:r w:rsidRPr="007D2283">
        <w:t>secondary care managed exacerbation</w:t>
      </w:r>
      <w:r w:rsidRPr="007D2283">
        <w:rPr>
          <w:noProof/>
          <w:lang w:eastAsia="en-GB"/>
        </w:rPr>
        <w:t xml:space="preserve">, and death. </w:t>
      </w:r>
      <w:r w:rsidRPr="007D2283">
        <w:t>The model structure and the definition of heath states are based on a published economic evaluation of asthma management strategies in Netherlands.</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xml:space="preserve"> </w:t>
      </w:r>
      <w:r w:rsidRPr="007D2283">
        <w:rPr>
          <w:noProof/>
          <w:lang w:eastAsia="en-GB"/>
        </w:rPr>
        <w:t xml:space="preserve">According to the </w:t>
      </w:r>
      <w:r w:rsidRPr="007D2283">
        <w:t>Global Initiative for Asthma (</w:t>
      </w:r>
      <w:r w:rsidRPr="007D2283">
        <w:rPr>
          <w:noProof/>
          <w:lang w:eastAsia="en-GB"/>
        </w:rPr>
        <w:t xml:space="preserve">GINA) guidelines, control status is </w:t>
      </w:r>
      <w:r w:rsidRPr="007D2283">
        <w:t>the primary clinical target of asthma treatment,</w:t>
      </w:r>
      <w:r w:rsidRPr="007D2283">
        <w:fldChar w:fldCharType="begin"/>
      </w:r>
      <w:r w:rsidR="00857ABD">
        <w:instrText xml:space="preserve"> ADDIN EN.CITE &lt;EndNote&gt;&lt;Cite&gt;&lt;Author&gt;Bateman&lt;/Author&gt;&lt;Year&gt;2008&lt;/Year&gt;&lt;RecNum&gt;19910&lt;/RecNum&gt;&lt;DisplayText&gt;[25]&lt;/DisplayText&gt;&lt;record&gt;&lt;rec-number&gt;19910&lt;/rec-number&gt;&lt;foreign-keys&gt;&lt;key app="EN" db-id="twszppx2u55xdfe5xf8xfrrz0axpxrv2z9x5" timestamp="1388256102"&gt;19910&lt;/key&gt;&lt;/foreign-keys&gt;&lt;ref-type name="Journal Article"&gt;17&lt;/ref-type&gt;&lt;contributors&gt;&lt;authors&gt;&lt;author&gt;Bateman, ED&lt;/author&gt;&lt;author&gt;Hurd, SS&lt;/author&gt;&lt;author&gt;Barnes, PJ&lt;/author&gt;&lt;author&gt;Bousquet, J&lt;/author&gt;&lt;author&gt;Drazen, JM&lt;/author&gt;&lt;author&gt;FitzGerald, M&lt;/author&gt;&lt;author&gt;Gibson, P&lt;/author&gt;&lt;author&gt;Ohta, K&lt;/author&gt;&lt;author&gt;O&amp;apos;byrne, P&lt;/author&gt;&lt;author&gt;Pedersen, SE&lt;/author&gt;&lt;/authors&gt;&lt;/contributors&gt;&lt;titles&gt;&lt;title&gt;Global strategy for asthma management and prevention: GINA executive summary&lt;/title&gt;&lt;secondary-title&gt;European Respiratory Journal&lt;/secondary-title&gt;&lt;/titles&gt;&lt;periodical&gt;&lt;full-title&gt;European Respiratory Journal&lt;/full-title&gt;&lt;/periodical&gt;&lt;pages&gt;143-178&lt;/pages&gt;&lt;volume&gt;31&lt;/volume&gt;&lt;number&gt;1&lt;/number&gt;&lt;dates&gt;&lt;year&gt;2008&lt;/year&gt;&lt;/dates&gt;&lt;isbn&gt;0903-1936&lt;/isbn&gt;&lt;urls&gt;&lt;/urls&gt;&lt;/record&gt;&lt;/Cite&gt;&lt;/EndNote&gt;</w:instrText>
      </w:r>
      <w:r w:rsidRPr="007D2283">
        <w:fldChar w:fldCharType="separate"/>
      </w:r>
      <w:r>
        <w:rPr>
          <w:noProof/>
        </w:rPr>
        <w:t>[</w:t>
      </w:r>
      <w:hyperlink w:anchor="_ENREF_25" w:tooltip="Bateman, 2008 #19910" w:history="1">
        <w:r w:rsidR="00086961">
          <w:rPr>
            <w:noProof/>
          </w:rPr>
          <w:t>25</w:t>
        </w:r>
      </w:hyperlink>
      <w:r>
        <w:rPr>
          <w:noProof/>
        </w:rPr>
        <w:t>]</w:t>
      </w:r>
      <w:r w:rsidRPr="007D2283">
        <w:fldChar w:fldCharType="end"/>
      </w:r>
      <w:r w:rsidRPr="007D2283">
        <w:t xml:space="preserve"> and the structure in </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xml:space="preserve"> is ideally suited to </w:t>
      </w:r>
      <w:proofErr w:type="spellStart"/>
      <w:r w:rsidRPr="007D2283">
        <w:t>modelling</w:t>
      </w:r>
      <w:proofErr w:type="spellEnd"/>
      <w:r w:rsidRPr="007D2283">
        <w:t xml:space="preserve"> asthma control. </w:t>
      </w:r>
      <w:r w:rsidRPr="007D2283">
        <w:fldChar w:fldCharType="begin"/>
      </w:r>
      <w:r w:rsidRPr="007D2283">
        <w:instrText xml:space="preserve"> REF _Ref381883759 \h  \* MERGEFORMAT </w:instrText>
      </w:r>
      <w:r w:rsidRPr="007D2283">
        <w:fldChar w:fldCharType="separate"/>
      </w:r>
      <w:r w:rsidR="0045311A" w:rsidRPr="007D2283">
        <w:t xml:space="preserve">Table </w:t>
      </w:r>
      <w:r w:rsidR="0045311A">
        <w:rPr>
          <w:noProof/>
        </w:rPr>
        <w:t>4</w:t>
      </w:r>
      <w:r w:rsidRPr="007D2283">
        <w:fldChar w:fldCharType="end"/>
      </w:r>
      <w:r w:rsidRPr="007D2283">
        <w:t xml:space="preserve"> </w:t>
      </w:r>
      <w:proofErr w:type="spellStart"/>
      <w:r w:rsidRPr="007D2283">
        <w:t>summarises</w:t>
      </w:r>
      <w:proofErr w:type="spellEnd"/>
      <w:r w:rsidRPr="007D2283">
        <w:t xml:space="preserve"> the detailed definitions of health states considered. The definition of the successful control state in the model is consistent with GINA guidelines.</w:t>
      </w:r>
      <w:r w:rsidRPr="007D2283">
        <w:fldChar w:fldCharType="begin"/>
      </w:r>
      <w:r w:rsidR="00857ABD">
        <w:instrText xml:space="preserve"> ADDIN EN.CITE &lt;EndNote&gt;&lt;Cite&gt;&lt;Author&gt;Bateman&lt;/Author&gt;&lt;Year&gt;2008&lt;/Year&gt;&lt;RecNum&gt;19910&lt;/RecNum&gt;&lt;DisplayText&gt;[25]&lt;/DisplayText&gt;&lt;record&gt;&lt;rec-number&gt;19910&lt;/rec-number&gt;&lt;foreign-keys&gt;&lt;key app="EN" db-id="twszppx2u55xdfe5xf8xfrrz0axpxrv2z9x5" timestamp="1388256102"&gt;19910&lt;/key&gt;&lt;/foreign-keys&gt;&lt;ref-type name="Journal Article"&gt;17&lt;/ref-type&gt;&lt;contributors&gt;&lt;authors&gt;&lt;author&gt;Bateman, ED&lt;/author&gt;&lt;author&gt;Hurd, SS&lt;/author&gt;&lt;author&gt;Barnes, PJ&lt;/author&gt;&lt;author&gt;Bousquet, J&lt;/author&gt;&lt;author&gt;Drazen, JM&lt;/author&gt;&lt;author&gt;FitzGerald, M&lt;/author&gt;&lt;author&gt;Gibson, P&lt;/author&gt;&lt;author&gt;Ohta, K&lt;/author&gt;&lt;author&gt;O&amp;apos;byrne, P&lt;/author&gt;&lt;author&gt;Pedersen, SE&lt;/author&gt;&lt;/authors&gt;&lt;/contributors&gt;&lt;titles&gt;&lt;title&gt;Global strategy for asthma management and prevention: GINA executive summary&lt;/title&gt;&lt;secondary-title&gt;European Respiratory Journal&lt;/secondary-title&gt;&lt;/titles&gt;&lt;periodical&gt;&lt;full-title&gt;European Respiratory Journal&lt;/full-title&gt;&lt;/periodical&gt;&lt;pages&gt;143-178&lt;/pages&gt;&lt;volume&gt;31&lt;/volume&gt;&lt;number&gt;1&lt;/number&gt;&lt;dates&gt;&lt;year&gt;2008&lt;/year&gt;&lt;/dates&gt;&lt;isbn&gt;0903-1936&lt;/isbn&gt;&lt;urls&gt;&lt;/urls&gt;&lt;/record&gt;&lt;/Cite&gt;&lt;/EndNote&gt;</w:instrText>
      </w:r>
      <w:r w:rsidRPr="007D2283">
        <w:fldChar w:fldCharType="separate"/>
      </w:r>
      <w:r>
        <w:rPr>
          <w:noProof/>
        </w:rPr>
        <w:t>[</w:t>
      </w:r>
      <w:hyperlink w:anchor="_ENREF_25" w:tooltip="Bateman, 2008 #19910" w:history="1">
        <w:r w:rsidR="00086961">
          <w:rPr>
            <w:noProof/>
          </w:rPr>
          <w:t>25</w:t>
        </w:r>
      </w:hyperlink>
      <w:r>
        <w:rPr>
          <w:noProof/>
        </w:rPr>
        <w:t>]</w:t>
      </w:r>
      <w:r w:rsidRPr="007D2283">
        <w:fldChar w:fldCharType="end"/>
      </w:r>
      <w:r w:rsidRPr="007D2283">
        <w:t xml:space="preserve"> Exacerbations can be mild, moderate, severe or fatal. Mild exacerbations are assumed to be controlled by the patient without recourse to healthcare and are excluded from this model. Moderate exacerbations are assumed to be managed in primary care and are thus termed “Primary care managed exacerbations” in the model. Severe exacerbations require admission to hospital and more intense management, and are termed “Secondary care managed exacerbations” in the model. In the event of a fatal exacerbation, the probability of this is combined with other causes of death. </w:t>
      </w:r>
    </w:p>
    <w:p w14:paraId="76A73BE7" w14:textId="4DCAFB41" w:rsidR="00D224E5" w:rsidRPr="007D2283" w:rsidRDefault="00D224E5" w:rsidP="00D224E5">
      <w:pPr>
        <w:jc w:val="both"/>
      </w:pPr>
      <w:r w:rsidRPr="007D2283">
        <w:t xml:space="preserve">As asthma is caused by reversible inflammation of the airways </w:t>
      </w:r>
      <w:r w:rsidRPr="007D2283">
        <w:fldChar w:fldCharType="begin"/>
      </w:r>
      <w:r w:rsidR="00857ABD">
        <w:instrText xml:space="preserve"> ADDIN EN.CITE &lt;EndNote&gt;&lt;Cite&gt;&lt;Author&gt;Bateman&lt;/Author&gt;&lt;Year&gt;2008&lt;/Year&gt;&lt;RecNum&gt;19910&lt;/RecNum&gt;&lt;DisplayText&gt;[25]&lt;/DisplayText&gt;&lt;record&gt;&lt;rec-number&gt;19910&lt;/rec-number&gt;&lt;foreign-keys&gt;&lt;key app="EN" db-id="twszppx2u55xdfe5xf8xfrrz0axpxrv2z9x5" timestamp="1388256102"&gt;19910&lt;/key&gt;&lt;/foreign-keys&gt;&lt;ref-type name="Journal Article"&gt;17&lt;/ref-type&gt;&lt;contributors&gt;&lt;authors&gt;&lt;author&gt;Bateman, ED&lt;/author&gt;&lt;author&gt;Hurd, SS&lt;/author&gt;&lt;author&gt;Barnes, PJ&lt;/author&gt;&lt;author&gt;Bousquet, J&lt;/author&gt;&lt;author&gt;Drazen, JM&lt;/author&gt;&lt;author&gt;FitzGerald, M&lt;/author&gt;&lt;author&gt;Gibson, P&lt;/author&gt;&lt;author&gt;Ohta, K&lt;/author&gt;&lt;author&gt;O&amp;apos;byrne, P&lt;/author&gt;&lt;author&gt;Pedersen, SE&lt;/author&gt;&lt;/authors&gt;&lt;/contributors&gt;&lt;titles&gt;&lt;title&gt;Global strategy for asthma management and prevention: GINA executive summary&lt;/title&gt;&lt;secondary-title&gt;European Respiratory Journal&lt;/secondary-title&gt;&lt;/titles&gt;&lt;periodical&gt;&lt;full-title&gt;European Respiratory Journal&lt;/full-title&gt;&lt;/periodical&gt;&lt;pages&gt;143-178&lt;/pages&gt;&lt;volume&gt;31&lt;/volume&gt;&lt;number&gt;1&lt;/number&gt;&lt;dates&gt;&lt;year&gt;2008&lt;/year&gt;&lt;/dates&gt;&lt;isbn&gt;0903-1936&lt;/isbn&gt;&lt;urls&gt;&lt;/urls&gt;&lt;/record&gt;&lt;/Cite&gt;&lt;/EndNote&gt;</w:instrText>
      </w:r>
      <w:r w:rsidRPr="007D2283">
        <w:fldChar w:fldCharType="separate"/>
      </w:r>
      <w:r>
        <w:rPr>
          <w:noProof/>
        </w:rPr>
        <w:t>[</w:t>
      </w:r>
      <w:hyperlink w:anchor="_ENREF_25" w:tooltip="Bateman, 2008 #19910" w:history="1">
        <w:r w:rsidR="00086961">
          <w:rPr>
            <w:noProof/>
          </w:rPr>
          <w:t>25</w:t>
        </w:r>
      </w:hyperlink>
      <w:r>
        <w:rPr>
          <w:noProof/>
        </w:rPr>
        <w:t>]</w:t>
      </w:r>
      <w:r w:rsidRPr="007D2283">
        <w:fldChar w:fldCharType="end"/>
      </w:r>
      <w:r w:rsidRPr="007D2283">
        <w:t xml:space="preserve">, it is assumed that a patient returning to the states ‘controlled’ or ‘suboptimal control’ after an exacerbation event will accrue the same costs and benefits as a patient that has not previously experienced an exacerbation. </w:t>
      </w:r>
    </w:p>
    <w:p w14:paraId="08B2003C" w14:textId="7C4CEFF0" w:rsidR="00D224E5" w:rsidRPr="007D2283" w:rsidRDefault="00D224E5" w:rsidP="00D224E5">
      <w:pPr>
        <w:pStyle w:val="Caption"/>
      </w:pPr>
      <w:bookmarkStart w:id="25" w:name="_Ref381883759"/>
      <w:bookmarkStart w:id="26" w:name="_Toc392156075"/>
      <w:r w:rsidRPr="007D2283">
        <w:t xml:space="preserve">Table </w:t>
      </w:r>
      <w:r w:rsidR="00723C77">
        <w:fldChar w:fldCharType="begin"/>
      </w:r>
      <w:r w:rsidR="00723C77">
        <w:instrText xml:space="preserve"> SEQ Table \* AR</w:instrText>
      </w:r>
      <w:r w:rsidR="00723C77">
        <w:instrText xml:space="preserve">ABIC </w:instrText>
      </w:r>
      <w:r w:rsidR="00723C77">
        <w:fldChar w:fldCharType="separate"/>
      </w:r>
      <w:r w:rsidR="0045311A">
        <w:rPr>
          <w:noProof/>
        </w:rPr>
        <w:t>4</w:t>
      </w:r>
      <w:r w:rsidR="00723C77">
        <w:rPr>
          <w:noProof/>
        </w:rPr>
        <w:fldChar w:fldCharType="end"/>
      </w:r>
      <w:bookmarkEnd w:id="25"/>
      <w:proofErr w:type="gramStart"/>
      <w:r w:rsidRPr="007D2283">
        <w:t xml:space="preserve">  Markov</w:t>
      </w:r>
      <w:proofErr w:type="gramEnd"/>
      <w:r w:rsidRPr="007D2283">
        <w:t xml:space="preserve"> health states for the asthma-</w:t>
      </w:r>
      <w:proofErr w:type="spellStart"/>
      <w:r w:rsidRPr="007D2283">
        <w:t>beclometasone</w:t>
      </w:r>
      <w:proofErr w:type="spellEnd"/>
      <w:r w:rsidRPr="007D2283">
        <w:t xml:space="preserve"> model (Source: </w:t>
      </w:r>
      <w:r w:rsidRPr="007D2283">
        <w:fldChar w:fldCharType="begin"/>
      </w:r>
      <w:r w:rsidR="00857ABD">
        <w:instrText xml:space="preserve"> ADDIN EN.CITE &lt;EndNote&gt;&lt;Cite&gt;&lt;Author&gt;Bateman&lt;/Author&gt;&lt;Year&gt;2008&lt;/Year&gt;&lt;RecNum&gt;19910&lt;/RecNum&gt;&lt;DisplayText&gt;[25]&lt;/DisplayText&gt;&lt;record&gt;&lt;rec-number&gt;19910&lt;/rec-number&gt;&lt;foreign-keys&gt;&lt;key app="EN" db-id="twszppx2u55xdfe5xf8xfrrz0axpxrv2z9x5" timestamp="1388256102"&gt;19910&lt;/key&gt;&lt;/foreign-keys&gt;&lt;ref-type name="Journal Article"&gt;17&lt;/ref-type&gt;&lt;contributors&gt;&lt;authors&gt;&lt;author&gt;Bateman, ED&lt;/author&gt;&lt;author&gt;Hurd, SS&lt;/author&gt;&lt;author&gt;Barnes, PJ&lt;/author&gt;&lt;author&gt;Bousquet, J&lt;/author&gt;&lt;author&gt;Drazen, JM&lt;/author&gt;&lt;author&gt;FitzGerald, M&lt;/author&gt;&lt;author&gt;Gibson, P&lt;/author&gt;&lt;author&gt;Ohta, K&lt;/author&gt;&lt;author&gt;O&amp;apos;byrne, P&lt;/author&gt;&lt;author&gt;Pedersen, SE&lt;/author&gt;&lt;/authors&gt;&lt;/contributors&gt;&lt;titles&gt;&lt;title&gt;Global strategy for asthma management and prevention: GINA executive summary&lt;/title&gt;&lt;secondary-title&gt;European Respiratory Journal&lt;/secondary-title&gt;&lt;/titles&gt;&lt;periodical&gt;&lt;full-title&gt;European Respiratory Journal&lt;/full-title&gt;&lt;/periodical&gt;&lt;pages&gt;143-178&lt;/pages&gt;&lt;volume&gt;31&lt;/volume&gt;&lt;number&gt;1&lt;/number&gt;&lt;dates&gt;&lt;year&gt;2008&lt;/year&gt;&lt;/dates&gt;&lt;isbn&gt;0903-1936&lt;/isbn&gt;&lt;urls&gt;&lt;/urls&gt;&lt;/record&gt;&lt;/Cite&gt;&lt;/EndNote&gt;</w:instrText>
      </w:r>
      <w:r w:rsidRPr="007D2283">
        <w:fldChar w:fldCharType="separate"/>
      </w:r>
      <w:r>
        <w:rPr>
          <w:noProof/>
        </w:rPr>
        <w:t>[</w:t>
      </w:r>
      <w:hyperlink w:anchor="_ENREF_25" w:tooltip="Bateman, 2008 #19910" w:history="1">
        <w:r w:rsidR="00086961">
          <w:rPr>
            <w:noProof/>
          </w:rPr>
          <w:t>25</w:t>
        </w:r>
      </w:hyperlink>
      <w:r>
        <w:rPr>
          <w:noProof/>
        </w:rPr>
        <w:t>]</w:t>
      </w:r>
      <w:r w:rsidRPr="007D2283">
        <w:fldChar w:fldCharType="end"/>
      </w:r>
      <w:r w:rsidRPr="007D2283">
        <w:t xml:space="preserve"> and </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w:t>
      </w:r>
      <w:bookmarkEnd w:id="26"/>
    </w:p>
    <w:tbl>
      <w:tblPr>
        <w:tblStyle w:val="TableGrid"/>
        <w:tblW w:w="0" w:type="auto"/>
        <w:tblLook w:val="04A0" w:firstRow="1" w:lastRow="0" w:firstColumn="1" w:lastColumn="0" w:noHBand="0" w:noVBand="1"/>
      </w:tblPr>
      <w:tblGrid>
        <w:gridCol w:w="2093"/>
        <w:gridCol w:w="7149"/>
      </w:tblGrid>
      <w:tr w:rsidR="00D224E5" w:rsidRPr="007D2283" w14:paraId="17753C39" w14:textId="77777777" w:rsidTr="00A355AE">
        <w:tc>
          <w:tcPr>
            <w:tcW w:w="2093" w:type="dxa"/>
            <w:shd w:val="clear" w:color="auto" w:fill="BFBFBF" w:themeFill="background1" w:themeFillShade="BF"/>
          </w:tcPr>
          <w:p w14:paraId="2FBFC641" w14:textId="77777777" w:rsidR="00D224E5" w:rsidRPr="007D2283" w:rsidRDefault="00D224E5" w:rsidP="00A355AE">
            <w:pPr>
              <w:spacing w:line="276" w:lineRule="auto"/>
              <w:rPr>
                <w:b/>
                <w:sz w:val="20"/>
                <w:szCs w:val="20"/>
              </w:rPr>
            </w:pPr>
            <w:r w:rsidRPr="007D2283">
              <w:rPr>
                <w:b/>
                <w:sz w:val="20"/>
                <w:szCs w:val="20"/>
              </w:rPr>
              <w:t>State</w:t>
            </w:r>
          </w:p>
        </w:tc>
        <w:tc>
          <w:tcPr>
            <w:tcW w:w="7149" w:type="dxa"/>
            <w:shd w:val="clear" w:color="auto" w:fill="BFBFBF" w:themeFill="background1" w:themeFillShade="BF"/>
          </w:tcPr>
          <w:p w14:paraId="6B2577E3" w14:textId="77777777" w:rsidR="00D224E5" w:rsidRPr="007D2283" w:rsidRDefault="00D224E5" w:rsidP="00A355AE">
            <w:pPr>
              <w:spacing w:line="276" w:lineRule="auto"/>
              <w:rPr>
                <w:b/>
                <w:sz w:val="20"/>
                <w:szCs w:val="20"/>
              </w:rPr>
            </w:pPr>
            <w:r w:rsidRPr="007D2283">
              <w:rPr>
                <w:b/>
                <w:sz w:val="20"/>
                <w:szCs w:val="20"/>
              </w:rPr>
              <w:t>Definition</w:t>
            </w:r>
          </w:p>
        </w:tc>
      </w:tr>
      <w:tr w:rsidR="00D224E5" w:rsidRPr="007D2283" w14:paraId="18F0B389" w14:textId="77777777" w:rsidTr="00A355AE">
        <w:tc>
          <w:tcPr>
            <w:tcW w:w="2093" w:type="dxa"/>
            <w:shd w:val="clear" w:color="auto" w:fill="D9D9D9" w:themeFill="background1" w:themeFillShade="D9"/>
          </w:tcPr>
          <w:p w14:paraId="07941AD2" w14:textId="77777777" w:rsidR="00D224E5" w:rsidRPr="007D2283" w:rsidRDefault="00D224E5" w:rsidP="00A355AE">
            <w:pPr>
              <w:spacing w:line="276" w:lineRule="auto"/>
              <w:rPr>
                <w:sz w:val="20"/>
                <w:szCs w:val="20"/>
              </w:rPr>
            </w:pPr>
            <w:r w:rsidRPr="007D2283">
              <w:rPr>
                <w:sz w:val="20"/>
                <w:szCs w:val="20"/>
              </w:rPr>
              <w:t>Successful control</w:t>
            </w:r>
          </w:p>
        </w:tc>
        <w:tc>
          <w:tcPr>
            <w:tcW w:w="7149" w:type="dxa"/>
          </w:tcPr>
          <w:p w14:paraId="57D5A209" w14:textId="77777777" w:rsidR="00D224E5" w:rsidRPr="007D2283" w:rsidRDefault="00D224E5" w:rsidP="00A355AE">
            <w:pPr>
              <w:autoSpaceDE w:val="0"/>
              <w:autoSpaceDN w:val="0"/>
              <w:adjustRightInd w:val="0"/>
              <w:snapToGrid w:val="0"/>
              <w:spacing w:line="276" w:lineRule="auto"/>
              <w:rPr>
                <w:color w:val="000000"/>
                <w:sz w:val="20"/>
                <w:szCs w:val="20"/>
              </w:rPr>
            </w:pPr>
            <w:r w:rsidRPr="007D2283">
              <w:rPr>
                <w:color w:val="000000"/>
                <w:sz w:val="20"/>
                <w:szCs w:val="20"/>
              </w:rPr>
              <w:t>Patients should not experience: night-time awakening due to asthma, emergency hospital visits, exacerbations, treatment related to adverse events causing a change in asthma therapy.</w:t>
            </w:r>
          </w:p>
          <w:p w14:paraId="39B61281" w14:textId="77777777" w:rsidR="00D224E5" w:rsidRPr="007D2283" w:rsidRDefault="00D224E5" w:rsidP="00A355AE">
            <w:pPr>
              <w:autoSpaceDE w:val="0"/>
              <w:autoSpaceDN w:val="0"/>
              <w:adjustRightInd w:val="0"/>
              <w:snapToGrid w:val="0"/>
              <w:spacing w:line="276" w:lineRule="auto"/>
              <w:rPr>
                <w:color w:val="000000"/>
                <w:sz w:val="20"/>
                <w:szCs w:val="20"/>
              </w:rPr>
            </w:pPr>
            <w:r w:rsidRPr="007D2283">
              <w:rPr>
                <w:color w:val="000000"/>
                <w:sz w:val="20"/>
                <w:szCs w:val="20"/>
              </w:rPr>
              <w:t xml:space="preserve">Patients are required to meet at least two of the following criteria: symptoms on ≤ 2 </w:t>
            </w:r>
            <w:r w:rsidRPr="007D2283">
              <w:rPr>
                <w:color w:val="000000"/>
                <w:sz w:val="20"/>
                <w:szCs w:val="20"/>
              </w:rPr>
              <w:lastRenderedPageBreak/>
              <w:t>days, rescue bronchodilator used on ≤ 2 days, and total weekly use ≤ 8 puffs, morning peak expiratory flow ≥ 80% predicted.</w:t>
            </w:r>
          </w:p>
        </w:tc>
      </w:tr>
      <w:tr w:rsidR="00D224E5" w:rsidRPr="007D2283" w14:paraId="2BF7D920" w14:textId="77777777" w:rsidTr="00A355AE">
        <w:tc>
          <w:tcPr>
            <w:tcW w:w="2093" w:type="dxa"/>
            <w:shd w:val="clear" w:color="auto" w:fill="D9D9D9" w:themeFill="background1" w:themeFillShade="D9"/>
          </w:tcPr>
          <w:p w14:paraId="65244BFC" w14:textId="77777777" w:rsidR="00D224E5" w:rsidRPr="007D2283" w:rsidRDefault="00D224E5" w:rsidP="00A355AE">
            <w:pPr>
              <w:spacing w:line="276" w:lineRule="auto"/>
              <w:rPr>
                <w:sz w:val="20"/>
                <w:szCs w:val="20"/>
              </w:rPr>
            </w:pPr>
            <w:r w:rsidRPr="007D2283">
              <w:rPr>
                <w:sz w:val="20"/>
                <w:szCs w:val="20"/>
              </w:rPr>
              <w:lastRenderedPageBreak/>
              <w:t>Suboptimal control</w:t>
            </w:r>
          </w:p>
        </w:tc>
        <w:tc>
          <w:tcPr>
            <w:tcW w:w="7149" w:type="dxa"/>
          </w:tcPr>
          <w:p w14:paraId="3C83EBBF" w14:textId="77777777" w:rsidR="00D224E5" w:rsidRPr="007D2283" w:rsidRDefault="00D224E5" w:rsidP="00A355AE">
            <w:pPr>
              <w:autoSpaceDE w:val="0"/>
              <w:autoSpaceDN w:val="0"/>
              <w:adjustRightInd w:val="0"/>
              <w:snapToGrid w:val="0"/>
              <w:spacing w:line="276" w:lineRule="auto"/>
              <w:rPr>
                <w:color w:val="000000"/>
                <w:sz w:val="20"/>
                <w:szCs w:val="20"/>
              </w:rPr>
            </w:pPr>
            <w:r w:rsidRPr="007D2283">
              <w:rPr>
                <w:color w:val="000000"/>
                <w:sz w:val="20"/>
                <w:szCs w:val="20"/>
              </w:rPr>
              <w:t>Less than acceptable asthma control (e.g., patient’s health state does not meet the criteria for “successful control”) but the level of symptoms does not warrant any immediate intervention by a healthcare professional.</w:t>
            </w:r>
          </w:p>
        </w:tc>
      </w:tr>
      <w:tr w:rsidR="00D224E5" w:rsidRPr="007D2283" w14:paraId="6A53872A" w14:textId="77777777" w:rsidTr="00A355AE">
        <w:tc>
          <w:tcPr>
            <w:tcW w:w="2093" w:type="dxa"/>
            <w:shd w:val="clear" w:color="auto" w:fill="D9D9D9" w:themeFill="background1" w:themeFillShade="D9"/>
          </w:tcPr>
          <w:p w14:paraId="5E517930" w14:textId="77777777" w:rsidR="00D224E5" w:rsidRPr="007D2283" w:rsidRDefault="00D224E5" w:rsidP="00A355AE">
            <w:pPr>
              <w:spacing w:line="276" w:lineRule="auto"/>
              <w:rPr>
                <w:sz w:val="20"/>
                <w:szCs w:val="20"/>
              </w:rPr>
            </w:pPr>
            <w:r w:rsidRPr="007D2283">
              <w:rPr>
                <w:sz w:val="20"/>
                <w:szCs w:val="20"/>
              </w:rPr>
              <w:t>Primary care managed exacerbation</w:t>
            </w:r>
          </w:p>
        </w:tc>
        <w:tc>
          <w:tcPr>
            <w:tcW w:w="7149" w:type="dxa"/>
          </w:tcPr>
          <w:p w14:paraId="76A31B19" w14:textId="77777777" w:rsidR="00D224E5" w:rsidRPr="007D2283" w:rsidRDefault="00D224E5" w:rsidP="00A355AE">
            <w:pPr>
              <w:autoSpaceDE w:val="0"/>
              <w:autoSpaceDN w:val="0"/>
              <w:adjustRightInd w:val="0"/>
              <w:snapToGrid w:val="0"/>
              <w:spacing w:line="276" w:lineRule="auto"/>
              <w:rPr>
                <w:color w:val="000000"/>
                <w:sz w:val="20"/>
                <w:szCs w:val="20"/>
              </w:rPr>
            </w:pPr>
            <w:r w:rsidRPr="007D2283">
              <w:rPr>
                <w:color w:val="000000"/>
                <w:sz w:val="20"/>
                <w:szCs w:val="20"/>
              </w:rPr>
              <w:t>A situation in which a patient is managed in a primary care or outpatient setting by a healthcare professional for the treatment of an asthma exacerbation.</w:t>
            </w:r>
          </w:p>
        </w:tc>
      </w:tr>
      <w:tr w:rsidR="00D224E5" w:rsidRPr="007D2283" w14:paraId="29D147C4" w14:textId="77777777" w:rsidTr="00A355AE">
        <w:tc>
          <w:tcPr>
            <w:tcW w:w="2093" w:type="dxa"/>
            <w:shd w:val="clear" w:color="auto" w:fill="D9D9D9" w:themeFill="background1" w:themeFillShade="D9"/>
          </w:tcPr>
          <w:p w14:paraId="2175447B" w14:textId="77777777" w:rsidR="00D224E5" w:rsidRPr="007D2283" w:rsidRDefault="00D224E5" w:rsidP="00A355AE">
            <w:pPr>
              <w:spacing w:line="276" w:lineRule="auto"/>
              <w:rPr>
                <w:sz w:val="20"/>
                <w:szCs w:val="20"/>
              </w:rPr>
            </w:pPr>
            <w:r w:rsidRPr="007D2283">
              <w:rPr>
                <w:sz w:val="20"/>
                <w:szCs w:val="20"/>
              </w:rPr>
              <w:t>Secondary care managed exacerbation</w:t>
            </w:r>
          </w:p>
        </w:tc>
        <w:tc>
          <w:tcPr>
            <w:tcW w:w="7149" w:type="dxa"/>
          </w:tcPr>
          <w:p w14:paraId="2AD0DD94" w14:textId="77777777" w:rsidR="00D224E5" w:rsidRPr="007D2283" w:rsidRDefault="00D224E5" w:rsidP="00A355AE">
            <w:pPr>
              <w:autoSpaceDE w:val="0"/>
              <w:autoSpaceDN w:val="0"/>
              <w:adjustRightInd w:val="0"/>
              <w:snapToGrid w:val="0"/>
              <w:spacing w:line="276" w:lineRule="auto"/>
              <w:rPr>
                <w:color w:val="000000"/>
                <w:sz w:val="20"/>
                <w:szCs w:val="20"/>
              </w:rPr>
            </w:pPr>
            <w:r w:rsidRPr="007D2283">
              <w:rPr>
                <w:color w:val="000000"/>
                <w:sz w:val="20"/>
                <w:szCs w:val="20"/>
              </w:rPr>
              <w:t>A situation in which a patient experiences an asthma exacerbation that requires an admission to the hospital.</w:t>
            </w:r>
          </w:p>
        </w:tc>
      </w:tr>
      <w:tr w:rsidR="00D224E5" w:rsidRPr="007D2283" w14:paraId="5CD0EEB3" w14:textId="77777777" w:rsidTr="00A355AE">
        <w:tc>
          <w:tcPr>
            <w:tcW w:w="2093" w:type="dxa"/>
            <w:shd w:val="clear" w:color="auto" w:fill="D9D9D9" w:themeFill="background1" w:themeFillShade="D9"/>
          </w:tcPr>
          <w:p w14:paraId="5CBAEB3D" w14:textId="77777777" w:rsidR="00D224E5" w:rsidRPr="007D2283" w:rsidRDefault="00D224E5" w:rsidP="00A355AE">
            <w:pPr>
              <w:spacing w:line="276" w:lineRule="auto"/>
              <w:rPr>
                <w:sz w:val="20"/>
                <w:szCs w:val="20"/>
              </w:rPr>
            </w:pPr>
            <w:r w:rsidRPr="007D2283">
              <w:rPr>
                <w:sz w:val="20"/>
                <w:szCs w:val="20"/>
              </w:rPr>
              <w:t>Death</w:t>
            </w:r>
          </w:p>
        </w:tc>
        <w:tc>
          <w:tcPr>
            <w:tcW w:w="7149" w:type="dxa"/>
          </w:tcPr>
          <w:p w14:paraId="09DF767A" w14:textId="77777777" w:rsidR="00D224E5" w:rsidRPr="007D2283" w:rsidRDefault="00D224E5" w:rsidP="00A355AE">
            <w:pPr>
              <w:spacing w:line="276" w:lineRule="auto"/>
              <w:rPr>
                <w:sz w:val="20"/>
                <w:szCs w:val="20"/>
              </w:rPr>
            </w:pPr>
            <w:r w:rsidRPr="007D2283">
              <w:rPr>
                <w:color w:val="000000"/>
                <w:sz w:val="20"/>
                <w:szCs w:val="20"/>
              </w:rPr>
              <w:t>All-cause mortality.</w:t>
            </w:r>
          </w:p>
        </w:tc>
      </w:tr>
    </w:tbl>
    <w:p w14:paraId="566234B3" w14:textId="77777777" w:rsidR="00D224E5" w:rsidRPr="007D2283" w:rsidRDefault="00D224E5" w:rsidP="00D224E5">
      <w:pPr>
        <w:tabs>
          <w:tab w:val="left" w:pos="1695"/>
        </w:tabs>
        <w:jc w:val="both"/>
        <w:rPr>
          <w:noProof/>
          <w:lang w:eastAsia="en-GB"/>
        </w:rPr>
      </w:pPr>
    </w:p>
    <w:p w14:paraId="108C918B" w14:textId="77777777" w:rsidR="00D224E5" w:rsidRPr="007D2283" w:rsidRDefault="00D224E5" w:rsidP="00D224E5">
      <w:pPr>
        <w:tabs>
          <w:tab w:val="left" w:pos="1695"/>
        </w:tabs>
        <w:jc w:val="both"/>
      </w:pPr>
      <w:r w:rsidRPr="007D2283">
        <w:rPr>
          <w:noProof/>
          <w:lang w:eastAsia="en-GB"/>
        </w:rPr>
        <w:t xml:space="preserve">The asthma model reflects patients </w:t>
      </w:r>
      <w:r w:rsidRPr="007D2283">
        <w:t xml:space="preserve">with asthma who have been newly prescribed an ICS, </w:t>
      </w:r>
      <w:proofErr w:type="spellStart"/>
      <w:r w:rsidRPr="007D2283">
        <w:t>beclometasone</w:t>
      </w:r>
      <w:proofErr w:type="spellEnd"/>
      <w:r w:rsidRPr="007D2283">
        <w:t xml:space="preserve">, which is the main asthma drug prescribed in the NMS study (32.2% of new drugs prescribed for asthma). </w:t>
      </w:r>
    </w:p>
    <w:p w14:paraId="7BB84527" w14:textId="77777777" w:rsidR="00D224E5" w:rsidRPr="007D2283" w:rsidRDefault="00D224E5" w:rsidP="00D224E5">
      <w:pPr>
        <w:jc w:val="both"/>
      </w:pPr>
      <w:r w:rsidRPr="007D2283">
        <w:t xml:space="preserve">The model has a cycle length of one week. </w:t>
      </w:r>
      <w:r w:rsidRPr="007D2283">
        <w:rPr>
          <w:noProof/>
          <w:lang w:eastAsia="en-GB"/>
        </w:rPr>
        <w:t xml:space="preserve">Patients are followed up until the age of 100. The mean age at entry is 49 (mean age of patients recruited to the NMS study, who have been prescribed </w:t>
      </w:r>
      <w:proofErr w:type="spellStart"/>
      <w:r w:rsidRPr="007D2283">
        <w:t>beclometasone</w:t>
      </w:r>
      <w:proofErr w:type="spellEnd"/>
      <w:r w:rsidRPr="007D2283">
        <w:rPr>
          <w:noProof/>
          <w:lang w:eastAsia="en-GB"/>
        </w:rPr>
        <w:t xml:space="preserve">). </w:t>
      </w:r>
    </w:p>
    <w:p w14:paraId="6741EA31" w14:textId="77777777" w:rsidR="00D224E5" w:rsidRPr="007D2283" w:rsidRDefault="00D224E5" w:rsidP="00D224E5">
      <w:pPr>
        <w:pStyle w:val="Heading4"/>
        <w:spacing w:line="240" w:lineRule="auto"/>
        <w:rPr>
          <w:noProof/>
          <w:lang w:eastAsia="en-GB"/>
        </w:rPr>
      </w:pPr>
      <w:r w:rsidRPr="007D2283">
        <w:rPr>
          <w:noProof/>
          <w:lang w:eastAsia="en-GB"/>
        </w:rPr>
        <w:t xml:space="preserve">Transition probabilities </w:t>
      </w:r>
    </w:p>
    <w:p w14:paraId="66C251E9" w14:textId="2EBC4FE2" w:rsidR="00D224E5" w:rsidRPr="007D2283" w:rsidRDefault="00D224E5" w:rsidP="00D224E5">
      <w:pPr>
        <w:jc w:val="both"/>
        <w:rPr>
          <w:rFonts w:cs="Helvetica"/>
        </w:rPr>
      </w:pPr>
      <w:r w:rsidRPr="007D2283">
        <w:t>Transition probabilities were obtained from the calculations from a published economic evaluation of asthma management strategies.</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The asthma health states in </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are the same as in our model (and probabilities from </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were used in </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xml:space="preserve">). </w:t>
      </w:r>
      <w:r w:rsidRPr="007D2283">
        <w:rPr>
          <w:noProof/>
        </w:rPr>
        <w:t xml:space="preserve"> </w:t>
      </w:r>
      <w:r w:rsidRPr="007D2283">
        <w:t xml:space="preserve">The calculation provides weekly transitions between health states in </w:t>
      </w:r>
      <w:r w:rsidRPr="007D2283">
        <w:rPr>
          <w:rFonts w:cs="Helvetica"/>
        </w:rPr>
        <w:t xml:space="preserve">fluticasone propionate-treated patients with asthma, obtained from a 12-week, randomized, </w:t>
      </w:r>
      <w:proofErr w:type="gramStart"/>
      <w:r w:rsidRPr="007D2283">
        <w:rPr>
          <w:rFonts w:cs="Helvetica"/>
        </w:rPr>
        <w:t>double-blind</w:t>
      </w:r>
      <w:proofErr w:type="gramEnd"/>
      <w:r w:rsidRPr="007D2283">
        <w:rPr>
          <w:rFonts w:cs="Helvetica"/>
        </w:rPr>
        <w:t>, parallel-group clinical trial.</w:t>
      </w:r>
      <w:r w:rsidRPr="007D2283">
        <w:rPr>
          <w:rFonts w:cs="Helvetica"/>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857ABD">
        <w:rPr>
          <w:rFonts w:cs="Helvetica"/>
        </w:rPr>
        <w:instrText xml:space="preserve"> ADDIN EN.CITE </w:instrText>
      </w:r>
      <w:r w:rsidR="00857ABD">
        <w:rPr>
          <w:rFonts w:cs="Helvetica"/>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857ABD">
        <w:rPr>
          <w:rFonts w:cs="Helvetica"/>
        </w:rPr>
        <w:instrText xml:space="preserve"> ADDIN EN.CITE.DATA </w:instrText>
      </w:r>
      <w:r w:rsidR="00857ABD">
        <w:rPr>
          <w:rFonts w:cs="Helvetica"/>
        </w:rPr>
      </w:r>
      <w:r w:rsidR="00857ABD">
        <w:rPr>
          <w:rFonts w:cs="Helvetica"/>
        </w:rPr>
        <w:fldChar w:fldCharType="end"/>
      </w:r>
      <w:r w:rsidRPr="007D2283">
        <w:rPr>
          <w:rFonts w:cs="Helvetica"/>
        </w:rPr>
      </w:r>
      <w:r w:rsidRPr="007D2283">
        <w:rPr>
          <w:rFonts w:cs="Helvetica"/>
        </w:rPr>
        <w:fldChar w:fldCharType="separate"/>
      </w:r>
      <w:r>
        <w:rPr>
          <w:rFonts w:cs="Helvetica"/>
          <w:noProof/>
        </w:rPr>
        <w:t>[</w:t>
      </w:r>
      <w:hyperlink w:anchor="_ENREF_27" w:tooltip="Kavuru, 2000 #19911" w:history="1">
        <w:r w:rsidR="00086961">
          <w:rPr>
            <w:rFonts w:cs="Helvetica"/>
            <w:noProof/>
          </w:rPr>
          <w:t>27</w:t>
        </w:r>
      </w:hyperlink>
      <w:r>
        <w:rPr>
          <w:rFonts w:cs="Helvetica"/>
          <w:noProof/>
        </w:rPr>
        <w:t>]</w:t>
      </w:r>
      <w:r w:rsidRPr="007D2283">
        <w:rPr>
          <w:rFonts w:cs="Helvetica"/>
        </w:rPr>
        <w:fldChar w:fldCharType="end"/>
      </w:r>
      <w:r w:rsidRPr="007D2283">
        <w:rPr>
          <w:rFonts w:cs="Helvetica"/>
        </w:rPr>
        <w:t xml:space="preserve"> There was no appropriate study in </w:t>
      </w:r>
      <w:proofErr w:type="spellStart"/>
      <w:r w:rsidRPr="007D2283">
        <w:rPr>
          <w:rFonts w:cs="Helvetica"/>
        </w:rPr>
        <w:t>beclometasone</w:t>
      </w:r>
      <w:proofErr w:type="spellEnd"/>
      <w:r w:rsidRPr="007D2283">
        <w:rPr>
          <w:rFonts w:cs="Helvetica"/>
        </w:rPr>
        <w:t xml:space="preserve"> that provided the necessary data to populate the model. Therefore, we have assumed that the effectiveness of fluticasone propionate is similar to </w:t>
      </w:r>
      <w:proofErr w:type="spellStart"/>
      <w:r w:rsidRPr="007D2283">
        <w:t>beclometasone</w:t>
      </w:r>
      <w:proofErr w:type="spellEnd"/>
      <w:r w:rsidRPr="007D2283">
        <w:rPr>
          <w:rFonts w:cs="Helvetica"/>
        </w:rPr>
        <w:t>.</w:t>
      </w:r>
    </w:p>
    <w:p w14:paraId="47CD3801" w14:textId="77777777" w:rsidR="00D224E5" w:rsidRPr="007D2283" w:rsidRDefault="00D224E5" w:rsidP="00D224E5">
      <w:pPr>
        <w:pStyle w:val="Heading4"/>
        <w:spacing w:line="240" w:lineRule="auto"/>
      </w:pPr>
      <w:r w:rsidRPr="007D2283">
        <w:t>Transition probabilities for adherent patients</w:t>
      </w:r>
    </w:p>
    <w:p w14:paraId="26EA4878" w14:textId="7DB89347" w:rsidR="00D224E5" w:rsidRPr="007D2283" w:rsidRDefault="00D224E5" w:rsidP="00D224E5">
      <w:pPr>
        <w:jc w:val="both"/>
      </w:pPr>
      <w:r w:rsidRPr="007D2283">
        <w:t xml:space="preserve">Transition probabilities were obtained from the calculation </w:t>
      </w:r>
      <w:r w:rsidRPr="007D2283">
        <w:rPr>
          <w:rFonts w:cs="Helvetica"/>
        </w:rPr>
        <w:t xml:space="preserve">presented in </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providing weekly distribution of transitions between health states in </w:t>
      </w:r>
      <w:r w:rsidRPr="007D2283">
        <w:rPr>
          <w:rFonts w:cs="Helvetica"/>
        </w:rPr>
        <w:t>fluticasone propionate-treated patients with asthma,</w:t>
      </w:r>
      <w:r w:rsidRPr="007D2283">
        <w:t xml:space="preserve"> observed in a</w:t>
      </w:r>
      <w:r w:rsidRPr="007D2283">
        <w:rPr>
          <w:rFonts w:cs="Helvetica"/>
        </w:rPr>
        <w:t xml:space="preserve"> 12-week RCT.</w:t>
      </w:r>
      <w:r w:rsidRPr="007D2283">
        <w:rPr>
          <w:rFonts w:cs="Helvetica"/>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857ABD">
        <w:rPr>
          <w:rFonts w:cs="Helvetica"/>
        </w:rPr>
        <w:instrText xml:space="preserve"> ADDIN EN.CITE </w:instrText>
      </w:r>
      <w:r w:rsidR="00857ABD">
        <w:rPr>
          <w:rFonts w:cs="Helvetica"/>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857ABD">
        <w:rPr>
          <w:rFonts w:cs="Helvetica"/>
        </w:rPr>
        <w:instrText xml:space="preserve"> ADDIN EN.CITE.DATA </w:instrText>
      </w:r>
      <w:r w:rsidR="00857ABD">
        <w:rPr>
          <w:rFonts w:cs="Helvetica"/>
        </w:rPr>
      </w:r>
      <w:r w:rsidR="00857ABD">
        <w:rPr>
          <w:rFonts w:cs="Helvetica"/>
        </w:rPr>
        <w:fldChar w:fldCharType="end"/>
      </w:r>
      <w:r w:rsidRPr="007D2283">
        <w:rPr>
          <w:rFonts w:cs="Helvetica"/>
        </w:rPr>
      </w:r>
      <w:r w:rsidRPr="007D2283">
        <w:rPr>
          <w:rFonts w:cs="Helvetica"/>
        </w:rPr>
        <w:fldChar w:fldCharType="separate"/>
      </w:r>
      <w:r>
        <w:rPr>
          <w:rFonts w:cs="Helvetica"/>
          <w:noProof/>
        </w:rPr>
        <w:t>[</w:t>
      </w:r>
      <w:hyperlink w:anchor="_ENREF_27" w:tooltip="Kavuru, 2000 #19911" w:history="1">
        <w:r w:rsidR="00086961">
          <w:rPr>
            <w:rFonts w:cs="Helvetica"/>
            <w:noProof/>
          </w:rPr>
          <w:t>27</w:t>
        </w:r>
      </w:hyperlink>
      <w:r>
        <w:rPr>
          <w:rFonts w:cs="Helvetica"/>
          <w:noProof/>
        </w:rPr>
        <w:t>]</w:t>
      </w:r>
      <w:r w:rsidRPr="007D2283">
        <w:rPr>
          <w:rFonts w:cs="Helvetica"/>
        </w:rPr>
        <w:fldChar w:fldCharType="end"/>
      </w:r>
      <w:r w:rsidRPr="007D2283">
        <w:rPr>
          <w:rFonts w:cs="Helvetica"/>
        </w:rPr>
        <w:t xml:space="preserve"> The model in </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contains an additional state, treatment failure (the only absorbing state in </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due to no deaths observed in the RCT </w:t>
      </w:r>
      <w:r w:rsidRPr="007D2283">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857ABD">
        <w:instrText xml:space="preserve"> ADDIN EN.CITE </w:instrText>
      </w:r>
      <w:r w:rsidR="00857ABD">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857ABD">
        <w:instrText xml:space="preserve"> ADDIN EN.CITE.DATA </w:instrText>
      </w:r>
      <w:r w:rsidR="00857ABD">
        <w:fldChar w:fldCharType="end"/>
      </w:r>
      <w:r w:rsidRPr="007D2283">
        <w:fldChar w:fldCharType="separate"/>
      </w:r>
      <w:r>
        <w:rPr>
          <w:noProof/>
        </w:rPr>
        <w:t>[</w:t>
      </w:r>
      <w:hyperlink w:anchor="_ENREF_27" w:tooltip="Kavuru, 2000 #19911" w:history="1">
        <w:r w:rsidR="00086961">
          <w:rPr>
            <w:noProof/>
          </w:rPr>
          <w:t>27</w:t>
        </w:r>
      </w:hyperlink>
      <w:r>
        <w:rPr>
          <w:noProof/>
        </w:rPr>
        <w:t>]</w:t>
      </w:r>
      <w:r w:rsidRPr="007D2283">
        <w:fldChar w:fldCharType="end"/>
      </w:r>
      <w:r w:rsidRPr="007D2283">
        <w:t xml:space="preserve">), which is defined as discontinuation of treatment. Since the reason given by the authors for discontinuation of treatment (withdrawal) is the failure of treatment given to a particular patient, we assume that treatment failure is equivalent to an exacerbation. Hence, in our model, their treatment failure is merged with our two exacerbation states: primary care managed exacerbation and secondary care managed exacerbation (patients being in controlled or suboptimal state, who experience treatment failure, are assumed to be distributed between primary and secondary care exacerbation, 50% of patients for each exacerbation state). Their exacerbation patients experiencing treatment failure are assumed to experience secondary care exacerbation. The resultant distribution of transitions between health states and transition probabilities (excluding death state) are shown in </w:t>
      </w:r>
      <w:r w:rsidRPr="007D2283">
        <w:fldChar w:fldCharType="begin"/>
      </w:r>
      <w:r w:rsidRPr="007D2283">
        <w:instrText xml:space="preserve"> REF _Ref381884723 \h </w:instrText>
      </w:r>
      <w:r>
        <w:instrText xml:space="preserve"> \* MERGEFORMAT </w:instrText>
      </w:r>
      <w:r w:rsidRPr="007D2283">
        <w:fldChar w:fldCharType="separate"/>
      </w:r>
      <w:r w:rsidR="0045311A" w:rsidRPr="007D2283">
        <w:t xml:space="preserve">Table </w:t>
      </w:r>
      <w:r w:rsidR="0045311A">
        <w:rPr>
          <w:noProof/>
        </w:rPr>
        <w:t>5</w:t>
      </w:r>
      <w:r w:rsidRPr="007D2283">
        <w:fldChar w:fldCharType="end"/>
      </w:r>
      <w:r w:rsidRPr="007D2283">
        <w:t xml:space="preserve"> and </w:t>
      </w:r>
      <w:r w:rsidRPr="007D2283">
        <w:fldChar w:fldCharType="begin"/>
      </w:r>
      <w:r w:rsidRPr="007D2283">
        <w:instrText xml:space="preserve"> REF _Ref381884926 \h </w:instrText>
      </w:r>
      <w:r>
        <w:instrText xml:space="preserve"> \* MERGEFORMAT </w:instrText>
      </w:r>
      <w:r w:rsidRPr="007D2283">
        <w:fldChar w:fldCharType="separate"/>
      </w:r>
      <w:r w:rsidR="0045311A" w:rsidRPr="007D2283">
        <w:t xml:space="preserve">Table </w:t>
      </w:r>
      <w:r w:rsidR="0045311A">
        <w:rPr>
          <w:noProof/>
        </w:rPr>
        <w:t>6</w:t>
      </w:r>
      <w:r w:rsidRPr="007D2283">
        <w:fldChar w:fldCharType="end"/>
      </w:r>
      <w:r w:rsidRPr="007D2283">
        <w:t>.</w:t>
      </w:r>
    </w:p>
    <w:p w14:paraId="04EAEFBA" w14:textId="7B129443" w:rsidR="00D224E5" w:rsidRPr="007D2283" w:rsidRDefault="00D224E5" w:rsidP="00D224E5">
      <w:pPr>
        <w:pStyle w:val="Caption"/>
      </w:pPr>
      <w:bookmarkStart w:id="27" w:name="_Ref381884723"/>
      <w:bookmarkStart w:id="28" w:name="_Toc392156076"/>
      <w:r w:rsidRPr="007D2283">
        <w:t xml:space="preserve">Table </w:t>
      </w:r>
      <w:r w:rsidR="00723C77">
        <w:fldChar w:fldCharType="begin"/>
      </w:r>
      <w:r w:rsidR="00723C77">
        <w:instrText xml:space="preserve"> SEQ Table \* ARABIC </w:instrText>
      </w:r>
      <w:r w:rsidR="00723C77">
        <w:fldChar w:fldCharType="separate"/>
      </w:r>
      <w:r w:rsidR="0045311A">
        <w:rPr>
          <w:noProof/>
        </w:rPr>
        <w:t>5</w:t>
      </w:r>
      <w:r w:rsidR="00723C77">
        <w:rPr>
          <w:noProof/>
        </w:rPr>
        <w:fldChar w:fldCharType="end"/>
      </w:r>
      <w:bookmarkEnd w:id="27"/>
      <w:r w:rsidRPr="007D2283">
        <w:t xml:space="preserve"> The distribution of transitions between health states (weekly) – adherent patients</w:t>
      </w:r>
      <w:bookmarkEnd w:id="28"/>
    </w:p>
    <w:tbl>
      <w:tblPr>
        <w:tblW w:w="8950" w:type="dxa"/>
        <w:tblInd w:w="51" w:type="dxa"/>
        <w:tblCellMar>
          <w:left w:w="70" w:type="dxa"/>
          <w:right w:w="70" w:type="dxa"/>
        </w:tblCellMar>
        <w:tblLook w:val="04A0" w:firstRow="1" w:lastRow="0" w:firstColumn="1" w:lastColumn="0" w:noHBand="0" w:noVBand="1"/>
      </w:tblPr>
      <w:tblGrid>
        <w:gridCol w:w="2713"/>
        <w:gridCol w:w="1559"/>
        <w:gridCol w:w="1559"/>
        <w:gridCol w:w="1559"/>
        <w:gridCol w:w="1560"/>
      </w:tblGrid>
      <w:tr w:rsidR="00D224E5" w:rsidRPr="007D2283" w14:paraId="37859BD2" w14:textId="77777777" w:rsidTr="00A355AE">
        <w:trPr>
          <w:trHeight w:val="315"/>
        </w:trPr>
        <w:tc>
          <w:tcPr>
            <w:tcW w:w="2713"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hideMark/>
          </w:tcPr>
          <w:p w14:paraId="43FB54AA" w14:textId="77777777" w:rsidR="00D224E5" w:rsidRPr="007D2283" w:rsidRDefault="00D224E5" w:rsidP="00A355AE">
            <w:pPr>
              <w:spacing w:after="0"/>
              <w:rPr>
                <w:b/>
                <w:bCs/>
                <w:sz w:val="20"/>
                <w:szCs w:val="20"/>
                <w:lang w:val="pl-PL" w:eastAsia="pl-PL"/>
              </w:rPr>
            </w:pPr>
            <w:r w:rsidRPr="007D2283">
              <w:rPr>
                <w:b/>
                <w:bCs/>
                <w:sz w:val="20"/>
                <w:szCs w:val="20"/>
                <w:lang w:val="pl-PL" w:eastAsia="pl-PL"/>
              </w:rPr>
              <w:t>From/To</w:t>
            </w:r>
          </w:p>
        </w:tc>
        <w:tc>
          <w:tcPr>
            <w:tcW w:w="1559" w:type="dxa"/>
            <w:tcBorders>
              <w:top w:val="single" w:sz="8" w:space="0" w:color="auto"/>
              <w:left w:val="nil"/>
              <w:bottom w:val="nil"/>
              <w:right w:val="single" w:sz="4" w:space="0" w:color="auto"/>
            </w:tcBorders>
            <w:shd w:val="clear" w:color="auto" w:fill="BFBFBF" w:themeFill="background1" w:themeFillShade="BF"/>
            <w:noWrap/>
            <w:vAlign w:val="bottom"/>
            <w:hideMark/>
          </w:tcPr>
          <w:p w14:paraId="1BEBCA0A"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t>Successful</w:t>
            </w:r>
            <w:proofErr w:type="spellEnd"/>
            <w:r w:rsidRPr="007D2283">
              <w:rPr>
                <w:sz w:val="20"/>
                <w:szCs w:val="20"/>
                <w:lang w:val="pl-PL" w:eastAsia="pl-PL"/>
              </w:rPr>
              <w:t xml:space="preserve"> </w:t>
            </w:r>
            <w:proofErr w:type="spellStart"/>
            <w:r w:rsidRPr="007D2283">
              <w:rPr>
                <w:sz w:val="20"/>
                <w:szCs w:val="20"/>
                <w:lang w:val="pl-PL" w:eastAsia="pl-PL"/>
              </w:rPr>
              <w:lastRenderedPageBreak/>
              <w:t>control</w:t>
            </w:r>
            <w:proofErr w:type="spellEnd"/>
          </w:p>
        </w:tc>
        <w:tc>
          <w:tcPr>
            <w:tcW w:w="1559" w:type="dxa"/>
            <w:tcBorders>
              <w:top w:val="single" w:sz="8" w:space="0" w:color="auto"/>
              <w:left w:val="nil"/>
              <w:bottom w:val="nil"/>
              <w:right w:val="single" w:sz="4" w:space="0" w:color="auto"/>
            </w:tcBorders>
            <w:shd w:val="clear" w:color="auto" w:fill="BFBFBF" w:themeFill="background1" w:themeFillShade="BF"/>
            <w:noWrap/>
            <w:vAlign w:val="bottom"/>
            <w:hideMark/>
          </w:tcPr>
          <w:p w14:paraId="3FB291AA"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lastRenderedPageBreak/>
              <w:t>Sub-optimal</w:t>
            </w:r>
            <w:proofErr w:type="spellEnd"/>
            <w:r w:rsidRPr="007D2283">
              <w:rPr>
                <w:sz w:val="20"/>
                <w:szCs w:val="20"/>
                <w:lang w:val="pl-PL" w:eastAsia="pl-PL"/>
              </w:rPr>
              <w:t xml:space="preserve"> </w:t>
            </w:r>
            <w:proofErr w:type="spellStart"/>
            <w:r w:rsidRPr="007D2283">
              <w:rPr>
                <w:sz w:val="20"/>
                <w:szCs w:val="20"/>
                <w:lang w:val="pl-PL" w:eastAsia="pl-PL"/>
              </w:rPr>
              <w:lastRenderedPageBreak/>
              <w:t>control</w:t>
            </w:r>
            <w:proofErr w:type="spellEnd"/>
          </w:p>
        </w:tc>
        <w:tc>
          <w:tcPr>
            <w:tcW w:w="1559" w:type="dxa"/>
            <w:tcBorders>
              <w:top w:val="single" w:sz="8" w:space="0" w:color="auto"/>
              <w:left w:val="nil"/>
              <w:bottom w:val="nil"/>
              <w:right w:val="single" w:sz="4" w:space="0" w:color="auto"/>
            </w:tcBorders>
            <w:shd w:val="clear" w:color="auto" w:fill="BFBFBF" w:themeFill="background1" w:themeFillShade="BF"/>
            <w:noWrap/>
            <w:vAlign w:val="bottom"/>
            <w:hideMark/>
          </w:tcPr>
          <w:p w14:paraId="408AEACB"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lastRenderedPageBreak/>
              <w:t>Primary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lastRenderedPageBreak/>
              <w:t>exacerbation</w:t>
            </w:r>
            <w:proofErr w:type="spellEnd"/>
          </w:p>
        </w:tc>
        <w:tc>
          <w:tcPr>
            <w:tcW w:w="1560" w:type="dxa"/>
            <w:tcBorders>
              <w:top w:val="single" w:sz="8" w:space="0" w:color="auto"/>
              <w:left w:val="nil"/>
              <w:bottom w:val="nil"/>
              <w:right w:val="single" w:sz="4" w:space="0" w:color="auto"/>
            </w:tcBorders>
            <w:shd w:val="clear" w:color="auto" w:fill="BFBFBF" w:themeFill="background1" w:themeFillShade="BF"/>
            <w:noWrap/>
            <w:vAlign w:val="bottom"/>
            <w:hideMark/>
          </w:tcPr>
          <w:p w14:paraId="2C5E44E4"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lastRenderedPageBreak/>
              <w:t>Secondary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lastRenderedPageBreak/>
              <w:t>exacerbation</w:t>
            </w:r>
            <w:proofErr w:type="spellEnd"/>
          </w:p>
        </w:tc>
      </w:tr>
      <w:tr w:rsidR="00D224E5" w:rsidRPr="007D2283" w14:paraId="46D56F5F"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1BB79B96"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lastRenderedPageBreak/>
              <w:t>Successful</w:t>
            </w:r>
            <w:proofErr w:type="spellEnd"/>
            <w:r w:rsidRPr="007D2283">
              <w:rPr>
                <w:sz w:val="20"/>
                <w:szCs w:val="20"/>
                <w:lang w:val="pl-PL" w:eastAsia="pl-PL"/>
              </w:rPr>
              <w:t xml:space="preserve"> </w:t>
            </w:r>
            <w:proofErr w:type="spellStart"/>
            <w:r w:rsidRPr="007D2283">
              <w:rPr>
                <w:sz w:val="20"/>
                <w:szCs w:val="20"/>
                <w:lang w:val="pl-PL" w:eastAsia="pl-PL"/>
              </w:rPr>
              <w:t>control</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DD88A3A" w14:textId="77777777" w:rsidR="00D224E5" w:rsidRPr="007D2283" w:rsidRDefault="00D224E5" w:rsidP="00A355AE">
            <w:pPr>
              <w:spacing w:after="0"/>
              <w:jc w:val="right"/>
              <w:rPr>
                <w:sz w:val="20"/>
                <w:szCs w:val="20"/>
                <w:lang w:val="pl-PL" w:eastAsia="pl-PL"/>
              </w:rPr>
            </w:pPr>
            <w:r w:rsidRPr="007D2283">
              <w:rPr>
                <w:sz w:val="20"/>
                <w:szCs w:val="20"/>
                <w:lang w:val="pl-PL" w:eastAsia="pl-PL"/>
              </w:rPr>
              <w:t>306</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273BD0E0" w14:textId="77777777" w:rsidR="00D224E5" w:rsidRPr="007D2283" w:rsidRDefault="00D224E5" w:rsidP="00A355AE">
            <w:pPr>
              <w:spacing w:after="0"/>
              <w:jc w:val="right"/>
              <w:rPr>
                <w:sz w:val="20"/>
                <w:szCs w:val="20"/>
                <w:lang w:val="pl-PL" w:eastAsia="pl-PL"/>
              </w:rPr>
            </w:pPr>
            <w:r w:rsidRPr="007D2283">
              <w:rPr>
                <w:sz w:val="20"/>
                <w:szCs w:val="20"/>
                <w:lang w:val="pl-PL" w:eastAsia="pl-PL"/>
              </w:rPr>
              <w:t>58</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3CC8FA51" w14:textId="77777777" w:rsidR="00D224E5" w:rsidRPr="007D2283" w:rsidRDefault="00D224E5" w:rsidP="00A355AE">
            <w:pPr>
              <w:spacing w:after="0"/>
              <w:jc w:val="right"/>
              <w:rPr>
                <w:sz w:val="20"/>
                <w:szCs w:val="20"/>
                <w:lang w:val="pl-PL" w:eastAsia="pl-PL"/>
              </w:rPr>
            </w:pPr>
            <w:r w:rsidRPr="007D2283">
              <w:rPr>
                <w:sz w:val="20"/>
                <w:szCs w:val="20"/>
                <w:lang w:val="pl-PL" w:eastAsia="pl-PL"/>
              </w:rPr>
              <w:t>5</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0537C035" w14:textId="77777777" w:rsidR="00D224E5" w:rsidRPr="007D2283" w:rsidRDefault="00D224E5" w:rsidP="00A355AE">
            <w:pPr>
              <w:spacing w:after="0"/>
              <w:jc w:val="right"/>
              <w:rPr>
                <w:sz w:val="20"/>
                <w:szCs w:val="20"/>
                <w:lang w:val="pl-PL" w:eastAsia="pl-PL"/>
              </w:rPr>
            </w:pPr>
            <w:r w:rsidRPr="007D2283">
              <w:rPr>
                <w:sz w:val="20"/>
                <w:szCs w:val="20"/>
                <w:lang w:val="pl-PL" w:eastAsia="pl-PL"/>
              </w:rPr>
              <w:t>2</w:t>
            </w:r>
          </w:p>
        </w:tc>
      </w:tr>
      <w:tr w:rsidR="00D224E5" w:rsidRPr="007D2283" w14:paraId="73B8385E"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051E593F"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t>Sub-optimal</w:t>
            </w:r>
            <w:proofErr w:type="spellEnd"/>
            <w:r w:rsidRPr="007D2283">
              <w:rPr>
                <w:sz w:val="20"/>
                <w:szCs w:val="20"/>
                <w:lang w:val="pl-PL" w:eastAsia="pl-PL"/>
              </w:rPr>
              <w:t xml:space="preserve"> </w:t>
            </w:r>
            <w:proofErr w:type="spellStart"/>
            <w:r w:rsidRPr="007D2283">
              <w:rPr>
                <w:sz w:val="20"/>
                <w:szCs w:val="20"/>
                <w:lang w:val="pl-PL" w:eastAsia="pl-PL"/>
              </w:rPr>
              <w:t>control</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8526F2B" w14:textId="77777777" w:rsidR="00D224E5" w:rsidRPr="007D2283" w:rsidRDefault="00D224E5" w:rsidP="00A355AE">
            <w:pPr>
              <w:spacing w:after="0"/>
              <w:jc w:val="right"/>
              <w:rPr>
                <w:sz w:val="20"/>
                <w:szCs w:val="20"/>
                <w:lang w:val="pl-PL" w:eastAsia="pl-PL"/>
              </w:rPr>
            </w:pPr>
            <w:r w:rsidRPr="007D2283">
              <w:rPr>
                <w:sz w:val="20"/>
                <w:szCs w:val="20"/>
                <w:lang w:val="pl-PL" w:eastAsia="pl-PL"/>
              </w:rPr>
              <w:t>64</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0D7FC80C" w14:textId="77777777" w:rsidR="00D224E5" w:rsidRPr="007D2283" w:rsidRDefault="00D224E5" w:rsidP="00A355AE">
            <w:pPr>
              <w:spacing w:after="0"/>
              <w:jc w:val="right"/>
              <w:rPr>
                <w:sz w:val="20"/>
                <w:szCs w:val="20"/>
                <w:lang w:val="pl-PL" w:eastAsia="pl-PL"/>
              </w:rPr>
            </w:pPr>
            <w:r w:rsidRPr="007D2283">
              <w:rPr>
                <w:sz w:val="20"/>
                <w:szCs w:val="20"/>
                <w:lang w:val="pl-PL" w:eastAsia="pl-PL"/>
              </w:rPr>
              <w:t>382</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7A2A3EE9" w14:textId="77777777" w:rsidR="00D224E5" w:rsidRPr="007D2283" w:rsidRDefault="00D224E5" w:rsidP="00A355AE">
            <w:pPr>
              <w:spacing w:after="0"/>
              <w:jc w:val="right"/>
              <w:rPr>
                <w:sz w:val="20"/>
                <w:szCs w:val="20"/>
                <w:lang w:val="pl-PL" w:eastAsia="pl-PL"/>
              </w:rPr>
            </w:pPr>
            <w:r w:rsidRPr="007D2283">
              <w:rPr>
                <w:sz w:val="20"/>
                <w:szCs w:val="20"/>
                <w:lang w:val="pl-PL" w:eastAsia="pl-PL"/>
              </w:rPr>
              <w:t>8</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41BC6695" w14:textId="77777777" w:rsidR="00D224E5" w:rsidRPr="007D2283" w:rsidRDefault="00D224E5" w:rsidP="00A355AE">
            <w:pPr>
              <w:spacing w:after="0"/>
              <w:jc w:val="right"/>
              <w:rPr>
                <w:sz w:val="20"/>
                <w:szCs w:val="20"/>
                <w:lang w:val="pl-PL" w:eastAsia="pl-PL"/>
              </w:rPr>
            </w:pPr>
            <w:r w:rsidRPr="007D2283">
              <w:rPr>
                <w:sz w:val="20"/>
                <w:szCs w:val="20"/>
                <w:lang w:val="pl-PL" w:eastAsia="pl-PL"/>
              </w:rPr>
              <w:t>5</w:t>
            </w:r>
          </w:p>
        </w:tc>
      </w:tr>
      <w:tr w:rsidR="00D224E5" w:rsidRPr="007D2283" w14:paraId="6E121ABB"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7D5770F8"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t>Primary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t>exacerbation</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E95DFFE" w14:textId="77777777" w:rsidR="00D224E5" w:rsidRPr="007D2283" w:rsidRDefault="00D224E5" w:rsidP="00A355AE">
            <w:pPr>
              <w:spacing w:after="0"/>
              <w:jc w:val="right"/>
              <w:rPr>
                <w:sz w:val="20"/>
                <w:szCs w:val="20"/>
                <w:lang w:val="pl-PL" w:eastAsia="pl-PL"/>
              </w:rPr>
            </w:pPr>
            <w:r w:rsidRPr="007D2283">
              <w:rPr>
                <w:sz w:val="20"/>
                <w:szCs w:val="20"/>
                <w:lang w:val="pl-PL" w:eastAsia="pl-PL"/>
              </w:rPr>
              <w:t>3</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76BEDD86" w14:textId="77777777" w:rsidR="00D224E5" w:rsidRPr="007D2283" w:rsidRDefault="00D224E5" w:rsidP="00A355AE">
            <w:pPr>
              <w:spacing w:after="0"/>
              <w:jc w:val="right"/>
              <w:rPr>
                <w:sz w:val="20"/>
                <w:szCs w:val="20"/>
                <w:lang w:val="pl-PL" w:eastAsia="pl-PL"/>
              </w:rPr>
            </w:pPr>
            <w:r w:rsidRPr="007D2283">
              <w:rPr>
                <w:sz w:val="20"/>
                <w:szCs w:val="20"/>
                <w:lang w:val="pl-PL" w:eastAsia="pl-PL"/>
              </w:rPr>
              <w:t>3</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13455E1C" w14:textId="77777777" w:rsidR="00D224E5" w:rsidRPr="007D2283" w:rsidRDefault="00D224E5" w:rsidP="00A355AE">
            <w:pPr>
              <w:spacing w:after="0"/>
              <w:jc w:val="right"/>
              <w:rPr>
                <w:sz w:val="20"/>
                <w:szCs w:val="20"/>
                <w:lang w:val="pl-PL" w:eastAsia="pl-PL"/>
              </w:rPr>
            </w:pPr>
            <w:r w:rsidRPr="007D2283">
              <w:rPr>
                <w:sz w:val="20"/>
                <w:szCs w:val="20"/>
                <w:lang w:val="pl-PL" w:eastAsia="pl-PL"/>
              </w:rPr>
              <w:t>2</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67381889" w14:textId="77777777" w:rsidR="00D224E5" w:rsidRPr="007D2283" w:rsidRDefault="00D224E5" w:rsidP="00A355AE">
            <w:pPr>
              <w:spacing w:after="0"/>
              <w:jc w:val="right"/>
              <w:rPr>
                <w:sz w:val="20"/>
                <w:szCs w:val="20"/>
                <w:lang w:val="pl-PL" w:eastAsia="pl-PL"/>
              </w:rPr>
            </w:pPr>
            <w:r w:rsidRPr="007D2283">
              <w:rPr>
                <w:sz w:val="20"/>
                <w:szCs w:val="20"/>
                <w:lang w:val="pl-PL" w:eastAsia="pl-PL"/>
              </w:rPr>
              <w:t>2</w:t>
            </w:r>
          </w:p>
        </w:tc>
      </w:tr>
      <w:tr w:rsidR="00D224E5" w:rsidRPr="007D2283" w14:paraId="7B4A622A"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47986567" w14:textId="77777777" w:rsidR="00D224E5" w:rsidRPr="007D2283" w:rsidRDefault="00D224E5" w:rsidP="00A355AE">
            <w:pPr>
              <w:spacing w:after="0"/>
              <w:rPr>
                <w:sz w:val="20"/>
                <w:szCs w:val="20"/>
                <w:lang w:val="pl-PL" w:eastAsia="pl-PL"/>
              </w:rPr>
            </w:pPr>
            <w:proofErr w:type="spellStart"/>
            <w:r w:rsidRPr="007D2283">
              <w:rPr>
                <w:sz w:val="20"/>
                <w:szCs w:val="20"/>
                <w:lang w:val="pl-PL" w:eastAsia="pl-PL"/>
              </w:rPr>
              <w:t>Secondary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t>exacerbation</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7708CB" w14:textId="77777777" w:rsidR="00D224E5" w:rsidRPr="007D2283" w:rsidRDefault="00D224E5" w:rsidP="00A355AE">
            <w:pPr>
              <w:spacing w:after="0"/>
              <w:jc w:val="right"/>
              <w:rPr>
                <w:sz w:val="20"/>
                <w:szCs w:val="20"/>
                <w:lang w:val="pl-PL" w:eastAsia="pl-PL"/>
              </w:rPr>
            </w:pPr>
            <w:r w:rsidRPr="007D2283">
              <w:rPr>
                <w:sz w:val="20"/>
                <w:szCs w:val="20"/>
                <w:lang w:val="pl-PL" w:eastAsia="pl-PL"/>
              </w:rPr>
              <w:t>1</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3D992E8F" w14:textId="77777777" w:rsidR="00D224E5" w:rsidRPr="007D2283" w:rsidRDefault="00D224E5" w:rsidP="00A355AE">
            <w:pPr>
              <w:spacing w:after="0"/>
              <w:jc w:val="right"/>
              <w:rPr>
                <w:sz w:val="20"/>
                <w:szCs w:val="20"/>
                <w:lang w:val="pl-PL" w:eastAsia="pl-PL"/>
              </w:rPr>
            </w:pPr>
            <w:r w:rsidRPr="007D2283">
              <w:rPr>
                <w:sz w:val="20"/>
                <w:szCs w:val="20"/>
                <w:lang w:val="pl-PL" w:eastAsia="pl-PL"/>
              </w:rPr>
              <w:t>1</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389C037C" w14:textId="77777777" w:rsidR="00D224E5" w:rsidRPr="007D2283" w:rsidRDefault="00D224E5" w:rsidP="00A355AE">
            <w:pPr>
              <w:spacing w:after="0"/>
              <w:jc w:val="right"/>
              <w:rPr>
                <w:sz w:val="20"/>
                <w:szCs w:val="20"/>
                <w:lang w:val="pl-PL" w:eastAsia="pl-PL"/>
              </w:rPr>
            </w:pPr>
            <w:r w:rsidRPr="007D2283">
              <w:rPr>
                <w:sz w:val="20"/>
                <w:szCs w:val="20"/>
                <w:lang w:val="pl-PL" w:eastAsia="pl-PL"/>
              </w:rPr>
              <w:t>1</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543E763A" w14:textId="77777777" w:rsidR="00D224E5" w:rsidRPr="007D2283" w:rsidRDefault="00D224E5" w:rsidP="00A355AE">
            <w:pPr>
              <w:spacing w:after="0"/>
              <w:jc w:val="right"/>
              <w:rPr>
                <w:sz w:val="20"/>
                <w:szCs w:val="20"/>
                <w:lang w:val="pl-PL" w:eastAsia="pl-PL"/>
              </w:rPr>
            </w:pPr>
            <w:r w:rsidRPr="007D2283">
              <w:rPr>
                <w:sz w:val="20"/>
                <w:szCs w:val="20"/>
                <w:lang w:val="pl-PL" w:eastAsia="pl-PL"/>
              </w:rPr>
              <w:t>2</w:t>
            </w:r>
          </w:p>
        </w:tc>
      </w:tr>
    </w:tbl>
    <w:p w14:paraId="6FA4CFF4" w14:textId="77777777" w:rsidR="00D224E5" w:rsidRPr="007D2283" w:rsidRDefault="00D224E5" w:rsidP="00D224E5">
      <w:pPr>
        <w:rPr>
          <w:noProof/>
          <w:sz w:val="20"/>
          <w:szCs w:val="20"/>
        </w:rPr>
      </w:pPr>
      <w:r w:rsidRPr="007D2283">
        <w:rPr>
          <w:sz w:val="20"/>
          <w:szCs w:val="20"/>
        </w:rPr>
        <w:t>Source: [</w:t>
      </w:r>
      <w:hyperlink w:anchor="_ENREF_3" w:tooltip="Price, 2002 #13" w:history="1">
        <w:r w:rsidRPr="007D2283">
          <w:rPr>
            <w:noProof/>
            <w:sz w:val="20"/>
            <w:szCs w:val="20"/>
          </w:rPr>
          <w:t>3</w:t>
        </w:r>
      </w:hyperlink>
      <w:r w:rsidRPr="007D2283">
        <w:rPr>
          <w:noProof/>
          <w:sz w:val="20"/>
          <w:szCs w:val="20"/>
        </w:rPr>
        <w:t xml:space="preserve">] assuming that treatment failure state in </w:t>
      </w:r>
      <w:r w:rsidRPr="007D2283">
        <w:rPr>
          <w:sz w:val="20"/>
          <w:szCs w:val="20"/>
        </w:rPr>
        <w:t>[</w:t>
      </w:r>
      <w:hyperlink w:anchor="_ENREF_3" w:tooltip="Price, 2002 #13" w:history="1">
        <w:r w:rsidRPr="007D2283">
          <w:rPr>
            <w:noProof/>
            <w:sz w:val="20"/>
            <w:szCs w:val="20"/>
          </w:rPr>
          <w:t>3</w:t>
        </w:r>
      </w:hyperlink>
      <w:r w:rsidRPr="007D2283">
        <w:rPr>
          <w:noProof/>
          <w:sz w:val="20"/>
          <w:szCs w:val="20"/>
        </w:rPr>
        <w:t>] is combined with exacerbation states.</w:t>
      </w:r>
    </w:p>
    <w:p w14:paraId="20CAB6A8" w14:textId="12CECD45" w:rsidR="00567936" w:rsidRPr="007D2283" w:rsidRDefault="00567936" w:rsidP="00567936">
      <w:pPr>
        <w:pStyle w:val="Caption"/>
      </w:pPr>
      <w:bookmarkStart w:id="29" w:name="_Ref381884926"/>
      <w:bookmarkStart w:id="30" w:name="_Toc392156077"/>
      <w:proofErr w:type="gramStart"/>
      <w:r w:rsidRPr="007D2283">
        <w:t xml:space="preserve">Table </w:t>
      </w:r>
      <w:r w:rsidR="00723C77">
        <w:fldChar w:fldCharType="begin"/>
      </w:r>
      <w:r w:rsidR="00723C77">
        <w:instrText xml:space="preserve"> SEQ Table \* ARABIC </w:instrText>
      </w:r>
      <w:r w:rsidR="00723C77">
        <w:fldChar w:fldCharType="separate"/>
      </w:r>
      <w:r w:rsidR="0045311A">
        <w:rPr>
          <w:noProof/>
        </w:rPr>
        <w:t>6</w:t>
      </w:r>
      <w:r w:rsidR="00723C77">
        <w:rPr>
          <w:noProof/>
        </w:rPr>
        <w:fldChar w:fldCharType="end"/>
      </w:r>
      <w:bookmarkEnd w:id="29"/>
      <w:r w:rsidRPr="007D2283">
        <w:t>.</w:t>
      </w:r>
      <w:proofErr w:type="gramEnd"/>
      <w:r w:rsidRPr="007D2283">
        <w:t xml:space="preserve"> Transition probabilities excluding death state (weekly) – adherent patients</w:t>
      </w:r>
      <w:bookmarkEnd w:id="30"/>
    </w:p>
    <w:tbl>
      <w:tblPr>
        <w:tblW w:w="8950" w:type="dxa"/>
        <w:tblInd w:w="51" w:type="dxa"/>
        <w:tblCellMar>
          <w:left w:w="70" w:type="dxa"/>
          <w:right w:w="70" w:type="dxa"/>
        </w:tblCellMar>
        <w:tblLook w:val="04A0" w:firstRow="1" w:lastRow="0" w:firstColumn="1" w:lastColumn="0" w:noHBand="0" w:noVBand="1"/>
      </w:tblPr>
      <w:tblGrid>
        <w:gridCol w:w="2713"/>
        <w:gridCol w:w="1559"/>
        <w:gridCol w:w="1559"/>
        <w:gridCol w:w="1559"/>
        <w:gridCol w:w="1560"/>
      </w:tblGrid>
      <w:tr w:rsidR="00567936" w:rsidRPr="007D2283" w14:paraId="2819D010" w14:textId="77777777" w:rsidTr="00A355AE">
        <w:trPr>
          <w:trHeight w:val="315"/>
        </w:trPr>
        <w:tc>
          <w:tcPr>
            <w:tcW w:w="2713"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hideMark/>
          </w:tcPr>
          <w:p w14:paraId="1BCE1DFB" w14:textId="77777777" w:rsidR="00567936" w:rsidRPr="007D2283" w:rsidRDefault="00567936" w:rsidP="00A355AE">
            <w:pPr>
              <w:spacing w:after="0"/>
              <w:rPr>
                <w:b/>
                <w:bCs/>
                <w:sz w:val="20"/>
                <w:szCs w:val="20"/>
                <w:lang w:val="pl-PL" w:eastAsia="pl-PL"/>
              </w:rPr>
            </w:pPr>
            <w:r w:rsidRPr="007D2283">
              <w:rPr>
                <w:b/>
                <w:bCs/>
                <w:sz w:val="20"/>
                <w:szCs w:val="20"/>
                <w:lang w:val="pl-PL" w:eastAsia="pl-PL"/>
              </w:rPr>
              <w:t>From/To</w:t>
            </w:r>
          </w:p>
        </w:tc>
        <w:tc>
          <w:tcPr>
            <w:tcW w:w="1559" w:type="dxa"/>
            <w:tcBorders>
              <w:top w:val="single" w:sz="8" w:space="0" w:color="auto"/>
              <w:left w:val="nil"/>
              <w:bottom w:val="nil"/>
              <w:right w:val="single" w:sz="4" w:space="0" w:color="auto"/>
            </w:tcBorders>
            <w:shd w:val="clear" w:color="auto" w:fill="BFBFBF" w:themeFill="background1" w:themeFillShade="BF"/>
            <w:noWrap/>
            <w:vAlign w:val="bottom"/>
            <w:hideMark/>
          </w:tcPr>
          <w:p w14:paraId="4D60DC95"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Successful</w:t>
            </w:r>
            <w:proofErr w:type="spellEnd"/>
            <w:r w:rsidRPr="007D2283">
              <w:rPr>
                <w:sz w:val="20"/>
                <w:szCs w:val="20"/>
                <w:lang w:val="pl-PL" w:eastAsia="pl-PL"/>
              </w:rPr>
              <w:t xml:space="preserve"> </w:t>
            </w:r>
            <w:proofErr w:type="spellStart"/>
            <w:r w:rsidRPr="007D2283">
              <w:rPr>
                <w:sz w:val="20"/>
                <w:szCs w:val="20"/>
                <w:lang w:val="pl-PL" w:eastAsia="pl-PL"/>
              </w:rPr>
              <w:t>control</w:t>
            </w:r>
            <w:proofErr w:type="spellEnd"/>
          </w:p>
        </w:tc>
        <w:tc>
          <w:tcPr>
            <w:tcW w:w="1559" w:type="dxa"/>
            <w:tcBorders>
              <w:top w:val="single" w:sz="8" w:space="0" w:color="auto"/>
              <w:left w:val="nil"/>
              <w:bottom w:val="nil"/>
              <w:right w:val="single" w:sz="4" w:space="0" w:color="auto"/>
            </w:tcBorders>
            <w:shd w:val="clear" w:color="auto" w:fill="BFBFBF" w:themeFill="background1" w:themeFillShade="BF"/>
            <w:noWrap/>
            <w:vAlign w:val="bottom"/>
            <w:hideMark/>
          </w:tcPr>
          <w:p w14:paraId="17FB1507"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Sub-optimal</w:t>
            </w:r>
            <w:proofErr w:type="spellEnd"/>
            <w:r w:rsidRPr="007D2283">
              <w:rPr>
                <w:sz w:val="20"/>
                <w:szCs w:val="20"/>
                <w:lang w:val="pl-PL" w:eastAsia="pl-PL"/>
              </w:rPr>
              <w:t xml:space="preserve"> </w:t>
            </w:r>
            <w:proofErr w:type="spellStart"/>
            <w:r w:rsidRPr="007D2283">
              <w:rPr>
                <w:sz w:val="20"/>
                <w:szCs w:val="20"/>
                <w:lang w:val="pl-PL" w:eastAsia="pl-PL"/>
              </w:rPr>
              <w:t>control</w:t>
            </w:r>
            <w:proofErr w:type="spellEnd"/>
          </w:p>
        </w:tc>
        <w:tc>
          <w:tcPr>
            <w:tcW w:w="1559" w:type="dxa"/>
            <w:tcBorders>
              <w:top w:val="single" w:sz="8" w:space="0" w:color="auto"/>
              <w:left w:val="nil"/>
              <w:bottom w:val="nil"/>
              <w:right w:val="single" w:sz="4" w:space="0" w:color="auto"/>
            </w:tcBorders>
            <w:shd w:val="clear" w:color="auto" w:fill="BFBFBF" w:themeFill="background1" w:themeFillShade="BF"/>
            <w:noWrap/>
            <w:vAlign w:val="bottom"/>
            <w:hideMark/>
          </w:tcPr>
          <w:p w14:paraId="1662594E"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Primary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t>exacerbation</w:t>
            </w:r>
            <w:proofErr w:type="spellEnd"/>
          </w:p>
        </w:tc>
        <w:tc>
          <w:tcPr>
            <w:tcW w:w="1560" w:type="dxa"/>
            <w:tcBorders>
              <w:top w:val="single" w:sz="8" w:space="0" w:color="auto"/>
              <w:left w:val="nil"/>
              <w:bottom w:val="nil"/>
              <w:right w:val="single" w:sz="4" w:space="0" w:color="auto"/>
            </w:tcBorders>
            <w:shd w:val="clear" w:color="auto" w:fill="BFBFBF" w:themeFill="background1" w:themeFillShade="BF"/>
            <w:noWrap/>
            <w:vAlign w:val="bottom"/>
            <w:hideMark/>
          </w:tcPr>
          <w:p w14:paraId="5608BBCF"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Secondary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t>exacerbation</w:t>
            </w:r>
            <w:proofErr w:type="spellEnd"/>
          </w:p>
        </w:tc>
      </w:tr>
      <w:tr w:rsidR="00567936" w:rsidRPr="007D2283" w14:paraId="50C78851"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014FC3D1"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Successful</w:t>
            </w:r>
            <w:proofErr w:type="spellEnd"/>
            <w:r w:rsidRPr="007D2283">
              <w:rPr>
                <w:sz w:val="20"/>
                <w:szCs w:val="20"/>
                <w:lang w:val="pl-PL" w:eastAsia="pl-PL"/>
              </w:rPr>
              <w:t xml:space="preserve"> </w:t>
            </w:r>
            <w:proofErr w:type="spellStart"/>
            <w:r w:rsidRPr="007D2283">
              <w:rPr>
                <w:sz w:val="20"/>
                <w:szCs w:val="20"/>
                <w:lang w:val="pl-PL" w:eastAsia="pl-PL"/>
              </w:rPr>
              <w:t>control</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C17DFC5" w14:textId="77777777" w:rsidR="00567936" w:rsidRPr="007D2283" w:rsidRDefault="00567936" w:rsidP="00A355AE">
            <w:pPr>
              <w:spacing w:after="0"/>
              <w:jc w:val="right"/>
              <w:rPr>
                <w:sz w:val="20"/>
                <w:szCs w:val="20"/>
                <w:lang w:val="pl-PL" w:eastAsia="pl-PL"/>
              </w:rPr>
            </w:pPr>
            <w:r w:rsidRPr="007D2283">
              <w:rPr>
                <w:sz w:val="20"/>
                <w:szCs w:val="20"/>
                <w:lang w:val="pl-PL" w:eastAsia="pl-PL"/>
              </w:rPr>
              <w:t>0.8248</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6AF08745" w14:textId="77777777" w:rsidR="00567936" w:rsidRPr="007D2283" w:rsidRDefault="00567936" w:rsidP="00A355AE">
            <w:pPr>
              <w:spacing w:after="0"/>
              <w:jc w:val="right"/>
              <w:rPr>
                <w:sz w:val="20"/>
                <w:szCs w:val="20"/>
                <w:lang w:val="pl-PL" w:eastAsia="pl-PL"/>
              </w:rPr>
            </w:pPr>
            <w:r w:rsidRPr="007D2283">
              <w:rPr>
                <w:sz w:val="20"/>
                <w:szCs w:val="20"/>
                <w:lang w:val="pl-PL" w:eastAsia="pl-PL"/>
              </w:rPr>
              <w:t>0.1563</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28824D71" w14:textId="77777777" w:rsidR="00567936" w:rsidRPr="007D2283" w:rsidRDefault="00567936" w:rsidP="00A355AE">
            <w:pPr>
              <w:spacing w:after="0"/>
              <w:jc w:val="right"/>
              <w:rPr>
                <w:sz w:val="20"/>
                <w:szCs w:val="20"/>
                <w:lang w:val="pl-PL" w:eastAsia="pl-PL"/>
              </w:rPr>
            </w:pPr>
            <w:r w:rsidRPr="007D2283">
              <w:rPr>
                <w:sz w:val="20"/>
                <w:szCs w:val="20"/>
                <w:lang w:val="pl-PL" w:eastAsia="pl-PL"/>
              </w:rPr>
              <w:t>0.0135</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29E1A6C4" w14:textId="77777777" w:rsidR="00567936" w:rsidRPr="007D2283" w:rsidRDefault="00567936" w:rsidP="00A355AE">
            <w:pPr>
              <w:spacing w:after="0"/>
              <w:jc w:val="right"/>
              <w:rPr>
                <w:sz w:val="20"/>
                <w:szCs w:val="20"/>
                <w:lang w:val="pl-PL" w:eastAsia="pl-PL"/>
              </w:rPr>
            </w:pPr>
            <w:r w:rsidRPr="007D2283">
              <w:rPr>
                <w:sz w:val="20"/>
                <w:szCs w:val="20"/>
                <w:lang w:val="pl-PL" w:eastAsia="pl-PL"/>
              </w:rPr>
              <w:t>0.0054</w:t>
            </w:r>
          </w:p>
        </w:tc>
      </w:tr>
      <w:tr w:rsidR="00567936" w:rsidRPr="007D2283" w14:paraId="461FEAF2"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11C56079"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Sub-optimal</w:t>
            </w:r>
            <w:proofErr w:type="spellEnd"/>
            <w:r w:rsidRPr="007D2283">
              <w:rPr>
                <w:sz w:val="20"/>
                <w:szCs w:val="20"/>
                <w:lang w:val="pl-PL" w:eastAsia="pl-PL"/>
              </w:rPr>
              <w:t xml:space="preserve"> </w:t>
            </w:r>
            <w:proofErr w:type="spellStart"/>
            <w:r w:rsidRPr="007D2283">
              <w:rPr>
                <w:sz w:val="20"/>
                <w:szCs w:val="20"/>
                <w:lang w:val="pl-PL" w:eastAsia="pl-PL"/>
              </w:rPr>
              <w:t>control</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C12BBA7" w14:textId="77777777" w:rsidR="00567936" w:rsidRPr="007D2283" w:rsidRDefault="00567936" w:rsidP="00A355AE">
            <w:pPr>
              <w:spacing w:after="0"/>
              <w:jc w:val="right"/>
              <w:rPr>
                <w:sz w:val="20"/>
                <w:szCs w:val="20"/>
                <w:lang w:val="pl-PL" w:eastAsia="pl-PL"/>
              </w:rPr>
            </w:pPr>
            <w:r w:rsidRPr="007D2283">
              <w:rPr>
                <w:sz w:val="20"/>
                <w:szCs w:val="20"/>
                <w:lang w:val="pl-PL" w:eastAsia="pl-PL"/>
              </w:rPr>
              <w:t>0.1394</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55B5CA43" w14:textId="77777777" w:rsidR="00567936" w:rsidRPr="007D2283" w:rsidRDefault="00567936" w:rsidP="00A355AE">
            <w:pPr>
              <w:spacing w:after="0"/>
              <w:jc w:val="right"/>
              <w:rPr>
                <w:sz w:val="20"/>
                <w:szCs w:val="20"/>
                <w:lang w:val="pl-PL" w:eastAsia="pl-PL"/>
              </w:rPr>
            </w:pPr>
            <w:r w:rsidRPr="007D2283">
              <w:rPr>
                <w:sz w:val="20"/>
                <w:szCs w:val="20"/>
                <w:lang w:val="pl-PL" w:eastAsia="pl-PL"/>
              </w:rPr>
              <w:t>0.8322</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3A1D48F4" w14:textId="77777777" w:rsidR="00567936" w:rsidRPr="007D2283" w:rsidRDefault="00567936" w:rsidP="00A355AE">
            <w:pPr>
              <w:spacing w:after="0"/>
              <w:jc w:val="right"/>
              <w:rPr>
                <w:sz w:val="20"/>
                <w:szCs w:val="20"/>
                <w:lang w:val="pl-PL" w:eastAsia="pl-PL"/>
              </w:rPr>
            </w:pPr>
            <w:r w:rsidRPr="007D2283">
              <w:rPr>
                <w:sz w:val="20"/>
                <w:szCs w:val="20"/>
                <w:lang w:val="pl-PL" w:eastAsia="pl-PL"/>
              </w:rPr>
              <w:t>0.0174</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10847F9A" w14:textId="77777777" w:rsidR="00567936" w:rsidRPr="007D2283" w:rsidRDefault="00567936" w:rsidP="00A355AE">
            <w:pPr>
              <w:spacing w:after="0"/>
              <w:jc w:val="right"/>
              <w:rPr>
                <w:sz w:val="20"/>
                <w:szCs w:val="20"/>
                <w:lang w:val="pl-PL" w:eastAsia="pl-PL"/>
              </w:rPr>
            </w:pPr>
            <w:r w:rsidRPr="007D2283">
              <w:rPr>
                <w:sz w:val="20"/>
                <w:szCs w:val="20"/>
                <w:lang w:val="pl-PL" w:eastAsia="pl-PL"/>
              </w:rPr>
              <w:t>0.0109</w:t>
            </w:r>
          </w:p>
        </w:tc>
      </w:tr>
      <w:tr w:rsidR="00567936" w:rsidRPr="007D2283" w14:paraId="195C6EC3"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51852200"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Primary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t>exacerbation</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B763CE7" w14:textId="77777777" w:rsidR="00567936" w:rsidRPr="007D2283" w:rsidRDefault="00567936" w:rsidP="00A355AE">
            <w:pPr>
              <w:spacing w:after="0"/>
              <w:jc w:val="right"/>
              <w:rPr>
                <w:sz w:val="20"/>
                <w:szCs w:val="20"/>
                <w:lang w:val="pl-PL" w:eastAsia="pl-PL"/>
              </w:rPr>
            </w:pPr>
            <w:r w:rsidRPr="007D2283">
              <w:rPr>
                <w:sz w:val="20"/>
                <w:szCs w:val="20"/>
                <w:lang w:val="pl-PL" w:eastAsia="pl-PL"/>
              </w:rPr>
              <w:t>0.3000</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020B6122" w14:textId="77777777" w:rsidR="00567936" w:rsidRPr="007D2283" w:rsidRDefault="00567936" w:rsidP="00A355AE">
            <w:pPr>
              <w:spacing w:after="0"/>
              <w:jc w:val="right"/>
              <w:rPr>
                <w:sz w:val="20"/>
                <w:szCs w:val="20"/>
                <w:lang w:val="pl-PL" w:eastAsia="pl-PL"/>
              </w:rPr>
            </w:pPr>
            <w:r w:rsidRPr="007D2283">
              <w:rPr>
                <w:sz w:val="20"/>
                <w:szCs w:val="20"/>
                <w:lang w:val="pl-PL" w:eastAsia="pl-PL"/>
              </w:rPr>
              <w:t>0.3000</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099A0888" w14:textId="77777777" w:rsidR="00567936" w:rsidRPr="007D2283" w:rsidRDefault="00567936" w:rsidP="00A355AE">
            <w:pPr>
              <w:spacing w:after="0"/>
              <w:jc w:val="right"/>
              <w:rPr>
                <w:sz w:val="20"/>
                <w:szCs w:val="20"/>
                <w:lang w:val="pl-PL" w:eastAsia="pl-PL"/>
              </w:rPr>
            </w:pPr>
            <w:r w:rsidRPr="007D2283">
              <w:rPr>
                <w:sz w:val="20"/>
                <w:szCs w:val="20"/>
                <w:lang w:val="pl-PL" w:eastAsia="pl-PL"/>
              </w:rPr>
              <w:t>0.2000</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7545FF34" w14:textId="77777777" w:rsidR="00567936" w:rsidRPr="007D2283" w:rsidRDefault="00567936" w:rsidP="00A355AE">
            <w:pPr>
              <w:spacing w:after="0"/>
              <w:jc w:val="right"/>
              <w:rPr>
                <w:sz w:val="20"/>
                <w:szCs w:val="20"/>
                <w:lang w:val="pl-PL" w:eastAsia="pl-PL"/>
              </w:rPr>
            </w:pPr>
            <w:r w:rsidRPr="007D2283">
              <w:rPr>
                <w:sz w:val="20"/>
                <w:szCs w:val="20"/>
                <w:lang w:val="pl-PL" w:eastAsia="pl-PL"/>
              </w:rPr>
              <w:t>0.2000</w:t>
            </w:r>
          </w:p>
        </w:tc>
      </w:tr>
      <w:tr w:rsidR="00567936" w:rsidRPr="007D2283" w14:paraId="1A0A0894" w14:textId="77777777" w:rsidTr="00A355AE">
        <w:trPr>
          <w:trHeight w:val="315"/>
        </w:trPr>
        <w:tc>
          <w:tcPr>
            <w:tcW w:w="2713" w:type="dxa"/>
            <w:tcBorders>
              <w:top w:val="nil"/>
              <w:left w:val="single" w:sz="8" w:space="0" w:color="auto"/>
              <w:bottom w:val="single" w:sz="4" w:space="0" w:color="auto"/>
              <w:right w:val="nil"/>
            </w:tcBorders>
            <w:shd w:val="clear" w:color="auto" w:fill="D9D9D9" w:themeFill="background1" w:themeFillShade="D9"/>
            <w:noWrap/>
            <w:vAlign w:val="bottom"/>
            <w:hideMark/>
          </w:tcPr>
          <w:p w14:paraId="0A11E35E" w14:textId="77777777" w:rsidR="00567936" w:rsidRPr="007D2283" w:rsidRDefault="00567936" w:rsidP="00A355AE">
            <w:pPr>
              <w:spacing w:after="0"/>
              <w:rPr>
                <w:sz w:val="20"/>
                <w:szCs w:val="20"/>
                <w:lang w:val="pl-PL" w:eastAsia="pl-PL"/>
              </w:rPr>
            </w:pPr>
            <w:proofErr w:type="spellStart"/>
            <w:r w:rsidRPr="007D2283">
              <w:rPr>
                <w:sz w:val="20"/>
                <w:szCs w:val="20"/>
                <w:lang w:val="pl-PL" w:eastAsia="pl-PL"/>
              </w:rPr>
              <w:t>Secondary</w:t>
            </w:r>
            <w:proofErr w:type="spellEnd"/>
            <w:r w:rsidRPr="007D2283">
              <w:rPr>
                <w:sz w:val="20"/>
                <w:szCs w:val="20"/>
                <w:lang w:val="pl-PL" w:eastAsia="pl-PL"/>
              </w:rPr>
              <w:t xml:space="preserve"> </w:t>
            </w:r>
            <w:proofErr w:type="spellStart"/>
            <w:r w:rsidRPr="007D2283">
              <w:rPr>
                <w:sz w:val="20"/>
                <w:szCs w:val="20"/>
                <w:lang w:val="pl-PL" w:eastAsia="pl-PL"/>
              </w:rPr>
              <w:t>care</w:t>
            </w:r>
            <w:proofErr w:type="spellEnd"/>
            <w:r w:rsidRPr="007D2283">
              <w:rPr>
                <w:sz w:val="20"/>
                <w:szCs w:val="20"/>
                <w:lang w:val="pl-PL" w:eastAsia="pl-PL"/>
              </w:rPr>
              <w:t xml:space="preserve"> </w:t>
            </w:r>
            <w:proofErr w:type="spellStart"/>
            <w:r w:rsidRPr="007D2283">
              <w:rPr>
                <w:sz w:val="20"/>
                <w:szCs w:val="20"/>
                <w:lang w:val="pl-PL" w:eastAsia="pl-PL"/>
              </w:rPr>
              <w:t>exacerbation</w:t>
            </w:r>
            <w:proofErr w:type="spellEnd"/>
          </w:p>
        </w:tc>
        <w:tc>
          <w:tcPr>
            <w:tcW w:w="155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B4C4D49" w14:textId="77777777" w:rsidR="00567936" w:rsidRPr="007D2283" w:rsidRDefault="00567936" w:rsidP="00A355AE">
            <w:pPr>
              <w:spacing w:after="0"/>
              <w:jc w:val="right"/>
              <w:rPr>
                <w:sz w:val="20"/>
                <w:szCs w:val="20"/>
                <w:lang w:val="pl-PL" w:eastAsia="pl-PL"/>
              </w:rPr>
            </w:pPr>
            <w:r w:rsidRPr="007D2283">
              <w:rPr>
                <w:sz w:val="20"/>
                <w:szCs w:val="20"/>
                <w:lang w:val="pl-PL" w:eastAsia="pl-PL"/>
              </w:rPr>
              <w:t>0.2000</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693DD5F0" w14:textId="77777777" w:rsidR="00567936" w:rsidRPr="007D2283" w:rsidRDefault="00567936" w:rsidP="00A355AE">
            <w:pPr>
              <w:spacing w:after="0"/>
              <w:jc w:val="right"/>
              <w:rPr>
                <w:sz w:val="20"/>
                <w:szCs w:val="20"/>
                <w:lang w:val="pl-PL" w:eastAsia="pl-PL"/>
              </w:rPr>
            </w:pPr>
            <w:r w:rsidRPr="007D2283">
              <w:rPr>
                <w:sz w:val="20"/>
                <w:szCs w:val="20"/>
                <w:lang w:val="pl-PL" w:eastAsia="pl-PL"/>
              </w:rPr>
              <w:t>0.2000</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0445521A" w14:textId="77777777" w:rsidR="00567936" w:rsidRPr="007D2283" w:rsidRDefault="00567936" w:rsidP="00A355AE">
            <w:pPr>
              <w:spacing w:after="0"/>
              <w:jc w:val="right"/>
              <w:rPr>
                <w:sz w:val="20"/>
                <w:szCs w:val="20"/>
                <w:lang w:val="pl-PL" w:eastAsia="pl-PL"/>
              </w:rPr>
            </w:pPr>
            <w:r w:rsidRPr="007D2283">
              <w:rPr>
                <w:sz w:val="20"/>
                <w:szCs w:val="20"/>
                <w:lang w:val="pl-PL" w:eastAsia="pl-PL"/>
              </w:rPr>
              <w:t>0.2000</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726B50DC" w14:textId="77777777" w:rsidR="00567936" w:rsidRPr="007D2283" w:rsidRDefault="00567936" w:rsidP="00A355AE">
            <w:pPr>
              <w:spacing w:after="0"/>
              <w:jc w:val="right"/>
              <w:rPr>
                <w:sz w:val="20"/>
                <w:szCs w:val="20"/>
                <w:lang w:val="pl-PL" w:eastAsia="pl-PL"/>
              </w:rPr>
            </w:pPr>
            <w:r w:rsidRPr="007D2283">
              <w:rPr>
                <w:sz w:val="20"/>
                <w:szCs w:val="20"/>
                <w:lang w:val="pl-PL" w:eastAsia="pl-PL"/>
              </w:rPr>
              <w:t>0.4000</w:t>
            </w:r>
          </w:p>
        </w:tc>
      </w:tr>
    </w:tbl>
    <w:p w14:paraId="0DF7C499" w14:textId="46BF0E9C" w:rsidR="00567936" w:rsidRPr="007D2283" w:rsidRDefault="00567936" w:rsidP="00567936">
      <w:r w:rsidRPr="007D2283">
        <w:rPr>
          <w:sz w:val="20"/>
          <w:szCs w:val="20"/>
        </w:rPr>
        <w:t xml:space="preserve">Source: Transition probabilities calculated from </w:t>
      </w:r>
      <w:r w:rsidRPr="007D2283">
        <w:rPr>
          <w:sz w:val="20"/>
          <w:szCs w:val="20"/>
        </w:rPr>
        <w:fldChar w:fldCharType="begin"/>
      </w:r>
      <w:r w:rsidRPr="007D2283">
        <w:rPr>
          <w:sz w:val="20"/>
          <w:szCs w:val="20"/>
        </w:rPr>
        <w:instrText xml:space="preserve"> REF _Ref381884723 \h </w:instrText>
      </w:r>
      <w:r>
        <w:rPr>
          <w:sz w:val="20"/>
          <w:szCs w:val="20"/>
        </w:rPr>
        <w:instrText xml:space="preserve"> \* MERGEFORMAT </w:instrText>
      </w:r>
      <w:r w:rsidRPr="007D2283">
        <w:rPr>
          <w:sz w:val="20"/>
          <w:szCs w:val="20"/>
        </w:rPr>
      </w:r>
      <w:r w:rsidRPr="007D2283">
        <w:rPr>
          <w:sz w:val="20"/>
          <w:szCs w:val="20"/>
        </w:rPr>
        <w:fldChar w:fldCharType="separate"/>
      </w:r>
      <w:r w:rsidR="0045311A" w:rsidRPr="007D2283">
        <w:t xml:space="preserve">Table </w:t>
      </w:r>
      <w:r w:rsidR="0045311A">
        <w:rPr>
          <w:noProof/>
        </w:rPr>
        <w:t>5</w:t>
      </w:r>
      <w:r w:rsidRPr="007D2283">
        <w:rPr>
          <w:sz w:val="20"/>
          <w:szCs w:val="20"/>
        </w:rPr>
        <w:fldChar w:fldCharType="end"/>
      </w:r>
      <w:r w:rsidRPr="007D2283">
        <w:rPr>
          <w:sz w:val="20"/>
          <w:szCs w:val="20"/>
        </w:rPr>
        <w:t xml:space="preserve">. </w:t>
      </w:r>
    </w:p>
    <w:p w14:paraId="753DE936" w14:textId="07B0047E" w:rsidR="00A7758B" w:rsidRPr="00AC2519" w:rsidRDefault="00567936" w:rsidP="00567936">
      <w:pPr>
        <w:jc w:val="both"/>
        <w:rPr>
          <w:lang w:val="en-GB" w:eastAsia="pl-PL"/>
        </w:rPr>
      </w:pPr>
      <w:r w:rsidRPr="007D2283">
        <w:t>Due to the long-term time horizon of our model, we incorporated a death state  (not considered in [</w:t>
      </w:r>
      <w:hyperlink w:anchor="_ENREF_3" w:tooltip="Price, 2002 #13" w:history="1">
        <w:r w:rsidRPr="007D2283">
          <w:rPr>
            <w:noProof/>
          </w:rPr>
          <w:t>3</w:t>
        </w:r>
      </w:hyperlink>
      <w:r w:rsidRPr="007D2283">
        <w:rPr>
          <w:noProof/>
        </w:rPr>
        <w:t xml:space="preserve">], nor </w:t>
      </w:r>
      <w:r w:rsidRPr="007D2283">
        <w:fldChar w:fldCharType="begin"/>
      </w:r>
      <w:r w:rsidR="00857ABD">
        <w:instrText xml:space="preserve"> ADDIN EN.CITE &lt;EndNote&gt;&lt;Cite&gt;&lt;Author&gt;Bateman&lt;/Author&gt;&lt;Year&gt;2008&lt;/Year&gt;&lt;RecNum&gt;19910&lt;/RecNum&gt;&lt;DisplayText&gt;[25]&lt;/DisplayText&gt;&lt;record&gt;&lt;rec-number&gt;19910&lt;/rec-number&gt;&lt;foreign-keys&gt;&lt;key app="EN" db-id="twszppx2u55xdfe5xf8xfrrz0axpxrv2z9x5" timestamp="1388256102"&gt;19910&lt;/key&gt;&lt;/foreign-keys&gt;&lt;ref-type name="Journal Article"&gt;17&lt;/ref-type&gt;&lt;contributors&gt;&lt;authors&gt;&lt;author&gt;Bateman, ED&lt;/author&gt;&lt;author&gt;Hurd, SS&lt;/author&gt;&lt;author&gt;Barnes, PJ&lt;/author&gt;&lt;author&gt;Bousquet, J&lt;/author&gt;&lt;author&gt;Drazen, JM&lt;/author&gt;&lt;author&gt;FitzGerald, M&lt;/author&gt;&lt;author&gt;Gibson, P&lt;/author&gt;&lt;author&gt;Ohta, K&lt;/author&gt;&lt;author&gt;O&amp;apos;byrne, P&lt;/author&gt;&lt;author&gt;Pedersen, SE&lt;/author&gt;&lt;/authors&gt;&lt;/contributors&gt;&lt;titles&gt;&lt;title&gt;Global strategy for asthma management and prevention: GINA executive summary&lt;/title&gt;&lt;secondary-title&gt;European Respiratory Journal&lt;/secondary-title&gt;&lt;/titles&gt;&lt;periodical&gt;&lt;full-title&gt;European Respiratory Journal&lt;/full-title&gt;&lt;/periodical&gt;&lt;pages&gt;143-178&lt;/pages&gt;&lt;volume&gt;31&lt;/volume&gt;&lt;number&gt;1&lt;/number&gt;&lt;dates&gt;&lt;year&gt;2008&lt;/year&gt;&lt;/dates&gt;&lt;isbn&gt;0903-1936&lt;/isbn&gt;&lt;urls&gt;&lt;/urls&gt;&lt;/record&gt;&lt;/Cite&gt;&lt;/EndNote&gt;</w:instrText>
      </w:r>
      <w:r w:rsidRPr="007D2283">
        <w:fldChar w:fldCharType="separate"/>
      </w:r>
      <w:r>
        <w:rPr>
          <w:noProof/>
        </w:rPr>
        <w:t>[</w:t>
      </w:r>
      <w:hyperlink w:anchor="_ENREF_25" w:tooltip="Bateman, 2008 #19910" w:history="1">
        <w:r w:rsidR="00086961">
          <w:rPr>
            <w:noProof/>
          </w:rPr>
          <w:t>25</w:t>
        </w:r>
      </w:hyperlink>
      <w:r>
        <w:rPr>
          <w:noProof/>
        </w:rPr>
        <w:t>]</w:t>
      </w:r>
      <w:r w:rsidRPr="007D2283">
        <w:fldChar w:fldCharType="end"/>
      </w:r>
      <w:r w:rsidRPr="007D2283">
        <w:t>). Transitions probabilities from each state to death were taken from life tables,</w:t>
      </w:r>
      <w:r w:rsidRPr="007D2283">
        <w:fldChar w:fldCharType="begin"/>
      </w:r>
      <w:r w:rsidR="00857ABD">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7D2283">
        <w:fldChar w:fldCharType="separate"/>
      </w:r>
      <w:r>
        <w:rPr>
          <w:noProof/>
        </w:rPr>
        <w:t>[</w:t>
      </w:r>
      <w:hyperlink w:anchor="_ENREF_28" w:tooltip="Office for National Statistics, 2012 #20125" w:history="1">
        <w:r w:rsidR="00086961">
          <w:rPr>
            <w:noProof/>
          </w:rPr>
          <w:t>28</w:t>
        </w:r>
      </w:hyperlink>
      <w:r>
        <w:rPr>
          <w:noProof/>
        </w:rPr>
        <w:t>]</w:t>
      </w:r>
      <w:r w:rsidRPr="007D2283">
        <w:fldChar w:fldCharType="end"/>
      </w:r>
      <w:r w:rsidRPr="007D2283">
        <w:t xml:space="preserve"> (assuming 28.1%of females, equal to the percentage of females in the group of NMS </w:t>
      </w:r>
      <w:proofErr w:type="spellStart"/>
      <w:r w:rsidRPr="007D2283">
        <w:t>beclometasone</w:t>
      </w:r>
      <w:proofErr w:type="spellEnd"/>
      <w:r w:rsidRPr="007D2283">
        <w:t xml:space="preserve"> patients). Given weekly transition probabilities (cf. </w:t>
      </w:r>
      <w:r w:rsidRPr="007D2283">
        <w:fldChar w:fldCharType="begin"/>
      </w:r>
      <w:r w:rsidRPr="007D2283">
        <w:instrText xml:space="preserve"> REF _Ref381884926 \h </w:instrText>
      </w:r>
      <w:r>
        <w:instrText xml:space="preserve"> \* MERGEFORMAT </w:instrText>
      </w:r>
      <w:r w:rsidRPr="007D2283">
        <w:fldChar w:fldCharType="separate"/>
      </w:r>
      <w:r w:rsidR="0045311A" w:rsidRPr="007D2283">
        <w:t xml:space="preserve">Table </w:t>
      </w:r>
      <w:r w:rsidR="0045311A">
        <w:rPr>
          <w:noProof/>
        </w:rPr>
        <w:t>6</w:t>
      </w:r>
      <w:r w:rsidRPr="007D2283">
        <w:fldChar w:fldCharType="end"/>
      </w:r>
      <w:r w:rsidRPr="007D2283">
        <w:t xml:space="preserve">), for example, from controlled to sub-optimal asthma control, </w:t>
      </w:r>
      <w:r w:rsidRPr="00AC2519">
        <w:rPr>
          <w:lang w:val="en-GB" w:eastAsia="pl-PL"/>
        </w:rPr>
        <w:t xml:space="preserve">0.1563, and probability of death, </w:t>
      </w:r>
      <w:r w:rsidRPr="00AC2519">
        <w:rPr>
          <w:i/>
          <w:lang w:val="en-GB" w:eastAsia="pl-PL"/>
        </w:rPr>
        <w:t>p</w:t>
      </w:r>
      <w:r w:rsidRPr="00AC2519">
        <w:rPr>
          <w:lang w:val="en-GB" w:eastAsia="pl-PL"/>
        </w:rPr>
        <w:t xml:space="preserve">, the resultant (weekly) transition probability is (1 – </w:t>
      </w:r>
      <w:r w:rsidRPr="00AC2519">
        <w:rPr>
          <w:i/>
          <w:lang w:val="en-GB" w:eastAsia="pl-PL"/>
        </w:rPr>
        <w:t>p</w:t>
      </w:r>
      <w:r w:rsidRPr="00AC2519">
        <w:rPr>
          <w:lang w:val="en-GB" w:eastAsia="pl-PL"/>
        </w:rPr>
        <w:t>) x 0.1563.</w:t>
      </w:r>
    </w:p>
    <w:p w14:paraId="6328AF55" w14:textId="4A77D9D3" w:rsidR="00B17CD4" w:rsidRPr="007D2283" w:rsidRDefault="00B17CD4" w:rsidP="00B17CD4">
      <w:pPr>
        <w:rPr>
          <w:b/>
          <w:i/>
        </w:rPr>
      </w:pPr>
      <w:r w:rsidRPr="007D2283">
        <w:t xml:space="preserve">In the absence of data, we assumed no excess deaths from exacerbations (NMS patients starting ICS are at minimal asthma death risk, and near-fatal exacerbations are very rare). The same assumption was made in </w:t>
      </w:r>
      <w:r w:rsidRPr="007D2283">
        <w:fldChar w:fldCharType="begin">
          <w:fldData xml:space="preserve">PEVuZE5vdGU+PENpdGU+PEF1dGhvcj5TdGV1dGVuPC9BdXRob3I+PFllYXI+MjAwNzwvWWVhcj48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UmVjTnVtPjE8L1JlY051bT48RGlzcGxheVRleHQ+WzI0XTwvRGlzcGxheVRleHQ+PHJlY29yZD48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where the population with asthma severity, similar to the NMS population, was considered.  This is a conservative assumption: higher mortality from exacerbation would decrease survival in the non-adherent group since we assume (</w:t>
      </w:r>
      <w:proofErr w:type="spellStart"/>
      <w:r w:rsidRPr="007D2283">
        <w:t>i</w:t>
      </w:r>
      <w:proofErr w:type="spellEnd"/>
      <w:r w:rsidRPr="007D2283">
        <w:t>) higher probability of sub-optimal asthma control from successful control state for this group and (ii) higher probability of exacerbation from sub-optimal asthma control state.</w:t>
      </w:r>
    </w:p>
    <w:p w14:paraId="2ADB2D51" w14:textId="77777777" w:rsidR="00B17CD4" w:rsidRPr="007D2283" w:rsidRDefault="00B17CD4" w:rsidP="00B17CD4">
      <w:pPr>
        <w:pStyle w:val="Heading4"/>
        <w:spacing w:line="240" w:lineRule="auto"/>
      </w:pPr>
      <w:r w:rsidRPr="007D2283">
        <w:t>Transition probabilities for non-adherent patients</w:t>
      </w:r>
    </w:p>
    <w:p w14:paraId="3566434F" w14:textId="77777777" w:rsidR="00B17CD4" w:rsidRPr="007D2283" w:rsidRDefault="00B17CD4" w:rsidP="00B17CD4">
      <w:pPr>
        <w:jc w:val="both"/>
      </w:pPr>
      <w:r w:rsidRPr="007D2283">
        <w:t xml:space="preserve">The hypothesis is that non-adherent patients are more likely to be sub-optimally controlled. Therefore, the effect of non-adherence was </w:t>
      </w:r>
      <w:proofErr w:type="spellStart"/>
      <w:r w:rsidRPr="007D2283">
        <w:t>modelled</w:t>
      </w:r>
      <w:proofErr w:type="spellEnd"/>
      <w:r w:rsidRPr="007D2283">
        <w:t xml:space="preserve"> through the application of a higher transition probability from successful asthma control to sub-optimal control for non-adherent patients, compared with adherent patients. Consequently, for non-adherent patients the probability of remaining in the state “successful control” is decreased (keeping all other transition probabilities unchanged). </w:t>
      </w:r>
    </w:p>
    <w:p w14:paraId="2F310119" w14:textId="77777777" w:rsidR="00B17CD4" w:rsidRPr="007D2283" w:rsidRDefault="00B17CD4" w:rsidP="00B17CD4">
      <w:pPr>
        <w:jc w:val="both"/>
      </w:pPr>
      <w:r w:rsidRPr="007D2283">
        <w:t xml:space="preserve">In the absence of evidence to the contrary, it is assumed that there is no direct effect of non-adherence on the transition probabilities from successful control to different severities of exacerbation or death, and that the negative effect of non-adherence on a patient’s health state is only due to the higher probability of sub-optimal asthma control, and subsequent exacerbations. </w:t>
      </w:r>
    </w:p>
    <w:p w14:paraId="0603D5EE" w14:textId="367696F9" w:rsidR="00B17CD4" w:rsidRPr="007D2283" w:rsidRDefault="00B17CD4" w:rsidP="00B17CD4">
      <w:pPr>
        <w:jc w:val="both"/>
        <w:rPr>
          <w:rFonts w:cs="Helvetica"/>
        </w:rPr>
      </w:pPr>
      <w:r w:rsidRPr="007D2283">
        <w:t xml:space="preserve">The effect of non-adherence on asthma control was not reported reliably in the literature. Therefore, we derived the effect of non-adherence on asthma control from baseline data of the </w:t>
      </w:r>
      <w:r w:rsidRPr="007D2283">
        <w:lastRenderedPageBreak/>
        <w:t>SIMPLE study (observational trial of community pharmacy SIMPLE approach to asthma management [SIMPLE]), combining adherence to ICS assessed using prescription refill data in previous 6 months and Asthma Control Test</w:t>
      </w:r>
      <w:r w:rsidRPr="007D2283">
        <w:fldChar w:fldCharType="begin"/>
      </w:r>
      <w:r w:rsidR="00857ABD">
        <w:instrText xml:space="preserve"> ADDIN EN.CITE &lt;EndNote&gt;&lt;Cite&gt;&lt;Author&gt;Quality Metric&lt;/Author&gt;&lt;Year&gt;2012&lt;/Year&gt;&lt;RecNum&gt;20136&lt;/RecNum&gt;&lt;DisplayText&gt;[29]&lt;/DisplayText&gt;&lt;record&gt;&lt;rec-number&gt;20136&lt;/rec-number&gt;&lt;foreign-keys&gt;&lt;key app="EN" db-id="twszppx2u55xdfe5xf8xfrrz0axpxrv2z9x5" timestamp="1394125359"&gt;20136&lt;/key&gt;&lt;/foreign-keys&gt;&lt;ref-type name="Web Page"&gt;12&lt;/ref-type&gt;&lt;contributors&gt;&lt;authors&gt;&lt;author&gt;Quality Metric,&lt;/author&gt;&lt;/authors&gt;&lt;/contributors&gt;&lt;titles&gt;&lt;title&gt;The Asthma Control Test&lt;/title&gt;&lt;/titles&gt;&lt;dates&gt;&lt;year&gt;2012&lt;/year&gt;&lt;/dates&gt;&lt;publisher&gt;GlaxoSmithKline,&lt;/publisher&gt;&lt;urls&gt;&lt;related-urls&gt;&lt;url&gt;http://www.asthmacontroltest.com/&lt;/url&gt;&lt;/related-urls&gt;&lt;/urls&gt;&lt;/record&gt;&lt;/Cite&gt;&lt;/EndNote&gt;</w:instrText>
      </w:r>
      <w:r w:rsidRPr="007D2283">
        <w:fldChar w:fldCharType="separate"/>
      </w:r>
      <w:r>
        <w:rPr>
          <w:noProof/>
        </w:rPr>
        <w:t>[</w:t>
      </w:r>
      <w:hyperlink w:anchor="_ENREF_29" w:tooltip="Quality Metric, 2012 #20136" w:history="1">
        <w:r w:rsidR="00086961">
          <w:rPr>
            <w:noProof/>
          </w:rPr>
          <w:t>29</w:t>
        </w:r>
      </w:hyperlink>
      <w:r>
        <w:rPr>
          <w:noProof/>
        </w:rPr>
        <w:t>]</w:t>
      </w:r>
      <w:r w:rsidRPr="007D2283">
        <w:fldChar w:fldCharType="end"/>
      </w:r>
      <w:r w:rsidRPr="007D2283">
        <w:t xml:space="preserve"> (ACT, 0≤ACT≤25) results.</w:t>
      </w:r>
      <w:r w:rsidRPr="007D2283">
        <w:fldChar w:fldCharType="begin"/>
      </w:r>
      <w:r w:rsidR="00086961">
        <w:instrText xml:space="preserve"> ADDIN EN.CITE &lt;EndNote&gt;&lt;Cite&gt;&lt;Author&gt;Murphy&lt;/Author&gt;&lt;Year&gt;2012&lt;/Year&gt;&lt;RecNum&gt;20135&lt;/RecNum&gt;&lt;DisplayText&gt;[30]&lt;/DisplayText&gt;&lt;record&gt;&lt;rec-number&gt;20135&lt;/rec-number&gt;&lt;foreign-keys&gt;&lt;key app="EN" db-id="twszppx2u55xdfe5xf8xfrrz0axpxrv2z9x5" timestamp="1394125119"&gt;20135&lt;/key&gt;&lt;/foreign-keys&gt;&lt;ref-type name="Report"&gt;27&lt;/ref-type&gt;&lt;contributors&gt;&lt;authors&gt;&lt;author&gt;Murphy, A. L.&lt;/author&gt;&lt;/authors&gt;&lt;tertiary-authors&gt;&lt;author&gt;NHS Leicester City and University Hospitals of Leicester NHS Trust&lt;/author&gt;&lt;/tertiary-authors&gt;&lt;/contributors&gt;&lt;titles&gt;&lt;title&gt;The community pharmacy SIMPLE approach to asthma management. Regional Innovation Fund (RIF) Project Evaluation Report.&lt;/title&gt;&lt;/titles&gt;&lt;dates&gt;&lt;year&gt;2012&lt;/year&gt;&lt;/dates&gt;&lt;urls&gt;&lt;/urls&gt;&lt;/record&gt;&lt;/Cite&gt;&lt;/EndNote&gt;</w:instrText>
      </w:r>
      <w:r w:rsidRPr="007D2283">
        <w:fldChar w:fldCharType="separate"/>
      </w:r>
      <w:r>
        <w:rPr>
          <w:noProof/>
        </w:rPr>
        <w:t>[</w:t>
      </w:r>
      <w:hyperlink w:anchor="_ENREF_30" w:tooltip="Murphy, 2012 #20135" w:history="1">
        <w:r w:rsidR="00086961">
          <w:rPr>
            <w:noProof/>
          </w:rPr>
          <w:t>30</w:t>
        </w:r>
      </w:hyperlink>
      <w:r>
        <w:rPr>
          <w:noProof/>
        </w:rPr>
        <w:t>]</w:t>
      </w:r>
      <w:r w:rsidRPr="007D2283">
        <w:fldChar w:fldCharType="end"/>
      </w:r>
      <w:r w:rsidRPr="007D2283">
        <w:t xml:space="preserve"> Defining adherence status in a standard way, i.e. adherent patients collected </w:t>
      </w:r>
      <w:r w:rsidRPr="007D2283">
        <w:rPr>
          <w:rFonts w:cs="Arial"/>
        </w:rPr>
        <w:t>≥</w:t>
      </w:r>
      <w:r w:rsidRPr="007D2283">
        <w:rPr>
          <w:rFonts w:cs="Helvetica"/>
        </w:rPr>
        <w:t>80% of their ICS prescriptions, and asthma controlled as ACT</w:t>
      </w:r>
      <w:r w:rsidRPr="007D2283">
        <w:rPr>
          <w:rFonts w:cs="Arial"/>
        </w:rPr>
        <w:t xml:space="preserve">≥20 </w:t>
      </w:r>
      <w:r w:rsidRPr="007D2283">
        <w:t xml:space="preserve">[SIMPLE], we </w:t>
      </w:r>
      <w:proofErr w:type="spellStart"/>
      <w:r w:rsidRPr="007D2283">
        <w:rPr>
          <w:rFonts w:cs="Helvetica"/>
        </w:rPr>
        <w:t>analysed</w:t>
      </w:r>
      <w:proofErr w:type="spellEnd"/>
      <w:r w:rsidRPr="007D2283">
        <w:rPr>
          <w:rFonts w:cs="Helvetica"/>
        </w:rPr>
        <w:t xml:space="preserve"> the effect of adherence on asthma control. Logistic regression, controlling for age, sex, and smoking status, was applied (based on a complete-case sample of 60 patients from 125 recruited to the study). We found that the odds of non-controlled asthma is significantly lower for adherent patients OR = 0.314 (95%CI: 0.099, 0.996), </w:t>
      </w:r>
      <w:r w:rsidRPr="007D2283">
        <w:rPr>
          <w:rFonts w:cs="Helvetica"/>
          <w:i/>
        </w:rPr>
        <w:t>p</w:t>
      </w:r>
      <w:r w:rsidRPr="007D2283">
        <w:rPr>
          <w:rFonts w:cs="Helvetica"/>
        </w:rPr>
        <w:t>-value= 0.049. The obtained effect of adherence was applied to adjust the transition probability from controlled asthma to sub-optimal control for non-adherent patients.</w:t>
      </w:r>
    </w:p>
    <w:p w14:paraId="5C32C7A1" w14:textId="0078E703" w:rsidR="00B17CD4" w:rsidRDefault="00B17CD4" w:rsidP="00567936">
      <w:pPr>
        <w:jc w:val="both"/>
        <w:rPr>
          <w:rFonts w:cs="Helvetica"/>
        </w:rPr>
      </w:pPr>
      <w:r w:rsidRPr="007D2283">
        <w:rPr>
          <w:rFonts w:cs="Helvetica"/>
        </w:rPr>
        <w:t>The SIMPLE study population is similar to the NMS asthma population (adult patients accessed in community pharmacies and prescribed ICS for asthma). We assumed that the reduction in the probability of being in non-controlled asthma for adherent patients (compared with non-adherent patients) observed in the SIMPLE study (at baseline, prior to any intervention) may reflect the reduction in transition probability from controlled asthma to sub-optimal control for adherent patients compared with non-adherent patients (and increase in transition probability for non-adherent when compared with adherent patients). That is, the effect of non-adherence (OR) may be used to estimate the increase in transition probability from controlled asthma to sub-optimal control for non-adherents patient compared to adherent patient: from OR = 0.314, and having transition probability from controlled asthma to sub-optimal control for adherent patients is equal to</w:t>
      </w:r>
      <w:r w:rsidRPr="00AC2519">
        <w:rPr>
          <w:sz w:val="20"/>
          <w:szCs w:val="20"/>
          <w:lang w:val="en-GB" w:eastAsia="pl-PL"/>
        </w:rPr>
        <w:t xml:space="preserve"> </w:t>
      </w:r>
      <w:r w:rsidRPr="00AC2519">
        <w:rPr>
          <w:lang w:val="en-GB" w:eastAsia="pl-PL"/>
        </w:rPr>
        <w:t>0.1563 (</w:t>
      </w:r>
      <w:r w:rsidRPr="007D2283">
        <w:rPr>
          <w:lang w:val="pl-PL" w:eastAsia="pl-PL"/>
        </w:rPr>
        <w:fldChar w:fldCharType="begin"/>
      </w:r>
      <w:r w:rsidRPr="00AC2519">
        <w:rPr>
          <w:lang w:val="en-GB" w:eastAsia="pl-PL"/>
        </w:rPr>
        <w:instrText xml:space="preserve"> REF _Ref381884926 \h  \* MERGEFORMAT </w:instrText>
      </w:r>
      <w:r w:rsidRPr="007D2283">
        <w:rPr>
          <w:lang w:val="pl-PL" w:eastAsia="pl-PL"/>
        </w:rPr>
      </w:r>
      <w:r w:rsidRPr="007D2283">
        <w:rPr>
          <w:lang w:val="pl-PL" w:eastAsia="pl-PL"/>
        </w:rPr>
        <w:fldChar w:fldCharType="separate"/>
      </w:r>
      <w:r w:rsidR="0045311A" w:rsidRPr="007D2283">
        <w:t xml:space="preserve">Table </w:t>
      </w:r>
      <w:r w:rsidR="0045311A">
        <w:rPr>
          <w:noProof/>
        </w:rPr>
        <w:t>6</w:t>
      </w:r>
      <w:r w:rsidRPr="007D2283">
        <w:rPr>
          <w:lang w:val="pl-PL" w:eastAsia="pl-PL"/>
        </w:rPr>
        <w:fldChar w:fldCharType="end"/>
      </w:r>
      <w:r w:rsidRPr="00AC2519">
        <w:rPr>
          <w:lang w:val="en-GB" w:eastAsia="pl-PL"/>
        </w:rPr>
        <w:t xml:space="preserve">), we know that </w:t>
      </w:r>
      <w:r w:rsidRPr="007D2283">
        <w:rPr>
          <w:rFonts w:cs="Helvetica"/>
        </w:rPr>
        <w:t>transition probability from controlled asthma to sub-optimal control</w:t>
      </w:r>
      <w:r w:rsidRPr="00AC2519">
        <w:rPr>
          <w:lang w:val="en-GB" w:eastAsia="pl-PL"/>
        </w:rPr>
        <w:t xml:space="preserve"> for non-adherent patients is </w:t>
      </w:r>
      <w:r w:rsidRPr="007D2283">
        <w:rPr>
          <w:rFonts w:cs="Helvetica"/>
        </w:rPr>
        <w:t xml:space="preserve">2.37 times higher. </w:t>
      </w:r>
    </w:p>
    <w:p w14:paraId="23213FDC" w14:textId="77777777" w:rsidR="00B17CD4" w:rsidRPr="007D2283" w:rsidRDefault="00B17CD4" w:rsidP="00B17CD4">
      <w:pPr>
        <w:pStyle w:val="Heading4"/>
        <w:spacing w:line="240" w:lineRule="auto"/>
        <w:rPr>
          <w:noProof/>
          <w:lang w:eastAsia="en-GB"/>
        </w:rPr>
      </w:pPr>
      <w:r w:rsidRPr="007D2283">
        <w:rPr>
          <w:noProof/>
          <w:lang w:eastAsia="en-GB"/>
        </w:rPr>
        <w:t>Costs</w:t>
      </w:r>
    </w:p>
    <w:p w14:paraId="4D9BA2A1" w14:textId="17C07F6E" w:rsidR="00B17CD4" w:rsidRPr="007D2283" w:rsidRDefault="00B17CD4" w:rsidP="00B17CD4">
      <w:pPr>
        <w:jc w:val="both"/>
      </w:pPr>
      <w:r w:rsidRPr="007D2283">
        <w:t xml:space="preserve">Costs accrued in successful control and sub-optimal control health states were taken from </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xml:space="preserve"> (supplementary materials), a cost-utility analysis of a regional Disease Management </w:t>
      </w:r>
      <w:proofErr w:type="spellStart"/>
      <w:r w:rsidRPr="007D2283">
        <w:t>Programme</w:t>
      </w:r>
      <w:proofErr w:type="spellEnd"/>
      <w:r w:rsidRPr="007D2283">
        <w:t xml:space="preserve"> (DMP) in the Netherlands, comparing the DMP with standard care. Costs of health states considered are taken from the ‘standard care’ arm of the study.</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xml:space="preserve"> These costs are per patient, and reported for patient treatment provided within three services: GP, Respiratory Nurse Specialist, and pulmonologist. Identified costs most closely reflect resource use and treatment consistent with the defined health states, and asthma ‘standard care’ management in Netherland in 2004 can be considered similar to the UK setting. No studies, which could reflect UK clinical practice better, were found (no recent studies identified, no studies reflecting the NMS population). Costs in Euros, presented in </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xml:space="preserve">, were converted </w:t>
      </w:r>
      <w:r w:rsidRPr="007D2283">
        <w:rPr>
          <w:szCs w:val="21"/>
        </w:rPr>
        <w:t>to GBP</w:t>
      </w:r>
      <w:r w:rsidRPr="007D2283">
        <w:rPr>
          <w:i/>
          <w:szCs w:val="21"/>
        </w:rPr>
        <w:t xml:space="preserve"> </w:t>
      </w:r>
      <w:r w:rsidRPr="007D2283">
        <w:rPr>
          <w:szCs w:val="21"/>
        </w:rPr>
        <w:t>using historical exchange rates (December 2004)</w:t>
      </w:r>
      <w:r w:rsidRPr="007D2283">
        <w:rPr>
          <w:i/>
          <w:szCs w:val="21"/>
        </w:rPr>
        <w:t xml:space="preserve">, </w:t>
      </w:r>
      <w:r w:rsidRPr="007D2283">
        <w:rPr>
          <w:szCs w:val="21"/>
        </w:rPr>
        <w:t xml:space="preserve">and inflated to 2012-2013 prices using </w:t>
      </w:r>
      <w:r w:rsidRPr="007D2283">
        <w:rPr>
          <w:rFonts w:cs="AdvPalB"/>
        </w:rPr>
        <w:t>HSCI health service cost indices</w:t>
      </w:r>
      <w:r w:rsidRPr="007D2283">
        <w:rPr>
          <w:szCs w:val="21"/>
        </w:rPr>
        <w:t>.</w:t>
      </w:r>
      <w:r w:rsidRPr="007D2283">
        <w:rPr>
          <w:szCs w:val="21"/>
        </w:rPr>
        <w:fldChar w:fldCharType="begin"/>
      </w:r>
      <w:r w:rsidR="00857ABD">
        <w:rPr>
          <w:szCs w:val="21"/>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szCs w:val="21"/>
        </w:rPr>
        <w:fldChar w:fldCharType="separate"/>
      </w:r>
      <w:r>
        <w:rPr>
          <w:noProof/>
          <w:szCs w:val="21"/>
        </w:rPr>
        <w:t>[</w:t>
      </w:r>
      <w:hyperlink w:anchor="_ENREF_11" w:tooltip="Department of Health, 2013 #20133" w:history="1">
        <w:r w:rsidR="00086961">
          <w:rPr>
            <w:noProof/>
            <w:szCs w:val="21"/>
          </w:rPr>
          <w:t>11</w:t>
        </w:r>
      </w:hyperlink>
      <w:r>
        <w:rPr>
          <w:noProof/>
          <w:szCs w:val="21"/>
        </w:rPr>
        <w:t>]</w:t>
      </w:r>
      <w:r w:rsidRPr="007D2283">
        <w:rPr>
          <w:szCs w:val="21"/>
        </w:rPr>
        <w:fldChar w:fldCharType="end"/>
      </w:r>
      <w:r w:rsidRPr="007D2283">
        <w:rPr>
          <w:szCs w:val="21"/>
        </w:rPr>
        <w:t xml:space="preserve"> Bi-weekly costs in </w:t>
      </w:r>
      <w:r w:rsidRPr="007D2283">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 </w:instrText>
      </w:r>
      <w:r>
        <w:fldChar w:fldCharType="begin">
          <w:fldData xml:space="preserve">PEVuZE5vdGU+PENpdGU+PEF1dGhvcj5TdGV1dGVuPC9BdXRob3I+PFllYXI+MjAwNzwvWWVhcj48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</w:fldData>
        </w:fldChar>
      </w:r>
      <w:r>
        <w:instrText xml:space="preserve"> ADDIN EN.CITE.DATA </w:instrText>
      </w:r>
      <w:r>
        <w:fldChar w:fldCharType="end"/>
      </w:r>
      <w:r w:rsidRPr="007D2283">
        <w:fldChar w:fldCharType="separate"/>
      </w:r>
      <w:r>
        <w:rPr>
          <w:noProof/>
        </w:rPr>
        <w:t>[</w:t>
      </w:r>
      <w:hyperlink w:anchor="_ENREF_24" w:tooltip="Steuten, 2007 #25" w:history="1">
        <w:r w:rsidR="00086961">
          <w:rPr>
            <w:noProof/>
          </w:rPr>
          <w:t>24</w:t>
        </w:r>
      </w:hyperlink>
      <w:r>
        <w:rPr>
          <w:noProof/>
        </w:rPr>
        <w:t>]</w:t>
      </w:r>
      <w:r w:rsidRPr="007D2283">
        <w:fldChar w:fldCharType="end"/>
      </w:r>
      <w:r w:rsidRPr="007D2283">
        <w:t xml:space="preserve"> were transformed to weekly costs (divided by 2).  </w:t>
      </w:r>
    </w:p>
    <w:p w14:paraId="66BACDCE" w14:textId="4AEE0D87" w:rsidR="00B17CD4" w:rsidRDefault="00B17CD4" w:rsidP="00B17CD4">
      <w:pPr>
        <w:jc w:val="both"/>
        <w:rPr>
          <w:szCs w:val="21"/>
        </w:rPr>
      </w:pPr>
      <w:r w:rsidRPr="007D2283">
        <w:t xml:space="preserve">Costs accrued in exacerbation states are taken from </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to reflect UK-specific primary care and hospital resources used. Weekly costs reflecting 2000 values </w:t>
      </w:r>
      <w:r w:rsidRPr="007D2283">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 </w:instrText>
      </w:r>
      <w:r w:rsidR="00857ABD">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857ABD">
        <w:instrText xml:space="preserve"> ADDIN EN.CITE.DATA </w:instrText>
      </w:r>
      <w:r w:rsidR="00857ABD">
        <w:fldChar w:fldCharType="end"/>
      </w:r>
      <w:r w:rsidRPr="007D2283">
        <w:fldChar w:fldCharType="separate"/>
      </w:r>
      <w:r>
        <w:rPr>
          <w:noProof/>
        </w:rPr>
        <w:t>[</w:t>
      </w:r>
      <w:hyperlink w:anchor="_ENREF_26" w:tooltip="Price, 2002 #18965" w:history="1">
        <w:r w:rsidR="00086961">
          <w:rPr>
            <w:noProof/>
          </w:rPr>
          <w:t>26</w:t>
        </w:r>
      </w:hyperlink>
      <w:r>
        <w:rPr>
          <w:noProof/>
        </w:rPr>
        <w:t>]</w:t>
      </w:r>
      <w:r w:rsidRPr="007D2283">
        <w:fldChar w:fldCharType="end"/>
      </w:r>
      <w:r w:rsidRPr="007D2283">
        <w:t xml:space="preserve"> were inflated to 2012-2013 </w:t>
      </w:r>
      <w:r w:rsidRPr="007D2283">
        <w:rPr>
          <w:szCs w:val="21"/>
        </w:rPr>
        <w:t xml:space="preserve">prices using </w:t>
      </w:r>
      <w:r w:rsidRPr="007D2283">
        <w:rPr>
          <w:rFonts w:cs="AdvPalB"/>
        </w:rPr>
        <w:t>HSCI health service cost indices</w:t>
      </w:r>
      <w:r w:rsidRPr="007D2283">
        <w:rPr>
          <w:szCs w:val="21"/>
        </w:rPr>
        <w:t>.</w:t>
      </w:r>
      <w:r w:rsidRPr="007D2283">
        <w:rPr>
          <w:szCs w:val="21"/>
        </w:rPr>
        <w:fldChar w:fldCharType="begin"/>
      </w:r>
      <w:r w:rsidR="00857ABD">
        <w:rPr>
          <w:szCs w:val="21"/>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szCs w:val="21"/>
        </w:rPr>
        <w:fldChar w:fldCharType="separate"/>
      </w:r>
      <w:r>
        <w:rPr>
          <w:noProof/>
          <w:szCs w:val="21"/>
        </w:rPr>
        <w:t>[</w:t>
      </w:r>
      <w:hyperlink w:anchor="_ENREF_11" w:tooltip="Department of Health, 2013 #20133" w:history="1">
        <w:r w:rsidR="00086961">
          <w:rPr>
            <w:noProof/>
            <w:szCs w:val="21"/>
          </w:rPr>
          <w:t>11</w:t>
        </w:r>
      </w:hyperlink>
      <w:r>
        <w:rPr>
          <w:noProof/>
          <w:szCs w:val="21"/>
        </w:rPr>
        <w:t>]</w:t>
      </w:r>
      <w:r w:rsidRPr="007D2283">
        <w:rPr>
          <w:szCs w:val="21"/>
        </w:rPr>
        <w:fldChar w:fldCharType="end"/>
      </w:r>
      <w:r w:rsidRPr="007D2283">
        <w:rPr>
          <w:szCs w:val="21"/>
        </w:rPr>
        <w:t xml:space="preserve"> </w:t>
      </w:r>
    </w:p>
    <w:p w14:paraId="27765771" w14:textId="77777777" w:rsidR="00B17CD4" w:rsidRPr="007D2283" w:rsidRDefault="00B17CD4" w:rsidP="00B17CD4">
      <w:pPr>
        <w:pStyle w:val="Heading4"/>
        <w:rPr>
          <w:noProof/>
          <w:lang w:eastAsia="en-GB"/>
        </w:rPr>
      </w:pPr>
      <w:r w:rsidRPr="007D2283">
        <w:rPr>
          <w:noProof/>
          <w:lang w:eastAsia="en-GB"/>
        </w:rPr>
        <w:t>Utilities</w:t>
      </w:r>
    </w:p>
    <w:p w14:paraId="02054A58" w14:textId="3F53B29B" w:rsidR="00B17CD4" w:rsidRPr="007D2283" w:rsidRDefault="00B17CD4" w:rsidP="00B17CD4">
      <w:pPr>
        <w:jc w:val="both"/>
      </w:pPr>
      <w:r w:rsidRPr="007D2283">
        <w:t xml:space="preserve">For the health states “successful control” and “sub-optimal control”, utility values are taken from </w:t>
      </w:r>
      <w:r w:rsidRPr="007D2283">
        <w:fldChar w:fldCharType="begin"/>
      </w:r>
      <w:r w:rsidR="00857ABD">
        <w:instrText xml:space="preserve"> ADDIN EN.CITE &lt;EndNote&gt;&lt;Cite&gt;&lt;Author&gt;Briggs&lt;/Author&gt;&lt;Year&gt;2006&lt;/Year&gt;&lt;RecNum&gt;19912&lt;/RecNum&gt;&lt;DisplayText&gt;[31]&lt;/DisplayText&gt;&lt;record&gt;&lt;rec-number&gt;19912&lt;/rec-number&gt;&lt;foreign-keys&gt;&lt;key app="EN" db-id="twszppx2u55xdfe5xf8xfrrz0axpxrv2z9x5" timestamp="1388256104"&gt;19912&lt;/key&gt;&lt;/foreign-keys&gt;&lt;ref-type name="Journal Article"&gt;17&lt;/ref-type&gt;&lt;contributors&gt;&lt;authors&gt;&lt;author&gt;Briggs, A. H.&lt;/author&gt;&lt;author&gt;Bousquet, J.&lt;/author&gt;&lt;author&gt;Wallace, M. V.&lt;/author&gt;&lt;author&gt;Busse, W. W.&lt;/author&gt;&lt;author&gt;Clark, T. J. H.&lt;/author&gt;&lt;author&gt;Pedersen, S. E.&lt;/author&gt;&lt;author&gt;Bateman, E. D.&lt;/author&gt;&lt;author&gt;the, Goal Investigators Group&lt;/author&gt;&lt;/authors&gt;&lt;/contributors&gt;&lt;titles&gt;&lt;title&gt;Cost-effectiveness of asthma control: an economic appraisal of the GOAL study&lt;/title&gt;&lt;secondary-title&gt;Allergy&lt;/secondary-title&gt;&lt;/titles&gt;&lt;periodical&gt;&lt;full-title&gt;Allergy&lt;/full-title&gt;&lt;/periodical&gt;&lt;pages&gt;531-536&lt;/pages&gt;&lt;volume&gt;61&lt;/volume&gt;&lt;number&gt;5&lt;/number&gt;&lt;keywords&gt;&lt;keyword&gt;asthma&lt;/keyword&gt;&lt;keyword&gt;clinical trial&lt;/keyword&gt;&lt;keyword&gt;cost-effectiveness&lt;/keyword&gt;&lt;keyword&gt;economics&lt;/keyword&gt;&lt;/keywords&gt;&lt;dates&gt;&lt;year&gt;2006&lt;/year&gt;&lt;/dates&gt;&lt;publisher&gt;Blackwell Publishing Ltd&lt;/publisher&gt;&lt;isbn&gt;1398-9995&lt;/isbn&gt;&lt;urls&gt;&lt;related-urls&gt;&lt;url&gt;http://dx.doi.org/10.1111/j.1398-9995.2006.01038.x&lt;/url&gt;&lt;/related-urls&gt;&lt;/urls&gt;&lt;electronic-resource-num&gt;10.1111/j.1398-9995.2006.01038.x&lt;/electronic-resource-num&gt;&lt;/record&gt;&lt;/Cite&gt;&lt;/EndNote&gt;</w:instrText>
      </w:r>
      <w:r w:rsidRPr="007D2283">
        <w:fldChar w:fldCharType="separate"/>
      </w:r>
      <w:r>
        <w:rPr>
          <w:noProof/>
        </w:rPr>
        <w:t>[</w:t>
      </w:r>
      <w:hyperlink w:anchor="_ENREF_31" w:tooltip="Briggs, 2006 #19912" w:history="1">
        <w:r w:rsidR="00086961">
          <w:rPr>
            <w:noProof/>
          </w:rPr>
          <w:t>31</w:t>
        </w:r>
      </w:hyperlink>
      <w:r>
        <w:rPr>
          <w:noProof/>
        </w:rPr>
        <w:t>]</w:t>
      </w:r>
      <w:r w:rsidRPr="007D2283">
        <w:fldChar w:fldCharType="end"/>
      </w:r>
      <w:r w:rsidRPr="007D2283">
        <w:t xml:space="preserve"> to reflect the health states defined in the model and UK population. These values were derived from the Asthma Quality of Life Questionnaire (AQLQ, </w:t>
      </w:r>
      <w:r w:rsidRPr="007D2283">
        <w:fldChar w:fldCharType="begin"/>
      </w:r>
      <w:r w:rsidR="00857ABD">
        <w:instrText xml:space="preserve"> ADDIN EN.CITE &lt;EndNote&gt;&lt;Cite&gt;&lt;Author&gt;Juniper&lt;/Author&gt;&lt;Year&gt;1999&lt;/Year&gt;&lt;RecNum&gt;19913&lt;/RecNum&gt;&lt;DisplayText&gt;[32]&lt;/DisplayText&gt;&lt;record&gt;&lt;rec-number&gt;19913&lt;/rec-number&gt;&lt;foreign-keys&gt;&lt;key app="EN" db-id="twszppx2u55xdfe5xf8xfrrz0axpxrv2z9x5" timestamp="1388256104"&gt;19913&lt;/key&gt;&lt;/foreign-keys&gt;&lt;ref-type name="Journal Article"&gt;17&lt;/ref-type&gt;&lt;contributors&gt;&lt;authors&gt;&lt;author&gt;Juniper, EF&lt;/author&gt;&lt;author&gt;Guyatt, GH&lt;/author&gt;&lt;author&gt;Ferrie, PJ&lt;/author&gt;&lt;author&gt;King, DR&lt;/author&gt;&lt;/authors&gt;&lt;/contributors&gt;&lt;titles&gt;&lt;title&gt;Development and validation of a questionnaire to measure asthma control&lt;/title&gt;&lt;secondary-title&gt;European Respiratory Journal&lt;/secondary-title&gt;&lt;/titles&gt;&lt;periodical&gt;&lt;full-title&gt;European Respiratory Journal&lt;/full-title&gt;&lt;/periodical&gt;&lt;pages&gt;902-907&lt;/pages&gt;&lt;volume&gt;14&lt;/volume&gt;&lt;number&gt;4&lt;/number&gt;&lt;dates&gt;&lt;year&gt;1999&lt;/year&gt;&lt;/dates&gt;&lt;isbn&gt;1399-3003&lt;/isbn&gt;&lt;urls&gt;&lt;/urls&gt;&lt;/record&gt;&lt;/Cite&gt;&lt;/EndNote&gt;</w:instrText>
      </w:r>
      <w:r w:rsidRPr="007D2283">
        <w:fldChar w:fldCharType="separate"/>
      </w:r>
      <w:r>
        <w:rPr>
          <w:noProof/>
        </w:rPr>
        <w:t>[</w:t>
      </w:r>
      <w:hyperlink w:anchor="_ENREF_32" w:tooltip="Juniper, 1999 #19913" w:history="1">
        <w:r w:rsidR="00086961">
          <w:rPr>
            <w:noProof/>
          </w:rPr>
          <w:t>32</w:t>
        </w:r>
      </w:hyperlink>
      <w:r>
        <w:rPr>
          <w:noProof/>
        </w:rPr>
        <w:t>]</w:t>
      </w:r>
      <w:r w:rsidRPr="007D2283">
        <w:fldChar w:fldCharType="end"/>
      </w:r>
      <w:r w:rsidRPr="007D2283">
        <w:t xml:space="preserve">) scores in </w:t>
      </w:r>
      <w:r w:rsidRPr="007D2283">
        <w:fldChar w:fldCharType="begin"/>
      </w:r>
      <w:r w:rsidR="00857ABD">
        <w:instrText xml:space="preserve"> ADDIN EN.CITE &lt;EndNote&gt;&lt;Cite&gt;&lt;Author&gt;Bateman&lt;/Author&gt;&lt;Year&gt;2007&lt;/Year&gt;&lt;RecNum&gt;19914&lt;/RecNum&gt;&lt;DisplayText&gt;[33]&lt;/DisplayText&gt;&lt;record&gt;&lt;rec-number&gt;19914&lt;/rec-number&gt;&lt;foreign-keys&gt;&lt;key app="EN" db-id="twszppx2u55xdfe5xf8xfrrz0axpxrv2z9x5" timestamp="1388256104"&gt;19914&lt;/key&gt;&lt;/foreign-keys&gt;&lt;ref-type name="Journal Article"&gt;17&lt;/ref-type&gt;&lt;contributors&gt;&lt;authors&gt;&lt;author&gt;Bateman, E. D.&lt;/author&gt;&lt;author&gt;Bousquet, J.&lt;/author&gt;&lt;author&gt;Keech, M. L.&lt;/author&gt;&lt;author&gt;Busse, W. W.&lt;/author&gt;&lt;author&gt;Clark, T. J. H.&lt;/author&gt;&lt;author&gt;Pedersen, S. E.&lt;/author&gt;&lt;author&gt;on behalf of the GOAL Investigators Group&lt;/author&gt;&lt;/authors&gt;&lt;/contributors&gt;&lt;titles&gt;&lt;title&gt;The correlation between asthma control and health status: the GOAL study&lt;/title&gt;&lt;secondary-title&gt;European Respiratory Journal&lt;/secondary-title&gt;&lt;/titles&gt;&lt;periodical&gt;&lt;full-title&gt;European Respiratory Journal&lt;/full-title&gt;&lt;/periodical&gt;&lt;pages&gt;56-62&lt;/pages&gt;&lt;volume&gt;29&lt;/volume&gt;&lt;number&gt;1&lt;/number&gt;&lt;dates&gt;&lt;year&gt;2007&lt;/year&gt;&lt;pub-dates&gt;&lt;date&gt;January 1, 2007&lt;/date&gt;&lt;/pub-dates&gt;&lt;/dates&gt;&lt;urls&gt;&lt;related-urls&gt;&lt;url&gt;http://erj.ersjournals.com/content/29/1/56.abstract&lt;/url&gt;&lt;/related-urls&gt;&lt;/urls&gt;&lt;electronic-resource-num&gt;10.1183/09031936.00128505&lt;/electronic-resource-num&gt;&lt;/record&gt;&lt;/Cite&gt;&lt;/EndNote&gt;</w:instrText>
      </w:r>
      <w:r w:rsidRPr="007D2283">
        <w:fldChar w:fldCharType="separate"/>
      </w:r>
      <w:r>
        <w:rPr>
          <w:noProof/>
        </w:rPr>
        <w:t>[</w:t>
      </w:r>
      <w:hyperlink w:anchor="_ENREF_33" w:tooltip="Bateman, 2007 #19914" w:history="1">
        <w:r w:rsidR="00086961">
          <w:rPr>
            <w:noProof/>
          </w:rPr>
          <w:t>33</w:t>
        </w:r>
      </w:hyperlink>
      <w:r>
        <w:rPr>
          <w:noProof/>
        </w:rPr>
        <w:t>]</w:t>
      </w:r>
      <w:r w:rsidRPr="007D2283">
        <w:fldChar w:fldCharType="end"/>
      </w:r>
      <w:r w:rsidRPr="007D2283">
        <w:t xml:space="preserve">, where the regression </w:t>
      </w:r>
      <w:r w:rsidRPr="007D2283">
        <w:lastRenderedPageBreak/>
        <w:t xml:space="preserve">results with control status as explanatory variable, including a dummy for UK patients, are presented. As ‘well-controlled’ (rather than ‘total control’) is primarily the target of treatment in practice </w:t>
      </w:r>
      <w:r w:rsidRPr="007D2283">
        <w:fldChar w:fldCharType="begin">
          <w:fldData xml:space="preserve">PEVuZE5vdGU+PENpdGU+PEF1dGhvcj5CcmlnZ3M8L0F1dGhvcj48WWVhcj4yMDA2PC9ZZWFyPjxS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</w:fldData>
        </w:fldChar>
      </w:r>
      <w:r w:rsidR="00857ABD">
        <w:instrText xml:space="preserve"> ADDIN EN.CITE </w:instrText>
      </w:r>
      <w:r w:rsidR="00857ABD">
        <w:fldChar w:fldCharType="begin">
          <w:fldData xml:space="preserve">PEVuZE5vdGU+PENpdGU+PEF1dGhvcj5CcmlnZ3M8L0F1dGhvcj48WWVhcj4yMDA2PC9ZZWFyPjxS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</w:fldData>
        </w:fldChar>
      </w:r>
      <w:r w:rsidR="00857ABD">
        <w:instrText xml:space="preserve"> ADDIN EN.CITE.DATA </w:instrText>
      </w:r>
      <w:r w:rsidR="00857ABD">
        <w:fldChar w:fldCharType="end"/>
      </w:r>
      <w:r w:rsidRPr="007D2283">
        <w:fldChar w:fldCharType="separate"/>
      </w:r>
      <w:r>
        <w:rPr>
          <w:noProof/>
        </w:rPr>
        <w:t>[</w:t>
      </w:r>
      <w:hyperlink w:anchor="_ENREF_31" w:tooltip="Briggs, 2006 #19912" w:history="1">
        <w:r w:rsidR="00086961">
          <w:rPr>
            <w:noProof/>
          </w:rPr>
          <w:t>31</w:t>
        </w:r>
      </w:hyperlink>
      <w:r>
        <w:rPr>
          <w:noProof/>
        </w:rPr>
        <w:t xml:space="preserve">, </w:t>
      </w:r>
      <w:hyperlink w:anchor="_ENREF_33" w:tooltip="Bateman, 2007 #19914" w:history="1">
        <w:r w:rsidR="00086961">
          <w:rPr>
            <w:noProof/>
          </w:rPr>
          <w:t>33</w:t>
        </w:r>
      </w:hyperlink>
      <w:r>
        <w:rPr>
          <w:noProof/>
        </w:rPr>
        <w:t>]</w:t>
      </w:r>
      <w:r w:rsidRPr="007D2283">
        <w:fldChar w:fldCharType="end"/>
      </w:r>
      <w:r w:rsidRPr="007D2283">
        <w:t xml:space="preserve">, so utility values for ’well-controlled’ as defined in </w:t>
      </w:r>
      <w:r w:rsidRPr="007D2283">
        <w:fldChar w:fldCharType="begin"/>
      </w:r>
      <w:r w:rsidR="00857ABD">
        <w:instrText xml:space="preserve"> ADDIN EN.CITE &lt;EndNote&gt;&lt;Cite&gt;&lt;Author&gt;Bateman&lt;/Author&gt;&lt;Year&gt;2007&lt;/Year&gt;&lt;RecNum&gt;19914&lt;/RecNum&gt;&lt;DisplayText&gt;[33]&lt;/DisplayText&gt;&lt;record&gt;&lt;rec-number&gt;19914&lt;/rec-number&gt;&lt;foreign-keys&gt;&lt;key app="EN" db-id="twszppx2u55xdfe5xf8xfrrz0axpxrv2z9x5" timestamp="1388256104"&gt;19914&lt;/key&gt;&lt;/foreign-keys&gt;&lt;ref-type name="Journal Article"&gt;17&lt;/ref-type&gt;&lt;contributors&gt;&lt;authors&gt;&lt;author&gt;Bateman, E. D.&lt;/author&gt;&lt;author&gt;Bousquet, J.&lt;/author&gt;&lt;author&gt;Keech, M. L.&lt;/author&gt;&lt;author&gt;Busse, W. W.&lt;/author&gt;&lt;author&gt;Clark, T. J. H.&lt;/author&gt;&lt;author&gt;Pedersen, S. E.&lt;/author&gt;&lt;author&gt;on behalf of the GOAL Investigators Group&lt;/author&gt;&lt;/authors&gt;&lt;/contributors&gt;&lt;titles&gt;&lt;title&gt;The correlation between asthma control and health status: the GOAL study&lt;/title&gt;&lt;secondary-title&gt;European Respiratory Journal&lt;/secondary-title&gt;&lt;/titles&gt;&lt;periodical&gt;&lt;full-title&gt;European Respiratory Journal&lt;/full-title&gt;&lt;/periodical&gt;&lt;pages&gt;56-62&lt;/pages&gt;&lt;volume&gt;29&lt;/volume&gt;&lt;number&gt;1&lt;/number&gt;&lt;dates&gt;&lt;year&gt;2007&lt;/year&gt;&lt;pub-dates&gt;&lt;date&gt;January 1, 2007&lt;/date&gt;&lt;/pub-dates&gt;&lt;/dates&gt;&lt;urls&gt;&lt;related-urls&gt;&lt;url&gt;http://erj.ersjournals.com/content/29/1/56.abstract&lt;/url&gt;&lt;/related-urls&gt;&lt;/urls&gt;&lt;electronic-resource-num&gt;10.1183/09031936.00128505&lt;/electronic-resource-num&gt;&lt;/record&gt;&lt;/Cite&gt;&lt;/EndNote&gt;</w:instrText>
      </w:r>
      <w:r w:rsidRPr="007D2283">
        <w:fldChar w:fldCharType="separate"/>
      </w:r>
      <w:r>
        <w:rPr>
          <w:noProof/>
        </w:rPr>
        <w:t>[</w:t>
      </w:r>
      <w:hyperlink w:anchor="_ENREF_33" w:tooltip="Bateman, 2007 #19914" w:history="1">
        <w:r w:rsidR="00086961">
          <w:rPr>
            <w:noProof/>
          </w:rPr>
          <w:t>33</w:t>
        </w:r>
      </w:hyperlink>
      <w:r>
        <w:rPr>
          <w:noProof/>
        </w:rPr>
        <w:t>]</w:t>
      </w:r>
      <w:r w:rsidRPr="007D2283">
        <w:fldChar w:fldCharType="end"/>
      </w:r>
      <w:r w:rsidRPr="007D2283">
        <w:t xml:space="preserve"> are used for our Markov state “successful control”.</w:t>
      </w:r>
    </w:p>
    <w:p w14:paraId="2001BF9A" w14:textId="0C62D09A" w:rsidR="00B17CD4" w:rsidRDefault="00B17CD4" w:rsidP="00B17CD4">
      <w:pPr>
        <w:jc w:val="both"/>
      </w:pPr>
      <w:r w:rsidRPr="007D2283">
        <w:t>The utility values for the two exacerbation states (primary-care managed and secondary-care managed exacerbation) are taken from a study designed specifically to measure the impact of exacerbations on health-related quality of life (</w:t>
      </w:r>
      <w:proofErr w:type="spellStart"/>
      <w:r w:rsidRPr="007D2283">
        <w:t>HRQoL</w:t>
      </w:r>
      <w:proofErr w:type="spellEnd"/>
      <w:r w:rsidRPr="007D2283">
        <w:t>).</w:t>
      </w:r>
      <w:r w:rsidRPr="007D2283">
        <w:fldChar w:fldCharType="begin"/>
      </w:r>
      <w:r w:rsidR="00857ABD">
        <w:instrText xml:space="preserve"> ADDIN EN.CITE &lt;EndNote&gt;&lt;Cite&gt;&lt;Author&gt;Lloyd&lt;/Author&gt;&lt;Year&gt;2007&lt;/Year&gt;&lt;RecNum&gt;19915&lt;/RecNum&gt;&lt;DisplayText&gt;[34]&lt;/DisplayText&gt;&lt;record&gt;&lt;rec-number&gt;19915&lt;/rec-number&gt;&lt;foreign-keys&gt;&lt;key app="EN" db-id="twszppx2u55xdfe5xf8xfrrz0axpxrv2z9x5" timestamp="1388256104"&gt;19915&lt;/key&gt;&lt;/foreign-keys&gt;&lt;ref-type name="Journal Article"&gt;17&lt;/ref-type&gt;&lt;contributors&gt;&lt;authors&gt;&lt;author&gt;Lloyd, A.&lt;/author&gt;&lt;author&gt;Price, D.&lt;/author&gt;&lt;author&gt;Brown, R.&lt;/author&gt;&lt;/authors&gt;&lt;/contributors&gt;&lt;titles&gt;&lt;title&gt;The impact of asthma exacerbations on health-related quality of life in moderate to severe asthma patients in the UK&lt;/title&gt;&lt;secondary-title&gt;Prim Care Respir J&lt;/secondary-title&gt;&lt;/titles&gt;&lt;periodical&gt;&lt;full-title&gt;Prim Care Respir J&lt;/full-title&gt;&lt;/periodical&gt;&lt;pages&gt;22-7&lt;/pages&gt;&lt;volume&gt;16&lt;/volume&gt;&lt;number&gt;1&lt;/number&gt;&lt;dates&gt;&lt;year&gt;2007&lt;/year&gt;&lt;/dates&gt;&lt;isbn&gt;1471-4418 (Print)&amp;#xD;1471-4418 (Linking)&lt;/isbn&gt;&lt;urls&gt;&lt;/urls&gt;&lt;/record&gt;&lt;/Cite&gt;&lt;/EndNote&gt;</w:instrText>
      </w:r>
      <w:r w:rsidRPr="007D2283">
        <w:fldChar w:fldCharType="separate"/>
      </w:r>
      <w:r>
        <w:rPr>
          <w:noProof/>
        </w:rPr>
        <w:t>[</w:t>
      </w:r>
      <w:hyperlink w:anchor="_ENREF_34" w:tooltip="Lloyd, 2007 #19915" w:history="1">
        <w:r w:rsidR="00086961">
          <w:rPr>
            <w:noProof/>
          </w:rPr>
          <w:t>34</w:t>
        </w:r>
      </w:hyperlink>
      <w:r>
        <w:rPr>
          <w:noProof/>
        </w:rPr>
        <w:t>]</w:t>
      </w:r>
      <w:r w:rsidRPr="007D2283">
        <w:fldChar w:fldCharType="end"/>
      </w:r>
      <w:r w:rsidRPr="007D2283">
        <w:t xml:space="preserve"> A limitation of using these scores is that they are based on asthma patients with more severe disease than the NMS study population. The study authors</w:t>
      </w:r>
      <w:r w:rsidRPr="007D2283">
        <w:fldChar w:fldCharType="begin"/>
      </w:r>
      <w:r w:rsidR="00857ABD">
        <w:instrText xml:space="preserve"> ADDIN EN.CITE &lt;EndNote&gt;&lt;Cite&gt;&lt;Author&gt;Lloyd&lt;/Author&gt;&lt;Year&gt;2007&lt;/Year&gt;&lt;RecNum&gt;19915&lt;/RecNum&gt;&lt;DisplayText&gt;[34]&lt;/DisplayText&gt;&lt;record&gt;&lt;rec-number&gt;19915&lt;/rec-number&gt;&lt;foreign-keys&gt;&lt;key app="EN" db-id="twszppx2u55xdfe5xf8xfrrz0axpxrv2z9x5" timestamp="1388256104"&gt;19915&lt;/key&gt;&lt;/foreign-keys&gt;&lt;ref-type name="Journal Article"&gt;17&lt;/ref-type&gt;&lt;contributors&gt;&lt;authors&gt;&lt;author&gt;Lloyd, A.&lt;/author&gt;&lt;author&gt;Price, D.&lt;/author&gt;&lt;author&gt;Brown, R.&lt;/author&gt;&lt;/authors&gt;&lt;/contributors&gt;&lt;titles&gt;&lt;title&gt;The impact of asthma exacerbations on health-related quality of life in moderate to severe asthma patients in the UK&lt;/title&gt;&lt;secondary-title&gt;Prim Care Respir J&lt;/secondary-title&gt;&lt;/titles&gt;&lt;periodical&gt;&lt;full-title&gt;Prim Care Respir J&lt;/full-title&gt;&lt;/periodical&gt;&lt;pages&gt;22-7&lt;/pages&gt;&lt;volume&gt;16&lt;/volume&gt;&lt;number&gt;1&lt;/number&gt;&lt;dates&gt;&lt;year&gt;2007&lt;/year&gt;&lt;/dates&gt;&lt;isbn&gt;1471-4418 (Print)&amp;#xD;1471-4418 (Linking)&lt;/isbn&gt;&lt;urls&gt;&lt;/urls&gt;&lt;/record&gt;&lt;/Cite&gt;&lt;/EndNote&gt;</w:instrText>
      </w:r>
      <w:r w:rsidRPr="007D2283">
        <w:fldChar w:fldCharType="separate"/>
      </w:r>
      <w:r>
        <w:rPr>
          <w:noProof/>
        </w:rPr>
        <w:t>[</w:t>
      </w:r>
      <w:hyperlink w:anchor="_ENREF_34" w:tooltip="Lloyd, 2007 #19915" w:history="1">
        <w:r w:rsidR="00086961">
          <w:rPr>
            <w:noProof/>
          </w:rPr>
          <w:t>34</w:t>
        </w:r>
      </w:hyperlink>
      <w:r>
        <w:rPr>
          <w:noProof/>
        </w:rPr>
        <w:t>]</w:t>
      </w:r>
      <w:r w:rsidRPr="007D2283">
        <w:fldChar w:fldCharType="end"/>
      </w:r>
      <w:r w:rsidRPr="007D2283">
        <w:t xml:space="preserve"> contend that recruitment of more severely-ill patients was necessary to generate data for exacerbations, suggesting credible exacerbation-utilities for less sick patients (who have fewer exacerbations) are not available. Our search of available literature did not discover any credible utility values for exacerbations in less severely ill patients.</w:t>
      </w:r>
    </w:p>
    <w:p w14:paraId="7E20422C" w14:textId="77777777" w:rsidR="00436471" w:rsidRDefault="00436471" w:rsidP="00B17CD4">
      <w:pPr>
        <w:jc w:val="both"/>
      </w:pPr>
    </w:p>
    <w:p w14:paraId="369790EA" w14:textId="77777777" w:rsidR="00436471" w:rsidRPr="00990392" w:rsidRDefault="00436471" w:rsidP="009A3E7B">
      <w:pPr>
        <w:pStyle w:val="Heading3"/>
        <w:spacing w:before="240" w:after="120" w:line="240" w:lineRule="auto"/>
      </w:pPr>
      <w:bookmarkStart w:id="31" w:name="_Toc360693771"/>
      <w:r>
        <w:rPr>
          <w:rFonts w:ascii="Calibri" w:hAnsi="Calibri"/>
        </w:rPr>
        <w:t xml:space="preserve">COPD </w:t>
      </w:r>
      <w:proofErr w:type="spellStart"/>
      <w:r>
        <w:rPr>
          <w:rFonts w:ascii="Calibri" w:hAnsi="Calibri"/>
        </w:rPr>
        <w:t>tiotropium</w:t>
      </w:r>
      <w:proofErr w:type="spellEnd"/>
      <w:r w:rsidRPr="00031DB7">
        <w:rPr>
          <w:rFonts w:ascii="Calibri" w:hAnsi="Calibri"/>
        </w:rPr>
        <w:t xml:space="preserve"> model</w:t>
      </w:r>
      <w:bookmarkEnd w:id="31"/>
    </w:p>
    <w:p w14:paraId="6F9F2F75" w14:textId="77777777" w:rsidR="00A355AE" w:rsidRPr="007D2283" w:rsidRDefault="00A355AE" w:rsidP="00A355AE">
      <w:pPr>
        <w:pStyle w:val="Heading4"/>
        <w:spacing w:line="240" w:lineRule="auto"/>
      </w:pPr>
      <w:r w:rsidRPr="007D2283">
        <w:t>The decision analytic model</w:t>
      </w:r>
    </w:p>
    <w:p w14:paraId="48EC7C29" w14:textId="77777777" w:rsidR="00A355AE" w:rsidRPr="007D2283" w:rsidRDefault="00A355AE" w:rsidP="00A355AE">
      <w:pPr>
        <w:adjustRightInd w:val="0"/>
      </w:pPr>
      <w:r w:rsidRPr="007D2283">
        <w:rPr>
          <w:rFonts w:cs="Arial"/>
        </w:rPr>
        <w:t xml:space="preserve">The decision-analytic model describes the possible treatment pathways of patients with COPD newly prescribed </w:t>
      </w:r>
      <w:proofErr w:type="spellStart"/>
      <w:r w:rsidRPr="007D2283">
        <w:rPr>
          <w:rFonts w:cs="Arial"/>
        </w:rPr>
        <w:t>tiotropium</w:t>
      </w:r>
      <w:proofErr w:type="spellEnd"/>
      <w:r w:rsidRPr="007D2283">
        <w:rPr>
          <w:rFonts w:cs="Arial"/>
        </w:rPr>
        <w:t xml:space="preserve"> who </w:t>
      </w:r>
      <w:proofErr w:type="spellStart"/>
      <w:r w:rsidRPr="007D2283">
        <w:t>who</w:t>
      </w:r>
      <w:proofErr w:type="spellEnd"/>
      <w:r w:rsidRPr="007D2283">
        <w:t xml:space="preserve"> are, and are not, adherent to </w:t>
      </w:r>
      <w:proofErr w:type="spellStart"/>
      <w:r w:rsidRPr="007D2283">
        <w:t>tiotropium</w:t>
      </w:r>
      <w:proofErr w:type="spellEnd"/>
      <w:r w:rsidRPr="007D2283">
        <w:t>.</w:t>
      </w:r>
    </w:p>
    <w:p w14:paraId="33641706" w14:textId="75918329" w:rsidR="00A355AE" w:rsidRPr="007D2283" w:rsidRDefault="00A355AE" w:rsidP="00A355AE">
      <w:pPr>
        <w:adjustRightInd w:val="0"/>
      </w:pPr>
      <w:r w:rsidRPr="007D2283">
        <w:fldChar w:fldCharType="begin"/>
      </w:r>
      <w:r w:rsidRPr="007D2283">
        <w:instrText xml:space="preserve"> REF _Ref381890105 \h </w:instrText>
      </w:r>
      <w:r>
        <w:instrText xml:space="preserve"> \* MERGEFORMAT </w:instrText>
      </w:r>
      <w:r w:rsidRPr="007D2283">
        <w:fldChar w:fldCharType="separate"/>
      </w:r>
      <w:r w:rsidR="0045311A" w:rsidRPr="007D2283">
        <w:t xml:space="preserve">Figure </w:t>
      </w:r>
      <w:r w:rsidR="0045311A">
        <w:rPr>
          <w:noProof/>
        </w:rPr>
        <w:t>4</w:t>
      </w:r>
      <w:r w:rsidRPr="007D2283">
        <w:fldChar w:fldCharType="end"/>
      </w:r>
      <w:r w:rsidRPr="007D2283">
        <w:t xml:space="preserve"> presents the Markov model. The structure is identical for adherent and non-adherent patients. A patient may suffer from moderate, severe or very severe COPD, and during that time they may experience severe or non-severe exacerbations. Exacerbation severity depends on whether the exacerbation requires </w:t>
      </w:r>
      <w:proofErr w:type="spellStart"/>
      <w:r w:rsidRPr="007D2283">
        <w:t>hospitalisation</w:t>
      </w:r>
      <w:proofErr w:type="spellEnd"/>
      <w:r w:rsidRPr="007D2283">
        <w:t xml:space="preserve"> (severe) or medical management in community/primary </w:t>
      </w:r>
      <w:proofErr w:type="gramStart"/>
      <w:r w:rsidRPr="007D2283">
        <w:t>care(</w:t>
      </w:r>
      <w:proofErr w:type="gramEnd"/>
      <w:r w:rsidRPr="007D2283">
        <w:t>non-severe)</w:t>
      </w:r>
      <w:r w:rsidRPr="007D2283">
        <w:fldChar w:fldCharType="begin"/>
      </w:r>
      <w:r w:rsidR="00857ABD">
        <w:instrText xml:space="preserve"> ADDIN EN.CITE &lt;EndNote&gt;&lt;Cite&gt;&lt;Author&gt;Price&lt;/Author&gt;&lt;Year&gt;2013&lt;/Year&gt;&lt;RecNum&gt;19895&lt;/RecNum&gt;&lt;DisplayText&gt;[35]&lt;/DisplayText&gt;&lt;record&gt;&lt;rec-number&gt;19895&lt;/rec-number&gt;&lt;foreign-keys&gt;&lt;key app="EN" db-id="twszppx2u55xdfe5xf8xfrrz0axpxrv2z9x5" timestamp="1388225365"&gt;19895&lt;/key&gt;&lt;/foreign-keys&gt;&lt;ref-type name="Journal Article"&gt;17&lt;/ref-type&gt;&lt;contributors&gt;&lt;authors&gt;&lt;author&gt;Price, David&lt;/author&gt;&lt;author&gt;Asukai, Yumi&lt;/author&gt;&lt;author&gt;Ananthapavan, Jaithri&lt;/author&gt;&lt;author&gt;Malcolm, Bill&lt;/author&gt;&lt;author&gt;Radwan, Amr&lt;/author&gt;&lt;author&gt;Keyzor, Ian&lt;/author&gt;&lt;/authors&gt;&lt;/contributors&gt;&lt;titles&gt;&lt;title&gt;A UK-Based Cost-Utility Analysis of Indacaterol, A Once-Daily Maintenance Bronchodilator for Patients with COPD, Using Real World Evidence on Resource Use&lt;/title&gt;&lt;secondary-title&gt;Applied Health Economics and Health Policy&lt;/secondary-title&gt;&lt;alt-title&gt;Appl Health Econ Health Policy&lt;/alt-title&gt;&lt;/titles&gt;&lt;periodical&gt;&lt;full-title&gt;Applied Health Economics and Health Policy&lt;/full-title&gt;&lt;abbr-1&gt;Appl Health Econ Health Policy&lt;/abbr-1&gt;&lt;/periodical&gt;&lt;alt-periodical&gt;&lt;full-title&gt;Applied Health Economics and Health Policy&lt;/full-title&gt;&lt;abbr-1&gt;Appl Health Econ Health Policy&lt;/abbr-1&gt;&lt;/alt-periodical&gt;&lt;pages&gt;259-274&lt;/pages&gt;&lt;volume&gt;11&lt;/volume&gt;&lt;number&gt;3&lt;/number&gt;&lt;dates&gt;&lt;year&gt;2013&lt;/year&gt;&lt;pub-dates&gt;&lt;date&gt;2013/06/01&lt;/date&gt;&lt;/pub-dates&gt;&lt;/dates&gt;&lt;publisher&gt;Springer International Publishing AG&lt;/publisher&gt;&lt;isbn&gt;1175-5652&lt;/isbn&gt;&lt;urls&gt;&lt;related-urls&gt;&lt;url&gt;http://dx.doi.org/10.1007/s40258-013-0021-5&lt;/url&gt;&lt;/related-urls&gt;&lt;/urls&gt;&lt;electronic-resource-num&gt;10.1007/s40258-013-0021-5&lt;/electronic-resource-num&gt;&lt;language&gt;English&lt;/language&gt;&lt;/record&gt;&lt;/Cite&gt;&lt;/EndNote&gt;</w:instrText>
      </w:r>
      <w:r w:rsidRPr="007D2283">
        <w:fldChar w:fldCharType="separate"/>
      </w:r>
      <w:r>
        <w:rPr>
          <w:noProof/>
        </w:rPr>
        <w:t>[</w:t>
      </w:r>
      <w:hyperlink w:anchor="_ENREF_35" w:tooltip="Price, 2013 #19895" w:history="1">
        <w:r w:rsidR="00086961">
          <w:rPr>
            <w:noProof/>
          </w:rPr>
          <w:t>35</w:t>
        </w:r>
      </w:hyperlink>
      <w:r>
        <w:rPr>
          <w:noProof/>
        </w:rPr>
        <w:t>]</w:t>
      </w:r>
      <w:r w:rsidRPr="007D2283">
        <w:fldChar w:fldCharType="end"/>
      </w:r>
      <w:r w:rsidRPr="007D2283">
        <w:t>. The following 10 Markov states are included: moderate COPD, severe COPD, very severe COPD; moderate COPD with non-severe or severe exacerbation; severe COPD with non-severe or severe exacerbation; very severe COPD with non-</w:t>
      </w:r>
      <w:proofErr w:type="gramStart"/>
      <w:r w:rsidRPr="007D2283">
        <w:t>severe  or</w:t>
      </w:r>
      <w:proofErr w:type="gramEnd"/>
      <w:r w:rsidRPr="007D2283">
        <w:t xml:space="preserve"> severe exacerbation; death.</w:t>
      </w:r>
    </w:p>
    <w:p w14:paraId="21D40AC3" w14:textId="77777777" w:rsidR="00A355AE" w:rsidRPr="007D2283" w:rsidRDefault="00A355AE" w:rsidP="00A355AE">
      <w:pPr>
        <w:jc w:val="both"/>
      </w:pPr>
      <w:r w:rsidRPr="007D2283">
        <w:rPr>
          <w:noProof/>
          <w:lang w:bidi="ar-SA"/>
        </w:rPr>
        <w:drawing>
          <wp:inline distT="0" distB="0" distL="0" distR="0" wp14:anchorId="259C3821" wp14:editId="75220674">
            <wp:extent cx="6148429" cy="268525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D1.png"/>
                    <pic:cNvPicPr/>
                  </pic:nvPicPr>
                  <pic:blipFill>
                    <a:blip r:embed="rId11">
                      <a:extLst>
                        <a:ext uri="{28A0092B-C50C-407E-A947-70E740481C1C}">
                          <a14:useLocalDpi xmlns:a14="http://schemas.microsoft.com/office/drawing/2010/main" val="0"/>
                        </a:ext>
                      </a:extLst>
                    </a:blip>
                    <a:stretch>
                      <a:fillRect/>
                    </a:stretch>
                  </pic:blipFill>
                  <pic:spPr>
                    <a:xfrm>
                      <a:off x="0" y="0"/>
                      <a:ext cx="6145705" cy="2684065"/>
                    </a:xfrm>
                    <a:prstGeom prst="rect">
                      <a:avLst/>
                    </a:prstGeom>
                  </pic:spPr>
                </pic:pic>
              </a:graphicData>
            </a:graphic>
          </wp:inline>
        </w:drawing>
      </w:r>
    </w:p>
    <w:p w14:paraId="5EAD9C8D" w14:textId="3215F987" w:rsidR="00A355AE" w:rsidRPr="007D2283" w:rsidRDefault="00A355AE" w:rsidP="00A355AE">
      <w:pPr>
        <w:pStyle w:val="Caption"/>
      </w:pPr>
      <w:bookmarkStart w:id="32" w:name="_Ref381890105"/>
      <w:bookmarkStart w:id="33" w:name="_Toc392156115"/>
      <w:r w:rsidRPr="007D2283">
        <w:t xml:space="preserve">Figure </w:t>
      </w:r>
      <w:r w:rsidR="00723C77">
        <w:fldChar w:fldCharType="begin"/>
      </w:r>
      <w:r w:rsidR="00723C77">
        <w:instrText xml:space="preserve"> SEQ Figure \* ARABIC </w:instrText>
      </w:r>
      <w:r w:rsidR="00723C77">
        <w:fldChar w:fldCharType="separate"/>
      </w:r>
      <w:r w:rsidR="0045311A">
        <w:rPr>
          <w:noProof/>
        </w:rPr>
        <w:t>4</w:t>
      </w:r>
      <w:r w:rsidR="00723C77">
        <w:rPr>
          <w:noProof/>
        </w:rPr>
        <w:fldChar w:fldCharType="end"/>
      </w:r>
      <w:bookmarkEnd w:id="32"/>
      <w:r w:rsidRPr="007D2283">
        <w:t xml:space="preserve"> Markov model for COPD-</w:t>
      </w:r>
      <w:proofErr w:type="spellStart"/>
      <w:r w:rsidRPr="007D2283">
        <w:t>tiotropium</w:t>
      </w:r>
      <w:bookmarkEnd w:id="33"/>
      <w:proofErr w:type="spellEnd"/>
    </w:p>
    <w:p w14:paraId="455BB287" w14:textId="77777777" w:rsidR="00A355AE" w:rsidRPr="007D2283" w:rsidRDefault="00A355AE" w:rsidP="00A355AE">
      <w:pPr>
        <w:pStyle w:val="Heading4"/>
        <w:spacing w:line="240" w:lineRule="auto"/>
      </w:pPr>
      <w:r w:rsidRPr="007D2283">
        <w:lastRenderedPageBreak/>
        <w:t>1.3 Transition probabilities</w:t>
      </w:r>
    </w:p>
    <w:p w14:paraId="69DCAEB2" w14:textId="07C7A8EC" w:rsidR="00A355AE" w:rsidRPr="007D2283" w:rsidRDefault="00A355AE" w:rsidP="00A355AE">
      <w:r w:rsidRPr="007D2283">
        <w:t>In the model, we assume that initially all COPD patients suffer from moderate COPD and their disease progresses to more severe stages over time. Furthermore, the probability of backward transition to a different stage after the first year is zero, reflecting the progressive nature of COPD in general.</w:t>
      </w:r>
      <w:r w:rsidRPr="007D2283">
        <w:fldChar w:fldCharType="begin"/>
      </w:r>
      <w:r w:rsidR="00857ABD">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7D2283">
        <w:fldChar w:fldCharType="separate"/>
      </w:r>
      <w:r>
        <w:rPr>
          <w:noProof/>
        </w:rPr>
        <w:t>[</w:t>
      </w:r>
      <w:hyperlink w:anchor="_ENREF_36" w:tooltip="Rutten-van Mölken, 2007 #19897" w:history="1">
        <w:r w:rsidR="00086961">
          <w:rPr>
            <w:noProof/>
          </w:rPr>
          <w:t>36</w:t>
        </w:r>
      </w:hyperlink>
      <w:r>
        <w:rPr>
          <w:noProof/>
        </w:rPr>
        <w:t>]</w:t>
      </w:r>
      <w:r w:rsidRPr="007D2283">
        <w:fldChar w:fldCharType="end"/>
      </w:r>
      <w:r w:rsidRPr="007D2283">
        <w:t xml:space="preserve"> Transition probabilities for all events and exacerbations </w:t>
      </w:r>
      <w:r w:rsidR="00AC374A">
        <w:t xml:space="preserve">(see main paper) </w:t>
      </w:r>
      <w:r w:rsidRPr="007D2283">
        <w:t xml:space="preserve">were obtained from </w:t>
      </w:r>
      <w:r w:rsidRPr="007D2283">
        <w:fldChar w:fldCharType="begin"/>
      </w:r>
      <w:r w:rsidR="00857ABD">
        <w:instrText xml:space="preserve"> ADDIN EN.CITE &lt;EndNote&gt;&lt;Cite&gt;&lt;Author&gt;Oostenbrink&lt;/Author&gt;&lt;Year&gt;2005&lt;/Year&gt;&lt;RecNum&gt;19898&lt;/RecNum&gt;&lt;DisplayText&gt;[37]&lt;/DisplayText&gt;&lt;record&gt;&lt;rec-number&gt;19898&lt;/rec-number&gt;&lt;foreign-keys&gt;&lt;key app="EN" db-id="twszppx2u55xdfe5xf8xfrrz0axpxrv2z9x5" timestamp="1388225365"&gt;19898&lt;/key&gt;&lt;/foreign-keys&gt;&lt;ref-type name="Journal Article"&gt;17&lt;/ref-type&gt;&lt;contributors&gt;&lt;authors&gt;&lt;author&gt;Oostenbrink, Jan B.&lt;/author&gt;&lt;author&gt;Rutten-van Mölken, Maureen P. M. H.&lt;/author&gt;&lt;author&gt;Monz, Brigitta U.&lt;/author&gt;&lt;author&gt;FitzGerald, J. Mark&lt;/author&gt;&lt;/authors&gt;&lt;/contributors&gt;&lt;titles&gt;&lt;title&gt;Probabilistic Markov Model to Assess the Cost-Effectiveness of Bronchodilator Therapy in COPD Patients in Different Countries&lt;/title&gt;&lt;secondary-title&gt;Value in Health&lt;/secondary-title&gt;&lt;/titles&gt;&lt;periodical&gt;&lt;full-title&gt;Value in Health&lt;/full-title&gt;&lt;abbr-1&gt;Value Health&lt;/abbr-1&gt;&lt;/periodical&gt;&lt;pages&gt;32-46&lt;/pages&gt;&lt;volume&gt;8&lt;/volume&gt;&lt;number&gt;1&lt;/number&gt;&lt;keywords&gt;&lt;keyword&gt;COPD&lt;/keyword&gt;&lt;keyword&gt;economic evaluation&lt;/keyword&gt;&lt;keyword&gt;international comparison&lt;/keyword&gt;&lt;keyword&gt;ipratropium&lt;/keyword&gt;&lt;keyword&gt;salmeterol&lt;/keyword&gt;&lt;keyword&gt;tiotropium&lt;/keyword&gt;&lt;/keywords&gt;&lt;dates&gt;&lt;year&gt;2005&lt;/year&gt;&lt;/dates&gt;&lt;publisher&gt;Blackwell Science Inc&lt;/publisher&gt;&lt;isbn&gt;1524-4733&lt;/isbn&gt;&lt;urls&gt;&lt;related-urls&gt;&lt;url&gt;http://dx.doi.org/10.1111/j.1524-4733.2005.03086.x&lt;/url&gt;&lt;/related-urls&gt;&lt;/urls&gt;&lt;electronic-resource-num&gt;10.1111/j.1524-4733.2005.03086.x&lt;/electronic-resource-num&gt;&lt;/record&gt;&lt;/Cite&gt;&lt;/EndNote&gt;</w:instrText>
      </w:r>
      <w:r w:rsidRPr="007D2283">
        <w:fldChar w:fldCharType="separate"/>
      </w:r>
      <w:r>
        <w:rPr>
          <w:noProof/>
        </w:rPr>
        <w:t>[</w:t>
      </w:r>
      <w:hyperlink w:anchor="_ENREF_37" w:tooltip="Oostenbrink, 2005 #19898" w:history="1">
        <w:r w:rsidR="00086961">
          <w:rPr>
            <w:noProof/>
          </w:rPr>
          <w:t>37</w:t>
        </w:r>
      </w:hyperlink>
      <w:r>
        <w:rPr>
          <w:noProof/>
        </w:rPr>
        <w:t>]</w:t>
      </w:r>
      <w:r w:rsidRPr="007D2283">
        <w:fldChar w:fldCharType="end"/>
      </w:r>
      <w:r w:rsidRPr="007D2283">
        <w:t>. The cycle length of the model is one month. The patients’ entry age is 65.9 years, the mean age of the COPD cohort in the NMS study.</w:t>
      </w:r>
    </w:p>
    <w:p w14:paraId="5226D1B5" w14:textId="77777777" w:rsidR="00654368" w:rsidRPr="007D2283" w:rsidRDefault="00654368" w:rsidP="00654368">
      <w:pPr>
        <w:pStyle w:val="Heading4"/>
        <w:spacing w:line="240" w:lineRule="auto"/>
      </w:pPr>
      <w:r w:rsidRPr="007D2283">
        <w:t>Effect of non-adherence</w:t>
      </w:r>
    </w:p>
    <w:p w14:paraId="3647EDF0" w14:textId="5BB45539" w:rsidR="00654368" w:rsidRPr="007D2283" w:rsidRDefault="00654368" w:rsidP="00654368">
      <w:pPr>
        <w:rPr>
          <w:b/>
        </w:rPr>
      </w:pPr>
      <w:r w:rsidRPr="007D2283">
        <w:t>Little data on the effect of adherence in COPD are available. The most relevant results about adherence in COPD were available from</w:t>
      </w:r>
      <w:r w:rsidRPr="007D2283">
        <w:fldChar w:fldCharType="begin"/>
      </w:r>
      <w:r w:rsidR="00857ABD">
        <w:instrText xml:space="preserve"> ADDIN EN.CITE &lt;EndNote&gt;&lt;Cite&gt;&lt;Author&gt;Vestbo&lt;/Author&gt;&lt;Year&gt;2009&lt;/Year&gt;&lt;RecNum&gt;19902&lt;/RecNum&gt;&lt;DisplayText&gt;[38]&lt;/DisplayText&gt;&lt;record&gt;&lt;rec-number&gt;19902&lt;/rec-number&gt;&lt;foreign-keys&gt;&lt;key app="EN" db-id="twszppx2u55xdfe5xf8xfrrz0axpxrv2z9x5" timestamp="1388225368"&gt;19902&lt;/key&gt;&lt;/foreign-keys&gt;&lt;ref-type name="Journal Article"&gt;17&lt;/ref-type&gt;&lt;contributors&gt;&lt;authors&gt;&lt;author&gt;Vestbo, J&lt;/author&gt;&lt;author&gt;Anderson, J A&lt;/author&gt;&lt;author&gt;Calverley, P M A&lt;/author&gt;&lt;author&gt;Celli, B&lt;/author&gt;&lt;author&gt;Ferguson, G T&lt;/author&gt;&lt;author&gt;Jenkins, C&lt;/author&gt;&lt;author&gt;Knobil, K&lt;/author&gt;&lt;author&gt;Willits, L R&lt;/author&gt;&lt;author&gt;Yates, J C&lt;/author&gt;&lt;author&gt;Jones, P W&lt;/author&gt;&lt;/authors&gt;&lt;/contributors&gt;&lt;titles&gt;&lt;title&gt;Adherence to inhaled therapy, mortality and hospital admission in COPD&lt;/title&gt;&lt;secondary-title&gt;Thorax&lt;/secondary-title&gt;&lt;/titles&gt;&lt;periodical&gt;&lt;full-title&gt;Thorax&lt;/full-title&gt;&lt;/periodical&gt;&lt;pages&gt;939-943&lt;/pages&gt;&lt;volume&gt;64&lt;/volume&gt;&lt;number&gt;11&lt;/number&gt;&lt;dates&gt;&lt;year&gt;2009&lt;/year&gt;&lt;pub-dates&gt;&lt;date&gt;November 1, 2009&lt;/date&gt;&lt;/pub-dates&gt;&lt;/dates&gt;&lt;urls&gt;&lt;related-urls&gt;&lt;url&gt;http://thorax.bmj.com/content/64/11/939.abstract&lt;/url&gt;&lt;/related-urls&gt;&lt;/urls&gt;&lt;electronic-resource-num&gt;10.1136/thx.2009.113662&lt;/electronic-resource-num&gt;&lt;/record&gt;&lt;/Cite&gt;&lt;/EndNote&gt;</w:instrText>
      </w:r>
      <w:r w:rsidRPr="007D2283">
        <w:fldChar w:fldCharType="separate"/>
      </w:r>
      <w:r>
        <w:rPr>
          <w:noProof/>
        </w:rPr>
        <w:t>[</w:t>
      </w:r>
      <w:hyperlink w:anchor="_ENREF_38" w:tooltip="Vestbo, 2009 #19902" w:history="1">
        <w:r w:rsidR="00086961">
          <w:rPr>
            <w:noProof/>
          </w:rPr>
          <w:t>38</w:t>
        </w:r>
      </w:hyperlink>
      <w:r>
        <w:rPr>
          <w:noProof/>
        </w:rPr>
        <w:t>]</w:t>
      </w:r>
      <w:r w:rsidRPr="007D2283">
        <w:fldChar w:fldCharType="end"/>
      </w:r>
      <w:r w:rsidRPr="007D2283">
        <w:t>. Based on the database of the “Toward a revolution in COPD health “(TORCH) study</w:t>
      </w:r>
      <w:r w:rsidRPr="007D2283">
        <w:fldChar w:fldCharType="begin">
          <w:fldData xml:space="preserve">PEVuZE5vdGU+PENpdGU+PEF1dGhvcj5WZXN0Ym88L0F1dGhvcj48WWVhcj4yMDA0PC9ZZWFyPjxS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</w:fldData>
        </w:fldChar>
      </w:r>
      <w:r w:rsidR="00857ABD">
        <w:instrText xml:space="preserve"> ADDIN EN.CITE </w:instrText>
      </w:r>
      <w:r w:rsidR="00857ABD">
        <w:fldChar w:fldCharType="begin">
          <w:fldData xml:space="preserve">PEVuZE5vdGU+PENpdGU+PEF1dGhvcj5WZXN0Ym88L0F1dGhvcj48WWVhcj4yMDA0PC9ZZWFyPjxS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</w:fldData>
        </w:fldChar>
      </w:r>
      <w:r w:rsidR="00857ABD">
        <w:instrText xml:space="preserve"> ADDIN EN.CITE.DATA </w:instrText>
      </w:r>
      <w:r w:rsidR="00857ABD">
        <w:fldChar w:fldCharType="end"/>
      </w:r>
      <w:r w:rsidRPr="007D2283">
        <w:fldChar w:fldCharType="separate"/>
      </w:r>
      <w:r>
        <w:rPr>
          <w:noProof/>
        </w:rPr>
        <w:t>[</w:t>
      </w:r>
      <w:hyperlink w:anchor="_ENREF_39" w:tooltip="Vestbo, 2004 #19894" w:history="1">
        <w:r w:rsidR="00086961">
          <w:rPr>
            <w:noProof/>
          </w:rPr>
          <w:t>39</w:t>
        </w:r>
      </w:hyperlink>
      <w:r>
        <w:rPr>
          <w:noProof/>
        </w:rPr>
        <w:t>]</w:t>
      </w:r>
      <w:r w:rsidRPr="007D2283">
        <w:fldChar w:fldCharType="end"/>
      </w:r>
      <w:r w:rsidRPr="007D2283">
        <w:t xml:space="preserve">, they tried to find associations between mortality, </w:t>
      </w:r>
      <w:proofErr w:type="gramStart"/>
      <w:r w:rsidRPr="007D2283">
        <w:t>the  rate</w:t>
      </w:r>
      <w:proofErr w:type="gramEnd"/>
      <w:r w:rsidRPr="007D2283">
        <w:t xml:space="preserve"> of severe exacerbations and good adherence. Adherent patients had 60% (HR:0</w:t>
      </w:r>
      <w:proofErr w:type="gramStart"/>
      <w:r w:rsidRPr="007D2283">
        <w:t>.4</w:t>
      </w:r>
      <w:proofErr w:type="gramEnd"/>
      <w:r w:rsidRPr="007D2283">
        <w:t xml:space="preserve">; 95%CI:0.35-0.46) lower risk of death and 44%(RR:0.56;95%CI:0.48-0.65) lower rate of severe exacerbations. </w:t>
      </w:r>
      <w:r w:rsidRPr="007D2283">
        <w:fldChar w:fldCharType="begin"/>
      </w:r>
      <w:r w:rsidR="00857ABD">
        <w:instrText xml:space="preserve"> ADDIN EN.CITE &lt;EndNote&gt;&lt;Cite&gt;&lt;Author&gt;Vestbo&lt;/Author&gt;&lt;Year&gt;2009&lt;/Year&gt;&lt;RecNum&gt;19902&lt;/RecNum&gt;&lt;DisplayText&gt;[38]&lt;/DisplayText&gt;&lt;record&gt;&lt;rec-number&gt;19902&lt;/rec-number&gt;&lt;foreign-keys&gt;&lt;key app="EN" db-id="twszppx2u55xdfe5xf8xfrrz0axpxrv2z9x5" timestamp="1388225368"&gt;19902&lt;/key&gt;&lt;/foreign-keys&gt;&lt;ref-type name="Journal Article"&gt;17&lt;/ref-type&gt;&lt;contributors&gt;&lt;authors&gt;&lt;author&gt;Vestbo, J&lt;/author&gt;&lt;author&gt;Anderson, J A&lt;/author&gt;&lt;author&gt;Calverley, P M A&lt;/author&gt;&lt;author&gt;Celli, B&lt;/author&gt;&lt;author&gt;Ferguson, G T&lt;/author&gt;&lt;author&gt;Jenkins, C&lt;/author&gt;&lt;author&gt;Knobil, K&lt;/author&gt;&lt;author&gt;Willits, L R&lt;/author&gt;&lt;author&gt;Yates, J C&lt;/author&gt;&lt;author&gt;Jones, P W&lt;/author&gt;&lt;/authors&gt;&lt;/contributors&gt;&lt;titles&gt;&lt;title&gt;Adherence to inhaled therapy, mortality and hospital admission in COPD&lt;/title&gt;&lt;secondary-title&gt;Thorax&lt;/secondary-title&gt;&lt;/titles&gt;&lt;periodical&gt;&lt;full-title&gt;Thorax&lt;/full-title&gt;&lt;/periodical&gt;&lt;pages&gt;939-943&lt;/pages&gt;&lt;volume&gt;64&lt;/volume&gt;&lt;number&gt;11&lt;/number&gt;&lt;dates&gt;&lt;year&gt;2009&lt;/year&gt;&lt;pub-dates&gt;&lt;date&gt;November 1, 2009&lt;/date&gt;&lt;/pub-dates&gt;&lt;/dates&gt;&lt;urls&gt;&lt;related-urls&gt;&lt;url&gt;http://thorax.bmj.com/content/64/11/939.abstract&lt;/url&gt;&lt;/related-urls&gt;&lt;/urls&gt;&lt;electronic-resource-num&gt;10.1136/thx.2009.113662&lt;/electronic-resource-num&gt;&lt;/record&gt;&lt;/Cite&gt;&lt;/EndNote&gt;</w:instrText>
      </w:r>
      <w:r w:rsidRPr="007D2283">
        <w:fldChar w:fldCharType="separate"/>
      </w:r>
      <w:r>
        <w:rPr>
          <w:noProof/>
        </w:rPr>
        <w:t>[</w:t>
      </w:r>
      <w:hyperlink w:anchor="_ENREF_38" w:tooltip="Vestbo, 2009 #19902" w:history="1">
        <w:r w:rsidR="00086961">
          <w:rPr>
            <w:noProof/>
          </w:rPr>
          <w:t>38</w:t>
        </w:r>
      </w:hyperlink>
      <w:r>
        <w:rPr>
          <w:noProof/>
        </w:rPr>
        <w:t>]</w:t>
      </w:r>
      <w:r w:rsidRPr="007D2283">
        <w:fldChar w:fldCharType="end"/>
      </w:r>
      <w:r w:rsidRPr="007D2283">
        <w:t xml:space="preserve"> We found no data to inform the effect of adherence on non-severe exacerbations, so assumed that the HR was equivalent to severe exacerbations. In the model, the adherence effect was implemented by increasing the probabilities of death and exacerbations (severe and non-severe) for non-adherent COPD patients. </w:t>
      </w:r>
    </w:p>
    <w:p w14:paraId="007FDA39" w14:textId="77777777" w:rsidR="00654368" w:rsidRPr="007D2283" w:rsidRDefault="00654368" w:rsidP="00654368">
      <w:pPr>
        <w:pStyle w:val="Heading4"/>
        <w:spacing w:line="240" w:lineRule="auto"/>
      </w:pPr>
      <w:r w:rsidRPr="007D2283">
        <w:t>Costs</w:t>
      </w:r>
    </w:p>
    <w:p w14:paraId="43E35B81" w14:textId="38C47345" w:rsidR="00654368" w:rsidRPr="007D2283" w:rsidRDefault="00654368" w:rsidP="00654368">
      <w:pPr>
        <w:rPr>
          <w:noProof/>
        </w:rPr>
      </w:pPr>
      <w:r w:rsidRPr="007D2283">
        <w:t xml:space="preserve">Two types of costs are included in the model, recurrent monthly management costs and treatment costs due to an exacerbation.  Recurrent costs include costs of medication, examinations, procedures, outpatient visits and costs of scheduled GP visits. The method for estimating the monthly costs for every COPD state was taken from </w:t>
      </w:r>
      <w:r w:rsidRPr="007D2283">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 </w:instrText>
      </w:r>
      <w:r>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EN.CITE.DATA </w:instrText>
      </w:r>
      <w:r>
        <w:fldChar w:fldCharType="end"/>
      </w:r>
      <w:r w:rsidRPr="007D2283">
        <w:fldChar w:fldCharType="separate"/>
      </w:r>
      <w:r>
        <w:rPr>
          <w:noProof/>
        </w:rPr>
        <w:t>[</w:t>
      </w:r>
      <w:hyperlink w:anchor="_ENREF_40" w:tooltip="Hertel, 2012 #24" w:history="1">
        <w:r w:rsidR="00086961">
          <w:rPr>
            <w:noProof/>
          </w:rPr>
          <w:t>40</w:t>
        </w:r>
      </w:hyperlink>
      <w:r>
        <w:rPr>
          <w:noProof/>
        </w:rPr>
        <w:t>]</w:t>
      </w:r>
      <w:r w:rsidRPr="007D2283">
        <w:fldChar w:fldCharType="end"/>
      </w:r>
      <w:r w:rsidRPr="007D2283">
        <w:t xml:space="preserve">. This study contained information for severe and very severe COPD state monthly costs but not for the moderate state. Therefore a monthly cost was generated for the moderate COPD state, that was based on resource use from </w:t>
      </w:r>
      <w:r w:rsidRPr="007D2283">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 </w:instrText>
      </w:r>
      <w:r>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EN.CITE.DATA </w:instrText>
      </w:r>
      <w:r>
        <w:fldChar w:fldCharType="end"/>
      </w:r>
      <w:r w:rsidRPr="007D2283">
        <w:fldChar w:fldCharType="separate"/>
      </w:r>
      <w:r>
        <w:rPr>
          <w:noProof/>
        </w:rPr>
        <w:t>[</w:t>
      </w:r>
      <w:hyperlink w:anchor="_ENREF_40" w:tooltip="Hertel, 2012 #24" w:history="1">
        <w:r w:rsidR="00086961">
          <w:rPr>
            <w:noProof/>
          </w:rPr>
          <w:t>40</w:t>
        </w:r>
      </w:hyperlink>
      <w:r>
        <w:rPr>
          <w:noProof/>
        </w:rPr>
        <w:t>]</w:t>
      </w:r>
      <w:r w:rsidRPr="007D2283">
        <w:fldChar w:fldCharType="end"/>
      </w:r>
      <w:proofErr w:type="gramStart"/>
      <w:r w:rsidRPr="007D2283">
        <w:t xml:space="preserve">  and</w:t>
      </w:r>
      <w:proofErr w:type="gramEnd"/>
      <w:r w:rsidRPr="007D2283">
        <w:t xml:space="preserve"> resource use values found in</w:t>
      </w:r>
      <w:r w:rsidRPr="007D2283">
        <w:rPr>
          <w:noProof/>
        </w:rPr>
        <w:fldChar w:fldCharType="begin"/>
      </w:r>
      <w:r w:rsidR="00857ABD">
        <w:rPr>
          <w:noProof/>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7D2283">
        <w:rPr>
          <w:noProof/>
        </w:rPr>
        <w:fldChar w:fldCharType="separate"/>
      </w:r>
      <w:r>
        <w:rPr>
          <w:noProof/>
        </w:rPr>
        <w:t>[</w:t>
      </w:r>
      <w:hyperlink w:anchor="_ENREF_36" w:tooltip="Rutten-van Mölken, 2007 #19897" w:history="1">
        <w:r w:rsidR="00086961">
          <w:rPr>
            <w:noProof/>
          </w:rPr>
          <w:t>36</w:t>
        </w:r>
      </w:hyperlink>
      <w:r>
        <w:rPr>
          <w:noProof/>
        </w:rPr>
        <w:t>]</w:t>
      </w:r>
      <w:r w:rsidRPr="007D2283">
        <w:rPr>
          <w:noProof/>
        </w:rPr>
        <w:fldChar w:fldCharType="end"/>
      </w:r>
      <w:r w:rsidRPr="007D2283">
        <w:rPr>
          <w:noProof/>
        </w:rPr>
        <w:t>.</w:t>
      </w:r>
    </w:p>
    <w:p w14:paraId="043A3072" w14:textId="35B06317" w:rsidR="00654368" w:rsidRPr="007D2283" w:rsidRDefault="00654368" w:rsidP="00654368">
      <w:r w:rsidRPr="007D2283">
        <w:t xml:space="preserve">Patients in the model can experience both severe and non-severe exacerbations. Severe exacerbations were considered to require hospital admission, whereas non-severe exacerbations </w:t>
      </w:r>
      <w:proofErr w:type="gramStart"/>
      <w:r w:rsidRPr="007D2283">
        <w:t>are assumed to be treated</w:t>
      </w:r>
      <w:proofErr w:type="gramEnd"/>
      <w:r w:rsidRPr="007D2283">
        <w:t xml:space="preserve"> in the primary care setting, costing methods were taken from </w:t>
      </w:r>
      <w:r w:rsidRPr="007D2283">
        <w:fldChar w:fldCharType="begin">
          <w:fldData xml:space="preserve">PEVuZE5vdGU+PENpdGU+PEF1dGhvcj5IZXJ0ZWw8L0F1dGhvcj48WWVhcj4yMDEyPC9ZZWFyPjxS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</w:fldData>
        </w:fldChar>
      </w:r>
      <w:r w:rsidR="00857ABD">
        <w:instrText xml:space="preserve"> ADDIN EN.CITE </w:instrText>
      </w:r>
      <w:r w:rsidR="00857ABD">
        <w:fldChar w:fldCharType="begin">
          <w:fldData xml:space="preserve">PEVuZE5vdGU+PENpdGU+PEF1dGhvcj5IZXJ0ZWw8L0F1dGhvcj48WWVhcj4yMDEyPC9ZZWFyPjxS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</w:fldData>
        </w:fldChar>
      </w:r>
      <w:r w:rsidR="00857ABD">
        <w:instrText xml:space="preserve"> ADDIN EN.CITE.DATA </w:instrText>
      </w:r>
      <w:r w:rsidR="00857ABD">
        <w:fldChar w:fldCharType="end"/>
      </w:r>
      <w:r w:rsidRPr="007D2283">
        <w:fldChar w:fldCharType="separate"/>
      </w:r>
      <w:r>
        <w:rPr>
          <w:noProof/>
        </w:rPr>
        <w:t>[</w:t>
      </w:r>
      <w:hyperlink w:anchor="_ENREF_41" w:tooltip="Hertel, 2012 #19906" w:history="1">
        <w:r w:rsidR="00086961">
          <w:rPr>
            <w:noProof/>
          </w:rPr>
          <w:t>41</w:t>
        </w:r>
      </w:hyperlink>
      <w:r>
        <w:rPr>
          <w:noProof/>
        </w:rPr>
        <w:t>]</w:t>
      </w:r>
      <w:r w:rsidRPr="007D2283">
        <w:fldChar w:fldCharType="end"/>
      </w:r>
      <w:r w:rsidRPr="007D2283">
        <w:t xml:space="preserve">. </w:t>
      </w:r>
    </w:p>
    <w:p w14:paraId="4761366B" w14:textId="5A476947" w:rsidR="00654368" w:rsidRPr="007D2283" w:rsidRDefault="00654368" w:rsidP="00654368">
      <w:r w:rsidRPr="007D2283">
        <w:t xml:space="preserve">Standard unit cost sources were used for drug costs </w:t>
      </w:r>
      <w:r w:rsidRPr="007D2283">
        <w:fldChar w:fldCharType="begin"/>
      </w:r>
      <w:r w:rsidR="00857ABD">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fldChar w:fldCharType="separate"/>
      </w:r>
      <w:r>
        <w:rPr>
          <w:noProof/>
        </w:rPr>
        <w:t>[</w:t>
      </w:r>
      <w:hyperlink w:anchor="_ENREF_13" w:tooltip="British Medical Association, 2013 #20128" w:history="1">
        <w:r w:rsidR="00086961">
          <w:rPr>
            <w:noProof/>
          </w:rPr>
          <w:t>13</w:t>
        </w:r>
      </w:hyperlink>
      <w:r>
        <w:rPr>
          <w:noProof/>
        </w:rPr>
        <w:t>]</w:t>
      </w:r>
      <w:r w:rsidRPr="007D2283">
        <w:fldChar w:fldCharType="end"/>
      </w:r>
      <w:r w:rsidRPr="007D2283">
        <w:t xml:space="preserve"> and NHS costs.</w:t>
      </w:r>
      <w:r w:rsidRPr="007D2283">
        <w:fldChar w:fldCharType="begin"/>
      </w:r>
      <w:r w:rsidR="00086961">
        <w:instrText xml:space="preserve"> ADDIN EN.CITE &lt;EndNote&gt;&lt;Cite&gt;&lt;Author&gt;Department of Health&lt;/Author&gt;&lt;Year&gt;2013&lt;/Year&gt;&lt;RecNum&gt;20138&lt;/RecNum&gt;&lt;DisplayText&gt;[1, 42]&lt;/DisplayText&gt;&lt;record&gt;&lt;rec-number&gt;20138&lt;/rec-number&gt;&lt;foreign-keys&gt;&lt;key app="EN" db-id="twszppx2u55xdfe5xf8xfrrz0axpxrv2z9x5" timestamp="1394126060"&gt;20138&lt;/key&gt;&lt;/foreign-keys&gt;&lt;ref-type name="Online Database"&gt;45&lt;/ref-type&gt;&lt;contributors&gt;&lt;authors&gt;&lt;author&gt;Department of Health,&lt;/author&gt;&lt;/authors&gt;&lt;/contributors&gt;&lt;titles&gt;&lt;title&gt;NHS reference costs 2012 to 2013&lt;/title&gt;&lt;/titles&gt;&lt;edition&gt;21/11/2013&lt;/edition&gt;&lt;dates&gt;&lt;year&gt;2013&lt;/year&gt;&lt;pub-dates&gt;&lt;date&gt;10/01/2014&lt;/date&gt;&lt;/pub-dates&gt;&lt;/dates&gt;&lt;urls&gt;&lt;related-urls&gt;&lt;url&gt;https://www.gov.uk/government/uploads/system/uploads/attachment_data/file/260405/2012-13_national_schedule_of_reference_costs.xls&lt;/url&gt;&lt;/related-urls&gt;&lt;/urls&gt;&lt;/record&gt;&lt;/Cite&gt;&lt;Cite&gt;&lt;Author&gt;PSSRU&lt;/Author&gt;&lt;Year&gt;2012&lt;/Year&gt;&lt;RecNum&gt;19909&lt;/RecNum&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7D2283">
        <w:fldChar w:fldCharType="separate"/>
      </w:r>
      <w:r>
        <w:rPr>
          <w:noProof/>
        </w:rPr>
        <w:t>[</w:t>
      </w:r>
      <w:hyperlink w:anchor="_ENREF_1" w:tooltip="Personal Social Services Research Unit (PSSRU), 2012 #19909" w:history="1">
        <w:r w:rsidR="00086961">
          <w:rPr>
            <w:noProof/>
          </w:rPr>
          <w:t>1</w:t>
        </w:r>
      </w:hyperlink>
      <w:r>
        <w:rPr>
          <w:noProof/>
        </w:rPr>
        <w:t xml:space="preserve">, </w:t>
      </w:r>
      <w:hyperlink w:anchor="_ENREF_42" w:tooltip="Department of Health, 2013 #20138" w:history="1">
        <w:r w:rsidR="00086961">
          <w:rPr>
            <w:noProof/>
          </w:rPr>
          <w:t>42</w:t>
        </w:r>
      </w:hyperlink>
      <w:r>
        <w:rPr>
          <w:noProof/>
        </w:rPr>
        <w:t>]</w:t>
      </w:r>
      <w:r w:rsidRPr="007D2283">
        <w:fldChar w:fldCharType="end"/>
      </w:r>
      <w:r w:rsidRPr="007D2283">
        <w:t xml:space="preserve"> </w:t>
      </w:r>
    </w:p>
    <w:p w14:paraId="777178C4" w14:textId="19E91F9B" w:rsidR="00654368" w:rsidRPr="007D2283" w:rsidRDefault="00654368" w:rsidP="00654368">
      <w:pPr>
        <w:pStyle w:val="Caption"/>
      </w:pPr>
      <w:bookmarkStart w:id="34" w:name="_Toc392156085"/>
      <w:r w:rsidRPr="007D2283">
        <w:t xml:space="preserve">Table </w:t>
      </w:r>
      <w:r w:rsidR="00723C77">
        <w:fldChar w:fldCharType="begin"/>
      </w:r>
      <w:r w:rsidR="00723C77">
        <w:instrText xml:space="preserve"> SEQ Table \* ARABIC </w:instrText>
      </w:r>
      <w:r w:rsidR="00723C77">
        <w:fldChar w:fldCharType="separate"/>
      </w:r>
      <w:r w:rsidR="0045311A">
        <w:rPr>
          <w:noProof/>
        </w:rPr>
        <w:t>7</w:t>
      </w:r>
      <w:r w:rsidR="00723C77">
        <w:rPr>
          <w:noProof/>
        </w:rPr>
        <w:fldChar w:fldCharType="end"/>
      </w:r>
      <w:r w:rsidRPr="007D2283">
        <w:t xml:space="preserve"> Monthly cost of management of moderate COPD for Markov model</w:t>
      </w:r>
      <w:r w:rsidR="00C90369">
        <w:t xml:space="preserve"> </w:t>
      </w:r>
      <w:r w:rsidRPr="007D2283">
        <w:fldChar w:fldCharType="begin">
          <w:fldData xml:space="preserve">PEVuZE5vdGU+PENpdGU+PEF1dGhvcj5IZXJ0ZWw8L0F1dGhvcj48WWVhcj4yMDEyPC9ZZWFyPjxS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</w:fldData>
        </w:fldChar>
      </w:r>
      <w:r w:rsidR="00857ABD">
        <w:instrText xml:space="preserve"> ADDIN EN.CITE </w:instrText>
      </w:r>
      <w:r w:rsidR="00857ABD">
        <w:fldChar w:fldCharType="begin">
          <w:fldData xml:space="preserve">PEVuZE5vdGU+PENpdGU+PEF1dGhvcj5IZXJ0ZWw8L0F1dGhvcj48WWVhcj4yMDEyPC9ZZWFyPjxS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</w:fldData>
        </w:fldChar>
      </w:r>
      <w:r w:rsidR="00857ABD">
        <w:instrText xml:space="preserve"> ADDIN EN.CITE.DATA </w:instrText>
      </w:r>
      <w:r w:rsidR="00857ABD">
        <w:fldChar w:fldCharType="end"/>
      </w:r>
      <w:r w:rsidRPr="007D2283">
        <w:fldChar w:fldCharType="separate"/>
      </w:r>
      <w:bookmarkEnd w:id="34"/>
      <w:r>
        <w:rPr>
          <w:noProof/>
        </w:rPr>
        <w:t>[</w:t>
      </w:r>
      <w:hyperlink w:anchor="_ENREF_36" w:tooltip="Rutten-van Mölken, 2007 #19897" w:history="1">
        <w:r w:rsidR="00086961">
          <w:rPr>
            <w:noProof/>
          </w:rPr>
          <w:t>36</w:t>
        </w:r>
      </w:hyperlink>
      <w:r>
        <w:rPr>
          <w:noProof/>
        </w:rPr>
        <w:t xml:space="preserve">, </w:t>
      </w:r>
      <w:hyperlink w:anchor="_ENREF_40" w:tooltip="Hertel, 2012 #24" w:history="1">
        <w:r w:rsidR="00086961">
          <w:rPr>
            <w:noProof/>
          </w:rPr>
          <w:t>40</w:t>
        </w:r>
      </w:hyperlink>
      <w:r>
        <w:rPr>
          <w:noProof/>
        </w:rPr>
        <w:t>]</w:t>
      </w:r>
      <w:r w:rsidRPr="007D2283">
        <w:fldChar w:fldCharType="end"/>
      </w:r>
    </w:p>
    <w:tbl>
      <w:tblPr>
        <w:tblStyle w:val="TableGrid"/>
        <w:tblW w:w="9496" w:type="dxa"/>
        <w:tblLook w:val="04A0" w:firstRow="1" w:lastRow="0" w:firstColumn="1" w:lastColumn="0" w:noHBand="0" w:noVBand="1"/>
      </w:tblPr>
      <w:tblGrid>
        <w:gridCol w:w="1809"/>
        <w:gridCol w:w="1843"/>
        <w:gridCol w:w="1276"/>
        <w:gridCol w:w="1559"/>
        <w:gridCol w:w="3009"/>
      </w:tblGrid>
      <w:tr w:rsidR="00654368" w:rsidRPr="007D2283" w14:paraId="7E72E9A5" w14:textId="77777777" w:rsidTr="001331DC">
        <w:trPr>
          <w:trHeight w:val="145"/>
        </w:trPr>
        <w:tc>
          <w:tcPr>
            <w:tcW w:w="1809" w:type="dxa"/>
            <w:shd w:val="clear" w:color="auto" w:fill="BFBFBF" w:themeFill="background1" w:themeFillShade="BF"/>
          </w:tcPr>
          <w:p w14:paraId="5732E57F" w14:textId="77777777" w:rsidR="00654368" w:rsidRPr="007D2283" w:rsidRDefault="00654368" w:rsidP="001331DC">
            <w:pPr>
              <w:spacing w:line="276" w:lineRule="auto"/>
              <w:rPr>
                <w:b/>
                <w:sz w:val="20"/>
                <w:szCs w:val="20"/>
              </w:rPr>
            </w:pPr>
            <w:r w:rsidRPr="007D2283">
              <w:rPr>
                <w:b/>
                <w:sz w:val="20"/>
                <w:szCs w:val="20"/>
              </w:rPr>
              <w:t>Cost category</w:t>
            </w:r>
          </w:p>
        </w:tc>
        <w:tc>
          <w:tcPr>
            <w:tcW w:w="1843" w:type="dxa"/>
            <w:shd w:val="clear" w:color="auto" w:fill="BFBFBF" w:themeFill="background1" w:themeFillShade="BF"/>
          </w:tcPr>
          <w:p w14:paraId="569B215C" w14:textId="77777777" w:rsidR="00654368" w:rsidRPr="007D2283" w:rsidRDefault="00654368" w:rsidP="001331DC">
            <w:pPr>
              <w:spacing w:line="276" w:lineRule="auto"/>
              <w:jc w:val="center"/>
              <w:rPr>
                <w:b/>
                <w:sz w:val="20"/>
                <w:szCs w:val="20"/>
              </w:rPr>
            </w:pPr>
            <w:r w:rsidRPr="007D2283">
              <w:rPr>
                <w:b/>
                <w:sz w:val="20"/>
                <w:szCs w:val="20"/>
              </w:rPr>
              <w:t>Resource use</w:t>
            </w:r>
          </w:p>
        </w:tc>
        <w:tc>
          <w:tcPr>
            <w:tcW w:w="1276" w:type="dxa"/>
            <w:shd w:val="clear" w:color="auto" w:fill="BFBFBF" w:themeFill="background1" w:themeFillShade="BF"/>
          </w:tcPr>
          <w:p w14:paraId="185BB9AA" w14:textId="77777777" w:rsidR="00654368" w:rsidRPr="007D2283" w:rsidRDefault="00654368" w:rsidP="001331DC">
            <w:pPr>
              <w:spacing w:line="276" w:lineRule="auto"/>
              <w:jc w:val="center"/>
              <w:rPr>
                <w:b/>
                <w:sz w:val="20"/>
                <w:szCs w:val="20"/>
              </w:rPr>
            </w:pPr>
            <w:r w:rsidRPr="007D2283">
              <w:rPr>
                <w:b/>
                <w:sz w:val="20"/>
                <w:szCs w:val="20"/>
              </w:rPr>
              <w:t>Unit cost/£</w:t>
            </w:r>
          </w:p>
        </w:tc>
        <w:tc>
          <w:tcPr>
            <w:tcW w:w="1559" w:type="dxa"/>
            <w:shd w:val="clear" w:color="auto" w:fill="BFBFBF" w:themeFill="background1" w:themeFillShade="BF"/>
          </w:tcPr>
          <w:p w14:paraId="11EE702C" w14:textId="77777777" w:rsidR="00654368" w:rsidRPr="007D2283" w:rsidRDefault="00654368" w:rsidP="001331DC">
            <w:pPr>
              <w:spacing w:line="276" w:lineRule="auto"/>
              <w:jc w:val="center"/>
              <w:rPr>
                <w:b/>
                <w:sz w:val="20"/>
                <w:szCs w:val="20"/>
              </w:rPr>
            </w:pPr>
            <w:r w:rsidRPr="007D2283">
              <w:rPr>
                <w:b/>
                <w:sz w:val="20"/>
                <w:szCs w:val="20"/>
              </w:rPr>
              <w:t>Total cost per month/£</w:t>
            </w:r>
          </w:p>
        </w:tc>
        <w:tc>
          <w:tcPr>
            <w:tcW w:w="3009" w:type="dxa"/>
            <w:shd w:val="clear" w:color="auto" w:fill="BFBFBF" w:themeFill="background1" w:themeFillShade="BF"/>
          </w:tcPr>
          <w:p w14:paraId="0352116B" w14:textId="77777777" w:rsidR="00654368" w:rsidRPr="007D2283" w:rsidRDefault="00654368" w:rsidP="001331DC">
            <w:pPr>
              <w:spacing w:line="276" w:lineRule="auto"/>
              <w:rPr>
                <w:b/>
                <w:sz w:val="20"/>
                <w:szCs w:val="20"/>
              </w:rPr>
            </w:pPr>
            <w:r w:rsidRPr="007D2283">
              <w:rPr>
                <w:b/>
                <w:sz w:val="20"/>
                <w:szCs w:val="20"/>
              </w:rPr>
              <w:t>Assumption/Source</w:t>
            </w:r>
          </w:p>
        </w:tc>
      </w:tr>
      <w:tr w:rsidR="00654368" w:rsidRPr="007D2283" w14:paraId="6FB74034" w14:textId="77777777" w:rsidTr="001331DC">
        <w:trPr>
          <w:trHeight w:val="672"/>
        </w:trPr>
        <w:tc>
          <w:tcPr>
            <w:tcW w:w="1809" w:type="dxa"/>
            <w:shd w:val="clear" w:color="auto" w:fill="D9D9D9" w:themeFill="background1" w:themeFillShade="D9"/>
          </w:tcPr>
          <w:p w14:paraId="197A4C7E" w14:textId="77777777" w:rsidR="00654368" w:rsidRPr="007D2283" w:rsidRDefault="00654368" w:rsidP="001331DC">
            <w:pPr>
              <w:spacing w:line="276" w:lineRule="auto"/>
              <w:rPr>
                <w:sz w:val="20"/>
                <w:szCs w:val="20"/>
              </w:rPr>
            </w:pPr>
            <w:proofErr w:type="spellStart"/>
            <w:r w:rsidRPr="007D2283">
              <w:rPr>
                <w:sz w:val="20"/>
                <w:szCs w:val="20"/>
              </w:rPr>
              <w:t>Tiotropium</w:t>
            </w:r>
            <w:proofErr w:type="spellEnd"/>
            <w:r w:rsidRPr="007D2283">
              <w:rPr>
                <w:sz w:val="20"/>
                <w:szCs w:val="20"/>
              </w:rPr>
              <w:t xml:space="preserve"> (Spiriva)</w:t>
            </w:r>
          </w:p>
        </w:tc>
        <w:tc>
          <w:tcPr>
            <w:tcW w:w="1843" w:type="dxa"/>
          </w:tcPr>
          <w:p w14:paraId="03D53766" w14:textId="77777777" w:rsidR="00654368" w:rsidRPr="007D2283" w:rsidRDefault="00654368" w:rsidP="001331DC">
            <w:pPr>
              <w:spacing w:line="276" w:lineRule="auto"/>
              <w:jc w:val="center"/>
              <w:rPr>
                <w:sz w:val="20"/>
                <w:szCs w:val="20"/>
              </w:rPr>
            </w:pPr>
            <w:r w:rsidRPr="007D2283">
              <w:rPr>
                <w:sz w:val="20"/>
                <w:szCs w:val="20"/>
              </w:rPr>
              <w:t>18 mcg once daily</w:t>
            </w:r>
          </w:p>
        </w:tc>
        <w:tc>
          <w:tcPr>
            <w:tcW w:w="1276" w:type="dxa"/>
          </w:tcPr>
          <w:p w14:paraId="25BAEB52" w14:textId="77777777" w:rsidR="00654368" w:rsidRPr="007D2283" w:rsidRDefault="00654368" w:rsidP="001331DC">
            <w:pPr>
              <w:spacing w:line="276" w:lineRule="auto"/>
              <w:jc w:val="center"/>
              <w:rPr>
                <w:sz w:val="20"/>
                <w:szCs w:val="20"/>
              </w:rPr>
            </w:pPr>
            <w:r w:rsidRPr="007D2283">
              <w:rPr>
                <w:sz w:val="20"/>
                <w:szCs w:val="20"/>
              </w:rPr>
              <w:t>30-cap refill pack 33.50</w:t>
            </w:r>
          </w:p>
        </w:tc>
        <w:tc>
          <w:tcPr>
            <w:tcW w:w="1559" w:type="dxa"/>
          </w:tcPr>
          <w:p w14:paraId="0EE26329" w14:textId="77777777" w:rsidR="00654368" w:rsidRPr="007D2283" w:rsidRDefault="00654368" w:rsidP="001331DC">
            <w:pPr>
              <w:spacing w:line="276" w:lineRule="auto"/>
              <w:jc w:val="center"/>
              <w:rPr>
                <w:sz w:val="20"/>
                <w:szCs w:val="20"/>
              </w:rPr>
            </w:pPr>
            <w:r w:rsidRPr="007D2283">
              <w:rPr>
                <w:sz w:val="20"/>
                <w:szCs w:val="20"/>
              </w:rPr>
              <w:t>33.97</w:t>
            </w:r>
          </w:p>
        </w:tc>
        <w:tc>
          <w:tcPr>
            <w:tcW w:w="3009" w:type="dxa"/>
          </w:tcPr>
          <w:p w14:paraId="1E02E27B" w14:textId="5F506AC9" w:rsidR="00654368" w:rsidRPr="007D2283" w:rsidRDefault="00654368" w:rsidP="00086961">
            <w:pPr>
              <w:spacing w:line="276" w:lineRule="auto"/>
              <w:rPr>
                <w:sz w:val="20"/>
                <w:szCs w:val="20"/>
              </w:rPr>
            </w:pPr>
            <w:r w:rsidRPr="007D2283">
              <w:rPr>
                <w:sz w:val="20"/>
                <w:szCs w:val="20"/>
              </w:rPr>
              <w:fldChar w:fldCharType="begin"/>
            </w:r>
            <w:r w:rsidR="00857ABD">
              <w:rPr>
                <w:sz w:val="20"/>
                <w:szCs w:val="20"/>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sz w:val="20"/>
                <w:szCs w:val="20"/>
              </w:rPr>
              <w:fldChar w:fldCharType="separate"/>
            </w:r>
            <w:r>
              <w:rPr>
                <w:noProof/>
                <w:sz w:val="20"/>
                <w:szCs w:val="20"/>
              </w:rPr>
              <w:t>[</w:t>
            </w:r>
            <w:hyperlink w:anchor="_ENREF_13" w:tooltip="British Medical Association, 2013 #20128" w:history="1">
              <w:r w:rsidR="00086961">
                <w:rPr>
                  <w:noProof/>
                  <w:sz w:val="20"/>
                  <w:szCs w:val="20"/>
                </w:rPr>
                <w:t>13</w:t>
              </w:r>
            </w:hyperlink>
            <w:r>
              <w:rPr>
                <w:noProof/>
                <w:sz w:val="20"/>
                <w:szCs w:val="20"/>
              </w:rPr>
              <w:t>]</w:t>
            </w:r>
            <w:r w:rsidRPr="007D2283">
              <w:rPr>
                <w:sz w:val="20"/>
                <w:szCs w:val="20"/>
              </w:rPr>
              <w:fldChar w:fldCharType="end"/>
            </w:r>
            <w:r w:rsidRPr="007D2283">
              <w:rPr>
                <w:sz w:val="20"/>
                <w:szCs w:val="20"/>
              </w:rPr>
              <w:t xml:space="preserve"> </w:t>
            </w:r>
          </w:p>
        </w:tc>
      </w:tr>
      <w:tr w:rsidR="00654368" w:rsidRPr="007D2283" w14:paraId="5946C097" w14:textId="77777777" w:rsidTr="001331DC">
        <w:trPr>
          <w:trHeight w:val="888"/>
        </w:trPr>
        <w:tc>
          <w:tcPr>
            <w:tcW w:w="1809" w:type="dxa"/>
            <w:shd w:val="clear" w:color="auto" w:fill="D9D9D9" w:themeFill="background1" w:themeFillShade="D9"/>
          </w:tcPr>
          <w:p w14:paraId="6426FB95" w14:textId="77777777" w:rsidR="00654368" w:rsidRPr="007D2283" w:rsidRDefault="00654368" w:rsidP="001331DC">
            <w:pPr>
              <w:spacing w:line="276" w:lineRule="auto"/>
              <w:rPr>
                <w:sz w:val="20"/>
                <w:szCs w:val="20"/>
              </w:rPr>
            </w:pPr>
            <w:r w:rsidRPr="007D2283">
              <w:rPr>
                <w:sz w:val="20"/>
                <w:szCs w:val="20"/>
              </w:rPr>
              <w:t>Outpatient visit respiratory physician</w:t>
            </w:r>
          </w:p>
        </w:tc>
        <w:tc>
          <w:tcPr>
            <w:tcW w:w="1843" w:type="dxa"/>
          </w:tcPr>
          <w:p w14:paraId="468E6429" w14:textId="77777777" w:rsidR="00654368" w:rsidRPr="007D2283" w:rsidRDefault="00654368" w:rsidP="001331DC">
            <w:pPr>
              <w:spacing w:line="276" w:lineRule="auto"/>
              <w:jc w:val="center"/>
              <w:rPr>
                <w:sz w:val="20"/>
                <w:szCs w:val="20"/>
              </w:rPr>
            </w:pPr>
            <w:r w:rsidRPr="007D2283">
              <w:rPr>
                <w:sz w:val="20"/>
                <w:szCs w:val="20"/>
              </w:rPr>
              <w:t>0.38 per year†</w:t>
            </w:r>
          </w:p>
        </w:tc>
        <w:tc>
          <w:tcPr>
            <w:tcW w:w="1276" w:type="dxa"/>
          </w:tcPr>
          <w:p w14:paraId="5FA55B59" w14:textId="77777777" w:rsidR="00654368" w:rsidRPr="007D2283" w:rsidRDefault="00654368" w:rsidP="001331DC">
            <w:pPr>
              <w:spacing w:line="276" w:lineRule="auto"/>
              <w:jc w:val="center"/>
              <w:rPr>
                <w:sz w:val="20"/>
                <w:szCs w:val="20"/>
              </w:rPr>
            </w:pPr>
            <w:r w:rsidRPr="007D2283">
              <w:rPr>
                <w:sz w:val="20"/>
                <w:szCs w:val="20"/>
              </w:rPr>
              <w:t>137</w:t>
            </w:r>
          </w:p>
        </w:tc>
        <w:tc>
          <w:tcPr>
            <w:tcW w:w="1559" w:type="dxa"/>
          </w:tcPr>
          <w:p w14:paraId="65AE5918" w14:textId="77777777" w:rsidR="00654368" w:rsidRPr="007D2283" w:rsidRDefault="00654368" w:rsidP="001331DC">
            <w:pPr>
              <w:spacing w:line="276" w:lineRule="auto"/>
              <w:jc w:val="center"/>
              <w:rPr>
                <w:sz w:val="20"/>
                <w:szCs w:val="20"/>
              </w:rPr>
            </w:pPr>
            <w:r w:rsidRPr="007D2283">
              <w:rPr>
                <w:sz w:val="20"/>
                <w:szCs w:val="20"/>
              </w:rPr>
              <w:t>4.34</w:t>
            </w:r>
          </w:p>
        </w:tc>
        <w:tc>
          <w:tcPr>
            <w:tcW w:w="3009" w:type="dxa"/>
          </w:tcPr>
          <w:p w14:paraId="6C9CDFE8" w14:textId="1A278B75" w:rsidR="00654368" w:rsidRPr="007D2283" w:rsidRDefault="00654368" w:rsidP="00086961">
            <w:pPr>
              <w:spacing w:line="276" w:lineRule="auto"/>
              <w:rPr>
                <w:sz w:val="20"/>
                <w:szCs w:val="20"/>
              </w:rPr>
            </w:pPr>
            <w:r w:rsidRPr="007D2283">
              <w:rPr>
                <w:sz w:val="20"/>
                <w:szCs w:val="20"/>
              </w:rPr>
              <w:t xml:space="preserve">OPATT: code </w:t>
            </w:r>
            <w:proofErr w:type="gramStart"/>
            <w:r w:rsidRPr="007D2283">
              <w:rPr>
                <w:sz w:val="20"/>
                <w:szCs w:val="20"/>
              </w:rPr>
              <w:t>340  consultant</w:t>
            </w:r>
            <w:proofErr w:type="gramEnd"/>
            <w:r w:rsidRPr="007D2283">
              <w:rPr>
                <w:sz w:val="20"/>
                <w:szCs w:val="20"/>
              </w:rPr>
              <w:t xml:space="preserve"> led follow-up attendance  non-admitted face to face.</w:t>
            </w:r>
            <w:r w:rsidRPr="007D2283">
              <w:rPr>
                <w:sz w:val="20"/>
                <w:szCs w:val="20"/>
              </w:rPr>
              <w:fldChar w:fldCharType="begin"/>
            </w:r>
            <w:r w:rsidR="00857ABD">
              <w:rPr>
                <w:sz w:val="20"/>
                <w:szCs w:val="20"/>
              </w:rPr>
              <w:instrText xml:space="preserve"> ADDIN EN.CITE &lt;EndNote&gt;&lt;Cite&gt;&lt;Author&gt;Department of Health&lt;/Author&gt;&lt;Year&gt;2013&lt;/Year&gt;&lt;RecNum&gt;20138&lt;/RecNum&gt;&lt;DisplayText&gt;[42]&lt;/DisplayText&gt;&lt;record&gt;&lt;rec-number&gt;20138&lt;/rec-number&gt;&lt;foreign-keys&gt;&lt;key app="EN" db-id="twszppx2u55xdfe5xf8xfrrz0axpxrv2z9x5" timestamp="1394126060"&gt;20138&lt;/key&gt;&lt;/foreign-keys&gt;&lt;ref-type name="Online Database"&gt;45&lt;/ref-type&gt;&lt;contributors&gt;&lt;authors&gt;&lt;author&gt;Department of Health,&lt;/author&gt;&lt;/authors&gt;&lt;/contributors&gt;&lt;titles&gt;&lt;title&gt;NHS reference costs 2012 to 2013&lt;/title&gt;&lt;/titles&gt;&lt;edition&gt;21/11/2013&lt;/edition&gt;&lt;dates&gt;&lt;year&gt;2013&lt;/year&gt;&lt;pub-dates&gt;&lt;date&gt;10/01/2014&lt;/date&gt;&lt;/pub-dates&gt;&lt;/dates&gt;&lt;urls&gt;&lt;related-urls&gt;&lt;url&gt;https://www.gov.uk/government/uploads/system/uploads/attachment_data/file/260405/2012-13_national_schedule_of_reference_costs.xls&lt;/url&gt;&lt;/related-urls&gt;&lt;/urls&gt;&lt;/record&gt;&lt;/Cite&gt;&lt;/EndNote&gt;</w:instrText>
            </w:r>
            <w:r w:rsidRPr="007D2283">
              <w:rPr>
                <w:sz w:val="20"/>
                <w:szCs w:val="20"/>
              </w:rPr>
              <w:fldChar w:fldCharType="separate"/>
            </w:r>
            <w:r>
              <w:rPr>
                <w:noProof/>
                <w:sz w:val="20"/>
                <w:szCs w:val="20"/>
              </w:rPr>
              <w:t>[</w:t>
            </w:r>
            <w:hyperlink w:anchor="_ENREF_42" w:tooltip="Department of Health, 2013 #20138" w:history="1">
              <w:r w:rsidR="00086961">
                <w:rPr>
                  <w:noProof/>
                  <w:sz w:val="20"/>
                  <w:szCs w:val="20"/>
                </w:rPr>
                <w:t>42</w:t>
              </w:r>
            </w:hyperlink>
            <w:r>
              <w:rPr>
                <w:noProof/>
                <w:sz w:val="20"/>
                <w:szCs w:val="20"/>
              </w:rPr>
              <w:t>]</w:t>
            </w:r>
            <w:r w:rsidRPr="007D2283">
              <w:rPr>
                <w:sz w:val="20"/>
                <w:szCs w:val="20"/>
              </w:rPr>
              <w:fldChar w:fldCharType="end"/>
            </w:r>
          </w:p>
        </w:tc>
      </w:tr>
      <w:tr w:rsidR="00654368" w:rsidRPr="007D2283" w14:paraId="662E7820" w14:textId="77777777" w:rsidTr="001331DC">
        <w:trPr>
          <w:trHeight w:val="701"/>
        </w:trPr>
        <w:tc>
          <w:tcPr>
            <w:tcW w:w="1809" w:type="dxa"/>
            <w:shd w:val="clear" w:color="auto" w:fill="D9D9D9" w:themeFill="background1" w:themeFillShade="D9"/>
          </w:tcPr>
          <w:p w14:paraId="0A573DB2" w14:textId="77777777" w:rsidR="00654368" w:rsidRPr="007D2283" w:rsidRDefault="00654368" w:rsidP="001331DC">
            <w:pPr>
              <w:spacing w:line="276" w:lineRule="auto"/>
              <w:rPr>
                <w:sz w:val="20"/>
                <w:szCs w:val="20"/>
              </w:rPr>
            </w:pPr>
            <w:proofErr w:type="spellStart"/>
            <w:r w:rsidRPr="007D2283">
              <w:rPr>
                <w:sz w:val="20"/>
                <w:szCs w:val="20"/>
              </w:rPr>
              <w:t>Spirometry</w:t>
            </w:r>
            <w:proofErr w:type="spellEnd"/>
          </w:p>
        </w:tc>
        <w:tc>
          <w:tcPr>
            <w:tcW w:w="1843" w:type="dxa"/>
          </w:tcPr>
          <w:p w14:paraId="4FE68B2A" w14:textId="77777777" w:rsidR="00654368" w:rsidRPr="007D2283" w:rsidRDefault="00654368" w:rsidP="001331DC">
            <w:pPr>
              <w:spacing w:line="276" w:lineRule="auto"/>
              <w:jc w:val="center"/>
              <w:rPr>
                <w:sz w:val="20"/>
                <w:szCs w:val="20"/>
              </w:rPr>
            </w:pPr>
            <w:r w:rsidRPr="007D2283">
              <w:rPr>
                <w:sz w:val="20"/>
                <w:szCs w:val="20"/>
              </w:rPr>
              <w:t>0.55 per year†</w:t>
            </w:r>
          </w:p>
        </w:tc>
        <w:tc>
          <w:tcPr>
            <w:tcW w:w="1276" w:type="dxa"/>
          </w:tcPr>
          <w:p w14:paraId="5A759842" w14:textId="77777777" w:rsidR="00654368" w:rsidRPr="007D2283" w:rsidRDefault="00654368" w:rsidP="001331DC">
            <w:pPr>
              <w:spacing w:line="276" w:lineRule="auto"/>
              <w:jc w:val="center"/>
              <w:rPr>
                <w:sz w:val="20"/>
                <w:szCs w:val="20"/>
              </w:rPr>
            </w:pPr>
            <w:r w:rsidRPr="007D2283">
              <w:rPr>
                <w:sz w:val="20"/>
                <w:szCs w:val="20"/>
              </w:rPr>
              <w:t>80</w:t>
            </w:r>
          </w:p>
        </w:tc>
        <w:tc>
          <w:tcPr>
            <w:tcW w:w="1559" w:type="dxa"/>
          </w:tcPr>
          <w:p w14:paraId="6C5EF92F" w14:textId="77777777" w:rsidR="00654368" w:rsidRPr="007D2283" w:rsidRDefault="00654368" w:rsidP="001331DC">
            <w:pPr>
              <w:spacing w:line="276" w:lineRule="auto"/>
              <w:jc w:val="center"/>
              <w:rPr>
                <w:sz w:val="20"/>
                <w:szCs w:val="20"/>
              </w:rPr>
            </w:pPr>
            <w:r w:rsidRPr="007D2283">
              <w:rPr>
                <w:sz w:val="20"/>
                <w:szCs w:val="20"/>
              </w:rPr>
              <w:t>3.67</w:t>
            </w:r>
          </w:p>
        </w:tc>
        <w:tc>
          <w:tcPr>
            <w:tcW w:w="3009" w:type="dxa"/>
          </w:tcPr>
          <w:p w14:paraId="128A7EC8" w14:textId="5E7A69C9" w:rsidR="00654368" w:rsidRPr="007D2283" w:rsidRDefault="00654368" w:rsidP="00086961">
            <w:pPr>
              <w:spacing w:line="276" w:lineRule="auto"/>
              <w:rPr>
                <w:sz w:val="20"/>
                <w:szCs w:val="20"/>
              </w:rPr>
            </w:pPr>
            <w:r w:rsidRPr="007D2283">
              <w:rPr>
                <w:sz w:val="20"/>
                <w:szCs w:val="20"/>
              </w:rPr>
              <w:t>Cost year 2009/10 in the original reference. Costs were inflated to 2012 for use in this model</w:t>
            </w:r>
            <w:r w:rsidRPr="007D2283">
              <w:rPr>
                <w:sz w:val="20"/>
                <w:szCs w:val="20"/>
              </w:rPr>
              <w:fldChar w:fldCharType="begin"/>
            </w:r>
            <w:r w:rsidR="00857ABD">
              <w:rPr>
                <w:sz w:val="20"/>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sz w:val="20"/>
                <w:szCs w:val="20"/>
              </w:rPr>
              <w:fldChar w:fldCharType="separate"/>
            </w:r>
            <w:r>
              <w:rPr>
                <w:noProof/>
                <w:sz w:val="20"/>
                <w:szCs w:val="20"/>
              </w:rPr>
              <w:t>[</w:t>
            </w:r>
            <w:hyperlink w:anchor="_ENREF_11" w:tooltip="Department of Health, 2013 #20133" w:history="1">
              <w:r w:rsidR="00086961">
                <w:rPr>
                  <w:noProof/>
                  <w:sz w:val="20"/>
                  <w:szCs w:val="20"/>
                </w:rPr>
                <w:t>11</w:t>
              </w:r>
            </w:hyperlink>
            <w:r>
              <w:rPr>
                <w:noProof/>
                <w:sz w:val="20"/>
                <w:szCs w:val="20"/>
              </w:rPr>
              <w:t>]</w:t>
            </w:r>
            <w:r w:rsidRPr="007D2283">
              <w:rPr>
                <w:sz w:val="20"/>
                <w:szCs w:val="20"/>
              </w:rPr>
              <w:fldChar w:fldCharType="end"/>
            </w:r>
          </w:p>
        </w:tc>
      </w:tr>
      <w:tr w:rsidR="00654368" w:rsidRPr="007D2283" w14:paraId="3D3DD9EC" w14:textId="77777777" w:rsidTr="001331DC">
        <w:trPr>
          <w:trHeight w:val="556"/>
        </w:trPr>
        <w:tc>
          <w:tcPr>
            <w:tcW w:w="1809" w:type="dxa"/>
            <w:shd w:val="clear" w:color="auto" w:fill="D9D9D9" w:themeFill="background1" w:themeFillShade="D9"/>
          </w:tcPr>
          <w:p w14:paraId="1FC349AE" w14:textId="77777777" w:rsidR="00654368" w:rsidRPr="007D2283" w:rsidRDefault="00654368" w:rsidP="001331DC">
            <w:pPr>
              <w:spacing w:line="276" w:lineRule="auto"/>
              <w:rPr>
                <w:sz w:val="20"/>
                <w:szCs w:val="20"/>
              </w:rPr>
            </w:pPr>
            <w:r w:rsidRPr="007D2283">
              <w:rPr>
                <w:sz w:val="20"/>
                <w:szCs w:val="20"/>
              </w:rPr>
              <w:t>Influenza vaccination</w:t>
            </w:r>
          </w:p>
        </w:tc>
        <w:tc>
          <w:tcPr>
            <w:tcW w:w="1843" w:type="dxa"/>
          </w:tcPr>
          <w:p w14:paraId="21EE5AD3" w14:textId="77777777" w:rsidR="00654368" w:rsidRPr="007D2283" w:rsidRDefault="00654368" w:rsidP="001331DC">
            <w:pPr>
              <w:spacing w:line="276" w:lineRule="auto"/>
              <w:jc w:val="center"/>
              <w:rPr>
                <w:sz w:val="20"/>
                <w:szCs w:val="20"/>
              </w:rPr>
            </w:pPr>
            <w:r w:rsidRPr="007D2283">
              <w:rPr>
                <w:sz w:val="20"/>
                <w:szCs w:val="20"/>
              </w:rPr>
              <w:t>75% of patients annual vaccination</w:t>
            </w:r>
          </w:p>
        </w:tc>
        <w:tc>
          <w:tcPr>
            <w:tcW w:w="1276" w:type="dxa"/>
          </w:tcPr>
          <w:p w14:paraId="501F167C" w14:textId="77777777" w:rsidR="00654368" w:rsidRPr="007D2283" w:rsidRDefault="00654368" w:rsidP="001331DC">
            <w:pPr>
              <w:spacing w:line="276" w:lineRule="auto"/>
              <w:jc w:val="center"/>
              <w:rPr>
                <w:sz w:val="20"/>
                <w:szCs w:val="20"/>
              </w:rPr>
            </w:pPr>
            <w:r w:rsidRPr="007D2283">
              <w:rPr>
                <w:sz w:val="20"/>
                <w:szCs w:val="20"/>
              </w:rPr>
              <w:t>4.15</w:t>
            </w:r>
          </w:p>
        </w:tc>
        <w:tc>
          <w:tcPr>
            <w:tcW w:w="1559" w:type="dxa"/>
          </w:tcPr>
          <w:p w14:paraId="53AE77F9" w14:textId="77777777" w:rsidR="00654368" w:rsidRPr="007D2283" w:rsidRDefault="00654368" w:rsidP="001331DC">
            <w:pPr>
              <w:spacing w:line="276" w:lineRule="auto"/>
              <w:jc w:val="center"/>
              <w:rPr>
                <w:sz w:val="20"/>
                <w:szCs w:val="20"/>
              </w:rPr>
            </w:pPr>
            <w:r w:rsidRPr="007D2283">
              <w:rPr>
                <w:sz w:val="20"/>
                <w:szCs w:val="20"/>
              </w:rPr>
              <w:t>0.26</w:t>
            </w:r>
          </w:p>
        </w:tc>
        <w:tc>
          <w:tcPr>
            <w:tcW w:w="3009" w:type="dxa"/>
          </w:tcPr>
          <w:p w14:paraId="673D7EFF" w14:textId="42DFF141" w:rsidR="00654368" w:rsidRPr="007D2283" w:rsidRDefault="00654368" w:rsidP="00086961">
            <w:pPr>
              <w:spacing w:line="276" w:lineRule="auto"/>
              <w:rPr>
                <w:sz w:val="20"/>
                <w:szCs w:val="20"/>
              </w:rPr>
            </w:pPr>
            <w:r w:rsidRPr="007D2283">
              <w:rPr>
                <w:sz w:val="20"/>
                <w:szCs w:val="20"/>
              </w:rPr>
              <w:fldChar w:fldCharType="begin"/>
            </w:r>
            <w:r w:rsidR="00857ABD">
              <w:rPr>
                <w:sz w:val="20"/>
                <w:szCs w:val="20"/>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sz w:val="20"/>
                <w:szCs w:val="20"/>
              </w:rPr>
              <w:fldChar w:fldCharType="separate"/>
            </w:r>
            <w:r>
              <w:rPr>
                <w:noProof/>
                <w:sz w:val="20"/>
                <w:szCs w:val="20"/>
              </w:rPr>
              <w:t>[</w:t>
            </w:r>
            <w:hyperlink w:anchor="_ENREF_13" w:tooltip="British Medical Association, 2013 #20128" w:history="1">
              <w:r w:rsidR="00086961">
                <w:rPr>
                  <w:noProof/>
                  <w:sz w:val="20"/>
                  <w:szCs w:val="20"/>
                </w:rPr>
                <w:t>13</w:t>
              </w:r>
            </w:hyperlink>
            <w:r>
              <w:rPr>
                <w:noProof/>
                <w:sz w:val="20"/>
                <w:szCs w:val="20"/>
              </w:rPr>
              <w:t>]</w:t>
            </w:r>
            <w:r w:rsidRPr="007D2283">
              <w:rPr>
                <w:sz w:val="20"/>
                <w:szCs w:val="20"/>
              </w:rPr>
              <w:fldChar w:fldCharType="end"/>
            </w:r>
          </w:p>
        </w:tc>
      </w:tr>
      <w:tr w:rsidR="00654368" w:rsidRPr="007D2283" w14:paraId="283F8123" w14:textId="77777777" w:rsidTr="001331DC">
        <w:trPr>
          <w:trHeight w:val="438"/>
        </w:trPr>
        <w:tc>
          <w:tcPr>
            <w:tcW w:w="1809" w:type="dxa"/>
            <w:shd w:val="clear" w:color="auto" w:fill="D9D9D9" w:themeFill="background1" w:themeFillShade="D9"/>
          </w:tcPr>
          <w:p w14:paraId="08DE120C" w14:textId="77777777" w:rsidR="00654368" w:rsidRPr="007D2283" w:rsidRDefault="00654368" w:rsidP="001331DC">
            <w:pPr>
              <w:spacing w:line="276" w:lineRule="auto"/>
              <w:rPr>
                <w:sz w:val="20"/>
                <w:szCs w:val="20"/>
              </w:rPr>
            </w:pPr>
            <w:r w:rsidRPr="007D2283">
              <w:rPr>
                <w:sz w:val="20"/>
                <w:szCs w:val="20"/>
              </w:rPr>
              <w:lastRenderedPageBreak/>
              <w:t>Oxygen therapy</w:t>
            </w:r>
          </w:p>
        </w:tc>
        <w:tc>
          <w:tcPr>
            <w:tcW w:w="1843" w:type="dxa"/>
          </w:tcPr>
          <w:p w14:paraId="4A670BA2" w14:textId="77777777" w:rsidR="00654368" w:rsidRPr="007D2283" w:rsidRDefault="00654368" w:rsidP="001331DC">
            <w:pPr>
              <w:spacing w:line="276" w:lineRule="auto"/>
              <w:jc w:val="center"/>
              <w:rPr>
                <w:sz w:val="20"/>
                <w:szCs w:val="20"/>
              </w:rPr>
            </w:pPr>
            <w:r w:rsidRPr="007D2283">
              <w:rPr>
                <w:sz w:val="20"/>
                <w:szCs w:val="20"/>
              </w:rPr>
              <w:t>1.78 days†</w:t>
            </w:r>
          </w:p>
        </w:tc>
        <w:tc>
          <w:tcPr>
            <w:tcW w:w="1276" w:type="dxa"/>
          </w:tcPr>
          <w:p w14:paraId="6E36254F" w14:textId="77777777" w:rsidR="00654368" w:rsidRPr="007D2283" w:rsidRDefault="00654368" w:rsidP="001331DC">
            <w:pPr>
              <w:spacing w:line="276" w:lineRule="auto"/>
              <w:jc w:val="center"/>
              <w:rPr>
                <w:sz w:val="20"/>
                <w:szCs w:val="20"/>
              </w:rPr>
            </w:pPr>
            <w:r w:rsidRPr="007D2283">
              <w:rPr>
                <w:sz w:val="20"/>
                <w:szCs w:val="20"/>
              </w:rPr>
              <w:t>2.42*</w:t>
            </w:r>
          </w:p>
        </w:tc>
        <w:tc>
          <w:tcPr>
            <w:tcW w:w="1559" w:type="dxa"/>
          </w:tcPr>
          <w:p w14:paraId="2E423146" w14:textId="77777777" w:rsidR="00654368" w:rsidRPr="007D2283" w:rsidRDefault="00654368" w:rsidP="001331DC">
            <w:pPr>
              <w:spacing w:line="276" w:lineRule="auto"/>
              <w:jc w:val="center"/>
              <w:rPr>
                <w:sz w:val="20"/>
                <w:szCs w:val="20"/>
              </w:rPr>
            </w:pPr>
            <w:r w:rsidRPr="007D2283">
              <w:rPr>
                <w:sz w:val="20"/>
                <w:szCs w:val="20"/>
              </w:rPr>
              <w:t>4.30</w:t>
            </w:r>
          </w:p>
        </w:tc>
        <w:tc>
          <w:tcPr>
            <w:tcW w:w="3009" w:type="dxa"/>
          </w:tcPr>
          <w:p w14:paraId="3C6921B9" w14:textId="77777777" w:rsidR="00654368" w:rsidRPr="007D2283" w:rsidRDefault="00654368" w:rsidP="001331DC">
            <w:pPr>
              <w:spacing w:line="276" w:lineRule="auto"/>
              <w:rPr>
                <w:sz w:val="20"/>
                <w:szCs w:val="20"/>
              </w:rPr>
            </w:pPr>
          </w:p>
        </w:tc>
      </w:tr>
      <w:tr w:rsidR="00654368" w:rsidRPr="007D2283" w14:paraId="0FA65211" w14:textId="77777777" w:rsidTr="001331DC">
        <w:trPr>
          <w:trHeight w:val="380"/>
        </w:trPr>
        <w:tc>
          <w:tcPr>
            <w:tcW w:w="4928" w:type="dxa"/>
            <w:gridSpan w:val="3"/>
            <w:shd w:val="clear" w:color="auto" w:fill="D9D9D9" w:themeFill="background1" w:themeFillShade="D9"/>
          </w:tcPr>
          <w:p w14:paraId="2749E7C5" w14:textId="77777777" w:rsidR="00654368" w:rsidRPr="007D2283" w:rsidRDefault="00654368" w:rsidP="001331DC">
            <w:pPr>
              <w:spacing w:line="276" w:lineRule="auto"/>
              <w:rPr>
                <w:sz w:val="20"/>
                <w:szCs w:val="20"/>
              </w:rPr>
            </w:pPr>
            <w:r w:rsidRPr="007D2283">
              <w:rPr>
                <w:b/>
                <w:sz w:val="20"/>
                <w:szCs w:val="20"/>
              </w:rPr>
              <w:t>Monthly cost</w:t>
            </w:r>
          </w:p>
        </w:tc>
        <w:tc>
          <w:tcPr>
            <w:tcW w:w="1559" w:type="dxa"/>
          </w:tcPr>
          <w:p w14:paraId="594D320D" w14:textId="77777777" w:rsidR="00654368" w:rsidRPr="007D2283" w:rsidRDefault="00654368" w:rsidP="001331DC">
            <w:pPr>
              <w:spacing w:after="200" w:line="276" w:lineRule="auto"/>
              <w:jc w:val="center"/>
              <w:rPr>
                <w:sz w:val="20"/>
                <w:szCs w:val="20"/>
              </w:rPr>
            </w:pPr>
            <w:r w:rsidRPr="007D2283">
              <w:rPr>
                <w:b/>
                <w:sz w:val="20"/>
                <w:szCs w:val="20"/>
              </w:rPr>
              <w:t>46.53</w:t>
            </w:r>
          </w:p>
        </w:tc>
        <w:tc>
          <w:tcPr>
            <w:tcW w:w="3009" w:type="dxa"/>
          </w:tcPr>
          <w:p w14:paraId="0186137D" w14:textId="77777777" w:rsidR="00654368" w:rsidRPr="007D2283" w:rsidRDefault="00654368" w:rsidP="001331DC">
            <w:pPr>
              <w:spacing w:line="276" w:lineRule="auto"/>
              <w:jc w:val="center"/>
              <w:rPr>
                <w:b/>
                <w:sz w:val="20"/>
                <w:szCs w:val="20"/>
              </w:rPr>
            </w:pPr>
          </w:p>
        </w:tc>
      </w:tr>
    </w:tbl>
    <w:p w14:paraId="7AA71DBB" w14:textId="68FD418D" w:rsidR="00654368" w:rsidRPr="007D2283" w:rsidRDefault="00654368" w:rsidP="00654368">
      <w:pPr>
        <w:rPr>
          <w:sz w:val="20"/>
          <w:szCs w:val="20"/>
        </w:rPr>
      </w:pPr>
      <w:r w:rsidRPr="007D2283">
        <w:rPr>
          <w:sz w:val="20"/>
          <w:szCs w:val="20"/>
        </w:rPr>
        <w:t xml:space="preserve">†Values taken from </w:t>
      </w:r>
      <w:r w:rsidRPr="007D2283">
        <w:rPr>
          <w:sz w:val="20"/>
          <w:szCs w:val="20"/>
        </w:rPr>
        <w:fldChar w:fldCharType="begin"/>
      </w:r>
      <w:r w:rsidR="00857ABD">
        <w:rPr>
          <w:sz w:val="20"/>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7D2283">
        <w:rPr>
          <w:sz w:val="20"/>
          <w:szCs w:val="20"/>
        </w:rPr>
        <w:fldChar w:fldCharType="separate"/>
      </w:r>
      <w:r>
        <w:rPr>
          <w:noProof/>
          <w:sz w:val="20"/>
          <w:szCs w:val="20"/>
        </w:rPr>
        <w:t>[</w:t>
      </w:r>
      <w:hyperlink w:anchor="_ENREF_36" w:tooltip="Rutten-van Mölken, 2007 #19897" w:history="1">
        <w:r w:rsidR="00086961">
          <w:rPr>
            <w:noProof/>
            <w:sz w:val="20"/>
            <w:szCs w:val="20"/>
          </w:rPr>
          <w:t>36</w:t>
        </w:r>
      </w:hyperlink>
      <w:r>
        <w:rPr>
          <w:noProof/>
          <w:sz w:val="20"/>
          <w:szCs w:val="20"/>
        </w:rPr>
        <w:t>]</w:t>
      </w:r>
      <w:r w:rsidRPr="007D2283">
        <w:rPr>
          <w:sz w:val="20"/>
          <w:szCs w:val="20"/>
        </w:rPr>
        <w:fldChar w:fldCharType="end"/>
      </w:r>
      <w:r w:rsidRPr="007D2283">
        <w:rPr>
          <w:sz w:val="20"/>
          <w:szCs w:val="20"/>
        </w:rPr>
        <w:t xml:space="preserve"> </w:t>
      </w:r>
    </w:p>
    <w:p w14:paraId="782C862E" w14:textId="4DBC671D" w:rsidR="00654368" w:rsidRPr="007D2283" w:rsidRDefault="00654368" w:rsidP="00654368">
      <w:pPr>
        <w:rPr>
          <w:sz w:val="20"/>
          <w:szCs w:val="20"/>
        </w:rPr>
      </w:pPr>
      <w:r w:rsidRPr="007D2283">
        <w:rPr>
          <w:sz w:val="20"/>
          <w:szCs w:val="20"/>
        </w:rPr>
        <w:t xml:space="preserve">*Based on </w:t>
      </w:r>
      <w:r w:rsidRPr="007D2283">
        <w:rPr>
          <w:sz w:val="20"/>
          <w:szCs w:val="20"/>
        </w:rPr>
        <w:fldChar w:fldCharType="begin"/>
      </w:r>
      <w:r w:rsidR="00857ABD">
        <w:rPr>
          <w:sz w:val="20"/>
          <w:szCs w:val="20"/>
        </w:rPr>
        <w:instrText xml:space="preserve"> ADDIN EN.CITE &lt;EndNote&gt;&lt;Cite&gt;&lt;Author&gt;NHS Medical Directorate&lt;/Author&gt;&lt;Year&gt;2012&lt;/Year&gt;&lt;RecNum&gt;20140&lt;/RecNum&gt;&lt;DisplayText&gt;[43]&lt;/DisplayText&gt;&lt;record&gt;&lt;rec-number&gt;20140&lt;/rec-number&gt;&lt;foreign-keys&gt;&lt;key app="EN" db-id="twszppx2u55xdfe5xf8xfrrz0axpxrv2z9x5" timestamp="1394126060"&gt;20140&lt;/key&gt;&lt;/foreign-keys&gt;&lt;ref-type name="Government Document"&gt;46&lt;/ref-type&gt;&lt;contributors&gt;&lt;authors&gt;&lt;author&gt;NHS Medical Directorate,&lt;/author&gt;&lt;/authors&gt;&lt;secondary-authors&gt;&lt;author&gt;Department of Health, &lt;/author&gt;&lt;/secondary-authors&gt;&lt;/contributors&gt;&lt;titles&gt;&lt;title&gt;COPD Commissioning Toolkit: Home Oxygen Assessment and Review Service Specification&lt;/title&gt;&lt;/titles&gt;&lt;dates&gt;&lt;year&gt;2012&lt;/year&gt;&lt;/dates&gt;&lt;urls&gt;&lt;related-urls&gt;&lt;url&gt;https://www.gov.uk/government/uploads/system/uploads/attachment_data/file/212880/Service-spec-Home-Oxygen-Assessment-and-Review.doc&lt;/url&gt;&lt;/related-urls&gt;&lt;/urls&gt;&lt;/record&gt;&lt;/Cite&gt;&lt;/EndNote&gt;</w:instrText>
      </w:r>
      <w:r w:rsidRPr="007D2283">
        <w:rPr>
          <w:sz w:val="20"/>
          <w:szCs w:val="20"/>
        </w:rPr>
        <w:fldChar w:fldCharType="separate"/>
      </w:r>
      <w:r>
        <w:rPr>
          <w:noProof/>
          <w:sz w:val="20"/>
          <w:szCs w:val="20"/>
        </w:rPr>
        <w:t>[</w:t>
      </w:r>
      <w:hyperlink w:anchor="_ENREF_43" w:tooltip="NHS Medical Directorate, 2012 #20140" w:history="1">
        <w:r w:rsidR="00086961">
          <w:rPr>
            <w:noProof/>
            <w:sz w:val="20"/>
            <w:szCs w:val="20"/>
          </w:rPr>
          <w:t>43</w:t>
        </w:r>
      </w:hyperlink>
      <w:r>
        <w:rPr>
          <w:noProof/>
          <w:sz w:val="20"/>
          <w:szCs w:val="20"/>
        </w:rPr>
        <w:t>]</w:t>
      </w:r>
      <w:r w:rsidRPr="007D2283">
        <w:rPr>
          <w:sz w:val="20"/>
          <w:szCs w:val="20"/>
        </w:rPr>
        <w:fldChar w:fldCharType="end"/>
      </w:r>
      <w:r w:rsidRPr="007D2283">
        <w:rPr>
          <w:sz w:val="20"/>
          <w:szCs w:val="20"/>
        </w:rPr>
        <w:t xml:space="preserve"> claims(p.6), the annual cost of 15000 people that were found to have no recorded oxygen use was £13 million, which translates into £2.37 of oxygen cost per patient per day. This value was £2.42 in 2012 prices</w:t>
      </w:r>
    </w:p>
    <w:p w14:paraId="5F2482E1" w14:textId="77777777" w:rsidR="00654368" w:rsidRPr="007D2283" w:rsidRDefault="00654368" w:rsidP="00654368">
      <w:pPr>
        <w:rPr>
          <w:sz w:val="20"/>
          <w:szCs w:val="20"/>
        </w:rPr>
      </w:pPr>
      <w:r w:rsidRPr="007D2283">
        <w:rPr>
          <w:sz w:val="20"/>
          <w:szCs w:val="20"/>
        </w:rPr>
        <w:t xml:space="preserve">OPATT: outpatient attendance </w:t>
      </w:r>
    </w:p>
    <w:p w14:paraId="16BDC86F" w14:textId="1D09E840" w:rsidR="00654368" w:rsidRPr="007D2283" w:rsidRDefault="00654368" w:rsidP="00654368">
      <w:pPr>
        <w:pStyle w:val="Caption"/>
      </w:pPr>
      <w:bookmarkStart w:id="35" w:name="_Toc392156086"/>
      <w:r w:rsidRPr="007D2283">
        <w:t xml:space="preserve">Table </w:t>
      </w:r>
      <w:r w:rsidR="00723C77">
        <w:fldChar w:fldCharType="begin"/>
      </w:r>
      <w:r w:rsidR="00723C77">
        <w:instrText xml:space="preserve"> SEQ Table \* AR</w:instrText>
      </w:r>
      <w:r w:rsidR="00723C77">
        <w:instrText xml:space="preserve">ABIC </w:instrText>
      </w:r>
      <w:r w:rsidR="00723C77">
        <w:fldChar w:fldCharType="separate"/>
      </w:r>
      <w:r w:rsidR="0045311A">
        <w:rPr>
          <w:noProof/>
        </w:rPr>
        <w:t>8</w:t>
      </w:r>
      <w:r w:rsidR="00723C77">
        <w:rPr>
          <w:noProof/>
        </w:rPr>
        <w:fldChar w:fldCharType="end"/>
      </w:r>
      <w:r w:rsidRPr="007D2283">
        <w:t xml:space="preserve"> Monthly cost of management of severe COPD for Markov model</w:t>
      </w:r>
      <w:r w:rsidRPr="007D2283">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 </w:instrText>
      </w:r>
      <w:r>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EN.CITE.DATA </w:instrText>
      </w:r>
      <w:r>
        <w:fldChar w:fldCharType="end"/>
      </w:r>
      <w:r w:rsidRPr="007D2283">
        <w:fldChar w:fldCharType="separate"/>
      </w:r>
      <w:bookmarkEnd w:id="35"/>
      <w:r>
        <w:rPr>
          <w:noProof/>
        </w:rPr>
        <w:t>[</w:t>
      </w:r>
      <w:hyperlink w:anchor="_ENREF_40" w:tooltip="Hertel, 2012 #24" w:history="1">
        <w:r w:rsidR="00086961">
          <w:rPr>
            <w:noProof/>
          </w:rPr>
          <w:t>40</w:t>
        </w:r>
      </w:hyperlink>
      <w:r>
        <w:rPr>
          <w:noProof/>
        </w:rPr>
        <w:t>]</w:t>
      </w:r>
      <w:r w:rsidRPr="007D2283">
        <w:fldChar w:fldCharType="end"/>
      </w:r>
    </w:p>
    <w:tbl>
      <w:tblPr>
        <w:tblStyle w:val="TableGrid"/>
        <w:tblW w:w="9461" w:type="dxa"/>
        <w:tblLook w:val="04A0" w:firstRow="1" w:lastRow="0" w:firstColumn="1" w:lastColumn="0" w:noHBand="0" w:noVBand="1"/>
      </w:tblPr>
      <w:tblGrid>
        <w:gridCol w:w="2172"/>
        <w:gridCol w:w="1480"/>
        <w:gridCol w:w="1276"/>
        <w:gridCol w:w="1559"/>
        <w:gridCol w:w="2974"/>
      </w:tblGrid>
      <w:tr w:rsidR="00654368" w:rsidRPr="007D2283" w14:paraId="1E546B4A" w14:textId="77777777" w:rsidTr="001331DC">
        <w:trPr>
          <w:trHeight w:val="561"/>
        </w:trPr>
        <w:tc>
          <w:tcPr>
            <w:tcW w:w="2172" w:type="dxa"/>
            <w:shd w:val="clear" w:color="auto" w:fill="BFBFBF" w:themeFill="background1" w:themeFillShade="BF"/>
          </w:tcPr>
          <w:p w14:paraId="09BF03DF" w14:textId="77777777" w:rsidR="00654368" w:rsidRPr="007D2283" w:rsidRDefault="00654368" w:rsidP="001331DC">
            <w:pPr>
              <w:spacing w:line="276" w:lineRule="auto"/>
              <w:rPr>
                <w:b/>
                <w:sz w:val="20"/>
                <w:szCs w:val="20"/>
              </w:rPr>
            </w:pPr>
            <w:r w:rsidRPr="007D2283">
              <w:rPr>
                <w:b/>
                <w:sz w:val="20"/>
                <w:szCs w:val="20"/>
              </w:rPr>
              <w:t>Cost category</w:t>
            </w:r>
          </w:p>
        </w:tc>
        <w:tc>
          <w:tcPr>
            <w:tcW w:w="1480" w:type="dxa"/>
            <w:shd w:val="clear" w:color="auto" w:fill="BFBFBF" w:themeFill="background1" w:themeFillShade="BF"/>
          </w:tcPr>
          <w:p w14:paraId="000448AC" w14:textId="77777777" w:rsidR="00654368" w:rsidRPr="007D2283" w:rsidRDefault="00654368" w:rsidP="001331DC">
            <w:pPr>
              <w:spacing w:line="276" w:lineRule="auto"/>
              <w:jc w:val="center"/>
              <w:rPr>
                <w:b/>
                <w:sz w:val="20"/>
                <w:szCs w:val="20"/>
              </w:rPr>
            </w:pPr>
            <w:r w:rsidRPr="007D2283">
              <w:rPr>
                <w:b/>
                <w:sz w:val="20"/>
                <w:szCs w:val="20"/>
              </w:rPr>
              <w:t>Resource use</w:t>
            </w:r>
          </w:p>
        </w:tc>
        <w:tc>
          <w:tcPr>
            <w:tcW w:w="1276" w:type="dxa"/>
            <w:shd w:val="clear" w:color="auto" w:fill="BFBFBF" w:themeFill="background1" w:themeFillShade="BF"/>
          </w:tcPr>
          <w:p w14:paraId="3F64ACFA" w14:textId="77777777" w:rsidR="00654368" w:rsidRPr="007D2283" w:rsidRDefault="00654368" w:rsidP="001331DC">
            <w:pPr>
              <w:spacing w:line="276" w:lineRule="auto"/>
              <w:jc w:val="center"/>
              <w:rPr>
                <w:b/>
                <w:sz w:val="20"/>
                <w:szCs w:val="20"/>
              </w:rPr>
            </w:pPr>
            <w:r w:rsidRPr="007D2283">
              <w:rPr>
                <w:b/>
                <w:sz w:val="20"/>
                <w:szCs w:val="20"/>
              </w:rPr>
              <w:t>Unit cost/£</w:t>
            </w:r>
          </w:p>
        </w:tc>
        <w:tc>
          <w:tcPr>
            <w:tcW w:w="1559" w:type="dxa"/>
            <w:shd w:val="clear" w:color="auto" w:fill="BFBFBF" w:themeFill="background1" w:themeFillShade="BF"/>
          </w:tcPr>
          <w:p w14:paraId="144CB908" w14:textId="77777777" w:rsidR="00654368" w:rsidRPr="007D2283" w:rsidRDefault="00654368" w:rsidP="001331DC">
            <w:pPr>
              <w:spacing w:line="276" w:lineRule="auto"/>
              <w:jc w:val="center"/>
              <w:rPr>
                <w:b/>
                <w:sz w:val="20"/>
                <w:szCs w:val="20"/>
              </w:rPr>
            </w:pPr>
            <w:r w:rsidRPr="007D2283">
              <w:rPr>
                <w:b/>
                <w:sz w:val="20"/>
                <w:szCs w:val="20"/>
              </w:rPr>
              <w:t>Total cost per month/£</w:t>
            </w:r>
          </w:p>
        </w:tc>
        <w:tc>
          <w:tcPr>
            <w:tcW w:w="2974" w:type="dxa"/>
            <w:shd w:val="clear" w:color="auto" w:fill="BFBFBF" w:themeFill="background1" w:themeFillShade="BF"/>
          </w:tcPr>
          <w:p w14:paraId="5E6330CF" w14:textId="77777777" w:rsidR="00654368" w:rsidRPr="007D2283" w:rsidRDefault="00654368" w:rsidP="001331DC">
            <w:pPr>
              <w:spacing w:line="276" w:lineRule="auto"/>
              <w:rPr>
                <w:b/>
                <w:sz w:val="20"/>
                <w:szCs w:val="20"/>
              </w:rPr>
            </w:pPr>
            <w:r w:rsidRPr="007D2283">
              <w:rPr>
                <w:b/>
                <w:sz w:val="20"/>
                <w:szCs w:val="20"/>
              </w:rPr>
              <w:t>Assumption/Source</w:t>
            </w:r>
          </w:p>
        </w:tc>
      </w:tr>
      <w:tr w:rsidR="00654368" w:rsidRPr="007D2283" w14:paraId="5A4E4458" w14:textId="77777777" w:rsidTr="001331DC">
        <w:trPr>
          <w:trHeight w:val="733"/>
        </w:trPr>
        <w:tc>
          <w:tcPr>
            <w:tcW w:w="2172" w:type="dxa"/>
            <w:shd w:val="clear" w:color="auto" w:fill="D9D9D9" w:themeFill="background1" w:themeFillShade="D9"/>
          </w:tcPr>
          <w:p w14:paraId="27A4B38D" w14:textId="77777777" w:rsidR="00654368" w:rsidRPr="007D2283" w:rsidRDefault="00654368" w:rsidP="001331DC">
            <w:pPr>
              <w:spacing w:line="276" w:lineRule="auto"/>
              <w:rPr>
                <w:sz w:val="20"/>
                <w:szCs w:val="20"/>
              </w:rPr>
            </w:pPr>
            <w:proofErr w:type="spellStart"/>
            <w:r w:rsidRPr="007D2283">
              <w:rPr>
                <w:sz w:val="20"/>
                <w:szCs w:val="20"/>
              </w:rPr>
              <w:t>Tiotropium</w:t>
            </w:r>
            <w:proofErr w:type="spellEnd"/>
            <w:r w:rsidRPr="007D2283">
              <w:rPr>
                <w:sz w:val="20"/>
                <w:szCs w:val="20"/>
              </w:rPr>
              <w:t xml:space="preserve"> (Spiriva)</w:t>
            </w:r>
          </w:p>
        </w:tc>
        <w:tc>
          <w:tcPr>
            <w:tcW w:w="1480" w:type="dxa"/>
          </w:tcPr>
          <w:p w14:paraId="7488EE81" w14:textId="77777777" w:rsidR="00654368" w:rsidRPr="007D2283" w:rsidRDefault="00654368" w:rsidP="001331DC">
            <w:pPr>
              <w:spacing w:line="276" w:lineRule="auto"/>
              <w:jc w:val="center"/>
              <w:rPr>
                <w:sz w:val="20"/>
                <w:szCs w:val="20"/>
              </w:rPr>
            </w:pPr>
            <w:r w:rsidRPr="007D2283">
              <w:rPr>
                <w:sz w:val="20"/>
                <w:szCs w:val="20"/>
              </w:rPr>
              <w:t>18 mcg once daily</w:t>
            </w:r>
          </w:p>
        </w:tc>
        <w:tc>
          <w:tcPr>
            <w:tcW w:w="1276" w:type="dxa"/>
          </w:tcPr>
          <w:p w14:paraId="4432B33D" w14:textId="77777777" w:rsidR="00654368" w:rsidRPr="007D2283" w:rsidRDefault="00654368" w:rsidP="001331DC">
            <w:pPr>
              <w:spacing w:line="276" w:lineRule="auto"/>
              <w:jc w:val="center"/>
              <w:rPr>
                <w:sz w:val="20"/>
                <w:szCs w:val="20"/>
              </w:rPr>
            </w:pPr>
            <w:r w:rsidRPr="007D2283">
              <w:rPr>
                <w:sz w:val="20"/>
                <w:szCs w:val="20"/>
              </w:rPr>
              <w:t>30-cap refill pack 33.50</w:t>
            </w:r>
          </w:p>
        </w:tc>
        <w:tc>
          <w:tcPr>
            <w:tcW w:w="1559" w:type="dxa"/>
          </w:tcPr>
          <w:p w14:paraId="6813060C" w14:textId="77777777" w:rsidR="00654368" w:rsidRPr="007D2283" w:rsidRDefault="00654368" w:rsidP="001331DC">
            <w:pPr>
              <w:spacing w:line="276" w:lineRule="auto"/>
              <w:jc w:val="center"/>
              <w:rPr>
                <w:sz w:val="20"/>
                <w:szCs w:val="20"/>
              </w:rPr>
            </w:pPr>
            <w:r w:rsidRPr="007D2283">
              <w:rPr>
                <w:sz w:val="20"/>
                <w:szCs w:val="20"/>
              </w:rPr>
              <w:t>33.97</w:t>
            </w:r>
          </w:p>
        </w:tc>
        <w:tc>
          <w:tcPr>
            <w:tcW w:w="2974" w:type="dxa"/>
          </w:tcPr>
          <w:p w14:paraId="3CDBE0DD" w14:textId="13E6FB16" w:rsidR="00654368" w:rsidRPr="007D2283" w:rsidRDefault="00654368" w:rsidP="00086961">
            <w:pPr>
              <w:spacing w:line="276" w:lineRule="auto"/>
              <w:rPr>
                <w:sz w:val="20"/>
                <w:szCs w:val="20"/>
              </w:rPr>
            </w:pPr>
            <w:r w:rsidRPr="007D2283">
              <w:rPr>
                <w:sz w:val="20"/>
                <w:szCs w:val="20"/>
              </w:rPr>
              <w:fldChar w:fldCharType="begin"/>
            </w:r>
            <w:r w:rsidR="00857ABD">
              <w:rPr>
                <w:sz w:val="20"/>
                <w:szCs w:val="20"/>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sz w:val="20"/>
                <w:szCs w:val="20"/>
              </w:rPr>
              <w:fldChar w:fldCharType="separate"/>
            </w:r>
            <w:r>
              <w:rPr>
                <w:noProof/>
                <w:sz w:val="20"/>
                <w:szCs w:val="20"/>
              </w:rPr>
              <w:t>[</w:t>
            </w:r>
            <w:hyperlink w:anchor="_ENREF_13" w:tooltip="British Medical Association, 2013 #20128" w:history="1">
              <w:r w:rsidR="00086961">
                <w:rPr>
                  <w:noProof/>
                  <w:sz w:val="20"/>
                  <w:szCs w:val="20"/>
                </w:rPr>
                <w:t>13</w:t>
              </w:r>
            </w:hyperlink>
            <w:r>
              <w:rPr>
                <w:noProof/>
                <w:sz w:val="20"/>
                <w:szCs w:val="20"/>
              </w:rPr>
              <w:t>]</w:t>
            </w:r>
            <w:r w:rsidRPr="007D2283">
              <w:rPr>
                <w:sz w:val="20"/>
                <w:szCs w:val="20"/>
              </w:rPr>
              <w:fldChar w:fldCharType="end"/>
            </w:r>
            <w:r w:rsidRPr="007D2283">
              <w:rPr>
                <w:sz w:val="20"/>
                <w:szCs w:val="20"/>
              </w:rPr>
              <w:t xml:space="preserve"> </w:t>
            </w:r>
          </w:p>
        </w:tc>
      </w:tr>
      <w:tr w:rsidR="00654368" w:rsidRPr="007D2283" w14:paraId="004D7A99" w14:textId="77777777" w:rsidTr="001331DC">
        <w:trPr>
          <w:trHeight w:val="678"/>
        </w:trPr>
        <w:tc>
          <w:tcPr>
            <w:tcW w:w="2172" w:type="dxa"/>
            <w:shd w:val="clear" w:color="auto" w:fill="D9D9D9" w:themeFill="background1" w:themeFillShade="D9"/>
          </w:tcPr>
          <w:p w14:paraId="07A0B771" w14:textId="77777777" w:rsidR="00654368" w:rsidRPr="007D2283" w:rsidRDefault="00654368" w:rsidP="001331DC">
            <w:pPr>
              <w:spacing w:line="276" w:lineRule="auto"/>
              <w:rPr>
                <w:sz w:val="20"/>
                <w:szCs w:val="20"/>
              </w:rPr>
            </w:pPr>
            <w:r w:rsidRPr="007D2283">
              <w:rPr>
                <w:sz w:val="20"/>
                <w:szCs w:val="20"/>
              </w:rPr>
              <w:t>Outpatient visit respiratory physician</w:t>
            </w:r>
          </w:p>
        </w:tc>
        <w:tc>
          <w:tcPr>
            <w:tcW w:w="1480" w:type="dxa"/>
          </w:tcPr>
          <w:p w14:paraId="3BAA2ADD" w14:textId="77777777" w:rsidR="00654368" w:rsidRPr="007D2283" w:rsidRDefault="00654368" w:rsidP="001331DC">
            <w:pPr>
              <w:spacing w:line="276" w:lineRule="auto"/>
              <w:jc w:val="center"/>
              <w:rPr>
                <w:sz w:val="20"/>
                <w:szCs w:val="20"/>
              </w:rPr>
            </w:pPr>
            <w:r w:rsidRPr="007D2283">
              <w:rPr>
                <w:sz w:val="20"/>
                <w:szCs w:val="20"/>
              </w:rPr>
              <w:t>2x per year</w:t>
            </w:r>
          </w:p>
        </w:tc>
        <w:tc>
          <w:tcPr>
            <w:tcW w:w="1276" w:type="dxa"/>
          </w:tcPr>
          <w:p w14:paraId="0A3B3EB3" w14:textId="77777777" w:rsidR="00654368" w:rsidRPr="007D2283" w:rsidRDefault="00654368" w:rsidP="001331DC">
            <w:pPr>
              <w:spacing w:line="276" w:lineRule="auto"/>
              <w:jc w:val="center"/>
              <w:rPr>
                <w:sz w:val="20"/>
                <w:szCs w:val="20"/>
              </w:rPr>
            </w:pPr>
            <w:r w:rsidRPr="007D2283">
              <w:rPr>
                <w:sz w:val="20"/>
                <w:szCs w:val="20"/>
              </w:rPr>
              <w:t>137</w:t>
            </w:r>
          </w:p>
        </w:tc>
        <w:tc>
          <w:tcPr>
            <w:tcW w:w="1559" w:type="dxa"/>
          </w:tcPr>
          <w:p w14:paraId="1DE10769" w14:textId="77777777" w:rsidR="00654368" w:rsidRPr="007D2283" w:rsidRDefault="00654368" w:rsidP="001331DC">
            <w:pPr>
              <w:spacing w:line="276" w:lineRule="auto"/>
              <w:jc w:val="center"/>
              <w:rPr>
                <w:sz w:val="20"/>
                <w:szCs w:val="20"/>
              </w:rPr>
            </w:pPr>
            <w:r w:rsidRPr="007D2283">
              <w:rPr>
                <w:sz w:val="20"/>
                <w:szCs w:val="20"/>
              </w:rPr>
              <w:t>22.83</w:t>
            </w:r>
          </w:p>
        </w:tc>
        <w:tc>
          <w:tcPr>
            <w:tcW w:w="2974" w:type="dxa"/>
          </w:tcPr>
          <w:p w14:paraId="5CE60B54" w14:textId="6826DE39" w:rsidR="00654368" w:rsidRPr="007D2283" w:rsidRDefault="00654368" w:rsidP="00086961">
            <w:pPr>
              <w:spacing w:line="276" w:lineRule="auto"/>
              <w:rPr>
                <w:sz w:val="20"/>
                <w:szCs w:val="20"/>
              </w:rPr>
            </w:pPr>
            <w:r w:rsidRPr="007D2283">
              <w:rPr>
                <w:sz w:val="20"/>
                <w:szCs w:val="20"/>
              </w:rPr>
              <w:t xml:space="preserve">OPATT: code </w:t>
            </w:r>
            <w:proofErr w:type="gramStart"/>
            <w:r w:rsidRPr="007D2283">
              <w:rPr>
                <w:sz w:val="20"/>
                <w:szCs w:val="20"/>
              </w:rPr>
              <w:t>340  consultant</w:t>
            </w:r>
            <w:proofErr w:type="gramEnd"/>
            <w:r w:rsidRPr="007D2283">
              <w:rPr>
                <w:sz w:val="20"/>
                <w:szCs w:val="20"/>
              </w:rPr>
              <w:t xml:space="preserve"> led </w:t>
            </w:r>
            <w:proofErr w:type="spellStart"/>
            <w:r w:rsidRPr="007D2283">
              <w:rPr>
                <w:sz w:val="20"/>
                <w:szCs w:val="20"/>
              </w:rPr>
              <w:t>follup</w:t>
            </w:r>
            <w:proofErr w:type="spellEnd"/>
            <w:r w:rsidRPr="007D2283">
              <w:rPr>
                <w:sz w:val="20"/>
                <w:szCs w:val="20"/>
              </w:rPr>
              <w:t xml:space="preserve"> attendance  non-admitted face to face.</w:t>
            </w:r>
            <w:r w:rsidRPr="007D2283">
              <w:rPr>
                <w:sz w:val="20"/>
                <w:szCs w:val="20"/>
              </w:rPr>
              <w:fldChar w:fldCharType="begin"/>
            </w:r>
            <w:r w:rsidR="00857ABD">
              <w:rPr>
                <w:sz w:val="20"/>
                <w:szCs w:val="20"/>
              </w:rPr>
              <w:instrText xml:space="preserve"> ADDIN EN.CITE &lt;EndNote&gt;&lt;Cite&gt;&lt;Author&gt;Department of Health&lt;/Author&gt;&lt;Year&gt;2013&lt;/Year&gt;&lt;RecNum&gt;20138&lt;/RecNum&gt;&lt;DisplayText&gt;[42]&lt;/DisplayText&gt;&lt;record&gt;&lt;rec-number&gt;20138&lt;/rec-number&gt;&lt;foreign-keys&gt;&lt;key app="EN" db-id="twszppx2u55xdfe5xf8xfrrz0axpxrv2z9x5" timestamp="1394126060"&gt;20138&lt;/key&gt;&lt;/foreign-keys&gt;&lt;ref-type name="Online Database"&gt;45&lt;/ref-type&gt;&lt;contributors&gt;&lt;authors&gt;&lt;author&gt;Department of Health,&lt;/author&gt;&lt;/authors&gt;&lt;/contributors&gt;&lt;titles&gt;&lt;title&gt;NHS reference costs 2012 to 2013&lt;/title&gt;&lt;/titles&gt;&lt;edition&gt;21/11/2013&lt;/edition&gt;&lt;dates&gt;&lt;year&gt;2013&lt;/year&gt;&lt;pub-dates&gt;&lt;date&gt;10/01/2014&lt;/date&gt;&lt;/pub-dates&gt;&lt;/dates&gt;&lt;urls&gt;&lt;related-urls&gt;&lt;url&gt;https://www.gov.uk/government/uploads/system/uploads/attachment_data/file/260405/2012-13_national_schedule_of_reference_costs.xls&lt;/url&gt;&lt;/related-urls&gt;&lt;/urls&gt;&lt;/record&gt;&lt;/Cite&gt;&lt;/EndNote&gt;</w:instrText>
            </w:r>
            <w:r w:rsidRPr="007D2283">
              <w:rPr>
                <w:sz w:val="20"/>
                <w:szCs w:val="20"/>
              </w:rPr>
              <w:fldChar w:fldCharType="separate"/>
            </w:r>
            <w:r>
              <w:rPr>
                <w:noProof/>
                <w:sz w:val="20"/>
                <w:szCs w:val="20"/>
              </w:rPr>
              <w:t>[</w:t>
            </w:r>
            <w:hyperlink w:anchor="_ENREF_42" w:tooltip="Department of Health, 2013 #20138" w:history="1">
              <w:r w:rsidR="00086961">
                <w:rPr>
                  <w:noProof/>
                  <w:sz w:val="20"/>
                  <w:szCs w:val="20"/>
                </w:rPr>
                <w:t>42</w:t>
              </w:r>
            </w:hyperlink>
            <w:r>
              <w:rPr>
                <w:noProof/>
                <w:sz w:val="20"/>
                <w:szCs w:val="20"/>
              </w:rPr>
              <w:t>]</w:t>
            </w:r>
            <w:r w:rsidRPr="007D2283">
              <w:rPr>
                <w:sz w:val="20"/>
                <w:szCs w:val="20"/>
              </w:rPr>
              <w:fldChar w:fldCharType="end"/>
            </w:r>
          </w:p>
        </w:tc>
      </w:tr>
      <w:tr w:rsidR="00654368" w:rsidRPr="007D2283" w14:paraId="1388963C" w14:textId="77777777" w:rsidTr="001331DC">
        <w:trPr>
          <w:trHeight w:val="712"/>
        </w:trPr>
        <w:tc>
          <w:tcPr>
            <w:tcW w:w="2172" w:type="dxa"/>
            <w:shd w:val="clear" w:color="auto" w:fill="D9D9D9" w:themeFill="background1" w:themeFillShade="D9"/>
          </w:tcPr>
          <w:p w14:paraId="3764F455" w14:textId="77777777" w:rsidR="00654368" w:rsidRPr="007D2283" w:rsidRDefault="00654368" w:rsidP="001331DC">
            <w:pPr>
              <w:spacing w:line="276" w:lineRule="auto"/>
              <w:rPr>
                <w:sz w:val="20"/>
                <w:szCs w:val="20"/>
              </w:rPr>
            </w:pPr>
            <w:proofErr w:type="spellStart"/>
            <w:r w:rsidRPr="007D2283">
              <w:rPr>
                <w:sz w:val="20"/>
                <w:szCs w:val="20"/>
              </w:rPr>
              <w:t>Spirometry</w:t>
            </w:r>
            <w:proofErr w:type="spellEnd"/>
          </w:p>
        </w:tc>
        <w:tc>
          <w:tcPr>
            <w:tcW w:w="1480" w:type="dxa"/>
          </w:tcPr>
          <w:p w14:paraId="36FE35ED" w14:textId="77777777" w:rsidR="00654368" w:rsidRPr="007D2283" w:rsidRDefault="00654368" w:rsidP="001331DC">
            <w:pPr>
              <w:spacing w:line="276" w:lineRule="auto"/>
              <w:jc w:val="center"/>
              <w:rPr>
                <w:sz w:val="20"/>
                <w:szCs w:val="20"/>
              </w:rPr>
            </w:pPr>
            <w:r w:rsidRPr="007D2283">
              <w:rPr>
                <w:sz w:val="20"/>
                <w:szCs w:val="20"/>
              </w:rPr>
              <w:t>2x per year</w:t>
            </w:r>
          </w:p>
        </w:tc>
        <w:tc>
          <w:tcPr>
            <w:tcW w:w="1276" w:type="dxa"/>
          </w:tcPr>
          <w:p w14:paraId="51678D2E" w14:textId="77777777" w:rsidR="00654368" w:rsidRPr="007D2283" w:rsidRDefault="00654368" w:rsidP="001331DC">
            <w:pPr>
              <w:spacing w:line="276" w:lineRule="auto"/>
              <w:jc w:val="center"/>
              <w:rPr>
                <w:sz w:val="20"/>
                <w:szCs w:val="20"/>
              </w:rPr>
            </w:pPr>
            <w:r w:rsidRPr="007D2283">
              <w:rPr>
                <w:sz w:val="20"/>
                <w:szCs w:val="20"/>
              </w:rPr>
              <w:t>80</w:t>
            </w:r>
          </w:p>
        </w:tc>
        <w:tc>
          <w:tcPr>
            <w:tcW w:w="1559" w:type="dxa"/>
          </w:tcPr>
          <w:p w14:paraId="0C9FED83" w14:textId="77777777" w:rsidR="00654368" w:rsidRPr="007D2283" w:rsidRDefault="00654368" w:rsidP="001331DC">
            <w:pPr>
              <w:spacing w:line="276" w:lineRule="auto"/>
              <w:jc w:val="center"/>
              <w:rPr>
                <w:sz w:val="20"/>
                <w:szCs w:val="20"/>
              </w:rPr>
            </w:pPr>
            <w:r w:rsidRPr="007D2283">
              <w:rPr>
                <w:sz w:val="20"/>
                <w:szCs w:val="20"/>
              </w:rPr>
              <w:t>13.33</w:t>
            </w:r>
          </w:p>
        </w:tc>
        <w:tc>
          <w:tcPr>
            <w:tcW w:w="2974" w:type="dxa"/>
          </w:tcPr>
          <w:p w14:paraId="6E677F39" w14:textId="56B1BA6D" w:rsidR="00654368" w:rsidRPr="007D2283" w:rsidRDefault="00654368" w:rsidP="00086961">
            <w:pPr>
              <w:spacing w:line="276" w:lineRule="auto"/>
              <w:rPr>
                <w:sz w:val="20"/>
                <w:szCs w:val="20"/>
              </w:rPr>
            </w:pPr>
            <w:r w:rsidRPr="007D2283">
              <w:rPr>
                <w:sz w:val="20"/>
                <w:szCs w:val="20"/>
              </w:rPr>
              <w:t>Cost year 2009/10 in the original reference. Costs were inflated to 2012 for use in this model</w:t>
            </w:r>
            <w:r w:rsidRPr="007D2283">
              <w:rPr>
                <w:sz w:val="20"/>
                <w:szCs w:val="20"/>
              </w:rPr>
              <w:fldChar w:fldCharType="begin"/>
            </w:r>
            <w:r w:rsidR="00857ABD">
              <w:rPr>
                <w:sz w:val="20"/>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sz w:val="20"/>
                <w:szCs w:val="20"/>
              </w:rPr>
              <w:fldChar w:fldCharType="separate"/>
            </w:r>
            <w:r>
              <w:rPr>
                <w:noProof/>
                <w:sz w:val="20"/>
                <w:szCs w:val="20"/>
              </w:rPr>
              <w:t>[</w:t>
            </w:r>
            <w:hyperlink w:anchor="_ENREF_11" w:tooltip="Department of Health, 2013 #20133" w:history="1">
              <w:r w:rsidR="00086961">
                <w:rPr>
                  <w:noProof/>
                  <w:sz w:val="20"/>
                  <w:szCs w:val="20"/>
                </w:rPr>
                <w:t>11</w:t>
              </w:r>
            </w:hyperlink>
            <w:r>
              <w:rPr>
                <w:noProof/>
                <w:sz w:val="20"/>
                <w:szCs w:val="20"/>
              </w:rPr>
              <w:t>]</w:t>
            </w:r>
            <w:r w:rsidRPr="007D2283">
              <w:rPr>
                <w:sz w:val="20"/>
                <w:szCs w:val="20"/>
              </w:rPr>
              <w:fldChar w:fldCharType="end"/>
            </w:r>
          </w:p>
        </w:tc>
      </w:tr>
      <w:tr w:rsidR="00654368" w:rsidRPr="007D2283" w14:paraId="08E80695" w14:textId="77777777" w:rsidTr="001331DC">
        <w:trPr>
          <w:trHeight w:val="552"/>
        </w:trPr>
        <w:tc>
          <w:tcPr>
            <w:tcW w:w="2172" w:type="dxa"/>
            <w:shd w:val="clear" w:color="auto" w:fill="D9D9D9" w:themeFill="background1" w:themeFillShade="D9"/>
          </w:tcPr>
          <w:p w14:paraId="79F83E41" w14:textId="77777777" w:rsidR="00654368" w:rsidRPr="007D2283" w:rsidRDefault="00654368" w:rsidP="001331DC">
            <w:pPr>
              <w:spacing w:line="276" w:lineRule="auto"/>
              <w:rPr>
                <w:sz w:val="20"/>
                <w:szCs w:val="20"/>
              </w:rPr>
            </w:pPr>
            <w:r w:rsidRPr="007D2283">
              <w:rPr>
                <w:sz w:val="20"/>
                <w:szCs w:val="20"/>
              </w:rPr>
              <w:t>Influenza vaccination</w:t>
            </w:r>
          </w:p>
        </w:tc>
        <w:tc>
          <w:tcPr>
            <w:tcW w:w="1480" w:type="dxa"/>
          </w:tcPr>
          <w:p w14:paraId="4379483D" w14:textId="77777777" w:rsidR="00654368" w:rsidRPr="007D2283" w:rsidRDefault="00654368" w:rsidP="001331DC">
            <w:pPr>
              <w:spacing w:line="276" w:lineRule="auto"/>
              <w:jc w:val="center"/>
              <w:rPr>
                <w:sz w:val="20"/>
                <w:szCs w:val="20"/>
              </w:rPr>
            </w:pPr>
            <w:r w:rsidRPr="007D2283">
              <w:rPr>
                <w:sz w:val="20"/>
                <w:szCs w:val="20"/>
              </w:rPr>
              <w:t>75% of patients annual vaccination</w:t>
            </w:r>
          </w:p>
        </w:tc>
        <w:tc>
          <w:tcPr>
            <w:tcW w:w="1276" w:type="dxa"/>
          </w:tcPr>
          <w:p w14:paraId="1ED5131F" w14:textId="77777777" w:rsidR="00654368" w:rsidRPr="007D2283" w:rsidRDefault="00654368" w:rsidP="001331DC">
            <w:pPr>
              <w:spacing w:line="276" w:lineRule="auto"/>
              <w:jc w:val="center"/>
              <w:rPr>
                <w:sz w:val="20"/>
                <w:szCs w:val="20"/>
              </w:rPr>
            </w:pPr>
            <w:r w:rsidRPr="007D2283">
              <w:rPr>
                <w:sz w:val="20"/>
                <w:szCs w:val="20"/>
              </w:rPr>
              <w:t>4.15</w:t>
            </w:r>
          </w:p>
        </w:tc>
        <w:tc>
          <w:tcPr>
            <w:tcW w:w="1559" w:type="dxa"/>
          </w:tcPr>
          <w:p w14:paraId="6F4B4042" w14:textId="77777777" w:rsidR="00654368" w:rsidRPr="007D2283" w:rsidRDefault="00654368" w:rsidP="001331DC">
            <w:pPr>
              <w:spacing w:line="276" w:lineRule="auto"/>
              <w:jc w:val="center"/>
              <w:rPr>
                <w:sz w:val="20"/>
                <w:szCs w:val="20"/>
              </w:rPr>
            </w:pPr>
            <w:r w:rsidRPr="007D2283">
              <w:rPr>
                <w:sz w:val="20"/>
                <w:szCs w:val="20"/>
              </w:rPr>
              <w:t>0.26</w:t>
            </w:r>
          </w:p>
        </w:tc>
        <w:tc>
          <w:tcPr>
            <w:tcW w:w="2974" w:type="dxa"/>
          </w:tcPr>
          <w:p w14:paraId="34ED266D" w14:textId="6AE2B108" w:rsidR="00654368" w:rsidRPr="007D2283" w:rsidRDefault="00654368" w:rsidP="00086961">
            <w:pPr>
              <w:spacing w:line="276" w:lineRule="auto"/>
              <w:rPr>
                <w:sz w:val="20"/>
                <w:szCs w:val="20"/>
              </w:rPr>
            </w:pPr>
            <w:r w:rsidRPr="007D2283">
              <w:rPr>
                <w:sz w:val="20"/>
                <w:szCs w:val="20"/>
              </w:rPr>
              <w:fldChar w:fldCharType="begin"/>
            </w:r>
            <w:r w:rsidR="00857ABD">
              <w:rPr>
                <w:sz w:val="20"/>
                <w:szCs w:val="20"/>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sz w:val="20"/>
                <w:szCs w:val="20"/>
              </w:rPr>
              <w:fldChar w:fldCharType="separate"/>
            </w:r>
            <w:r>
              <w:rPr>
                <w:noProof/>
                <w:sz w:val="20"/>
                <w:szCs w:val="20"/>
              </w:rPr>
              <w:t>[</w:t>
            </w:r>
            <w:hyperlink w:anchor="_ENREF_13" w:tooltip="British Medical Association, 2013 #20128" w:history="1">
              <w:r w:rsidR="00086961">
                <w:rPr>
                  <w:noProof/>
                  <w:sz w:val="20"/>
                  <w:szCs w:val="20"/>
                </w:rPr>
                <w:t>13</w:t>
              </w:r>
            </w:hyperlink>
            <w:r>
              <w:rPr>
                <w:noProof/>
                <w:sz w:val="20"/>
                <w:szCs w:val="20"/>
              </w:rPr>
              <w:t>]</w:t>
            </w:r>
            <w:r w:rsidRPr="007D2283">
              <w:rPr>
                <w:sz w:val="20"/>
                <w:szCs w:val="20"/>
              </w:rPr>
              <w:fldChar w:fldCharType="end"/>
            </w:r>
          </w:p>
        </w:tc>
      </w:tr>
      <w:tr w:rsidR="00654368" w:rsidRPr="007D2283" w14:paraId="78090EAD" w14:textId="77777777" w:rsidTr="001331DC">
        <w:trPr>
          <w:trHeight w:val="430"/>
        </w:trPr>
        <w:tc>
          <w:tcPr>
            <w:tcW w:w="2172" w:type="dxa"/>
            <w:shd w:val="clear" w:color="auto" w:fill="D9D9D9" w:themeFill="background1" w:themeFillShade="D9"/>
          </w:tcPr>
          <w:p w14:paraId="48513395" w14:textId="77777777" w:rsidR="00654368" w:rsidRPr="007D2283" w:rsidRDefault="00654368" w:rsidP="001331DC">
            <w:pPr>
              <w:spacing w:line="276" w:lineRule="auto"/>
              <w:rPr>
                <w:sz w:val="20"/>
                <w:szCs w:val="20"/>
              </w:rPr>
            </w:pPr>
            <w:r w:rsidRPr="007D2283">
              <w:rPr>
                <w:sz w:val="20"/>
                <w:szCs w:val="20"/>
              </w:rPr>
              <w:t>Oxygen therapy</w:t>
            </w:r>
          </w:p>
        </w:tc>
        <w:tc>
          <w:tcPr>
            <w:tcW w:w="1480" w:type="dxa"/>
          </w:tcPr>
          <w:p w14:paraId="6E34B078" w14:textId="77777777" w:rsidR="00654368" w:rsidRPr="007D2283" w:rsidRDefault="00654368" w:rsidP="001331DC">
            <w:pPr>
              <w:spacing w:line="276" w:lineRule="auto"/>
              <w:jc w:val="center"/>
              <w:rPr>
                <w:sz w:val="20"/>
                <w:szCs w:val="20"/>
              </w:rPr>
            </w:pPr>
            <w:r w:rsidRPr="007D2283">
              <w:rPr>
                <w:sz w:val="20"/>
                <w:szCs w:val="20"/>
              </w:rPr>
              <w:t>3.69 days†</w:t>
            </w:r>
          </w:p>
        </w:tc>
        <w:tc>
          <w:tcPr>
            <w:tcW w:w="1276" w:type="dxa"/>
          </w:tcPr>
          <w:p w14:paraId="7662E786" w14:textId="77777777" w:rsidR="00654368" w:rsidRPr="007D2283" w:rsidRDefault="00654368" w:rsidP="001331DC">
            <w:pPr>
              <w:spacing w:line="276" w:lineRule="auto"/>
              <w:jc w:val="center"/>
              <w:rPr>
                <w:sz w:val="20"/>
                <w:szCs w:val="20"/>
              </w:rPr>
            </w:pPr>
            <w:r w:rsidRPr="007D2283">
              <w:rPr>
                <w:sz w:val="20"/>
                <w:szCs w:val="20"/>
              </w:rPr>
              <w:t>2.42*</w:t>
            </w:r>
          </w:p>
        </w:tc>
        <w:tc>
          <w:tcPr>
            <w:tcW w:w="1559" w:type="dxa"/>
          </w:tcPr>
          <w:p w14:paraId="4B58EA4D" w14:textId="77777777" w:rsidR="00654368" w:rsidRPr="007D2283" w:rsidRDefault="00654368" w:rsidP="001331DC">
            <w:pPr>
              <w:spacing w:line="276" w:lineRule="auto"/>
              <w:jc w:val="center"/>
              <w:rPr>
                <w:sz w:val="20"/>
                <w:szCs w:val="20"/>
              </w:rPr>
            </w:pPr>
            <w:r w:rsidRPr="007D2283">
              <w:rPr>
                <w:sz w:val="20"/>
                <w:szCs w:val="20"/>
              </w:rPr>
              <w:t>8.93</w:t>
            </w:r>
          </w:p>
        </w:tc>
        <w:tc>
          <w:tcPr>
            <w:tcW w:w="2974" w:type="dxa"/>
          </w:tcPr>
          <w:p w14:paraId="2D217818" w14:textId="77777777" w:rsidR="00654368" w:rsidRPr="007D2283" w:rsidRDefault="00654368" w:rsidP="001331DC">
            <w:pPr>
              <w:spacing w:line="276" w:lineRule="auto"/>
              <w:rPr>
                <w:sz w:val="20"/>
                <w:szCs w:val="20"/>
              </w:rPr>
            </w:pPr>
            <w:r w:rsidRPr="007D2283">
              <w:rPr>
                <w:sz w:val="20"/>
                <w:szCs w:val="20"/>
              </w:rPr>
              <w:t xml:space="preserve">. </w:t>
            </w:r>
          </w:p>
        </w:tc>
      </w:tr>
      <w:tr w:rsidR="00654368" w:rsidRPr="007D2283" w14:paraId="1F2A25A2" w14:textId="77777777" w:rsidTr="001331DC">
        <w:trPr>
          <w:trHeight w:val="430"/>
        </w:trPr>
        <w:tc>
          <w:tcPr>
            <w:tcW w:w="4928" w:type="dxa"/>
            <w:gridSpan w:val="3"/>
            <w:shd w:val="clear" w:color="auto" w:fill="D9D9D9" w:themeFill="background1" w:themeFillShade="D9"/>
          </w:tcPr>
          <w:p w14:paraId="0E84FA83" w14:textId="77777777" w:rsidR="00654368" w:rsidRPr="007D2283" w:rsidRDefault="00654368" w:rsidP="001331DC">
            <w:pPr>
              <w:spacing w:line="276" w:lineRule="auto"/>
              <w:jc w:val="center"/>
              <w:rPr>
                <w:sz w:val="20"/>
                <w:szCs w:val="20"/>
              </w:rPr>
            </w:pPr>
            <w:r w:rsidRPr="007D2283">
              <w:rPr>
                <w:b/>
                <w:sz w:val="20"/>
                <w:szCs w:val="20"/>
              </w:rPr>
              <w:t>Monthly cost</w:t>
            </w:r>
          </w:p>
        </w:tc>
        <w:tc>
          <w:tcPr>
            <w:tcW w:w="1559" w:type="dxa"/>
          </w:tcPr>
          <w:p w14:paraId="1E8B2A37" w14:textId="77777777" w:rsidR="00654368" w:rsidRPr="007D2283" w:rsidRDefault="00654368" w:rsidP="001331DC">
            <w:pPr>
              <w:spacing w:line="276" w:lineRule="auto"/>
              <w:jc w:val="center"/>
              <w:rPr>
                <w:sz w:val="20"/>
                <w:szCs w:val="20"/>
              </w:rPr>
            </w:pPr>
            <w:r w:rsidRPr="007D2283">
              <w:rPr>
                <w:b/>
                <w:sz w:val="20"/>
                <w:szCs w:val="20"/>
              </w:rPr>
              <w:t>79.32</w:t>
            </w:r>
          </w:p>
        </w:tc>
        <w:tc>
          <w:tcPr>
            <w:tcW w:w="2974" w:type="dxa"/>
          </w:tcPr>
          <w:p w14:paraId="5BDF436A" w14:textId="77777777" w:rsidR="00654368" w:rsidRPr="007D2283" w:rsidRDefault="00654368" w:rsidP="001331DC">
            <w:pPr>
              <w:spacing w:line="276" w:lineRule="auto"/>
              <w:rPr>
                <w:b/>
                <w:sz w:val="20"/>
                <w:szCs w:val="20"/>
              </w:rPr>
            </w:pPr>
          </w:p>
        </w:tc>
      </w:tr>
    </w:tbl>
    <w:p w14:paraId="2EF26F73" w14:textId="3E6853A2" w:rsidR="00654368" w:rsidRPr="007D2283" w:rsidRDefault="00654368" w:rsidP="00654368">
      <w:pPr>
        <w:rPr>
          <w:sz w:val="20"/>
          <w:szCs w:val="20"/>
        </w:rPr>
      </w:pPr>
      <w:r w:rsidRPr="007D2283">
        <w:rPr>
          <w:sz w:val="20"/>
          <w:szCs w:val="20"/>
        </w:rPr>
        <w:t xml:space="preserve">†Value taken </w:t>
      </w:r>
      <w:proofErr w:type="gramStart"/>
      <w:r w:rsidRPr="007D2283">
        <w:rPr>
          <w:sz w:val="20"/>
          <w:szCs w:val="20"/>
        </w:rPr>
        <w:t>from(</w:t>
      </w:r>
      <w:proofErr w:type="gramEnd"/>
      <w:r w:rsidRPr="007D2283">
        <w:rPr>
          <w:sz w:val="20"/>
          <w:szCs w:val="20"/>
        </w:rPr>
        <w:fldChar w:fldCharType="begin"/>
      </w:r>
      <w:r w:rsidR="00857ABD">
        <w:rPr>
          <w:sz w:val="20"/>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7D2283">
        <w:rPr>
          <w:sz w:val="20"/>
          <w:szCs w:val="20"/>
        </w:rPr>
        <w:fldChar w:fldCharType="separate"/>
      </w:r>
      <w:r>
        <w:rPr>
          <w:noProof/>
          <w:sz w:val="20"/>
          <w:szCs w:val="20"/>
        </w:rPr>
        <w:t>[</w:t>
      </w:r>
      <w:hyperlink w:anchor="_ENREF_36" w:tooltip="Rutten-van Mölken, 2007 #19897" w:history="1">
        <w:r w:rsidR="00086961">
          <w:rPr>
            <w:noProof/>
            <w:sz w:val="20"/>
            <w:szCs w:val="20"/>
          </w:rPr>
          <w:t>36</w:t>
        </w:r>
      </w:hyperlink>
      <w:r>
        <w:rPr>
          <w:noProof/>
          <w:sz w:val="20"/>
          <w:szCs w:val="20"/>
        </w:rPr>
        <w:t>]</w:t>
      </w:r>
      <w:r w:rsidRPr="007D2283">
        <w:rPr>
          <w:sz w:val="20"/>
          <w:szCs w:val="20"/>
        </w:rPr>
        <w:fldChar w:fldCharType="end"/>
      </w:r>
      <w:r w:rsidRPr="007D2283">
        <w:rPr>
          <w:sz w:val="20"/>
          <w:szCs w:val="20"/>
        </w:rPr>
        <w:t xml:space="preserve"> </w:t>
      </w:r>
    </w:p>
    <w:p w14:paraId="25AA6014" w14:textId="567AE81A" w:rsidR="00654368" w:rsidRPr="007D2283" w:rsidRDefault="00654368" w:rsidP="00654368">
      <w:pPr>
        <w:rPr>
          <w:sz w:val="20"/>
          <w:szCs w:val="20"/>
        </w:rPr>
      </w:pPr>
      <w:r w:rsidRPr="007D2283">
        <w:rPr>
          <w:sz w:val="20"/>
          <w:szCs w:val="20"/>
        </w:rPr>
        <w:t xml:space="preserve">*Based on </w:t>
      </w:r>
      <w:r w:rsidRPr="007D2283">
        <w:rPr>
          <w:sz w:val="20"/>
          <w:szCs w:val="20"/>
        </w:rPr>
        <w:fldChar w:fldCharType="begin"/>
      </w:r>
      <w:r w:rsidR="00857ABD">
        <w:rPr>
          <w:sz w:val="20"/>
          <w:szCs w:val="20"/>
        </w:rPr>
        <w:instrText xml:space="preserve"> ADDIN EN.CITE &lt;EndNote&gt;&lt;Cite&gt;&lt;Author&gt;NHS Medical Directorate&lt;/Author&gt;&lt;Year&gt;2012&lt;/Year&gt;&lt;RecNum&gt;20140&lt;/RecNum&gt;&lt;DisplayText&gt;[43]&lt;/DisplayText&gt;&lt;record&gt;&lt;rec-number&gt;20140&lt;/rec-number&gt;&lt;foreign-keys&gt;&lt;key app="EN" db-id="twszppx2u55xdfe5xf8xfrrz0axpxrv2z9x5" timestamp="1394126060"&gt;20140&lt;/key&gt;&lt;/foreign-keys&gt;&lt;ref-type name="Government Document"&gt;46&lt;/ref-type&gt;&lt;contributors&gt;&lt;authors&gt;&lt;author&gt;NHS Medical Directorate,&lt;/author&gt;&lt;/authors&gt;&lt;secondary-authors&gt;&lt;author&gt;Department of Health, &lt;/author&gt;&lt;/secondary-authors&gt;&lt;/contributors&gt;&lt;titles&gt;&lt;title&gt;COPD Commissioning Toolkit: Home Oxygen Assessment and Review Service Specification&lt;/title&gt;&lt;/titles&gt;&lt;dates&gt;&lt;year&gt;2012&lt;/year&gt;&lt;/dates&gt;&lt;urls&gt;&lt;related-urls&gt;&lt;url&gt;https://www.gov.uk/government/uploads/system/uploads/attachment_data/file/212880/Service-spec-Home-Oxygen-Assessment-and-Review.doc&lt;/url&gt;&lt;/related-urls&gt;&lt;/urls&gt;&lt;/record&gt;&lt;/Cite&gt;&lt;/EndNote&gt;</w:instrText>
      </w:r>
      <w:r w:rsidRPr="007D2283">
        <w:rPr>
          <w:sz w:val="20"/>
          <w:szCs w:val="20"/>
        </w:rPr>
        <w:fldChar w:fldCharType="separate"/>
      </w:r>
      <w:r>
        <w:rPr>
          <w:noProof/>
          <w:sz w:val="20"/>
          <w:szCs w:val="20"/>
        </w:rPr>
        <w:t>[</w:t>
      </w:r>
      <w:hyperlink w:anchor="_ENREF_43" w:tooltip="NHS Medical Directorate, 2012 #20140" w:history="1">
        <w:r w:rsidR="00086961">
          <w:rPr>
            <w:noProof/>
            <w:sz w:val="20"/>
            <w:szCs w:val="20"/>
          </w:rPr>
          <w:t>43</w:t>
        </w:r>
      </w:hyperlink>
      <w:r>
        <w:rPr>
          <w:noProof/>
          <w:sz w:val="20"/>
          <w:szCs w:val="20"/>
        </w:rPr>
        <w:t>]</w:t>
      </w:r>
      <w:r w:rsidRPr="007D2283">
        <w:rPr>
          <w:sz w:val="20"/>
          <w:szCs w:val="20"/>
        </w:rPr>
        <w:fldChar w:fldCharType="end"/>
      </w:r>
      <w:r w:rsidRPr="007D2283">
        <w:rPr>
          <w:sz w:val="20"/>
          <w:szCs w:val="20"/>
        </w:rPr>
        <w:t xml:space="preserve"> claims(p.6), the annual cost of 15000 people that were found to have no recorded oxygen use was £13 million, which translates into £2,37 of oxygen cost per patient per day. This value was £2.42 in 2012 prices</w:t>
      </w:r>
    </w:p>
    <w:p w14:paraId="143495D1" w14:textId="77777777" w:rsidR="00654368" w:rsidRPr="007D2283" w:rsidRDefault="00654368" w:rsidP="00654368">
      <w:pPr>
        <w:rPr>
          <w:sz w:val="20"/>
          <w:szCs w:val="20"/>
        </w:rPr>
      </w:pPr>
      <w:r w:rsidRPr="007D2283">
        <w:rPr>
          <w:sz w:val="20"/>
          <w:szCs w:val="20"/>
        </w:rPr>
        <w:t>OPATT: outpatient attendance.</w:t>
      </w:r>
    </w:p>
    <w:p w14:paraId="40642F65" w14:textId="7ED65AC3" w:rsidR="00654368" w:rsidRPr="007D2283" w:rsidRDefault="00654368" w:rsidP="00654368">
      <w:pPr>
        <w:pStyle w:val="Caption"/>
      </w:pPr>
      <w:bookmarkStart w:id="36" w:name="_Toc392156087"/>
      <w:r w:rsidRPr="007D2283">
        <w:t xml:space="preserve">Table </w:t>
      </w:r>
      <w:r w:rsidR="00723C77">
        <w:fldChar w:fldCharType="begin"/>
      </w:r>
      <w:r w:rsidR="00723C77">
        <w:instrText xml:space="preserve"> SEQ Table \* ARABIC </w:instrText>
      </w:r>
      <w:r w:rsidR="00723C77">
        <w:fldChar w:fldCharType="separate"/>
      </w:r>
      <w:r w:rsidR="0045311A">
        <w:rPr>
          <w:noProof/>
        </w:rPr>
        <w:t>9</w:t>
      </w:r>
      <w:r w:rsidR="00723C77">
        <w:rPr>
          <w:noProof/>
        </w:rPr>
        <w:fldChar w:fldCharType="end"/>
      </w:r>
      <w:r w:rsidRPr="007D2283">
        <w:t xml:space="preserve"> Monthly cost of management of very severe COPD for Markov model</w:t>
      </w:r>
      <w:r w:rsidRPr="007D2283">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 </w:instrText>
      </w:r>
      <w:r>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instrText xml:space="preserve"> ADDIN EN.CITE.DATA </w:instrText>
      </w:r>
      <w:r>
        <w:fldChar w:fldCharType="end"/>
      </w:r>
      <w:r w:rsidRPr="007D2283">
        <w:fldChar w:fldCharType="separate"/>
      </w:r>
      <w:bookmarkEnd w:id="36"/>
      <w:r>
        <w:rPr>
          <w:noProof/>
        </w:rPr>
        <w:t>[</w:t>
      </w:r>
      <w:hyperlink w:anchor="_ENREF_40" w:tooltip="Hertel, 2012 #24" w:history="1">
        <w:r w:rsidR="00086961">
          <w:rPr>
            <w:noProof/>
          </w:rPr>
          <w:t>40</w:t>
        </w:r>
      </w:hyperlink>
      <w:r>
        <w:rPr>
          <w:noProof/>
        </w:rPr>
        <w:t>]</w:t>
      </w:r>
      <w:r w:rsidRPr="007D2283">
        <w:fldChar w:fldCharType="end"/>
      </w:r>
    </w:p>
    <w:tbl>
      <w:tblPr>
        <w:tblStyle w:val="TableGrid"/>
        <w:tblW w:w="9391" w:type="dxa"/>
        <w:tblLook w:val="04A0" w:firstRow="1" w:lastRow="0" w:firstColumn="1" w:lastColumn="0" w:noHBand="0" w:noVBand="1"/>
      </w:tblPr>
      <w:tblGrid>
        <w:gridCol w:w="1809"/>
        <w:gridCol w:w="1843"/>
        <w:gridCol w:w="1276"/>
        <w:gridCol w:w="1559"/>
        <w:gridCol w:w="2904"/>
      </w:tblGrid>
      <w:tr w:rsidR="00654368" w:rsidRPr="007D2283" w14:paraId="0E0B8AD8" w14:textId="77777777" w:rsidTr="001331DC">
        <w:trPr>
          <w:trHeight w:val="629"/>
        </w:trPr>
        <w:tc>
          <w:tcPr>
            <w:tcW w:w="1809" w:type="dxa"/>
            <w:shd w:val="clear" w:color="auto" w:fill="BFBFBF" w:themeFill="background1" w:themeFillShade="BF"/>
          </w:tcPr>
          <w:p w14:paraId="5E7AFF92" w14:textId="77777777" w:rsidR="00654368" w:rsidRPr="007D2283" w:rsidRDefault="00654368" w:rsidP="001331DC">
            <w:pPr>
              <w:spacing w:line="276" w:lineRule="auto"/>
              <w:rPr>
                <w:b/>
                <w:sz w:val="20"/>
                <w:szCs w:val="20"/>
              </w:rPr>
            </w:pPr>
            <w:r w:rsidRPr="007D2283">
              <w:rPr>
                <w:b/>
                <w:sz w:val="20"/>
                <w:szCs w:val="20"/>
              </w:rPr>
              <w:t>Cost category</w:t>
            </w:r>
          </w:p>
        </w:tc>
        <w:tc>
          <w:tcPr>
            <w:tcW w:w="1843" w:type="dxa"/>
            <w:shd w:val="clear" w:color="auto" w:fill="BFBFBF" w:themeFill="background1" w:themeFillShade="BF"/>
          </w:tcPr>
          <w:p w14:paraId="2FAB61A0" w14:textId="77777777" w:rsidR="00654368" w:rsidRPr="007D2283" w:rsidRDefault="00654368" w:rsidP="001331DC">
            <w:pPr>
              <w:spacing w:line="276" w:lineRule="auto"/>
              <w:jc w:val="center"/>
              <w:rPr>
                <w:b/>
                <w:sz w:val="20"/>
                <w:szCs w:val="20"/>
              </w:rPr>
            </w:pPr>
            <w:r w:rsidRPr="007D2283">
              <w:rPr>
                <w:b/>
                <w:sz w:val="20"/>
                <w:szCs w:val="20"/>
              </w:rPr>
              <w:t>Resource use</w:t>
            </w:r>
          </w:p>
        </w:tc>
        <w:tc>
          <w:tcPr>
            <w:tcW w:w="1276" w:type="dxa"/>
            <w:shd w:val="clear" w:color="auto" w:fill="BFBFBF" w:themeFill="background1" w:themeFillShade="BF"/>
          </w:tcPr>
          <w:p w14:paraId="5CCD0BF1" w14:textId="77777777" w:rsidR="00654368" w:rsidRPr="007D2283" w:rsidRDefault="00654368" w:rsidP="001331DC">
            <w:pPr>
              <w:spacing w:line="276" w:lineRule="auto"/>
              <w:jc w:val="center"/>
              <w:rPr>
                <w:b/>
                <w:sz w:val="20"/>
                <w:szCs w:val="20"/>
              </w:rPr>
            </w:pPr>
            <w:r w:rsidRPr="007D2283">
              <w:rPr>
                <w:b/>
                <w:sz w:val="20"/>
                <w:szCs w:val="20"/>
              </w:rPr>
              <w:t>Unit cost/£</w:t>
            </w:r>
          </w:p>
        </w:tc>
        <w:tc>
          <w:tcPr>
            <w:tcW w:w="1559" w:type="dxa"/>
            <w:shd w:val="clear" w:color="auto" w:fill="BFBFBF" w:themeFill="background1" w:themeFillShade="BF"/>
          </w:tcPr>
          <w:p w14:paraId="41500E11" w14:textId="77777777" w:rsidR="00654368" w:rsidRPr="007D2283" w:rsidRDefault="00654368" w:rsidP="001331DC">
            <w:pPr>
              <w:spacing w:line="276" w:lineRule="auto"/>
              <w:jc w:val="center"/>
              <w:rPr>
                <w:b/>
                <w:sz w:val="20"/>
                <w:szCs w:val="20"/>
              </w:rPr>
            </w:pPr>
            <w:r w:rsidRPr="007D2283">
              <w:rPr>
                <w:b/>
                <w:sz w:val="20"/>
                <w:szCs w:val="20"/>
              </w:rPr>
              <w:t>Total cost per month/£</w:t>
            </w:r>
          </w:p>
        </w:tc>
        <w:tc>
          <w:tcPr>
            <w:tcW w:w="2904" w:type="dxa"/>
            <w:shd w:val="clear" w:color="auto" w:fill="BFBFBF" w:themeFill="background1" w:themeFillShade="BF"/>
          </w:tcPr>
          <w:p w14:paraId="37388322" w14:textId="77777777" w:rsidR="00654368" w:rsidRPr="007D2283" w:rsidRDefault="00654368" w:rsidP="001331DC">
            <w:pPr>
              <w:spacing w:line="276" w:lineRule="auto"/>
              <w:rPr>
                <w:b/>
                <w:sz w:val="20"/>
                <w:szCs w:val="20"/>
              </w:rPr>
            </w:pPr>
            <w:r w:rsidRPr="007D2283">
              <w:rPr>
                <w:b/>
                <w:sz w:val="20"/>
                <w:szCs w:val="20"/>
              </w:rPr>
              <w:t>Assumption/Source</w:t>
            </w:r>
          </w:p>
        </w:tc>
      </w:tr>
      <w:tr w:rsidR="00654368" w:rsidRPr="007D2283" w14:paraId="53F511A1" w14:textId="77777777" w:rsidTr="001331DC">
        <w:trPr>
          <w:trHeight w:val="649"/>
        </w:trPr>
        <w:tc>
          <w:tcPr>
            <w:tcW w:w="1809" w:type="dxa"/>
            <w:shd w:val="clear" w:color="auto" w:fill="D9D9D9" w:themeFill="background1" w:themeFillShade="D9"/>
          </w:tcPr>
          <w:p w14:paraId="6BDA2BA0" w14:textId="77777777" w:rsidR="00654368" w:rsidRPr="007D2283" w:rsidRDefault="00654368" w:rsidP="001331DC">
            <w:pPr>
              <w:spacing w:line="276" w:lineRule="auto"/>
              <w:rPr>
                <w:sz w:val="20"/>
                <w:szCs w:val="20"/>
              </w:rPr>
            </w:pPr>
            <w:proofErr w:type="spellStart"/>
            <w:r w:rsidRPr="007D2283">
              <w:rPr>
                <w:sz w:val="20"/>
                <w:szCs w:val="20"/>
              </w:rPr>
              <w:t>Tiotropium</w:t>
            </w:r>
            <w:proofErr w:type="spellEnd"/>
            <w:r w:rsidRPr="007D2283">
              <w:rPr>
                <w:sz w:val="20"/>
                <w:szCs w:val="20"/>
              </w:rPr>
              <w:t xml:space="preserve"> (Spiriva)</w:t>
            </w:r>
          </w:p>
        </w:tc>
        <w:tc>
          <w:tcPr>
            <w:tcW w:w="1843" w:type="dxa"/>
          </w:tcPr>
          <w:p w14:paraId="2BC88AF1" w14:textId="77777777" w:rsidR="00654368" w:rsidRPr="007D2283" w:rsidRDefault="00654368" w:rsidP="001331DC">
            <w:pPr>
              <w:spacing w:line="276" w:lineRule="auto"/>
              <w:jc w:val="center"/>
              <w:rPr>
                <w:sz w:val="20"/>
                <w:szCs w:val="20"/>
              </w:rPr>
            </w:pPr>
            <w:r w:rsidRPr="007D2283">
              <w:rPr>
                <w:sz w:val="20"/>
                <w:szCs w:val="20"/>
              </w:rPr>
              <w:t>18 mcg once daily</w:t>
            </w:r>
          </w:p>
        </w:tc>
        <w:tc>
          <w:tcPr>
            <w:tcW w:w="1276" w:type="dxa"/>
          </w:tcPr>
          <w:p w14:paraId="47871618" w14:textId="77777777" w:rsidR="00654368" w:rsidRPr="007D2283" w:rsidRDefault="00654368" w:rsidP="001331DC">
            <w:pPr>
              <w:spacing w:line="276" w:lineRule="auto"/>
              <w:jc w:val="center"/>
              <w:rPr>
                <w:sz w:val="20"/>
                <w:szCs w:val="20"/>
              </w:rPr>
            </w:pPr>
            <w:r w:rsidRPr="007D2283">
              <w:rPr>
                <w:sz w:val="20"/>
                <w:szCs w:val="20"/>
              </w:rPr>
              <w:t>30-cap refill pack 33.50</w:t>
            </w:r>
          </w:p>
        </w:tc>
        <w:tc>
          <w:tcPr>
            <w:tcW w:w="1559" w:type="dxa"/>
          </w:tcPr>
          <w:p w14:paraId="246768B1" w14:textId="77777777" w:rsidR="00654368" w:rsidRPr="007D2283" w:rsidRDefault="00654368" w:rsidP="001331DC">
            <w:pPr>
              <w:spacing w:line="276" w:lineRule="auto"/>
              <w:jc w:val="center"/>
              <w:rPr>
                <w:sz w:val="20"/>
                <w:szCs w:val="20"/>
              </w:rPr>
            </w:pPr>
            <w:r w:rsidRPr="007D2283">
              <w:rPr>
                <w:sz w:val="20"/>
                <w:szCs w:val="20"/>
              </w:rPr>
              <w:t>33.97</w:t>
            </w:r>
          </w:p>
        </w:tc>
        <w:tc>
          <w:tcPr>
            <w:tcW w:w="2904" w:type="dxa"/>
          </w:tcPr>
          <w:p w14:paraId="2E281D34" w14:textId="2D1156C4" w:rsidR="00654368" w:rsidRPr="007D2283" w:rsidRDefault="00654368" w:rsidP="00086961">
            <w:pPr>
              <w:spacing w:line="276" w:lineRule="auto"/>
              <w:rPr>
                <w:sz w:val="20"/>
                <w:szCs w:val="20"/>
              </w:rPr>
            </w:pPr>
            <w:r w:rsidRPr="007D2283">
              <w:rPr>
                <w:sz w:val="20"/>
                <w:szCs w:val="20"/>
              </w:rPr>
              <w:fldChar w:fldCharType="begin"/>
            </w:r>
            <w:r w:rsidR="00857ABD">
              <w:rPr>
                <w:sz w:val="20"/>
                <w:szCs w:val="20"/>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sz w:val="20"/>
                <w:szCs w:val="20"/>
              </w:rPr>
              <w:fldChar w:fldCharType="separate"/>
            </w:r>
            <w:r>
              <w:rPr>
                <w:noProof/>
                <w:sz w:val="20"/>
                <w:szCs w:val="20"/>
              </w:rPr>
              <w:t>[</w:t>
            </w:r>
            <w:hyperlink w:anchor="_ENREF_13" w:tooltip="British Medical Association, 2013 #20128" w:history="1">
              <w:r w:rsidR="00086961">
                <w:rPr>
                  <w:noProof/>
                  <w:sz w:val="20"/>
                  <w:szCs w:val="20"/>
                </w:rPr>
                <w:t>13</w:t>
              </w:r>
            </w:hyperlink>
            <w:r>
              <w:rPr>
                <w:noProof/>
                <w:sz w:val="20"/>
                <w:szCs w:val="20"/>
              </w:rPr>
              <w:t>]</w:t>
            </w:r>
            <w:r w:rsidRPr="007D2283">
              <w:rPr>
                <w:sz w:val="20"/>
                <w:szCs w:val="20"/>
              </w:rPr>
              <w:fldChar w:fldCharType="end"/>
            </w:r>
            <w:r w:rsidRPr="007D2283">
              <w:rPr>
                <w:sz w:val="20"/>
                <w:szCs w:val="20"/>
              </w:rPr>
              <w:t xml:space="preserve"> </w:t>
            </w:r>
          </w:p>
        </w:tc>
      </w:tr>
      <w:tr w:rsidR="00654368" w:rsidRPr="007D2283" w14:paraId="16FFD22E" w14:textId="77777777" w:rsidTr="001331DC">
        <w:trPr>
          <w:trHeight w:val="886"/>
        </w:trPr>
        <w:tc>
          <w:tcPr>
            <w:tcW w:w="1809" w:type="dxa"/>
            <w:shd w:val="clear" w:color="auto" w:fill="D9D9D9" w:themeFill="background1" w:themeFillShade="D9"/>
          </w:tcPr>
          <w:p w14:paraId="7BB24119" w14:textId="77777777" w:rsidR="00654368" w:rsidRPr="007D2283" w:rsidRDefault="00654368" w:rsidP="001331DC">
            <w:pPr>
              <w:spacing w:line="276" w:lineRule="auto"/>
              <w:rPr>
                <w:sz w:val="20"/>
                <w:szCs w:val="20"/>
              </w:rPr>
            </w:pPr>
            <w:r w:rsidRPr="007D2283">
              <w:rPr>
                <w:sz w:val="20"/>
                <w:szCs w:val="20"/>
              </w:rPr>
              <w:t>Outpatient visit respiratory physician</w:t>
            </w:r>
          </w:p>
        </w:tc>
        <w:tc>
          <w:tcPr>
            <w:tcW w:w="1843" w:type="dxa"/>
          </w:tcPr>
          <w:p w14:paraId="007866B4" w14:textId="77777777" w:rsidR="00654368" w:rsidRPr="007D2283" w:rsidRDefault="00654368" w:rsidP="001331DC">
            <w:pPr>
              <w:spacing w:line="276" w:lineRule="auto"/>
              <w:jc w:val="center"/>
              <w:rPr>
                <w:sz w:val="20"/>
                <w:szCs w:val="20"/>
              </w:rPr>
            </w:pPr>
            <w:r w:rsidRPr="007D2283">
              <w:rPr>
                <w:sz w:val="20"/>
                <w:szCs w:val="20"/>
              </w:rPr>
              <w:t>4x per year</w:t>
            </w:r>
          </w:p>
        </w:tc>
        <w:tc>
          <w:tcPr>
            <w:tcW w:w="1276" w:type="dxa"/>
          </w:tcPr>
          <w:p w14:paraId="2608BC5E" w14:textId="77777777" w:rsidR="00654368" w:rsidRPr="007D2283" w:rsidRDefault="00654368" w:rsidP="001331DC">
            <w:pPr>
              <w:spacing w:line="276" w:lineRule="auto"/>
              <w:jc w:val="center"/>
              <w:rPr>
                <w:sz w:val="20"/>
                <w:szCs w:val="20"/>
              </w:rPr>
            </w:pPr>
            <w:r w:rsidRPr="007D2283">
              <w:rPr>
                <w:sz w:val="20"/>
                <w:szCs w:val="20"/>
              </w:rPr>
              <w:t>137</w:t>
            </w:r>
          </w:p>
        </w:tc>
        <w:tc>
          <w:tcPr>
            <w:tcW w:w="1559" w:type="dxa"/>
          </w:tcPr>
          <w:p w14:paraId="382F25BC" w14:textId="77777777" w:rsidR="00654368" w:rsidRPr="007D2283" w:rsidRDefault="00654368" w:rsidP="001331DC">
            <w:pPr>
              <w:spacing w:line="276" w:lineRule="auto"/>
              <w:jc w:val="center"/>
              <w:rPr>
                <w:sz w:val="20"/>
                <w:szCs w:val="20"/>
              </w:rPr>
            </w:pPr>
            <w:r w:rsidRPr="007D2283">
              <w:rPr>
                <w:sz w:val="20"/>
                <w:szCs w:val="20"/>
              </w:rPr>
              <w:t>45.67</w:t>
            </w:r>
          </w:p>
        </w:tc>
        <w:tc>
          <w:tcPr>
            <w:tcW w:w="2904" w:type="dxa"/>
          </w:tcPr>
          <w:p w14:paraId="03C77C7F" w14:textId="45E3DBBE" w:rsidR="00654368" w:rsidRPr="007D2283" w:rsidRDefault="00654368" w:rsidP="00086961">
            <w:pPr>
              <w:spacing w:line="276" w:lineRule="auto"/>
              <w:rPr>
                <w:sz w:val="20"/>
                <w:szCs w:val="20"/>
              </w:rPr>
            </w:pPr>
            <w:r w:rsidRPr="007D2283">
              <w:rPr>
                <w:sz w:val="20"/>
                <w:szCs w:val="20"/>
              </w:rPr>
              <w:t xml:space="preserve">OPATT: code </w:t>
            </w:r>
            <w:proofErr w:type="gramStart"/>
            <w:r w:rsidRPr="007D2283">
              <w:rPr>
                <w:sz w:val="20"/>
                <w:szCs w:val="20"/>
              </w:rPr>
              <w:t>340  consultant</w:t>
            </w:r>
            <w:proofErr w:type="gramEnd"/>
            <w:r w:rsidRPr="007D2283">
              <w:rPr>
                <w:sz w:val="20"/>
                <w:szCs w:val="20"/>
              </w:rPr>
              <w:t xml:space="preserve"> led follow-up attendance  non-admitted face to face</w:t>
            </w:r>
            <w:r w:rsidRPr="007D2283">
              <w:rPr>
                <w:sz w:val="20"/>
                <w:szCs w:val="20"/>
              </w:rPr>
              <w:fldChar w:fldCharType="begin"/>
            </w:r>
            <w:r w:rsidR="00857ABD">
              <w:rPr>
                <w:sz w:val="20"/>
                <w:szCs w:val="20"/>
              </w:rPr>
              <w:instrText xml:space="preserve"> ADDIN EN.CITE &lt;EndNote&gt;&lt;Cite&gt;&lt;Author&gt;Department of Health&lt;/Author&gt;&lt;Year&gt;2013&lt;/Year&gt;&lt;RecNum&gt;20138&lt;/RecNum&gt;&lt;DisplayText&gt;[42]&lt;/DisplayText&gt;&lt;record&gt;&lt;rec-number&gt;20138&lt;/rec-number&gt;&lt;foreign-keys&gt;&lt;key app="EN" db-id="twszppx2u55xdfe5xf8xfrrz0axpxrv2z9x5" timestamp="1394126060"&gt;20138&lt;/key&gt;&lt;/foreign-keys&gt;&lt;ref-type name="Online Database"&gt;45&lt;/ref-type&gt;&lt;contributors&gt;&lt;authors&gt;&lt;author&gt;Department of Health,&lt;/author&gt;&lt;/authors&gt;&lt;/contributors&gt;&lt;titles&gt;&lt;title&gt;NHS reference costs 2012 to 2013&lt;/title&gt;&lt;/titles&gt;&lt;edition&gt;21/11/2013&lt;/edition&gt;&lt;dates&gt;&lt;year&gt;2013&lt;/year&gt;&lt;pub-dates&gt;&lt;date&gt;10/01/2014&lt;/date&gt;&lt;/pub-dates&gt;&lt;/dates&gt;&lt;urls&gt;&lt;related-urls&gt;&lt;url&gt;https://www.gov.uk/government/uploads/system/uploads/attachment_data/file/260405/2012-13_national_schedule_of_reference_costs.xls&lt;/url&gt;&lt;/related-urls&gt;&lt;/urls&gt;&lt;/record&gt;&lt;/Cite&gt;&lt;/EndNote&gt;</w:instrText>
            </w:r>
            <w:r w:rsidRPr="007D2283">
              <w:rPr>
                <w:sz w:val="20"/>
                <w:szCs w:val="20"/>
              </w:rPr>
              <w:fldChar w:fldCharType="separate"/>
            </w:r>
            <w:r>
              <w:rPr>
                <w:noProof/>
                <w:sz w:val="20"/>
                <w:szCs w:val="20"/>
              </w:rPr>
              <w:t>[</w:t>
            </w:r>
            <w:hyperlink w:anchor="_ENREF_42" w:tooltip="Department of Health, 2013 #20138" w:history="1">
              <w:r w:rsidR="00086961">
                <w:rPr>
                  <w:noProof/>
                  <w:sz w:val="20"/>
                  <w:szCs w:val="20"/>
                </w:rPr>
                <w:t>42</w:t>
              </w:r>
            </w:hyperlink>
            <w:r>
              <w:rPr>
                <w:noProof/>
                <w:sz w:val="20"/>
                <w:szCs w:val="20"/>
              </w:rPr>
              <w:t>]</w:t>
            </w:r>
            <w:r w:rsidRPr="007D2283">
              <w:rPr>
                <w:sz w:val="20"/>
                <w:szCs w:val="20"/>
              </w:rPr>
              <w:fldChar w:fldCharType="end"/>
            </w:r>
          </w:p>
        </w:tc>
      </w:tr>
      <w:tr w:rsidR="00654368" w:rsidRPr="007D2283" w14:paraId="4CDAF6CD" w14:textId="77777777" w:rsidTr="001331DC">
        <w:trPr>
          <w:trHeight w:val="259"/>
        </w:trPr>
        <w:tc>
          <w:tcPr>
            <w:tcW w:w="1809" w:type="dxa"/>
            <w:shd w:val="clear" w:color="auto" w:fill="D9D9D9" w:themeFill="background1" w:themeFillShade="D9"/>
          </w:tcPr>
          <w:p w14:paraId="6F2EF178" w14:textId="77777777" w:rsidR="00654368" w:rsidRPr="007D2283" w:rsidRDefault="00654368" w:rsidP="001331DC">
            <w:pPr>
              <w:spacing w:line="276" w:lineRule="auto"/>
              <w:rPr>
                <w:sz w:val="20"/>
                <w:szCs w:val="20"/>
              </w:rPr>
            </w:pPr>
            <w:proofErr w:type="spellStart"/>
            <w:r w:rsidRPr="007D2283">
              <w:rPr>
                <w:sz w:val="20"/>
                <w:szCs w:val="20"/>
              </w:rPr>
              <w:t>Spirometry</w:t>
            </w:r>
            <w:proofErr w:type="spellEnd"/>
          </w:p>
        </w:tc>
        <w:tc>
          <w:tcPr>
            <w:tcW w:w="1843" w:type="dxa"/>
          </w:tcPr>
          <w:p w14:paraId="76F282B9" w14:textId="77777777" w:rsidR="00654368" w:rsidRPr="007D2283" w:rsidRDefault="00654368" w:rsidP="001331DC">
            <w:pPr>
              <w:spacing w:line="276" w:lineRule="auto"/>
              <w:jc w:val="center"/>
              <w:rPr>
                <w:sz w:val="20"/>
                <w:szCs w:val="20"/>
              </w:rPr>
            </w:pPr>
            <w:r w:rsidRPr="007D2283">
              <w:rPr>
                <w:sz w:val="20"/>
                <w:szCs w:val="20"/>
              </w:rPr>
              <w:t>4x per year</w:t>
            </w:r>
          </w:p>
        </w:tc>
        <w:tc>
          <w:tcPr>
            <w:tcW w:w="1276" w:type="dxa"/>
          </w:tcPr>
          <w:p w14:paraId="508DF668" w14:textId="77777777" w:rsidR="00654368" w:rsidRPr="007D2283" w:rsidRDefault="00654368" w:rsidP="001331DC">
            <w:pPr>
              <w:spacing w:line="276" w:lineRule="auto"/>
              <w:jc w:val="center"/>
              <w:rPr>
                <w:sz w:val="20"/>
                <w:szCs w:val="20"/>
              </w:rPr>
            </w:pPr>
            <w:r w:rsidRPr="007D2283">
              <w:rPr>
                <w:sz w:val="20"/>
                <w:szCs w:val="20"/>
              </w:rPr>
              <w:t>80</w:t>
            </w:r>
          </w:p>
        </w:tc>
        <w:tc>
          <w:tcPr>
            <w:tcW w:w="1559" w:type="dxa"/>
          </w:tcPr>
          <w:p w14:paraId="7132CFB7" w14:textId="77777777" w:rsidR="00654368" w:rsidRPr="007D2283" w:rsidRDefault="00654368" w:rsidP="001331DC">
            <w:pPr>
              <w:spacing w:line="276" w:lineRule="auto"/>
              <w:jc w:val="center"/>
              <w:rPr>
                <w:sz w:val="20"/>
                <w:szCs w:val="20"/>
              </w:rPr>
            </w:pPr>
            <w:r w:rsidRPr="007D2283">
              <w:rPr>
                <w:sz w:val="20"/>
                <w:szCs w:val="20"/>
              </w:rPr>
              <w:t>26.67</w:t>
            </w:r>
          </w:p>
        </w:tc>
        <w:tc>
          <w:tcPr>
            <w:tcW w:w="2904" w:type="dxa"/>
          </w:tcPr>
          <w:p w14:paraId="45579AD0" w14:textId="71B06B99" w:rsidR="00654368" w:rsidRPr="007D2283" w:rsidRDefault="00654368" w:rsidP="00086961">
            <w:pPr>
              <w:spacing w:line="276" w:lineRule="auto"/>
              <w:rPr>
                <w:sz w:val="20"/>
                <w:szCs w:val="20"/>
              </w:rPr>
            </w:pPr>
            <w:r w:rsidRPr="007D2283">
              <w:rPr>
                <w:sz w:val="20"/>
                <w:szCs w:val="20"/>
              </w:rPr>
              <w:t>Cost year 2009/10 in the original reference. Costs were inflated to 2012 for use in this model</w:t>
            </w:r>
            <w:r w:rsidRPr="007D2283">
              <w:rPr>
                <w:sz w:val="20"/>
                <w:szCs w:val="20"/>
              </w:rPr>
              <w:fldChar w:fldCharType="begin"/>
            </w:r>
            <w:r w:rsidR="00857ABD">
              <w:rPr>
                <w:sz w:val="20"/>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sz w:val="20"/>
                <w:szCs w:val="20"/>
              </w:rPr>
              <w:fldChar w:fldCharType="separate"/>
            </w:r>
            <w:r>
              <w:rPr>
                <w:noProof/>
                <w:sz w:val="20"/>
                <w:szCs w:val="20"/>
              </w:rPr>
              <w:t>[</w:t>
            </w:r>
            <w:hyperlink w:anchor="_ENREF_11" w:tooltip="Department of Health, 2013 #20133" w:history="1">
              <w:r w:rsidR="00086961">
                <w:rPr>
                  <w:noProof/>
                  <w:sz w:val="20"/>
                  <w:szCs w:val="20"/>
                </w:rPr>
                <w:t>11</w:t>
              </w:r>
            </w:hyperlink>
            <w:r>
              <w:rPr>
                <w:noProof/>
                <w:sz w:val="20"/>
                <w:szCs w:val="20"/>
              </w:rPr>
              <w:t>]</w:t>
            </w:r>
            <w:r w:rsidRPr="007D2283">
              <w:rPr>
                <w:sz w:val="20"/>
                <w:szCs w:val="20"/>
              </w:rPr>
              <w:fldChar w:fldCharType="end"/>
            </w:r>
          </w:p>
        </w:tc>
      </w:tr>
      <w:tr w:rsidR="00654368" w:rsidRPr="007D2283" w14:paraId="5A15E011" w14:textId="77777777" w:rsidTr="001331DC">
        <w:trPr>
          <w:trHeight w:val="714"/>
        </w:trPr>
        <w:tc>
          <w:tcPr>
            <w:tcW w:w="1809" w:type="dxa"/>
            <w:shd w:val="clear" w:color="auto" w:fill="D9D9D9" w:themeFill="background1" w:themeFillShade="D9"/>
          </w:tcPr>
          <w:p w14:paraId="073AFD21" w14:textId="77777777" w:rsidR="00654368" w:rsidRPr="007D2283" w:rsidRDefault="00654368" w:rsidP="001331DC">
            <w:pPr>
              <w:spacing w:line="276" w:lineRule="auto"/>
              <w:rPr>
                <w:sz w:val="20"/>
                <w:szCs w:val="20"/>
              </w:rPr>
            </w:pPr>
            <w:r w:rsidRPr="007D2283">
              <w:rPr>
                <w:sz w:val="20"/>
                <w:szCs w:val="20"/>
              </w:rPr>
              <w:lastRenderedPageBreak/>
              <w:t>Influenza vaccination</w:t>
            </w:r>
          </w:p>
        </w:tc>
        <w:tc>
          <w:tcPr>
            <w:tcW w:w="1843" w:type="dxa"/>
          </w:tcPr>
          <w:p w14:paraId="7D0D889E" w14:textId="77777777" w:rsidR="00654368" w:rsidRPr="007D2283" w:rsidRDefault="00654368" w:rsidP="001331DC">
            <w:pPr>
              <w:spacing w:line="276" w:lineRule="auto"/>
              <w:jc w:val="center"/>
              <w:rPr>
                <w:sz w:val="20"/>
                <w:szCs w:val="20"/>
              </w:rPr>
            </w:pPr>
            <w:r w:rsidRPr="007D2283">
              <w:rPr>
                <w:sz w:val="20"/>
                <w:szCs w:val="20"/>
              </w:rPr>
              <w:t>75% of patients annual vaccination</w:t>
            </w:r>
          </w:p>
        </w:tc>
        <w:tc>
          <w:tcPr>
            <w:tcW w:w="1276" w:type="dxa"/>
          </w:tcPr>
          <w:p w14:paraId="0B3F06FE" w14:textId="77777777" w:rsidR="00654368" w:rsidRPr="007D2283" w:rsidRDefault="00654368" w:rsidP="001331DC">
            <w:pPr>
              <w:spacing w:line="276" w:lineRule="auto"/>
              <w:jc w:val="center"/>
              <w:rPr>
                <w:sz w:val="20"/>
                <w:szCs w:val="20"/>
              </w:rPr>
            </w:pPr>
            <w:r w:rsidRPr="007D2283">
              <w:rPr>
                <w:sz w:val="20"/>
                <w:szCs w:val="20"/>
              </w:rPr>
              <w:t>4.15</w:t>
            </w:r>
          </w:p>
        </w:tc>
        <w:tc>
          <w:tcPr>
            <w:tcW w:w="1559" w:type="dxa"/>
          </w:tcPr>
          <w:p w14:paraId="0BFBFFD7" w14:textId="77777777" w:rsidR="00654368" w:rsidRPr="007D2283" w:rsidRDefault="00654368" w:rsidP="001331DC">
            <w:pPr>
              <w:spacing w:line="276" w:lineRule="auto"/>
              <w:jc w:val="center"/>
              <w:rPr>
                <w:sz w:val="20"/>
                <w:szCs w:val="20"/>
              </w:rPr>
            </w:pPr>
            <w:r w:rsidRPr="007D2283">
              <w:rPr>
                <w:sz w:val="20"/>
                <w:szCs w:val="20"/>
              </w:rPr>
              <w:t>3.11</w:t>
            </w:r>
          </w:p>
        </w:tc>
        <w:tc>
          <w:tcPr>
            <w:tcW w:w="2904" w:type="dxa"/>
          </w:tcPr>
          <w:p w14:paraId="5D928C1B" w14:textId="1408186A" w:rsidR="00654368" w:rsidRPr="007D2283" w:rsidRDefault="00654368" w:rsidP="00086961">
            <w:pPr>
              <w:spacing w:line="276" w:lineRule="auto"/>
              <w:rPr>
                <w:sz w:val="20"/>
                <w:szCs w:val="20"/>
              </w:rPr>
            </w:pPr>
            <w:r w:rsidRPr="007D2283">
              <w:rPr>
                <w:sz w:val="20"/>
                <w:szCs w:val="20"/>
              </w:rPr>
              <w:fldChar w:fldCharType="begin"/>
            </w:r>
            <w:r w:rsidR="00857ABD">
              <w:rPr>
                <w:sz w:val="20"/>
                <w:szCs w:val="20"/>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Publishing&lt;/publisher&gt;&lt;urls&gt;&lt;related-urls&gt;&lt;url&gt;www.bnf.org&lt;/url&gt;&lt;/related-urls&gt;&lt;/urls&gt;&lt;/record&gt;&lt;/Cite&gt;&lt;Cite&gt;&lt;Author&gt;British Medical Association&lt;/Author&gt;&lt;Year&gt;2013&lt;/Year&gt;&lt;RecNum&gt;20128&lt;/RecNum&gt;&lt;record&gt;&lt;rec-number&gt;20128&lt;/rec-number&gt;&lt;foreign-keys&gt;&lt;key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sz w:val="20"/>
                <w:szCs w:val="20"/>
              </w:rPr>
              <w:fldChar w:fldCharType="separate"/>
            </w:r>
            <w:r>
              <w:rPr>
                <w:noProof/>
                <w:sz w:val="20"/>
                <w:szCs w:val="20"/>
              </w:rPr>
              <w:t>[</w:t>
            </w:r>
            <w:hyperlink w:anchor="_ENREF_13" w:tooltip="British Medical Association, 2013 #20128" w:history="1">
              <w:r w:rsidR="00086961">
                <w:rPr>
                  <w:noProof/>
                  <w:sz w:val="20"/>
                  <w:szCs w:val="20"/>
                </w:rPr>
                <w:t>13</w:t>
              </w:r>
            </w:hyperlink>
            <w:r>
              <w:rPr>
                <w:noProof/>
                <w:sz w:val="20"/>
                <w:szCs w:val="20"/>
              </w:rPr>
              <w:t>]</w:t>
            </w:r>
            <w:r w:rsidRPr="007D2283">
              <w:rPr>
                <w:sz w:val="20"/>
                <w:szCs w:val="20"/>
              </w:rPr>
              <w:fldChar w:fldCharType="end"/>
            </w:r>
          </w:p>
        </w:tc>
      </w:tr>
      <w:tr w:rsidR="00654368" w:rsidRPr="007D2283" w14:paraId="3B70902B" w14:textId="77777777" w:rsidTr="001331DC">
        <w:trPr>
          <w:trHeight w:val="412"/>
        </w:trPr>
        <w:tc>
          <w:tcPr>
            <w:tcW w:w="1809" w:type="dxa"/>
            <w:shd w:val="clear" w:color="auto" w:fill="D9D9D9" w:themeFill="background1" w:themeFillShade="D9"/>
          </w:tcPr>
          <w:p w14:paraId="1441DA79" w14:textId="77777777" w:rsidR="00654368" w:rsidRPr="007D2283" w:rsidRDefault="00654368" w:rsidP="001331DC">
            <w:pPr>
              <w:spacing w:line="276" w:lineRule="auto"/>
              <w:rPr>
                <w:sz w:val="20"/>
                <w:szCs w:val="20"/>
              </w:rPr>
            </w:pPr>
            <w:r w:rsidRPr="007D2283">
              <w:rPr>
                <w:sz w:val="20"/>
                <w:szCs w:val="20"/>
              </w:rPr>
              <w:t>Oxygen therapy</w:t>
            </w:r>
          </w:p>
        </w:tc>
        <w:tc>
          <w:tcPr>
            <w:tcW w:w="1843" w:type="dxa"/>
          </w:tcPr>
          <w:p w14:paraId="3D6715D2" w14:textId="77777777" w:rsidR="00654368" w:rsidRPr="007D2283" w:rsidRDefault="00654368" w:rsidP="001331DC">
            <w:pPr>
              <w:spacing w:line="276" w:lineRule="auto"/>
              <w:jc w:val="center"/>
              <w:rPr>
                <w:sz w:val="20"/>
                <w:szCs w:val="20"/>
              </w:rPr>
            </w:pPr>
            <w:r w:rsidRPr="007D2283">
              <w:rPr>
                <w:sz w:val="20"/>
                <w:szCs w:val="20"/>
              </w:rPr>
              <w:t>6.49 days†</w:t>
            </w:r>
          </w:p>
        </w:tc>
        <w:tc>
          <w:tcPr>
            <w:tcW w:w="1276" w:type="dxa"/>
          </w:tcPr>
          <w:p w14:paraId="36BCE62B" w14:textId="77777777" w:rsidR="00654368" w:rsidRPr="007D2283" w:rsidRDefault="00654368" w:rsidP="001331DC">
            <w:pPr>
              <w:spacing w:line="276" w:lineRule="auto"/>
              <w:jc w:val="center"/>
              <w:rPr>
                <w:sz w:val="20"/>
                <w:szCs w:val="20"/>
              </w:rPr>
            </w:pPr>
            <w:r w:rsidRPr="007D2283">
              <w:rPr>
                <w:sz w:val="20"/>
                <w:szCs w:val="20"/>
              </w:rPr>
              <w:t>2.42*</w:t>
            </w:r>
          </w:p>
        </w:tc>
        <w:tc>
          <w:tcPr>
            <w:tcW w:w="1559" w:type="dxa"/>
          </w:tcPr>
          <w:p w14:paraId="07D6C10A" w14:textId="77777777" w:rsidR="00654368" w:rsidRPr="007D2283" w:rsidRDefault="00654368" w:rsidP="001331DC">
            <w:pPr>
              <w:spacing w:line="276" w:lineRule="auto"/>
              <w:jc w:val="center"/>
              <w:rPr>
                <w:sz w:val="20"/>
                <w:szCs w:val="20"/>
              </w:rPr>
            </w:pPr>
            <w:r w:rsidRPr="007D2283">
              <w:rPr>
                <w:sz w:val="20"/>
                <w:szCs w:val="20"/>
              </w:rPr>
              <w:t>15.72</w:t>
            </w:r>
          </w:p>
        </w:tc>
        <w:tc>
          <w:tcPr>
            <w:tcW w:w="2904" w:type="dxa"/>
          </w:tcPr>
          <w:p w14:paraId="54B83FB3" w14:textId="77777777" w:rsidR="00654368" w:rsidRPr="007D2283" w:rsidRDefault="00654368" w:rsidP="001331DC">
            <w:pPr>
              <w:spacing w:line="276" w:lineRule="auto"/>
              <w:rPr>
                <w:b/>
                <w:sz w:val="20"/>
                <w:szCs w:val="20"/>
              </w:rPr>
            </w:pPr>
          </w:p>
        </w:tc>
      </w:tr>
      <w:tr w:rsidR="00654368" w:rsidRPr="007D2283" w14:paraId="465F726B" w14:textId="77777777" w:rsidTr="001331DC">
        <w:trPr>
          <w:trHeight w:val="492"/>
        </w:trPr>
        <w:tc>
          <w:tcPr>
            <w:tcW w:w="4928" w:type="dxa"/>
            <w:gridSpan w:val="3"/>
            <w:shd w:val="clear" w:color="auto" w:fill="D9D9D9" w:themeFill="background1" w:themeFillShade="D9"/>
          </w:tcPr>
          <w:p w14:paraId="685788CD" w14:textId="77777777" w:rsidR="00654368" w:rsidRPr="007D2283" w:rsidRDefault="00654368" w:rsidP="001331DC">
            <w:pPr>
              <w:spacing w:line="276" w:lineRule="auto"/>
              <w:rPr>
                <w:sz w:val="20"/>
                <w:szCs w:val="20"/>
              </w:rPr>
            </w:pPr>
            <w:r w:rsidRPr="007D2283">
              <w:rPr>
                <w:b/>
                <w:sz w:val="20"/>
                <w:szCs w:val="20"/>
              </w:rPr>
              <w:t>Monthly cost</w:t>
            </w:r>
          </w:p>
        </w:tc>
        <w:tc>
          <w:tcPr>
            <w:tcW w:w="1559" w:type="dxa"/>
          </w:tcPr>
          <w:p w14:paraId="01280FBF" w14:textId="77777777" w:rsidR="00654368" w:rsidRPr="007D2283" w:rsidRDefault="00654368" w:rsidP="001331DC">
            <w:pPr>
              <w:spacing w:after="200" w:line="276" w:lineRule="auto"/>
              <w:jc w:val="center"/>
              <w:rPr>
                <w:b/>
                <w:sz w:val="20"/>
                <w:szCs w:val="20"/>
              </w:rPr>
            </w:pPr>
            <w:r w:rsidRPr="007D2283">
              <w:rPr>
                <w:b/>
                <w:sz w:val="20"/>
                <w:szCs w:val="20"/>
              </w:rPr>
              <w:t>125.13</w:t>
            </w:r>
          </w:p>
        </w:tc>
        <w:tc>
          <w:tcPr>
            <w:tcW w:w="2904" w:type="dxa"/>
          </w:tcPr>
          <w:p w14:paraId="78F0BBBE" w14:textId="77777777" w:rsidR="00654368" w:rsidRPr="007D2283" w:rsidRDefault="00654368" w:rsidP="001331DC">
            <w:pPr>
              <w:spacing w:line="276" w:lineRule="auto"/>
              <w:rPr>
                <w:b/>
                <w:sz w:val="20"/>
                <w:szCs w:val="20"/>
              </w:rPr>
            </w:pPr>
          </w:p>
        </w:tc>
      </w:tr>
    </w:tbl>
    <w:p w14:paraId="56B544C4" w14:textId="159153B3" w:rsidR="00654368" w:rsidRPr="007D2283" w:rsidRDefault="00654368" w:rsidP="00654368">
      <w:pPr>
        <w:rPr>
          <w:i/>
          <w:sz w:val="20"/>
          <w:szCs w:val="20"/>
        </w:rPr>
      </w:pPr>
      <w:r w:rsidRPr="007D2283">
        <w:rPr>
          <w:sz w:val="20"/>
          <w:szCs w:val="20"/>
        </w:rPr>
        <w:t xml:space="preserve">†Value taken </w:t>
      </w:r>
      <w:proofErr w:type="gramStart"/>
      <w:r w:rsidRPr="007D2283">
        <w:rPr>
          <w:sz w:val="20"/>
          <w:szCs w:val="20"/>
        </w:rPr>
        <w:t>from(</w:t>
      </w:r>
      <w:proofErr w:type="gramEnd"/>
      <w:r w:rsidRPr="007D2283">
        <w:rPr>
          <w:sz w:val="20"/>
          <w:szCs w:val="20"/>
        </w:rPr>
        <w:fldChar w:fldCharType="begin"/>
      </w:r>
      <w:r w:rsidR="00857ABD">
        <w:rPr>
          <w:sz w:val="20"/>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7D2283">
        <w:rPr>
          <w:sz w:val="20"/>
          <w:szCs w:val="20"/>
        </w:rPr>
        <w:fldChar w:fldCharType="separate"/>
      </w:r>
      <w:r>
        <w:rPr>
          <w:noProof/>
          <w:sz w:val="20"/>
          <w:szCs w:val="20"/>
        </w:rPr>
        <w:t>[</w:t>
      </w:r>
      <w:hyperlink w:anchor="_ENREF_36" w:tooltip="Rutten-van Mölken, 2007 #19897" w:history="1">
        <w:r w:rsidR="00086961">
          <w:rPr>
            <w:noProof/>
            <w:sz w:val="20"/>
            <w:szCs w:val="20"/>
          </w:rPr>
          <w:t>36</w:t>
        </w:r>
      </w:hyperlink>
      <w:r>
        <w:rPr>
          <w:noProof/>
          <w:sz w:val="20"/>
          <w:szCs w:val="20"/>
        </w:rPr>
        <w:t>]</w:t>
      </w:r>
      <w:r w:rsidRPr="007D2283">
        <w:rPr>
          <w:sz w:val="20"/>
          <w:szCs w:val="20"/>
        </w:rPr>
        <w:fldChar w:fldCharType="end"/>
      </w:r>
      <w:r w:rsidRPr="007D2283">
        <w:rPr>
          <w:i/>
          <w:sz w:val="20"/>
          <w:szCs w:val="20"/>
        </w:rPr>
        <w:t xml:space="preserve"> </w:t>
      </w:r>
    </w:p>
    <w:p w14:paraId="031C0180" w14:textId="6C117D2D" w:rsidR="00654368" w:rsidRPr="007D2283" w:rsidRDefault="00654368" w:rsidP="00654368">
      <w:pPr>
        <w:rPr>
          <w:sz w:val="20"/>
          <w:szCs w:val="20"/>
        </w:rPr>
      </w:pPr>
      <w:r w:rsidRPr="007D2283">
        <w:rPr>
          <w:sz w:val="20"/>
          <w:szCs w:val="20"/>
        </w:rPr>
        <w:t xml:space="preserve">*Based on </w:t>
      </w:r>
      <w:r w:rsidRPr="007D2283">
        <w:rPr>
          <w:sz w:val="20"/>
          <w:szCs w:val="20"/>
        </w:rPr>
        <w:fldChar w:fldCharType="begin"/>
      </w:r>
      <w:r w:rsidR="00857ABD">
        <w:rPr>
          <w:sz w:val="20"/>
          <w:szCs w:val="20"/>
        </w:rPr>
        <w:instrText xml:space="preserve"> ADDIN EN.CITE &lt;EndNote&gt;&lt;Cite&gt;&lt;Author&gt;NHS Medical Directorate&lt;/Author&gt;&lt;Year&gt;2012&lt;/Year&gt;&lt;RecNum&gt;20140&lt;/RecNum&gt;&lt;DisplayText&gt;[43]&lt;/DisplayText&gt;&lt;record&gt;&lt;rec-number&gt;20140&lt;/rec-number&gt;&lt;foreign-keys&gt;&lt;key app="EN" db-id="twszppx2u55xdfe5xf8xfrrz0axpxrv2z9x5" timestamp="1394126060"&gt;20140&lt;/key&gt;&lt;/foreign-keys&gt;&lt;ref-type name="Government Document"&gt;46&lt;/ref-type&gt;&lt;contributors&gt;&lt;authors&gt;&lt;author&gt;NHS Medical Directorate,&lt;/author&gt;&lt;/authors&gt;&lt;secondary-authors&gt;&lt;author&gt;Department of Health, &lt;/author&gt;&lt;/secondary-authors&gt;&lt;/contributors&gt;&lt;titles&gt;&lt;title&gt;COPD Commissioning Toolkit: Home Oxygen Assessment and Review Service Specification&lt;/title&gt;&lt;/titles&gt;&lt;dates&gt;&lt;year&gt;2012&lt;/year&gt;&lt;/dates&gt;&lt;urls&gt;&lt;related-urls&gt;&lt;url&gt;https://www.gov.uk/government/uploads/system/uploads/attachment_data/file/212880/Service-spec-Home-Oxygen-Assessment-and-Review.doc&lt;/url&gt;&lt;/related-urls&gt;&lt;/urls&gt;&lt;/record&gt;&lt;/Cite&gt;&lt;/EndNote&gt;</w:instrText>
      </w:r>
      <w:r w:rsidRPr="007D2283">
        <w:rPr>
          <w:sz w:val="20"/>
          <w:szCs w:val="20"/>
        </w:rPr>
        <w:fldChar w:fldCharType="separate"/>
      </w:r>
      <w:r>
        <w:rPr>
          <w:noProof/>
          <w:sz w:val="20"/>
          <w:szCs w:val="20"/>
        </w:rPr>
        <w:t>[</w:t>
      </w:r>
      <w:hyperlink w:anchor="_ENREF_43" w:tooltip="NHS Medical Directorate, 2012 #20140" w:history="1">
        <w:r w:rsidR="00086961">
          <w:rPr>
            <w:noProof/>
            <w:sz w:val="20"/>
            <w:szCs w:val="20"/>
          </w:rPr>
          <w:t>43</w:t>
        </w:r>
      </w:hyperlink>
      <w:r>
        <w:rPr>
          <w:noProof/>
          <w:sz w:val="20"/>
          <w:szCs w:val="20"/>
        </w:rPr>
        <w:t>]</w:t>
      </w:r>
      <w:r w:rsidRPr="007D2283">
        <w:rPr>
          <w:sz w:val="20"/>
          <w:szCs w:val="20"/>
        </w:rPr>
        <w:fldChar w:fldCharType="end"/>
      </w:r>
      <w:r w:rsidRPr="007D2283">
        <w:rPr>
          <w:sz w:val="20"/>
          <w:szCs w:val="20"/>
        </w:rPr>
        <w:t xml:space="preserve"> claims(p.6), the annual cost of 15000 people that were found to have no recorded oxygen use was £13 million, which translates into £2.37 of oxygen cost per patient per day. This value was £2.42 in 2012 prices</w:t>
      </w:r>
    </w:p>
    <w:p w14:paraId="64724D5C" w14:textId="77777777" w:rsidR="00654368" w:rsidRPr="007D2283" w:rsidRDefault="00654368" w:rsidP="00654368">
      <w:pPr>
        <w:rPr>
          <w:sz w:val="20"/>
          <w:szCs w:val="20"/>
        </w:rPr>
      </w:pPr>
      <w:r w:rsidRPr="007D2283">
        <w:rPr>
          <w:sz w:val="20"/>
          <w:szCs w:val="20"/>
        </w:rPr>
        <w:t>OPATT: outpatient attendance</w:t>
      </w:r>
    </w:p>
    <w:p w14:paraId="100EB5AB" w14:textId="44284CF4" w:rsidR="00654368" w:rsidRPr="007D2283" w:rsidRDefault="00654368" w:rsidP="00654368">
      <w:pPr>
        <w:pStyle w:val="Caption"/>
      </w:pPr>
      <w:bookmarkStart w:id="37" w:name="_Toc392156088"/>
      <w:r w:rsidRPr="007D2283">
        <w:t xml:space="preserve">Table </w:t>
      </w:r>
      <w:r w:rsidR="00723C77">
        <w:fldChar w:fldCharType="begin"/>
      </w:r>
      <w:r w:rsidR="00723C77">
        <w:instrText xml:space="preserve"> SEQ Table \* ARABIC </w:instrText>
      </w:r>
      <w:r w:rsidR="00723C77">
        <w:fldChar w:fldCharType="separate"/>
      </w:r>
      <w:r w:rsidR="0045311A">
        <w:rPr>
          <w:noProof/>
        </w:rPr>
        <w:t>10</w:t>
      </w:r>
      <w:r w:rsidR="00723C77">
        <w:rPr>
          <w:noProof/>
        </w:rPr>
        <w:fldChar w:fldCharType="end"/>
      </w:r>
      <w:r w:rsidRPr="007D2283">
        <w:t xml:space="preserve"> Cost of non-severe exacerbation for Markov model</w:t>
      </w:r>
      <w:bookmarkEnd w:id="37"/>
    </w:p>
    <w:tbl>
      <w:tblPr>
        <w:tblStyle w:val="TableGrid"/>
        <w:tblW w:w="9371" w:type="dxa"/>
        <w:tblLayout w:type="fixed"/>
        <w:tblLook w:val="04A0" w:firstRow="1" w:lastRow="0" w:firstColumn="1" w:lastColumn="0" w:noHBand="0" w:noVBand="1"/>
      </w:tblPr>
      <w:tblGrid>
        <w:gridCol w:w="1384"/>
        <w:gridCol w:w="1843"/>
        <w:gridCol w:w="1134"/>
        <w:gridCol w:w="992"/>
        <w:gridCol w:w="4018"/>
      </w:tblGrid>
      <w:tr w:rsidR="00654368" w:rsidRPr="007D2283" w14:paraId="7E226B6C" w14:textId="77777777" w:rsidTr="001331DC">
        <w:trPr>
          <w:trHeight w:val="147"/>
        </w:trPr>
        <w:tc>
          <w:tcPr>
            <w:tcW w:w="1384" w:type="dxa"/>
            <w:shd w:val="clear" w:color="auto" w:fill="BFBFBF" w:themeFill="background1" w:themeFillShade="BF"/>
          </w:tcPr>
          <w:p w14:paraId="1F5C132D" w14:textId="77777777" w:rsidR="00654368" w:rsidRPr="007D2283" w:rsidRDefault="00654368" w:rsidP="001331DC">
            <w:pPr>
              <w:spacing w:line="276" w:lineRule="auto"/>
              <w:rPr>
                <w:b/>
                <w:sz w:val="20"/>
                <w:szCs w:val="20"/>
              </w:rPr>
            </w:pPr>
            <w:r w:rsidRPr="007D2283">
              <w:rPr>
                <w:b/>
                <w:sz w:val="20"/>
                <w:szCs w:val="20"/>
              </w:rPr>
              <w:t xml:space="preserve">Cost category </w:t>
            </w:r>
          </w:p>
        </w:tc>
        <w:tc>
          <w:tcPr>
            <w:tcW w:w="1843" w:type="dxa"/>
            <w:shd w:val="clear" w:color="auto" w:fill="BFBFBF" w:themeFill="background1" w:themeFillShade="BF"/>
          </w:tcPr>
          <w:p w14:paraId="2A5865B6" w14:textId="77777777" w:rsidR="00654368" w:rsidRPr="007D2283" w:rsidRDefault="00654368" w:rsidP="001331DC">
            <w:pPr>
              <w:spacing w:line="276" w:lineRule="auto"/>
              <w:rPr>
                <w:b/>
                <w:sz w:val="20"/>
                <w:szCs w:val="20"/>
              </w:rPr>
            </w:pPr>
            <w:r w:rsidRPr="007D2283">
              <w:rPr>
                <w:b/>
                <w:sz w:val="20"/>
                <w:szCs w:val="20"/>
              </w:rPr>
              <w:t>Resource use</w:t>
            </w:r>
          </w:p>
        </w:tc>
        <w:tc>
          <w:tcPr>
            <w:tcW w:w="1134" w:type="dxa"/>
            <w:shd w:val="clear" w:color="auto" w:fill="BFBFBF" w:themeFill="background1" w:themeFillShade="BF"/>
          </w:tcPr>
          <w:p w14:paraId="1C42D215" w14:textId="77777777" w:rsidR="00654368" w:rsidRPr="007D2283" w:rsidRDefault="00654368" w:rsidP="001331DC">
            <w:pPr>
              <w:spacing w:line="276" w:lineRule="auto"/>
              <w:jc w:val="center"/>
              <w:rPr>
                <w:b/>
                <w:sz w:val="20"/>
                <w:szCs w:val="20"/>
              </w:rPr>
            </w:pPr>
            <w:r w:rsidRPr="007D2283">
              <w:rPr>
                <w:b/>
                <w:sz w:val="20"/>
                <w:szCs w:val="20"/>
              </w:rPr>
              <w:t>Unit cost/£</w:t>
            </w:r>
          </w:p>
        </w:tc>
        <w:tc>
          <w:tcPr>
            <w:tcW w:w="992" w:type="dxa"/>
            <w:shd w:val="clear" w:color="auto" w:fill="BFBFBF" w:themeFill="background1" w:themeFillShade="BF"/>
          </w:tcPr>
          <w:p w14:paraId="4A8236BC" w14:textId="77777777" w:rsidR="00654368" w:rsidRPr="007D2283" w:rsidRDefault="00654368" w:rsidP="001331DC">
            <w:pPr>
              <w:spacing w:line="276" w:lineRule="auto"/>
              <w:jc w:val="center"/>
              <w:rPr>
                <w:b/>
                <w:sz w:val="20"/>
                <w:szCs w:val="20"/>
              </w:rPr>
            </w:pPr>
            <w:r w:rsidRPr="007D2283">
              <w:rPr>
                <w:b/>
                <w:sz w:val="20"/>
                <w:szCs w:val="20"/>
              </w:rPr>
              <w:t>Total cost/£</w:t>
            </w:r>
          </w:p>
        </w:tc>
        <w:tc>
          <w:tcPr>
            <w:tcW w:w="4018" w:type="dxa"/>
            <w:shd w:val="clear" w:color="auto" w:fill="BFBFBF" w:themeFill="background1" w:themeFillShade="BF"/>
          </w:tcPr>
          <w:p w14:paraId="007AB29A" w14:textId="77777777" w:rsidR="00654368" w:rsidRPr="007D2283" w:rsidRDefault="00654368" w:rsidP="001331DC">
            <w:pPr>
              <w:spacing w:line="276" w:lineRule="auto"/>
              <w:rPr>
                <w:b/>
                <w:sz w:val="20"/>
                <w:szCs w:val="20"/>
              </w:rPr>
            </w:pPr>
            <w:r w:rsidRPr="007D2283">
              <w:rPr>
                <w:b/>
                <w:sz w:val="20"/>
                <w:szCs w:val="20"/>
              </w:rPr>
              <w:t>Assumption</w:t>
            </w:r>
          </w:p>
        </w:tc>
      </w:tr>
      <w:tr w:rsidR="00654368" w:rsidRPr="007D2283" w14:paraId="7CB95E42" w14:textId="77777777" w:rsidTr="001331DC">
        <w:trPr>
          <w:trHeight w:val="147"/>
        </w:trPr>
        <w:tc>
          <w:tcPr>
            <w:tcW w:w="1384" w:type="dxa"/>
            <w:shd w:val="clear" w:color="auto" w:fill="D9D9D9" w:themeFill="background1" w:themeFillShade="D9"/>
          </w:tcPr>
          <w:p w14:paraId="09801842" w14:textId="77777777" w:rsidR="00654368" w:rsidRPr="007D2283" w:rsidRDefault="00654368" w:rsidP="001331DC">
            <w:pPr>
              <w:spacing w:line="276" w:lineRule="auto"/>
              <w:rPr>
                <w:sz w:val="20"/>
                <w:szCs w:val="20"/>
              </w:rPr>
            </w:pPr>
            <w:r w:rsidRPr="007D2283">
              <w:rPr>
                <w:sz w:val="20"/>
                <w:szCs w:val="20"/>
              </w:rPr>
              <w:t>GP consultation†</w:t>
            </w:r>
          </w:p>
        </w:tc>
        <w:tc>
          <w:tcPr>
            <w:tcW w:w="1843" w:type="dxa"/>
          </w:tcPr>
          <w:p w14:paraId="122F4AF6" w14:textId="77777777" w:rsidR="00654368" w:rsidRPr="007D2283" w:rsidRDefault="00654368" w:rsidP="001331DC">
            <w:pPr>
              <w:spacing w:line="276" w:lineRule="auto"/>
              <w:rPr>
                <w:sz w:val="20"/>
                <w:szCs w:val="20"/>
              </w:rPr>
            </w:pPr>
            <w:r w:rsidRPr="007D2283">
              <w:rPr>
                <w:sz w:val="20"/>
                <w:szCs w:val="20"/>
              </w:rPr>
              <w:t>1 (proportion 2/3)</w:t>
            </w:r>
          </w:p>
        </w:tc>
        <w:tc>
          <w:tcPr>
            <w:tcW w:w="1134" w:type="dxa"/>
          </w:tcPr>
          <w:p w14:paraId="3B5B6E93" w14:textId="77777777" w:rsidR="00654368" w:rsidRPr="007D2283" w:rsidRDefault="00654368" w:rsidP="001331DC">
            <w:pPr>
              <w:spacing w:line="276" w:lineRule="auto"/>
              <w:jc w:val="center"/>
              <w:rPr>
                <w:sz w:val="20"/>
                <w:szCs w:val="20"/>
              </w:rPr>
            </w:pPr>
            <w:r w:rsidRPr="007D2283">
              <w:rPr>
                <w:sz w:val="20"/>
                <w:szCs w:val="20"/>
              </w:rPr>
              <w:t>45</w:t>
            </w:r>
          </w:p>
        </w:tc>
        <w:tc>
          <w:tcPr>
            <w:tcW w:w="992" w:type="dxa"/>
          </w:tcPr>
          <w:p w14:paraId="3DADC183" w14:textId="77777777" w:rsidR="00654368" w:rsidRPr="007D2283" w:rsidRDefault="00654368" w:rsidP="001331DC">
            <w:pPr>
              <w:spacing w:line="276" w:lineRule="auto"/>
              <w:jc w:val="center"/>
              <w:rPr>
                <w:sz w:val="20"/>
                <w:szCs w:val="20"/>
              </w:rPr>
            </w:pPr>
            <w:r w:rsidRPr="007D2283">
              <w:rPr>
                <w:sz w:val="20"/>
                <w:szCs w:val="20"/>
              </w:rPr>
              <w:t>30.00</w:t>
            </w:r>
          </w:p>
        </w:tc>
        <w:tc>
          <w:tcPr>
            <w:tcW w:w="4018" w:type="dxa"/>
          </w:tcPr>
          <w:p w14:paraId="4DE59CB3" w14:textId="77777777" w:rsidR="00654368" w:rsidRPr="007D2283" w:rsidRDefault="00654368" w:rsidP="001331DC">
            <w:pPr>
              <w:spacing w:line="276" w:lineRule="auto"/>
              <w:rPr>
                <w:sz w:val="20"/>
                <w:szCs w:val="20"/>
              </w:rPr>
            </w:pPr>
            <w:r w:rsidRPr="007D2283">
              <w:rPr>
                <w:sz w:val="20"/>
                <w:szCs w:val="20"/>
              </w:rPr>
              <w:t>2/3 patients treated by GP, 1/3 treated by A&amp;E. GP consultation: 11.7 minutes. Qualification and direct staff costs included</w:t>
            </w:r>
          </w:p>
        </w:tc>
      </w:tr>
      <w:tr w:rsidR="00654368" w:rsidRPr="007D2283" w14:paraId="33DB1FFD" w14:textId="77777777" w:rsidTr="001331DC">
        <w:trPr>
          <w:trHeight w:val="147"/>
        </w:trPr>
        <w:tc>
          <w:tcPr>
            <w:tcW w:w="1384" w:type="dxa"/>
            <w:shd w:val="clear" w:color="auto" w:fill="D9D9D9" w:themeFill="background1" w:themeFillShade="D9"/>
          </w:tcPr>
          <w:p w14:paraId="6E620502" w14:textId="77777777" w:rsidR="00654368" w:rsidRPr="007D2283" w:rsidRDefault="00654368" w:rsidP="001331DC">
            <w:pPr>
              <w:spacing w:line="276" w:lineRule="auto"/>
              <w:rPr>
                <w:sz w:val="20"/>
                <w:szCs w:val="20"/>
              </w:rPr>
            </w:pPr>
            <w:r w:rsidRPr="007D2283">
              <w:rPr>
                <w:sz w:val="20"/>
                <w:szCs w:val="20"/>
              </w:rPr>
              <w:t>A&amp;E (no admission)‡</w:t>
            </w:r>
          </w:p>
        </w:tc>
        <w:tc>
          <w:tcPr>
            <w:tcW w:w="1843" w:type="dxa"/>
          </w:tcPr>
          <w:p w14:paraId="41670175" w14:textId="77777777" w:rsidR="00654368" w:rsidRPr="007D2283" w:rsidRDefault="00654368" w:rsidP="001331DC">
            <w:pPr>
              <w:spacing w:line="276" w:lineRule="auto"/>
              <w:rPr>
                <w:sz w:val="20"/>
                <w:szCs w:val="20"/>
              </w:rPr>
            </w:pPr>
            <w:r w:rsidRPr="007D2283">
              <w:rPr>
                <w:sz w:val="20"/>
                <w:szCs w:val="20"/>
              </w:rPr>
              <w:t>1(proportion 1/3)</w:t>
            </w:r>
          </w:p>
        </w:tc>
        <w:tc>
          <w:tcPr>
            <w:tcW w:w="1134" w:type="dxa"/>
          </w:tcPr>
          <w:p w14:paraId="27AFB65A" w14:textId="77777777" w:rsidR="00654368" w:rsidRPr="007D2283" w:rsidRDefault="00654368" w:rsidP="001331DC">
            <w:pPr>
              <w:spacing w:line="276" w:lineRule="auto"/>
              <w:jc w:val="center"/>
              <w:rPr>
                <w:sz w:val="20"/>
                <w:szCs w:val="20"/>
              </w:rPr>
            </w:pPr>
            <w:r w:rsidRPr="007D2283">
              <w:rPr>
                <w:sz w:val="20"/>
                <w:szCs w:val="20"/>
              </w:rPr>
              <w:t>115</w:t>
            </w:r>
          </w:p>
        </w:tc>
        <w:tc>
          <w:tcPr>
            <w:tcW w:w="992" w:type="dxa"/>
          </w:tcPr>
          <w:p w14:paraId="1AF3742A" w14:textId="77777777" w:rsidR="00654368" w:rsidRPr="007D2283" w:rsidRDefault="00654368" w:rsidP="001331DC">
            <w:pPr>
              <w:spacing w:line="276" w:lineRule="auto"/>
              <w:jc w:val="center"/>
              <w:rPr>
                <w:sz w:val="20"/>
                <w:szCs w:val="20"/>
              </w:rPr>
            </w:pPr>
            <w:r w:rsidRPr="007D2283">
              <w:rPr>
                <w:sz w:val="20"/>
                <w:szCs w:val="20"/>
              </w:rPr>
              <w:t>38.33</w:t>
            </w:r>
          </w:p>
        </w:tc>
        <w:tc>
          <w:tcPr>
            <w:tcW w:w="4018" w:type="dxa"/>
          </w:tcPr>
          <w:p w14:paraId="08BC1E17" w14:textId="77777777" w:rsidR="00654368" w:rsidRPr="007D2283" w:rsidRDefault="00654368" w:rsidP="001331DC">
            <w:pPr>
              <w:spacing w:line="276" w:lineRule="auto"/>
              <w:rPr>
                <w:sz w:val="20"/>
                <w:szCs w:val="20"/>
              </w:rPr>
            </w:pPr>
            <w:r w:rsidRPr="007D2283">
              <w:rPr>
                <w:sz w:val="20"/>
                <w:szCs w:val="20"/>
              </w:rPr>
              <w:t xml:space="preserve">2/3 patients treated by GP and 1/3 treated by A&amp;E. NHS </w:t>
            </w:r>
            <w:proofErr w:type="spellStart"/>
            <w:r w:rsidRPr="007D2283">
              <w:rPr>
                <w:sz w:val="20"/>
                <w:szCs w:val="20"/>
              </w:rPr>
              <w:t>ref.cost</w:t>
            </w:r>
            <w:proofErr w:type="spellEnd"/>
            <w:r w:rsidRPr="007D2283">
              <w:rPr>
                <w:sz w:val="20"/>
                <w:szCs w:val="20"/>
              </w:rPr>
              <w:t xml:space="preserve"> code: VB06Z Accident and </w:t>
            </w:r>
            <w:proofErr w:type="gramStart"/>
            <w:r w:rsidRPr="007D2283">
              <w:rPr>
                <w:sz w:val="20"/>
                <w:szCs w:val="20"/>
              </w:rPr>
              <w:t>Emergency :</w:t>
            </w:r>
            <w:proofErr w:type="gramEnd"/>
            <w:r w:rsidRPr="007D2283">
              <w:rPr>
                <w:sz w:val="20"/>
                <w:szCs w:val="20"/>
              </w:rPr>
              <w:t xml:space="preserve"> Not leading to admission</w:t>
            </w:r>
          </w:p>
        </w:tc>
      </w:tr>
      <w:tr w:rsidR="00654368" w:rsidRPr="007D2283" w14:paraId="72E3CA13" w14:textId="77777777" w:rsidTr="001331DC">
        <w:trPr>
          <w:trHeight w:val="147"/>
        </w:trPr>
        <w:tc>
          <w:tcPr>
            <w:tcW w:w="1384" w:type="dxa"/>
            <w:shd w:val="clear" w:color="auto" w:fill="D9D9D9" w:themeFill="background1" w:themeFillShade="D9"/>
          </w:tcPr>
          <w:p w14:paraId="7866F942" w14:textId="77777777" w:rsidR="00654368" w:rsidRPr="007D2283" w:rsidRDefault="00654368" w:rsidP="001331DC">
            <w:pPr>
              <w:spacing w:line="276" w:lineRule="auto"/>
              <w:rPr>
                <w:sz w:val="20"/>
                <w:szCs w:val="20"/>
              </w:rPr>
            </w:pPr>
            <w:r w:rsidRPr="007D2283">
              <w:rPr>
                <w:sz w:val="20"/>
                <w:szCs w:val="20"/>
              </w:rPr>
              <w:t>Prednisolone 30mg*</w:t>
            </w:r>
          </w:p>
        </w:tc>
        <w:tc>
          <w:tcPr>
            <w:tcW w:w="1843" w:type="dxa"/>
          </w:tcPr>
          <w:p w14:paraId="21755CB4" w14:textId="77777777" w:rsidR="00654368" w:rsidRPr="007D2283" w:rsidRDefault="00654368" w:rsidP="001331DC">
            <w:pPr>
              <w:spacing w:line="276" w:lineRule="auto"/>
              <w:rPr>
                <w:sz w:val="20"/>
                <w:szCs w:val="20"/>
              </w:rPr>
            </w:pPr>
            <w:r w:rsidRPr="007D2283">
              <w:rPr>
                <w:sz w:val="20"/>
                <w:szCs w:val="20"/>
              </w:rPr>
              <w:t>7 days (proportion 1/2)</w:t>
            </w:r>
          </w:p>
        </w:tc>
        <w:tc>
          <w:tcPr>
            <w:tcW w:w="1134" w:type="dxa"/>
          </w:tcPr>
          <w:p w14:paraId="2E722575" w14:textId="77777777" w:rsidR="00654368" w:rsidRPr="007D2283" w:rsidRDefault="00654368" w:rsidP="001331DC">
            <w:pPr>
              <w:spacing w:line="276" w:lineRule="auto"/>
              <w:jc w:val="center"/>
              <w:rPr>
                <w:sz w:val="20"/>
                <w:szCs w:val="20"/>
              </w:rPr>
            </w:pPr>
            <w:r w:rsidRPr="007D2283">
              <w:rPr>
                <w:sz w:val="20"/>
                <w:szCs w:val="20"/>
              </w:rPr>
              <w:t>0.58</w:t>
            </w:r>
          </w:p>
        </w:tc>
        <w:tc>
          <w:tcPr>
            <w:tcW w:w="992" w:type="dxa"/>
          </w:tcPr>
          <w:p w14:paraId="6C13B897" w14:textId="77777777" w:rsidR="00654368" w:rsidRPr="007D2283" w:rsidRDefault="00654368" w:rsidP="001331DC">
            <w:pPr>
              <w:spacing w:line="276" w:lineRule="auto"/>
              <w:jc w:val="center"/>
              <w:rPr>
                <w:sz w:val="20"/>
                <w:szCs w:val="20"/>
              </w:rPr>
            </w:pPr>
            <w:r w:rsidRPr="007D2283">
              <w:rPr>
                <w:sz w:val="20"/>
                <w:szCs w:val="20"/>
              </w:rPr>
              <w:t>2.03</w:t>
            </w:r>
          </w:p>
        </w:tc>
        <w:tc>
          <w:tcPr>
            <w:tcW w:w="4018" w:type="dxa"/>
            <w:vMerge w:val="restart"/>
          </w:tcPr>
          <w:p w14:paraId="4B9D76CF" w14:textId="77777777" w:rsidR="00654368" w:rsidRPr="007D2283" w:rsidRDefault="00654368" w:rsidP="001331DC">
            <w:pPr>
              <w:spacing w:line="276" w:lineRule="auto"/>
              <w:rPr>
                <w:sz w:val="20"/>
                <w:szCs w:val="20"/>
              </w:rPr>
            </w:pPr>
            <w:r w:rsidRPr="007D2283">
              <w:rPr>
                <w:sz w:val="20"/>
                <w:szCs w:val="20"/>
              </w:rPr>
              <w:t>50% are treated for 7 days and the rest for 14 days 1 25mg tablet and 1 5mg</w:t>
            </w:r>
          </w:p>
        </w:tc>
      </w:tr>
      <w:tr w:rsidR="00654368" w:rsidRPr="007D2283" w14:paraId="43F53919" w14:textId="77777777" w:rsidTr="001331DC">
        <w:trPr>
          <w:trHeight w:val="147"/>
        </w:trPr>
        <w:tc>
          <w:tcPr>
            <w:tcW w:w="1384" w:type="dxa"/>
            <w:shd w:val="clear" w:color="auto" w:fill="D9D9D9" w:themeFill="background1" w:themeFillShade="D9"/>
          </w:tcPr>
          <w:p w14:paraId="27CC23CE" w14:textId="77777777" w:rsidR="00654368" w:rsidRPr="007D2283" w:rsidRDefault="00654368" w:rsidP="001331DC">
            <w:pPr>
              <w:spacing w:line="276" w:lineRule="auto"/>
              <w:rPr>
                <w:sz w:val="20"/>
                <w:szCs w:val="20"/>
              </w:rPr>
            </w:pPr>
            <w:r w:rsidRPr="007D2283">
              <w:rPr>
                <w:sz w:val="20"/>
                <w:szCs w:val="20"/>
              </w:rPr>
              <w:t>Prednisolone 30mg*</w:t>
            </w:r>
          </w:p>
        </w:tc>
        <w:tc>
          <w:tcPr>
            <w:tcW w:w="1843" w:type="dxa"/>
          </w:tcPr>
          <w:p w14:paraId="5D8654B3" w14:textId="77777777" w:rsidR="00654368" w:rsidRPr="007D2283" w:rsidRDefault="00654368" w:rsidP="001331DC">
            <w:pPr>
              <w:spacing w:line="276" w:lineRule="auto"/>
              <w:rPr>
                <w:sz w:val="20"/>
                <w:szCs w:val="20"/>
              </w:rPr>
            </w:pPr>
            <w:r w:rsidRPr="007D2283">
              <w:rPr>
                <w:sz w:val="20"/>
                <w:szCs w:val="20"/>
              </w:rPr>
              <w:t>14 days (</w:t>
            </w:r>
            <w:proofErr w:type="gramStart"/>
            <w:r w:rsidRPr="007D2283">
              <w:rPr>
                <w:sz w:val="20"/>
                <w:szCs w:val="20"/>
              </w:rPr>
              <w:t>proportion(</w:t>
            </w:r>
            <w:proofErr w:type="gramEnd"/>
            <w:r w:rsidRPr="007D2283">
              <w:rPr>
                <w:sz w:val="20"/>
                <w:szCs w:val="20"/>
              </w:rPr>
              <w:t>1/2)</w:t>
            </w:r>
          </w:p>
        </w:tc>
        <w:tc>
          <w:tcPr>
            <w:tcW w:w="1134" w:type="dxa"/>
          </w:tcPr>
          <w:p w14:paraId="056C4015" w14:textId="77777777" w:rsidR="00654368" w:rsidRPr="007D2283" w:rsidRDefault="00654368" w:rsidP="001331DC">
            <w:pPr>
              <w:spacing w:line="276" w:lineRule="auto"/>
              <w:jc w:val="center"/>
              <w:rPr>
                <w:sz w:val="20"/>
                <w:szCs w:val="20"/>
              </w:rPr>
            </w:pPr>
            <w:r w:rsidRPr="007D2283">
              <w:rPr>
                <w:sz w:val="20"/>
                <w:szCs w:val="20"/>
              </w:rPr>
              <w:t>0.58</w:t>
            </w:r>
          </w:p>
        </w:tc>
        <w:tc>
          <w:tcPr>
            <w:tcW w:w="992" w:type="dxa"/>
          </w:tcPr>
          <w:p w14:paraId="24E30C12" w14:textId="77777777" w:rsidR="00654368" w:rsidRPr="007D2283" w:rsidRDefault="00654368" w:rsidP="001331DC">
            <w:pPr>
              <w:spacing w:line="276" w:lineRule="auto"/>
              <w:jc w:val="center"/>
              <w:rPr>
                <w:sz w:val="20"/>
                <w:szCs w:val="20"/>
              </w:rPr>
            </w:pPr>
            <w:r w:rsidRPr="007D2283">
              <w:rPr>
                <w:sz w:val="20"/>
                <w:szCs w:val="20"/>
              </w:rPr>
              <w:t>4.06</w:t>
            </w:r>
          </w:p>
        </w:tc>
        <w:tc>
          <w:tcPr>
            <w:tcW w:w="4018" w:type="dxa"/>
            <w:vMerge/>
          </w:tcPr>
          <w:p w14:paraId="3552C8FC" w14:textId="77777777" w:rsidR="00654368" w:rsidRPr="007D2283" w:rsidRDefault="00654368" w:rsidP="001331DC">
            <w:pPr>
              <w:spacing w:line="276" w:lineRule="auto"/>
              <w:rPr>
                <w:sz w:val="20"/>
                <w:szCs w:val="20"/>
              </w:rPr>
            </w:pPr>
          </w:p>
        </w:tc>
      </w:tr>
      <w:tr w:rsidR="00654368" w:rsidRPr="007D2283" w14:paraId="2E4E0574" w14:textId="77777777" w:rsidTr="001331DC">
        <w:trPr>
          <w:trHeight w:val="147"/>
        </w:trPr>
        <w:tc>
          <w:tcPr>
            <w:tcW w:w="1384" w:type="dxa"/>
            <w:shd w:val="clear" w:color="auto" w:fill="D9D9D9" w:themeFill="background1" w:themeFillShade="D9"/>
          </w:tcPr>
          <w:p w14:paraId="319C4DD9" w14:textId="77777777" w:rsidR="00654368" w:rsidRPr="007D2283" w:rsidRDefault="00654368" w:rsidP="001331DC">
            <w:pPr>
              <w:spacing w:line="276" w:lineRule="auto"/>
              <w:rPr>
                <w:sz w:val="20"/>
                <w:szCs w:val="20"/>
              </w:rPr>
            </w:pPr>
            <w:r w:rsidRPr="007D2283">
              <w:rPr>
                <w:sz w:val="20"/>
                <w:szCs w:val="20"/>
              </w:rPr>
              <w:t>Co-</w:t>
            </w:r>
            <w:proofErr w:type="spellStart"/>
            <w:r w:rsidRPr="007D2283">
              <w:rPr>
                <w:sz w:val="20"/>
                <w:szCs w:val="20"/>
              </w:rPr>
              <w:t>amoxiclav</w:t>
            </w:r>
            <w:proofErr w:type="spellEnd"/>
            <w:r w:rsidRPr="007D2283">
              <w:rPr>
                <w:sz w:val="20"/>
                <w:szCs w:val="20"/>
              </w:rPr>
              <w:t xml:space="preserve"> 500mg*</w:t>
            </w:r>
          </w:p>
        </w:tc>
        <w:tc>
          <w:tcPr>
            <w:tcW w:w="1843" w:type="dxa"/>
          </w:tcPr>
          <w:p w14:paraId="54634889" w14:textId="77777777" w:rsidR="00654368" w:rsidRPr="007D2283" w:rsidRDefault="00654368" w:rsidP="001331DC">
            <w:pPr>
              <w:spacing w:line="276" w:lineRule="auto"/>
              <w:rPr>
                <w:sz w:val="20"/>
                <w:szCs w:val="20"/>
              </w:rPr>
            </w:pPr>
            <w:r w:rsidRPr="007D2283">
              <w:rPr>
                <w:sz w:val="20"/>
                <w:szCs w:val="20"/>
              </w:rPr>
              <w:t>3 days (proportion 1/2)</w:t>
            </w:r>
          </w:p>
        </w:tc>
        <w:tc>
          <w:tcPr>
            <w:tcW w:w="1134" w:type="dxa"/>
          </w:tcPr>
          <w:p w14:paraId="7FE28D47" w14:textId="77777777" w:rsidR="00654368" w:rsidRPr="007D2283" w:rsidRDefault="00654368" w:rsidP="001331DC">
            <w:pPr>
              <w:spacing w:line="276" w:lineRule="auto"/>
              <w:jc w:val="center"/>
              <w:rPr>
                <w:sz w:val="20"/>
                <w:szCs w:val="20"/>
              </w:rPr>
            </w:pPr>
            <w:r w:rsidRPr="007D2283">
              <w:rPr>
                <w:sz w:val="20"/>
                <w:szCs w:val="20"/>
              </w:rPr>
              <w:t>0.31</w:t>
            </w:r>
          </w:p>
        </w:tc>
        <w:tc>
          <w:tcPr>
            <w:tcW w:w="992" w:type="dxa"/>
          </w:tcPr>
          <w:p w14:paraId="3152D102" w14:textId="77777777" w:rsidR="00654368" w:rsidRPr="007D2283" w:rsidRDefault="00654368" w:rsidP="001331DC">
            <w:pPr>
              <w:spacing w:line="276" w:lineRule="auto"/>
              <w:jc w:val="center"/>
              <w:rPr>
                <w:sz w:val="20"/>
                <w:szCs w:val="20"/>
              </w:rPr>
            </w:pPr>
            <w:r w:rsidRPr="007D2283">
              <w:rPr>
                <w:sz w:val="20"/>
                <w:szCs w:val="20"/>
              </w:rPr>
              <w:t>0.4</w:t>
            </w:r>
          </w:p>
        </w:tc>
        <w:tc>
          <w:tcPr>
            <w:tcW w:w="4018" w:type="dxa"/>
            <w:vMerge w:val="restart"/>
          </w:tcPr>
          <w:p w14:paraId="51290913" w14:textId="77777777" w:rsidR="00654368" w:rsidRPr="007D2283" w:rsidRDefault="00654368" w:rsidP="001331DC">
            <w:pPr>
              <w:spacing w:line="276" w:lineRule="auto"/>
              <w:rPr>
                <w:sz w:val="20"/>
                <w:szCs w:val="20"/>
              </w:rPr>
            </w:pPr>
            <w:r w:rsidRPr="007D2283">
              <w:rPr>
                <w:sz w:val="20"/>
                <w:szCs w:val="20"/>
              </w:rPr>
              <w:t>50% are treated for 3 days and the rest for 7 days 2 tablets per day</w:t>
            </w:r>
          </w:p>
        </w:tc>
      </w:tr>
      <w:tr w:rsidR="00654368" w:rsidRPr="007D2283" w14:paraId="62B6F27F" w14:textId="77777777" w:rsidTr="001331DC">
        <w:trPr>
          <w:trHeight w:val="333"/>
        </w:trPr>
        <w:tc>
          <w:tcPr>
            <w:tcW w:w="1384" w:type="dxa"/>
            <w:shd w:val="clear" w:color="auto" w:fill="D9D9D9" w:themeFill="background1" w:themeFillShade="D9"/>
          </w:tcPr>
          <w:p w14:paraId="02340E08" w14:textId="77777777" w:rsidR="00654368" w:rsidRPr="007D2283" w:rsidRDefault="00654368" w:rsidP="001331DC">
            <w:pPr>
              <w:spacing w:line="276" w:lineRule="auto"/>
              <w:rPr>
                <w:sz w:val="20"/>
                <w:szCs w:val="20"/>
              </w:rPr>
            </w:pPr>
            <w:r w:rsidRPr="007D2283">
              <w:rPr>
                <w:sz w:val="20"/>
                <w:szCs w:val="20"/>
              </w:rPr>
              <w:t>Co-</w:t>
            </w:r>
            <w:proofErr w:type="spellStart"/>
            <w:r w:rsidRPr="007D2283">
              <w:rPr>
                <w:sz w:val="20"/>
                <w:szCs w:val="20"/>
              </w:rPr>
              <w:t>amoxiclav</w:t>
            </w:r>
            <w:proofErr w:type="spellEnd"/>
            <w:r w:rsidRPr="007D2283">
              <w:rPr>
                <w:sz w:val="20"/>
                <w:szCs w:val="20"/>
              </w:rPr>
              <w:t xml:space="preserve"> 500mg*</w:t>
            </w:r>
          </w:p>
        </w:tc>
        <w:tc>
          <w:tcPr>
            <w:tcW w:w="1843" w:type="dxa"/>
          </w:tcPr>
          <w:p w14:paraId="220B090C" w14:textId="77777777" w:rsidR="00654368" w:rsidRPr="007D2283" w:rsidRDefault="00654368" w:rsidP="001331DC">
            <w:pPr>
              <w:spacing w:line="276" w:lineRule="auto"/>
              <w:rPr>
                <w:sz w:val="20"/>
                <w:szCs w:val="20"/>
              </w:rPr>
            </w:pPr>
            <w:r w:rsidRPr="007D2283">
              <w:rPr>
                <w:sz w:val="20"/>
                <w:szCs w:val="20"/>
              </w:rPr>
              <w:t>7 days (proportion 1/2)</w:t>
            </w:r>
          </w:p>
        </w:tc>
        <w:tc>
          <w:tcPr>
            <w:tcW w:w="1134" w:type="dxa"/>
          </w:tcPr>
          <w:p w14:paraId="1C66D76C" w14:textId="77777777" w:rsidR="00654368" w:rsidRPr="007D2283" w:rsidRDefault="00654368" w:rsidP="001331DC">
            <w:pPr>
              <w:spacing w:line="276" w:lineRule="auto"/>
              <w:jc w:val="center"/>
              <w:rPr>
                <w:sz w:val="20"/>
                <w:szCs w:val="20"/>
              </w:rPr>
            </w:pPr>
            <w:r w:rsidRPr="007D2283">
              <w:rPr>
                <w:sz w:val="20"/>
                <w:szCs w:val="20"/>
              </w:rPr>
              <w:t>0.31</w:t>
            </w:r>
          </w:p>
        </w:tc>
        <w:tc>
          <w:tcPr>
            <w:tcW w:w="992" w:type="dxa"/>
          </w:tcPr>
          <w:p w14:paraId="30630E58" w14:textId="77777777" w:rsidR="00654368" w:rsidRPr="007D2283" w:rsidRDefault="00654368" w:rsidP="001331DC">
            <w:pPr>
              <w:spacing w:line="276" w:lineRule="auto"/>
              <w:jc w:val="center"/>
              <w:rPr>
                <w:sz w:val="20"/>
                <w:szCs w:val="20"/>
              </w:rPr>
            </w:pPr>
            <w:r w:rsidRPr="007D2283">
              <w:rPr>
                <w:sz w:val="20"/>
                <w:szCs w:val="20"/>
              </w:rPr>
              <w:t>1.09</w:t>
            </w:r>
          </w:p>
        </w:tc>
        <w:tc>
          <w:tcPr>
            <w:tcW w:w="4018" w:type="dxa"/>
            <w:vMerge/>
          </w:tcPr>
          <w:p w14:paraId="632A2414" w14:textId="77777777" w:rsidR="00654368" w:rsidRPr="007D2283" w:rsidRDefault="00654368" w:rsidP="001331DC">
            <w:pPr>
              <w:spacing w:line="276" w:lineRule="auto"/>
              <w:rPr>
                <w:sz w:val="20"/>
                <w:szCs w:val="20"/>
              </w:rPr>
            </w:pPr>
          </w:p>
        </w:tc>
      </w:tr>
      <w:tr w:rsidR="00654368" w:rsidRPr="007D2283" w14:paraId="672E514E" w14:textId="77777777" w:rsidTr="001331DC">
        <w:trPr>
          <w:trHeight w:val="439"/>
        </w:trPr>
        <w:tc>
          <w:tcPr>
            <w:tcW w:w="4361" w:type="dxa"/>
            <w:gridSpan w:val="3"/>
            <w:shd w:val="clear" w:color="auto" w:fill="D9D9D9" w:themeFill="background1" w:themeFillShade="D9"/>
          </w:tcPr>
          <w:p w14:paraId="1F81ED2C" w14:textId="77777777" w:rsidR="00654368" w:rsidRPr="007D2283" w:rsidRDefault="00654368" w:rsidP="001331DC">
            <w:pPr>
              <w:spacing w:line="276" w:lineRule="auto"/>
              <w:rPr>
                <w:sz w:val="20"/>
                <w:szCs w:val="20"/>
              </w:rPr>
            </w:pPr>
            <w:r w:rsidRPr="007D2283">
              <w:rPr>
                <w:b/>
                <w:sz w:val="20"/>
                <w:szCs w:val="20"/>
              </w:rPr>
              <w:t>Average cost of community treated exacerbation</w:t>
            </w:r>
          </w:p>
        </w:tc>
        <w:tc>
          <w:tcPr>
            <w:tcW w:w="992" w:type="dxa"/>
          </w:tcPr>
          <w:p w14:paraId="56746E33" w14:textId="77777777" w:rsidR="00654368" w:rsidRPr="007D2283" w:rsidRDefault="00654368" w:rsidP="001331DC">
            <w:pPr>
              <w:spacing w:after="200" w:line="276" w:lineRule="auto"/>
              <w:jc w:val="center"/>
              <w:rPr>
                <w:b/>
                <w:sz w:val="20"/>
                <w:szCs w:val="20"/>
              </w:rPr>
            </w:pPr>
            <w:r w:rsidRPr="007D2283">
              <w:rPr>
                <w:b/>
                <w:sz w:val="20"/>
                <w:szCs w:val="20"/>
              </w:rPr>
              <w:t>75.97</w:t>
            </w:r>
          </w:p>
        </w:tc>
        <w:tc>
          <w:tcPr>
            <w:tcW w:w="4018" w:type="dxa"/>
          </w:tcPr>
          <w:p w14:paraId="4BB483BA" w14:textId="77777777" w:rsidR="00654368" w:rsidRPr="007D2283" w:rsidRDefault="00654368" w:rsidP="001331DC">
            <w:pPr>
              <w:spacing w:line="276" w:lineRule="auto"/>
              <w:rPr>
                <w:sz w:val="20"/>
                <w:szCs w:val="20"/>
              </w:rPr>
            </w:pPr>
          </w:p>
        </w:tc>
      </w:tr>
    </w:tbl>
    <w:p w14:paraId="76F21C43" w14:textId="71F01175" w:rsidR="00654368" w:rsidRPr="007D2283" w:rsidRDefault="00654368" w:rsidP="00654368">
      <w:pPr>
        <w:rPr>
          <w:b/>
        </w:rPr>
      </w:pPr>
      <w:r w:rsidRPr="007D2283">
        <w:t>Source</w:t>
      </w:r>
      <w:proofErr w:type="gramStart"/>
      <w:r w:rsidRPr="007D2283">
        <w:t>:†</w:t>
      </w:r>
      <w:proofErr w:type="gramEnd"/>
      <w:r w:rsidRPr="007D2283">
        <w:fldChar w:fldCharType="begin"/>
      </w:r>
      <w:r w:rsidR="00086961">
        <w:instrText xml:space="preserve"> ADDIN EN.CITE &lt;EndNote&gt;&lt;Cite&gt;&lt;Author&gt;PSSRU&lt;/Author&gt;&lt;Year&gt;2012&lt;/Year&gt;&lt;RecNum&gt;19909&lt;/RecNum&gt;&lt;DisplayText&gt;[1]&lt;/DisplayText&gt;&lt;record&gt;&lt;rec-number&gt;19909&lt;/rec-number&gt;&lt;foreign-keys&gt;&lt;key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7D2283">
        <w:fldChar w:fldCharType="separate"/>
      </w:r>
      <w:r>
        <w:rPr>
          <w:noProof/>
        </w:rPr>
        <w:t>[</w:t>
      </w:r>
      <w:hyperlink w:anchor="_ENREF_1" w:tooltip="Personal Social Services Research Unit (PSSRU), 2012 #19909" w:history="1">
        <w:r w:rsidR="00086961">
          <w:rPr>
            <w:noProof/>
          </w:rPr>
          <w:t>1</w:t>
        </w:r>
      </w:hyperlink>
      <w:r>
        <w:rPr>
          <w:noProof/>
        </w:rPr>
        <w:t>]</w:t>
      </w:r>
      <w:r w:rsidRPr="007D2283">
        <w:fldChar w:fldCharType="end"/>
      </w:r>
      <w:r w:rsidRPr="007D2283">
        <w:t>,‡</w:t>
      </w:r>
      <w:r w:rsidRPr="007D2283">
        <w:fldChar w:fldCharType="begin"/>
      </w:r>
      <w:r w:rsidR="00857ABD">
        <w:instrText xml:space="preserve"> ADDIN EN.CITE &lt;EndNote&gt;&lt;Cite&gt;&lt;Author&gt;Department of Health&lt;/Author&gt;&lt;Year&gt;2013&lt;/Year&gt;&lt;RecNum&gt;20138&lt;/RecNum&gt;&lt;DisplayText&gt;[42]&lt;/DisplayText&gt;&lt;record&gt;&lt;rec-number&gt;20138&lt;/rec-number&gt;&lt;foreign-keys&gt;&lt;key app="EN" db-id="twszppx2u55xdfe5xf8xfrrz0axpxrv2z9x5" timestamp="1394126060"&gt;20138&lt;/key&gt;&lt;/foreign-keys&gt;&lt;ref-type name="Online Database"&gt;45&lt;/ref-type&gt;&lt;contributors&gt;&lt;authors&gt;&lt;author&gt;Department of Health,&lt;/author&gt;&lt;/authors&gt;&lt;/contributors&gt;&lt;titles&gt;&lt;title&gt;NHS reference costs 2012 to 2013&lt;/title&gt;&lt;/titles&gt;&lt;edition&gt;21/11/2013&lt;/edition&gt;&lt;dates&gt;&lt;year&gt;2013&lt;/year&gt;&lt;pub-dates&gt;&lt;date&gt;10/01/2014&lt;/date&gt;&lt;/pub-dates&gt;&lt;/dates&gt;&lt;urls&gt;&lt;related-urls&gt;&lt;url&gt;https://www.gov.uk/government/uploads/system/uploads/attachment_data/file/260405/2012-13_national_schedule_of_reference_costs.xls&lt;/url&gt;&lt;/related-urls&gt;&lt;/urls&gt;&lt;/record&gt;&lt;/Cite&gt;&lt;/EndNote&gt;</w:instrText>
      </w:r>
      <w:r w:rsidRPr="007D2283">
        <w:fldChar w:fldCharType="separate"/>
      </w:r>
      <w:r>
        <w:rPr>
          <w:noProof/>
        </w:rPr>
        <w:t>[</w:t>
      </w:r>
      <w:hyperlink w:anchor="_ENREF_42" w:tooltip="Department of Health, 2013 #20138" w:history="1">
        <w:r w:rsidR="00086961">
          <w:rPr>
            <w:noProof/>
          </w:rPr>
          <w:t>42</w:t>
        </w:r>
      </w:hyperlink>
      <w:r>
        <w:rPr>
          <w:noProof/>
        </w:rPr>
        <w:t>]</w:t>
      </w:r>
      <w:r w:rsidRPr="007D2283">
        <w:fldChar w:fldCharType="end"/>
      </w:r>
      <w:r w:rsidRPr="007D2283">
        <w:t>,*</w:t>
      </w:r>
      <w:r w:rsidRPr="007D2283">
        <w:fldChar w:fldCharType="begin"/>
      </w:r>
      <w:r w:rsidR="00857ABD">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fldChar w:fldCharType="separate"/>
      </w:r>
      <w:r>
        <w:rPr>
          <w:noProof/>
        </w:rPr>
        <w:t>[</w:t>
      </w:r>
      <w:hyperlink w:anchor="_ENREF_13" w:tooltip="British Medical Association, 2013 #20128" w:history="1">
        <w:r w:rsidR="00086961">
          <w:rPr>
            <w:noProof/>
          </w:rPr>
          <w:t>13</w:t>
        </w:r>
      </w:hyperlink>
      <w:r>
        <w:rPr>
          <w:noProof/>
        </w:rPr>
        <w:t>]</w:t>
      </w:r>
      <w:r w:rsidRPr="007D2283">
        <w:fldChar w:fldCharType="end"/>
      </w:r>
    </w:p>
    <w:p w14:paraId="41332B01" w14:textId="591D1431" w:rsidR="00654368" w:rsidRPr="007D2283" w:rsidRDefault="00654368" w:rsidP="00654368">
      <w:pPr>
        <w:pStyle w:val="Caption"/>
      </w:pPr>
      <w:bookmarkStart w:id="38" w:name="_Toc392156089"/>
      <w:r w:rsidRPr="007D2283">
        <w:t xml:space="preserve">Table </w:t>
      </w:r>
      <w:r w:rsidR="00723C77">
        <w:fldChar w:fldCharType="begin"/>
      </w:r>
      <w:r w:rsidR="00723C77">
        <w:instrText xml:space="preserve"> SEQ Table \* ARABIC </w:instrText>
      </w:r>
      <w:r w:rsidR="00723C77">
        <w:fldChar w:fldCharType="separate"/>
      </w:r>
      <w:r w:rsidR="0045311A">
        <w:rPr>
          <w:noProof/>
        </w:rPr>
        <w:t>11</w:t>
      </w:r>
      <w:r w:rsidR="00723C77">
        <w:rPr>
          <w:noProof/>
        </w:rPr>
        <w:fldChar w:fldCharType="end"/>
      </w:r>
      <w:r w:rsidRPr="007D2283">
        <w:t xml:space="preserve"> Deriving a weighted cost of severe exacerbation from NHS reference costs</w:t>
      </w:r>
      <w:bookmarkEnd w:id="38"/>
    </w:p>
    <w:tbl>
      <w:tblPr>
        <w:tblStyle w:val="TableGrid"/>
        <w:tblW w:w="9441" w:type="dxa"/>
        <w:tblLayout w:type="fixed"/>
        <w:tblLook w:val="04A0" w:firstRow="1" w:lastRow="0" w:firstColumn="1" w:lastColumn="0" w:noHBand="0" w:noVBand="1"/>
      </w:tblPr>
      <w:tblGrid>
        <w:gridCol w:w="4503"/>
        <w:gridCol w:w="1239"/>
        <w:gridCol w:w="1170"/>
        <w:gridCol w:w="1275"/>
        <w:gridCol w:w="1254"/>
      </w:tblGrid>
      <w:tr w:rsidR="00654368" w:rsidRPr="007D2283" w14:paraId="1B80848F" w14:textId="77777777" w:rsidTr="001331DC">
        <w:trPr>
          <w:trHeight w:val="145"/>
        </w:trPr>
        <w:tc>
          <w:tcPr>
            <w:tcW w:w="4503" w:type="dxa"/>
            <w:vMerge w:val="restart"/>
            <w:shd w:val="clear" w:color="auto" w:fill="BFBFBF" w:themeFill="background1" w:themeFillShade="BF"/>
          </w:tcPr>
          <w:p w14:paraId="63059828" w14:textId="77777777" w:rsidR="00654368" w:rsidRPr="007D2283" w:rsidRDefault="00654368" w:rsidP="001331DC">
            <w:pPr>
              <w:spacing w:line="276" w:lineRule="auto"/>
              <w:rPr>
                <w:b/>
                <w:sz w:val="20"/>
                <w:szCs w:val="20"/>
              </w:rPr>
            </w:pPr>
            <w:r w:rsidRPr="007D2283">
              <w:rPr>
                <w:b/>
                <w:sz w:val="20"/>
                <w:szCs w:val="20"/>
              </w:rPr>
              <w:t>Currency code and description*</w:t>
            </w:r>
          </w:p>
        </w:tc>
        <w:tc>
          <w:tcPr>
            <w:tcW w:w="2409" w:type="dxa"/>
            <w:gridSpan w:val="2"/>
            <w:shd w:val="clear" w:color="auto" w:fill="BFBFBF" w:themeFill="background1" w:themeFillShade="BF"/>
          </w:tcPr>
          <w:p w14:paraId="68AB2BB8" w14:textId="77777777" w:rsidR="00654368" w:rsidRPr="007D2283" w:rsidRDefault="00654368" w:rsidP="001331DC">
            <w:pPr>
              <w:spacing w:line="276" w:lineRule="auto"/>
              <w:jc w:val="center"/>
              <w:rPr>
                <w:b/>
                <w:sz w:val="20"/>
                <w:szCs w:val="20"/>
              </w:rPr>
            </w:pPr>
            <w:r w:rsidRPr="007D2283">
              <w:rPr>
                <w:b/>
                <w:sz w:val="20"/>
                <w:szCs w:val="20"/>
              </w:rPr>
              <w:t>Non-elective long-stay</w:t>
            </w:r>
          </w:p>
        </w:tc>
        <w:tc>
          <w:tcPr>
            <w:tcW w:w="2529" w:type="dxa"/>
            <w:gridSpan w:val="2"/>
            <w:shd w:val="clear" w:color="auto" w:fill="BFBFBF" w:themeFill="background1" w:themeFillShade="BF"/>
          </w:tcPr>
          <w:p w14:paraId="09B90EFC" w14:textId="77777777" w:rsidR="00654368" w:rsidRPr="007D2283" w:rsidRDefault="00654368" w:rsidP="001331DC">
            <w:pPr>
              <w:spacing w:line="276" w:lineRule="auto"/>
              <w:jc w:val="center"/>
              <w:rPr>
                <w:b/>
                <w:sz w:val="20"/>
                <w:szCs w:val="20"/>
              </w:rPr>
            </w:pPr>
            <w:r w:rsidRPr="007D2283">
              <w:rPr>
                <w:b/>
                <w:sz w:val="20"/>
                <w:szCs w:val="20"/>
              </w:rPr>
              <w:t>Non-elective short-stay</w:t>
            </w:r>
          </w:p>
        </w:tc>
      </w:tr>
      <w:tr w:rsidR="00654368" w:rsidRPr="007D2283" w14:paraId="74314644" w14:textId="77777777" w:rsidTr="001331DC">
        <w:trPr>
          <w:trHeight w:val="145"/>
        </w:trPr>
        <w:tc>
          <w:tcPr>
            <w:tcW w:w="4503" w:type="dxa"/>
            <w:vMerge/>
            <w:shd w:val="clear" w:color="auto" w:fill="BFBFBF" w:themeFill="background1" w:themeFillShade="BF"/>
          </w:tcPr>
          <w:p w14:paraId="2C6A1F78" w14:textId="77777777" w:rsidR="00654368" w:rsidRPr="007D2283" w:rsidRDefault="00654368" w:rsidP="001331DC">
            <w:pPr>
              <w:spacing w:line="276" w:lineRule="auto"/>
              <w:rPr>
                <w:b/>
                <w:sz w:val="20"/>
                <w:szCs w:val="20"/>
              </w:rPr>
            </w:pPr>
          </w:p>
        </w:tc>
        <w:tc>
          <w:tcPr>
            <w:tcW w:w="1239" w:type="dxa"/>
            <w:shd w:val="clear" w:color="auto" w:fill="D9D9D9" w:themeFill="background1" w:themeFillShade="D9"/>
          </w:tcPr>
          <w:p w14:paraId="7E45F6F0" w14:textId="77777777" w:rsidR="00654368" w:rsidRPr="007D2283" w:rsidRDefault="00654368" w:rsidP="001331DC">
            <w:pPr>
              <w:spacing w:line="276" w:lineRule="auto"/>
              <w:jc w:val="center"/>
              <w:rPr>
                <w:b/>
                <w:sz w:val="20"/>
                <w:szCs w:val="20"/>
              </w:rPr>
            </w:pPr>
            <w:r w:rsidRPr="007D2283">
              <w:rPr>
                <w:b/>
                <w:sz w:val="20"/>
                <w:szCs w:val="20"/>
              </w:rPr>
              <w:t>Activity</w:t>
            </w:r>
          </w:p>
        </w:tc>
        <w:tc>
          <w:tcPr>
            <w:tcW w:w="1170" w:type="dxa"/>
            <w:shd w:val="clear" w:color="auto" w:fill="D9D9D9" w:themeFill="background1" w:themeFillShade="D9"/>
          </w:tcPr>
          <w:p w14:paraId="5D1F45CE" w14:textId="77777777" w:rsidR="00654368" w:rsidRPr="007D2283" w:rsidRDefault="00654368" w:rsidP="001331DC">
            <w:pPr>
              <w:spacing w:line="276" w:lineRule="auto"/>
              <w:jc w:val="center"/>
              <w:rPr>
                <w:b/>
                <w:sz w:val="20"/>
                <w:szCs w:val="20"/>
              </w:rPr>
            </w:pPr>
            <w:r w:rsidRPr="007D2283">
              <w:rPr>
                <w:b/>
                <w:sz w:val="20"/>
                <w:szCs w:val="20"/>
              </w:rPr>
              <w:t>Unit cost</w:t>
            </w:r>
          </w:p>
        </w:tc>
        <w:tc>
          <w:tcPr>
            <w:tcW w:w="1275" w:type="dxa"/>
            <w:shd w:val="clear" w:color="auto" w:fill="D9D9D9" w:themeFill="background1" w:themeFillShade="D9"/>
          </w:tcPr>
          <w:p w14:paraId="13C5C9FA" w14:textId="77777777" w:rsidR="00654368" w:rsidRPr="007D2283" w:rsidRDefault="00654368" w:rsidP="001331DC">
            <w:pPr>
              <w:spacing w:line="276" w:lineRule="auto"/>
              <w:jc w:val="center"/>
              <w:rPr>
                <w:b/>
                <w:sz w:val="20"/>
                <w:szCs w:val="20"/>
              </w:rPr>
            </w:pPr>
            <w:r w:rsidRPr="007D2283">
              <w:rPr>
                <w:b/>
                <w:sz w:val="20"/>
                <w:szCs w:val="20"/>
              </w:rPr>
              <w:t>Activity</w:t>
            </w:r>
          </w:p>
        </w:tc>
        <w:tc>
          <w:tcPr>
            <w:tcW w:w="1254" w:type="dxa"/>
            <w:shd w:val="clear" w:color="auto" w:fill="D9D9D9" w:themeFill="background1" w:themeFillShade="D9"/>
          </w:tcPr>
          <w:p w14:paraId="25E24301" w14:textId="77777777" w:rsidR="00654368" w:rsidRPr="007D2283" w:rsidRDefault="00654368" w:rsidP="001331DC">
            <w:pPr>
              <w:spacing w:line="276" w:lineRule="auto"/>
              <w:jc w:val="center"/>
              <w:rPr>
                <w:b/>
                <w:sz w:val="20"/>
                <w:szCs w:val="20"/>
              </w:rPr>
            </w:pPr>
            <w:r w:rsidRPr="007D2283">
              <w:rPr>
                <w:b/>
                <w:sz w:val="20"/>
                <w:szCs w:val="20"/>
              </w:rPr>
              <w:t>Unit cost</w:t>
            </w:r>
          </w:p>
        </w:tc>
      </w:tr>
      <w:tr w:rsidR="00654368" w:rsidRPr="007D2283" w14:paraId="3131296B" w14:textId="77777777" w:rsidTr="001331DC">
        <w:trPr>
          <w:trHeight w:val="145"/>
        </w:trPr>
        <w:tc>
          <w:tcPr>
            <w:tcW w:w="4503" w:type="dxa"/>
            <w:shd w:val="clear" w:color="auto" w:fill="D9D9D9" w:themeFill="background1" w:themeFillShade="D9"/>
          </w:tcPr>
          <w:p w14:paraId="216194CB" w14:textId="77777777" w:rsidR="00654368" w:rsidRPr="007D2283" w:rsidRDefault="00654368" w:rsidP="001331DC">
            <w:pPr>
              <w:spacing w:line="276" w:lineRule="auto"/>
              <w:rPr>
                <w:sz w:val="20"/>
                <w:szCs w:val="20"/>
              </w:rPr>
            </w:pPr>
            <w:r w:rsidRPr="007D2283">
              <w:rPr>
                <w:sz w:val="20"/>
                <w:szCs w:val="20"/>
              </w:rPr>
              <w:t>DZ21A COPD or Bronchitis, with length of stay 1 day or less, discharged home</w:t>
            </w:r>
          </w:p>
        </w:tc>
        <w:tc>
          <w:tcPr>
            <w:tcW w:w="1239" w:type="dxa"/>
          </w:tcPr>
          <w:p w14:paraId="3795ED6A" w14:textId="77777777" w:rsidR="00654368" w:rsidRPr="007D2283" w:rsidRDefault="00654368" w:rsidP="001331DC">
            <w:pPr>
              <w:spacing w:line="276" w:lineRule="auto"/>
              <w:jc w:val="center"/>
              <w:rPr>
                <w:sz w:val="20"/>
                <w:szCs w:val="20"/>
              </w:rPr>
            </w:pPr>
            <w:r w:rsidRPr="007D2283">
              <w:rPr>
                <w:sz w:val="20"/>
                <w:szCs w:val="20"/>
              </w:rPr>
              <w:t>3064</w:t>
            </w:r>
          </w:p>
        </w:tc>
        <w:tc>
          <w:tcPr>
            <w:tcW w:w="1170" w:type="dxa"/>
          </w:tcPr>
          <w:p w14:paraId="0DC1C1CB" w14:textId="77777777" w:rsidR="00654368" w:rsidRPr="007D2283" w:rsidRDefault="00654368" w:rsidP="001331DC">
            <w:pPr>
              <w:spacing w:line="276" w:lineRule="auto"/>
              <w:jc w:val="center"/>
              <w:rPr>
                <w:sz w:val="20"/>
                <w:szCs w:val="20"/>
              </w:rPr>
            </w:pPr>
            <w:r w:rsidRPr="007D2283">
              <w:rPr>
                <w:sz w:val="20"/>
                <w:szCs w:val="20"/>
              </w:rPr>
              <w:t>1282</w:t>
            </w:r>
          </w:p>
        </w:tc>
        <w:tc>
          <w:tcPr>
            <w:tcW w:w="1275" w:type="dxa"/>
          </w:tcPr>
          <w:p w14:paraId="5D344AC2" w14:textId="77777777" w:rsidR="00654368" w:rsidRPr="007D2283" w:rsidRDefault="00654368" w:rsidP="001331DC">
            <w:pPr>
              <w:spacing w:line="276" w:lineRule="auto"/>
              <w:jc w:val="center"/>
              <w:rPr>
                <w:sz w:val="20"/>
                <w:szCs w:val="20"/>
              </w:rPr>
            </w:pPr>
            <w:r w:rsidRPr="007D2283">
              <w:rPr>
                <w:sz w:val="20"/>
                <w:szCs w:val="20"/>
              </w:rPr>
              <w:t>82897</w:t>
            </w:r>
          </w:p>
        </w:tc>
        <w:tc>
          <w:tcPr>
            <w:tcW w:w="1254" w:type="dxa"/>
          </w:tcPr>
          <w:p w14:paraId="3A24CF4A" w14:textId="77777777" w:rsidR="00654368" w:rsidRPr="007D2283" w:rsidRDefault="00654368" w:rsidP="001331DC">
            <w:pPr>
              <w:spacing w:line="276" w:lineRule="auto"/>
              <w:jc w:val="center"/>
              <w:rPr>
                <w:sz w:val="20"/>
                <w:szCs w:val="20"/>
              </w:rPr>
            </w:pPr>
            <w:r w:rsidRPr="007D2283">
              <w:rPr>
                <w:sz w:val="20"/>
                <w:szCs w:val="20"/>
              </w:rPr>
              <w:t>427</w:t>
            </w:r>
          </w:p>
        </w:tc>
      </w:tr>
      <w:tr w:rsidR="00654368" w:rsidRPr="007D2283" w14:paraId="6BEBE10C" w14:textId="77777777" w:rsidTr="001331DC">
        <w:trPr>
          <w:trHeight w:val="145"/>
        </w:trPr>
        <w:tc>
          <w:tcPr>
            <w:tcW w:w="4503" w:type="dxa"/>
            <w:shd w:val="clear" w:color="auto" w:fill="D9D9D9" w:themeFill="background1" w:themeFillShade="D9"/>
          </w:tcPr>
          <w:p w14:paraId="460EB80D" w14:textId="77777777" w:rsidR="00654368" w:rsidRPr="007D2283" w:rsidRDefault="00654368" w:rsidP="001331DC">
            <w:pPr>
              <w:spacing w:line="276" w:lineRule="auto"/>
              <w:rPr>
                <w:sz w:val="20"/>
                <w:szCs w:val="20"/>
              </w:rPr>
            </w:pPr>
            <w:r w:rsidRPr="007D2283">
              <w:rPr>
                <w:sz w:val="20"/>
                <w:szCs w:val="20"/>
              </w:rPr>
              <w:t>DZ21L COPD or Bronchitis, with Intubation</w:t>
            </w:r>
          </w:p>
        </w:tc>
        <w:tc>
          <w:tcPr>
            <w:tcW w:w="1239" w:type="dxa"/>
          </w:tcPr>
          <w:p w14:paraId="3DB79DD2" w14:textId="77777777" w:rsidR="00654368" w:rsidRPr="007D2283" w:rsidRDefault="00654368" w:rsidP="001331DC">
            <w:pPr>
              <w:spacing w:line="276" w:lineRule="auto"/>
              <w:jc w:val="center"/>
              <w:rPr>
                <w:sz w:val="20"/>
                <w:szCs w:val="20"/>
              </w:rPr>
            </w:pPr>
            <w:r w:rsidRPr="007D2283">
              <w:rPr>
                <w:sz w:val="20"/>
                <w:szCs w:val="20"/>
              </w:rPr>
              <w:t>118</w:t>
            </w:r>
          </w:p>
        </w:tc>
        <w:tc>
          <w:tcPr>
            <w:tcW w:w="1170" w:type="dxa"/>
          </w:tcPr>
          <w:p w14:paraId="482E45A0" w14:textId="77777777" w:rsidR="00654368" w:rsidRPr="007D2283" w:rsidRDefault="00654368" w:rsidP="001331DC">
            <w:pPr>
              <w:spacing w:line="276" w:lineRule="auto"/>
              <w:jc w:val="center"/>
              <w:rPr>
                <w:sz w:val="20"/>
                <w:szCs w:val="20"/>
              </w:rPr>
            </w:pPr>
            <w:r w:rsidRPr="007D2283">
              <w:rPr>
                <w:sz w:val="20"/>
                <w:szCs w:val="20"/>
              </w:rPr>
              <w:t>2423</w:t>
            </w:r>
          </w:p>
        </w:tc>
        <w:tc>
          <w:tcPr>
            <w:tcW w:w="1275" w:type="dxa"/>
          </w:tcPr>
          <w:p w14:paraId="3231D7C7" w14:textId="77777777" w:rsidR="00654368" w:rsidRPr="007D2283" w:rsidRDefault="00654368" w:rsidP="001331DC">
            <w:pPr>
              <w:spacing w:line="276" w:lineRule="auto"/>
              <w:jc w:val="center"/>
              <w:rPr>
                <w:sz w:val="20"/>
                <w:szCs w:val="20"/>
              </w:rPr>
            </w:pPr>
            <w:r w:rsidRPr="007D2283">
              <w:rPr>
                <w:sz w:val="20"/>
                <w:szCs w:val="20"/>
              </w:rPr>
              <w:t>69</w:t>
            </w:r>
          </w:p>
        </w:tc>
        <w:tc>
          <w:tcPr>
            <w:tcW w:w="1254" w:type="dxa"/>
          </w:tcPr>
          <w:p w14:paraId="3D2FC02A" w14:textId="77777777" w:rsidR="00654368" w:rsidRPr="007D2283" w:rsidRDefault="00654368" w:rsidP="001331DC">
            <w:pPr>
              <w:spacing w:line="276" w:lineRule="auto"/>
              <w:jc w:val="center"/>
              <w:rPr>
                <w:sz w:val="20"/>
                <w:szCs w:val="20"/>
              </w:rPr>
            </w:pPr>
            <w:r w:rsidRPr="007D2283">
              <w:rPr>
                <w:sz w:val="20"/>
                <w:szCs w:val="20"/>
              </w:rPr>
              <w:t>762</w:t>
            </w:r>
          </w:p>
        </w:tc>
      </w:tr>
      <w:tr w:rsidR="00654368" w:rsidRPr="007D2283" w14:paraId="5B9D2F58" w14:textId="77777777" w:rsidTr="001331DC">
        <w:trPr>
          <w:trHeight w:val="145"/>
        </w:trPr>
        <w:tc>
          <w:tcPr>
            <w:tcW w:w="4503" w:type="dxa"/>
            <w:shd w:val="clear" w:color="auto" w:fill="D9D9D9" w:themeFill="background1" w:themeFillShade="D9"/>
          </w:tcPr>
          <w:p w14:paraId="532588BD" w14:textId="77777777" w:rsidR="00654368" w:rsidRPr="007D2283" w:rsidRDefault="00654368" w:rsidP="001331DC">
            <w:pPr>
              <w:spacing w:line="276" w:lineRule="auto"/>
              <w:rPr>
                <w:sz w:val="20"/>
                <w:szCs w:val="20"/>
              </w:rPr>
            </w:pPr>
            <w:r w:rsidRPr="007D2283">
              <w:rPr>
                <w:sz w:val="20"/>
                <w:szCs w:val="20"/>
              </w:rPr>
              <w:t>DZ21M COPD or Bronchitis, with NIV, without Intubation, with CC Score 8+</w:t>
            </w:r>
          </w:p>
        </w:tc>
        <w:tc>
          <w:tcPr>
            <w:tcW w:w="1239" w:type="dxa"/>
          </w:tcPr>
          <w:p w14:paraId="61FB8C68" w14:textId="77777777" w:rsidR="00654368" w:rsidRPr="007D2283" w:rsidRDefault="00654368" w:rsidP="001331DC">
            <w:pPr>
              <w:spacing w:line="276" w:lineRule="auto"/>
              <w:jc w:val="center"/>
              <w:rPr>
                <w:sz w:val="20"/>
                <w:szCs w:val="20"/>
              </w:rPr>
            </w:pPr>
            <w:r w:rsidRPr="007D2283">
              <w:rPr>
                <w:sz w:val="20"/>
                <w:szCs w:val="20"/>
              </w:rPr>
              <w:t>1068</w:t>
            </w:r>
          </w:p>
        </w:tc>
        <w:tc>
          <w:tcPr>
            <w:tcW w:w="1170" w:type="dxa"/>
          </w:tcPr>
          <w:p w14:paraId="0A465225" w14:textId="77777777" w:rsidR="00654368" w:rsidRPr="007D2283" w:rsidRDefault="00654368" w:rsidP="001331DC">
            <w:pPr>
              <w:spacing w:line="276" w:lineRule="auto"/>
              <w:jc w:val="center"/>
              <w:rPr>
                <w:sz w:val="20"/>
                <w:szCs w:val="20"/>
              </w:rPr>
            </w:pPr>
            <w:r w:rsidRPr="007D2283">
              <w:rPr>
                <w:sz w:val="20"/>
                <w:szCs w:val="20"/>
              </w:rPr>
              <w:t>3375</w:t>
            </w:r>
          </w:p>
        </w:tc>
        <w:tc>
          <w:tcPr>
            <w:tcW w:w="1275" w:type="dxa"/>
          </w:tcPr>
          <w:p w14:paraId="46C9F92F" w14:textId="77777777" w:rsidR="00654368" w:rsidRPr="007D2283" w:rsidRDefault="00654368" w:rsidP="001331DC">
            <w:pPr>
              <w:spacing w:line="276" w:lineRule="auto"/>
              <w:jc w:val="center"/>
              <w:rPr>
                <w:sz w:val="20"/>
                <w:szCs w:val="20"/>
              </w:rPr>
            </w:pPr>
            <w:r w:rsidRPr="007D2283">
              <w:rPr>
                <w:sz w:val="20"/>
                <w:szCs w:val="20"/>
              </w:rPr>
              <w:t>140</w:t>
            </w:r>
          </w:p>
        </w:tc>
        <w:tc>
          <w:tcPr>
            <w:tcW w:w="1254" w:type="dxa"/>
          </w:tcPr>
          <w:p w14:paraId="4D694C33" w14:textId="77777777" w:rsidR="00654368" w:rsidRPr="007D2283" w:rsidRDefault="00654368" w:rsidP="001331DC">
            <w:pPr>
              <w:spacing w:line="276" w:lineRule="auto"/>
              <w:jc w:val="center"/>
              <w:rPr>
                <w:sz w:val="20"/>
                <w:szCs w:val="20"/>
              </w:rPr>
            </w:pPr>
            <w:r w:rsidRPr="007D2283">
              <w:rPr>
                <w:sz w:val="20"/>
                <w:szCs w:val="20"/>
              </w:rPr>
              <w:t>630</w:t>
            </w:r>
          </w:p>
        </w:tc>
      </w:tr>
      <w:tr w:rsidR="00654368" w:rsidRPr="007D2283" w14:paraId="7D1F26AB" w14:textId="77777777" w:rsidTr="001331DC">
        <w:trPr>
          <w:trHeight w:val="145"/>
        </w:trPr>
        <w:tc>
          <w:tcPr>
            <w:tcW w:w="4503" w:type="dxa"/>
            <w:shd w:val="clear" w:color="auto" w:fill="D9D9D9" w:themeFill="background1" w:themeFillShade="D9"/>
          </w:tcPr>
          <w:p w14:paraId="382E359C" w14:textId="77777777" w:rsidR="00654368" w:rsidRPr="007D2283" w:rsidRDefault="00654368" w:rsidP="001331DC">
            <w:pPr>
              <w:spacing w:line="276" w:lineRule="auto"/>
              <w:rPr>
                <w:sz w:val="20"/>
                <w:szCs w:val="20"/>
              </w:rPr>
            </w:pPr>
            <w:r w:rsidRPr="007D2283">
              <w:rPr>
                <w:sz w:val="20"/>
                <w:szCs w:val="20"/>
              </w:rPr>
              <w:t>DZ21N COPD or Bronchitis, with NIV, without Intubation, with CC Score 4-7</w:t>
            </w:r>
          </w:p>
        </w:tc>
        <w:tc>
          <w:tcPr>
            <w:tcW w:w="1239" w:type="dxa"/>
          </w:tcPr>
          <w:p w14:paraId="5FCB7810" w14:textId="77777777" w:rsidR="00654368" w:rsidRPr="007D2283" w:rsidRDefault="00654368" w:rsidP="001331DC">
            <w:pPr>
              <w:spacing w:line="276" w:lineRule="auto"/>
              <w:jc w:val="center"/>
              <w:rPr>
                <w:sz w:val="20"/>
                <w:szCs w:val="20"/>
              </w:rPr>
            </w:pPr>
            <w:r w:rsidRPr="007D2283">
              <w:rPr>
                <w:sz w:val="20"/>
                <w:szCs w:val="20"/>
              </w:rPr>
              <w:t>2764</w:t>
            </w:r>
          </w:p>
        </w:tc>
        <w:tc>
          <w:tcPr>
            <w:tcW w:w="1170" w:type="dxa"/>
          </w:tcPr>
          <w:p w14:paraId="1BC9E837" w14:textId="77777777" w:rsidR="00654368" w:rsidRPr="007D2283" w:rsidRDefault="00654368" w:rsidP="001331DC">
            <w:pPr>
              <w:spacing w:line="276" w:lineRule="auto"/>
              <w:jc w:val="center"/>
              <w:rPr>
                <w:sz w:val="20"/>
                <w:szCs w:val="20"/>
              </w:rPr>
            </w:pPr>
            <w:r w:rsidRPr="007D2283">
              <w:rPr>
                <w:sz w:val="20"/>
                <w:szCs w:val="20"/>
              </w:rPr>
              <w:t>2306</w:t>
            </w:r>
          </w:p>
        </w:tc>
        <w:tc>
          <w:tcPr>
            <w:tcW w:w="1275" w:type="dxa"/>
          </w:tcPr>
          <w:p w14:paraId="2BDE36C3" w14:textId="77777777" w:rsidR="00654368" w:rsidRPr="007D2283" w:rsidRDefault="00654368" w:rsidP="001331DC">
            <w:pPr>
              <w:spacing w:line="276" w:lineRule="auto"/>
              <w:jc w:val="center"/>
              <w:rPr>
                <w:sz w:val="20"/>
                <w:szCs w:val="20"/>
              </w:rPr>
            </w:pPr>
            <w:r w:rsidRPr="007D2283">
              <w:rPr>
                <w:sz w:val="20"/>
                <w:szCs w:val="20"/>
              </w:rPr>
              <w:t>430</w:t>
            </w:r>
          </w:p>
        </w:tc>
        <w:tc>
          <w:tcPr>
            <w:tcW w:w="1254" w:type="dxa"/>
          </w:tcPr>
          <w:p w14:paraId="06E793D6" w14:textId="77777777" w:rsidR="00654368" w:rsidRPr="007D2283" w:rsidRDefault="00654368" w:rsidP="001331DC">
            <w:pPr>
              <w:spacing w:line="276" w:lineRule="auto"/>
              <w:jc w:val="center"/>
              <w:rPr>
                <w:sz w:val="20"/>
                <w:szCs w:val="20"/>
              </w:rPr>
            </w:pPr>
            <w:r w:rsidRPr="007D2283">
              <w:rPr>
                <w:sz w:val="20"/>
                <w:szCs w:val="20"/>
              </w:rPr>
              <w:t>593</w:t>
            </w:r>
          </w:p>
        </w:tc>
      </w:tr>
      <w:tr w:rsidR="00654368" w:rsidRPr="007D2283" w14:paraId="3CE44E49" w14:textId="77777777" w:rsidTr="001331DC">
        <w:trPr>
          <w:trHeight w:val="145"/>
        </w:trPr>
        <w:tc>
          <w:tcPr>
            <w:tcW w:w="4503" w:type="dxa"/>
            <w:shd w:val="clear" w:color="auto" w:fill="D9D9D9" w:themeFill="background1" w:themeFillShade="D9"/>
          </w:tcPr>
          <w:p w14:paraId="2F1B7B96" w14:textId="77777777" w:rsidR="00654368" w:rsidRPr="007D2283" w:rsidRDefault="00654368" w:rsidP="001331DC">
            <w:pPr>
              <w:spacing w:line="276" w:lineRule="auto"/>
              <w:rPr>
                <w:sz w:val="20"/>
                <w:szCs w:val="20"/>
              </w:rPr>
            </w:pPr>
            <w:r w:rsidRPr="007D2283">
              <w:rPr>
                <w:sz w:val="20"/>
                <w:szCs w:val="20"/>
              </w:rPr>
              <w:t>DZ21P COPD or Bronchitis, with NIV, without Intubation, with CC Score 0-3</w:t>
            </w:r>
          </w:p>
        </w:tc>
        <w:tc>
          <w:tcPr>
            <w:tcW w:w="1239" w:type="dxa"/>
          </w:tcPr>
          <w:p w14:paraId="4C6100EF" w14:textId="77777777" w:rsidR="00654368" w:rsidRPr="007D2283" w:rsidRDefault="00654368" w:rsidP="001331DC">
            <w:pPr>
              <w:spacing w:line="276" w:lineRule="auto"/>
              <w:jc w:val="center"/>
              <w:rPr>
                <w:sz w:val="20"/>
                <w:szCs w:val="20"/>
              </w:rPr>
            </w:pPr>
            <w:r w:rsidRPr="007D2283">
              <w:rPr>
                <w:sz w:val="20"/>
                <w:szCs w:val="20"/>
              </w:rPr>
              <w:t>2304</w:t>
            </w:r>
          </w:p>
        </w:tc>
        <w:tc>
          <w:tcPr>
            <w:tcW w:w="1170" w:type="dxa"/>
          </w:tcPr>
          <w:p w14:paraId="406DA9B1" w14:textId="77777777" w:rsidR="00654368" w:rsidRPr="007D2283" w:rsidRDefault="00654368" w:rsidP="001331DC">
            <w:pPr>
              <w:spacing w:line="276" w:lineRule="auto"/>
              <w:jc w:val="center"/>
              <w:rPr>
                <w:sz w:val="20"/>
                <w:szCs w:val="20"/>
              </w:rPr>
            </w:pPr>
            <w:r w:rsidRPr="007D2283">
              <w:rPr>
                <w:sz w:val="20"/>
                <w:szCs w:val="20"/>
              </w:rPr>
              <w:t>2015</w:t>
            </w:r>
          </w:p>
        </w:tc>
        <w:tc>
          <w:tcPr>
            <w:tcW w:w="1275" w:type="dxa"/>
          </w:tcPr>
          <w:p w14:paraId="4A13AF1C" w14:textId="77777777" w:rsidR="00654368" w:rsidRPr="007D2283" w:rsidRDefault="00654368" w:rsidP="001331DC">
            <w:pPr>
              <w:spacing w:line="276" w:lineRule="auto"/>
              <w:jc w:val="center"/>
              <w:rPr>
                <w:sz w:val="20"/>
                <w:szCs w:val="20"/>
              </w:rPr>
            </w:pPr>
            <w:r w:rsidRPr="007D2283">
              <w:rPr>
                <w:sz w:val="20"/>
                <w:szCs w:val="20"/>
              </w:rPr>
              <w:t>343</w:t>
            </w:r>
          </w:p>
        </w:tc>
        <w:tc>
          <w:tcPr>
            <w:tcW w:w="1254" w:type="dxa"/>
          </w:tcPr>
          <w:p w14:paraId="7031ADC5" w14:textId="77777777" w:rsidR="00654368" w:rsidRPr="007D2283" w:rsidRDefault="00654368" w:rsidP="001331DC">
            <w:pPr>
              <w:spacing w:line="276" w:lineRule="auto"/>
              <w:jc w:val="center"/>
              <w:rPr>
                <w:sz w:val="20"/>
                <w:szCs w:val="20"/>
              </w:rPr>
            </w:pPr>
            <w:r w:rsidRPr="007D2283">
              <w:rPr>
                <w:sz w:val="20"/>
                <w:szCs w:val="20"/>
              </w:rPr>
              <w:t>521</w:t>
            </w:r>
          </w:p>
        </w:tc>
      </w:tr>
      <w:tr w:rsidR="00654368" w:rsidRPr="007D2283" w14:paraId="660A7A68" w14:textId="77777777" w:rsidTr="001331DC">
        <w:trPr>
          <w:trHeight w:val="145"/>
        </w:trPr>
        <w:tc>
          <w:tcPr>
            <w:tcW w:w="4503" w:type="dxa"/>
            <w:shd w:val="clear" w:color="auto" w:fill="D9D9D9" w:themeFill="background1" w:themeFillShade="D9"/>
          </w:tcPr>
          <w:p w14:paraId="1D9C19C4" w14:textId="77777777" w:rsidR="00654368" w:rsidRPr="007D2283" w:rsidRDefault="00654368" w:rsidP="001331DC">
            <w:pPr>
              <w:spacing w:line="276" w:lineRule="auto"/>
              <w:rPr>
                <w:sz w:val="20"/>
                <w:szCs w:val="20"/>
              </w:rPr>
            </w:pPr>
            <w:r w:rsidRPr="007D2283">
              <w:rPr>
                <w:sz w:val="20"/>
                <w:szCs w:val="20"/>
              </w:rPr>
              <w:t>DZ21Q COPD or Bronchitis, without NIV, without Intubation, with CC Score 13+</w:t>
            </w:r>
          </w:p>
        </w:tc>
        <w:tc>
          <w:tcPr>
            <w:tcW w:w="1239" w:type="dxa"/>
          </w:tcPr>
          <w:p w14:paraId="0895467A" w14:textId="77777777" w:rsidR="00654368" w:rsidRPr="007D2283" w:rsidRDefault="00654368" w:rsidP="001331DC">
            <w:pPr>
              <w:spacing w:line="276" w:lineRule="auto"/>
              <w:jc w:val="center"/>
              <w:rPr>
                <w:sz w:val="20"/>
                <w:szCs w:val="20"/>
              </w:rPr>
            </w:pPr>
            <w:r w:rsidRPr="007D2283">
              <w:rPr>
                <w:sz w:val="20"/>
                <w:szCs w:val="20"/>
              </w:rPr>
              <w:t>958</w:t>
            </w:r>
          </w:p>
        </w:tc>
        <w:tc>
          <w:tcPr>
            <w:tcW w:w="1170" w:type="dxa"/>
          </w:tcPr>
          <w:p w14:paraId="61BD7ABA" w14:textId="77777777" w:rsidR="00654368" w:rsidRPr="007D2283" w:rsidRDefault="00654368" w:rsidP="001331DC">
            <w:pPr>
              <w:spacing w:line="276" w:lineRule="auto"/>
              <w:jc w:val="center"/>
              <w:rPr>
                <w:sz w:val="20"/>
                <w:szCs w:val="20"/>
              </w:rPr>
            </w:pPr>
            <w:r w:rsidRPr="007D2283">
              <w:rPr>
                <w:sz w:val="20"/>
                <w:szCs w:val="20"/>
              </w:rPr>
              <w:t>4103</w:t>
            </w:r>
          </w:p>
        </w:tc>
        <w:tc>
          <w:tcPr>
            <w:tcW w:w="1275" w:type="dxa"/>
          </w:tcPr>
          <w:p w14:paraId="3D1A2B8E" w14:textId="77777777" w:rsidR="00654368" w:rsidRPr="007D2283" w:rsidRDefault="00654368" w:rsidP="001331DC">
            <w:pPr>
              <w:spacing w:line="276" w:lineRule="auto"/>
              <w:jc w:val="center"/>
              <w:rPr>
                <w:sz w:val="20"/>
                <w:szCs w:val="20"/>
              </w:rPr>
            </w:pPr>
            <w:r w:rsidRPr="007D2283">
              <w:rPr>
                <w:sz w:val="20"/>
                <w:szCs w:val="20"/>
              </w:rPr>
              <w:t>110</w:t>
            </w:r>
          </w:p>
        </w:tc>
        <w:tc>
          <w:tcPr>
            <w:tcW w:w="1254" w:type="dxa"/>
          </w:tcPr>
          <w:p w14:paraId="3005B556" w14:textId="77777777" w:rsidR="00654368" w:rsidRPr="007D2283" w:rsidRDefault="00654368" w:rsidP="001331DC">
            <w:pPr>
              <w:spacing w:line="276" w:lineRule="auto"/>
              <w:jc w:val="center"/>
              <w:rPr>
                <w:sz w:val="20"/>
                <w:szCs w:val="20"/>
              </w:rPr>
            </w:pPr>
            <w:r w:rsidRPr="007D2283">
              <w:rPr>
                <w:sz w:val="20"/>
                <w:szCs w:val="20"/>
              </w:rPr>
              <w:t>692</w:t>
            </w:r>
          </w:p>
        </w:tc>
      </w:tr>
      <w:tr w:rsidR="00654368" w:rsidRPr="007D2283" w14:paraId="573AA0BA" w14:textId="77777777" w:rsidTr="001331DC">
        <w:trPr>
          <w:trHeight w:val="145"/>
        </w:trPr>
        <w:tc>
          <w:tcPr>
            <w:tcW w:w="4503" w:type="dxa"/>
            <w:shd w:val="clear" w:color="auto" w:fill="D9D9D9" w:themeFill="background1" w:themeFillShade="D9"/>
          </w:tcPr>
          <w:p w14:paraId="3B06E3A3" w14:textId="77777777" w:rsidR="00654368" w:rsidRPr="007D2283" w:rsidRDefault="00654368" w:rsidP="001331DC">
            <w:pPr>
              <w:spacing w:line="276" w:lineRule="auto"/>
              <w:rPr>
                <w:sz w:val="20"/>
                <w:szCs w:val="20"/>
              </w:rPr>
            </w:pPr>
            <w:r w:rsidRPr="007D2283">
              <w:rPr>
                <w:sz w:val="20"/>
                <w:szCs w:val="20"/>
              </w:rPr>
              <w:lastRenderedPageBreak/>
              <w:t>DZ21R COPD or Bronchitis, without NIV, without Intubation, with CC Score 10-12</w:t>
            </w:r>
          </w:p>
        </w:tc>
        <w:tc>
          <w:tcPr>
            <w:tcW w:w="1239" w:type="dxa"/>
          </w:tcPr>
          <w:p w14:paraId="1257C7B9" w14:textId="77777777" w:rsidR="00654368" w:rsidRPr="007D2283" w:rsidRDefault="00654368" w:rsidP="001331DC">
            <w:pPr>
              <w:spacing w:line="276" w:lineRule="auto"/>
              <w:jc w:val="center"/>
              <w:rPr>
                <w:sz w:val="20"/>
                <w:szCs w:val="20"/>
              </w:rPr>
            </w:pPr>
            <w:r w:rsidRPr="007D2283">
              <w:rPr>
                <w:sz w:val="20"/>
                <w:szCs w:val="20"/>
              </w:rPr>
              <w:t>4707</w:t>
            </w:r>
          </w:p>
        </w:tc>
        <w:tc>
          <w:tcPr>
            <w:tcW w:w="1170" w:type="dxa"/>
          </w:tcPr>
          <w:p w14:paraId="4C95C013" w14:textId="77777777" w:rsidR="00654368" w:rsidRPr="007D2283" w:rsidRDefault="00654368" w:rsidP="001331DC">
            <w:pPr>
              <w:spacing w:line="276" w:lineRule="auto"/>
              <w:jc w:val="center"/>
              <w:rPr>
                <w:sz w:val="20"/>
                <w:szCs w:val="20"/>
              </w:rPr>
            </w:pPr>
            <w:r w:rsidRPr="007D2283">
              <w:rPr>
                <w:sz w:val="20"/>
                <w:szCs w:val="20"/>
              </w:rPr>
              <w:t>2993</w:t>
            </w:r>
          </w:p>
        </w:tc>
        <w:tc>
          <w:tcPr>
            <w:tcW w:w="1275" w:type="dxa"/>
          </w:tcPr>
          <w:p w14:paraId="27F677C3" w14:textId="77777777" w:rsidR="00654368" w:rsidRPr="007D2283" w:rsidRDefault="00654368" w:rsidP="001331DC">
            <w:pPr>
              <w:spacing w:line="276" w:lineRule="auto"/>
              <w:jc w:val="center"/>
              <w:rPr>
                <w:sz w:val="20"/>
                <w:szCs w:val="20"/>
              </w:rPr>
            </w:pPr>
            <w:r w:rsidRPr="007D2283">
              <w:rPr>
                <w:sz w:val="20"/>
                <w:szCs w:val="20"/>
              </w:rPr>
              <w:t>612</w:t>
            </w:r>
          </w:p>
        </w:tc>
        <w:tc>
          <w:tcPr>
            <w:tcW w:w="1254" w:type="dxa"/>
          </w:tcPr>
          <w:p w14:paraId="355D4C08" w14:textId="77777777" w:rsidR="00654368" w:rsidRPr="007D2283" w:rsidRDefault="00654368" w:rsidP="001331DC">
            <w:pPr>
              <w:spacing w:line="276" w:lineRule="auto"/>
              <w:jc w:val="center"/>
              <w:rPr>
                <w:sz w:val="20"/>
                <w:szCs w:val="20"/>
              </w:rPr>
            </w:pPr>
            <w:r w:rsidRPr="007D2283">
              <w:rPr>
                <w:sz w:val="20"/>
                <w:szCs w:val="20"/>
              </w:rPr>
              <w:t>551</w:t>
            </w:r>
          </w:p>
        </w:tc>
      </w:tr>
      <w:tr w:rsidR="00654368" w:rsidRPr="007D2283" w14:paraId="4DD002C7" w14:textId="77777777" w:rsidTr="001331DC">
        <w:trPr>
          <w:trHeight w:val="145"/>
        </w:trPr>
        <w:tc>
          <w:tcPr>
            <w:tcW w:w="4503" w:type="dxa"/>
            <w:shd w:val="clear" w:color="auto" w:fill="D9D9D9" w:themeFill="background1" w:themeFillShade="D9"/>
          </w:tcPr>
          <w:p w14:paraId="7F34E6E5" w14:textId="77777777" w:rsidR="00654368" w:rsidRPr="007D2283" w:rsidRDefault="00654368" w:rsidP="001331DC">
            <w:pPr>
              <w:spacing w:line="276" w:lineRule="auto"/>
              <w:rPr>
                <w:sz w:val="20"/>
                <w:szCs w:val="20"/>
              </w:rPr>
            </w:pPr>
            <w:r w:rsidRPr="007D2283">
              <w:rPr>
                <w:sz w:val="20"/>
                <w:szCs w:val="20"/>
              </w:rPr>
              <w:t>DZ21S COPD or Bronchitis, without NIV, without Intubation, with CC Score 7-9</w:t>
            </w:r>
          </w:p>
        </w:tc>
        <w:tc>
          <w:tcPr>
            <w:tcW w:w="1239" w:type="dxa"/>
          </w:tcPr>
          <w:p w14:paraId="2B8ACB8A" w14:textId="77777777" w:rsidR="00654368" w:rsidRPr="007D2283" w:rsidRDefault="00654368" w:rsidP="001331DC">
            <w:pPr>
              <w:spacing w:line="276" w:lineRule="auto"/>
              <w:jc w:val="center"/>
              <w:rPr>
                <w:sz w:val="20"/>
                <w:szCs w:val="20"/>
              </w:rPr>
            </w:pPr>
            <w:r w:rsidRPr="007D2283">
              <w:rPr>
                <w:sz w:val="20"/>
                <w:szCs w:val="20"/>
              </w:rPr>
              <w:t>13781</w:t>
            </w:r>
          </w:p>
        </w:tc>
        <w:tc>
          <w:tcPr>
            <w:tcW w:w="1170" w:type="dxa"/>
          </w:tcPr>
          <w:p w14:paraId="06AF39CA" w14:textId="77777777" w:rsidR="00654368" w:rsidRPr="007D2283" w:rsidRDefault="00654368" w:rsidP="001331DC">
            <w:pPr>
              <w:spacing w:line="276" w:lineRule="auto"/>
              <w:jc w:val="center"/>
              <w:rPr>
                <w:sz w:val="20"/>
                <w:szCs w:val="20"/>
              </w:rPr>
            </w:pPr>
            <w:r w:rsidRPr="007D2283">
              <w:rPr>
                <w:sz w:val="20"/>
                <w:szCs w:val="20"/>
              </w:rPr>
              <w:t>2269</w:t>
            </w:r>
          </w:p>
        </w:tc>
        <w:tc>
          <w:tcPr>
            <w:tcW w:w="1275" w:type="dxa"/>
          </w:tcPr>
          <w:p w14:paraId="0B48A6E5" w14:textId="77777777" w:rsidR="00654368" w:rsidRPr="007D2283" w:rsidRDefault="00654368" w:rsidP="001331DC">
            <w:pPr>
              <w:spacing w:line="276" w:lineRule="auto"/>
              <w:jc w:val="center"/>
              <w:rPr>
                <w:sz w:val="20"/>
                <w:szCs w:val="20"/>
              </w:rPr>
            </w:pPr>
            <w:r w:rsidRPr="007D2283">
              <w:rPr>
                <w:sz w:val="20"/>
                <w:szCs w:val="20"/>
              </w:rPr>
              <w:t>2205</w:t>
            </w:r>
          </w:p>
        </w:tc>
        <w:tc>
          <w:tcPr>
            <w:tcW w:w="1254" w:type="dxa"/>
          </w:tcPr>
          <w:p w14:paraId="7D374E9E" w14:textId="77777777" w:rsidR="00654368" w:rsidRPr="007D2283" w:rsidRDefault="00654368" w:rsidP="001331DC">
            <w:pPr>
              <w:spacing w:line="276" w:lineRule="auto"/>
              <w:jc w:val="center"/>
              <w:rPr>
                <w:sz w:val="20"/>
                <w:szCs w:val="20"/>
              </w:rPr>
            </w:pPr>
            <w:r w:rsidRPr="007D2283">
              <w:rPr>
                <w:sz w:val="20"/>
                <w:szCs w:val="20"/>
              </w:rPr>
              <w:t>606</w:t>
            </w:r>
          </w:p>
        </w:tc>
      </w:tr>
      <w:tr w:rsidR="00654368" w:rsidRPr="007D2283" w14:paraId="0374AA7B" w14:textId="77777777" w:rsidTr="001331DC">
        <w:trPr>
          <w:trHeight w:val="145"/>
        </w:trPr>
        <w:tc>
          <w:tcPr>
            <w:tcW w:w="4503" w:type="dxa"/>
            <w:shd w:val="clear" w:color="auto" w:fill="D9D9D9" w:themeFill="background1" w:themeFillShade="D9"/>
          </w:tcPr>
          <w:p w14:paraId="40075E0A" w14:textId="77777777" w:rsidR="00654368" w:rsidRPr="007D2283" w:rsidRDefault="00654368" w:rsidP="001331DC">
            <w:pPr>
              <w:spacing w:line="276" w:lineRule="auto"/>
              <w:rPr>
                <w:sz w:val="20"/>
                <w:szCs w:val="20"/>
              </w:rPr>
            </w:pPr>
            <w:r w:rsidRPr="007D2283">
              <w:rPr>
                <w:sz w:val="20"/>
                <w:szCs w:val="20"/>
              </w:rPr>
              <w:t>DZ21T COPD or Bronchitis, without NIV, without Intubation, with CC Score 4-6</w:t>
            </w:r>
          </w:p>
        </w:tc>
        <w:tc>
          <w:tcPr>
            <w:tcW w:w="1239" w:type="dxa"/>
          </w:tcPr>
          <w:p w14:paraId="75AF85FD" w14:textId="77777777" w:rsidR="00654368" w:rsidRPr="007D2283" w:rsidRDefault="00654368" w:rsidP="001331DC">
            <w:pPr>
              <w:spacing w:line="276" w:lineRule="auto"/>
              <w:jc w:val="center"/>
              <w:rPr>
                <w:sz w:val="20"/>
                <w:szCs w:val="20"/>
              </w:rPr>
            </w:pPr>
            <w:r w:rsidRPr="007D2283">
              <w:rPr>
                <w:sz w:val="20"/>
                <w:szCs w:val="20"/>
              </w:rPr>
              <w:t>33324</w:t>
            </w:r>
          </w:p>
        </w:tc>
        <w:tc>
          <w:tcPr>
            <w:tcW w:w="1170" w:type="dxa"/>
          </w:tcPr>
          <w:p w14:paraId="69B42B60" w14:textId="77777777" w:rsidR="00654368" w:rsidRPr="007D2283" w:rsidRDefault="00654368" w:rsidP="001331DC">
            <w:pPr>
              <w:spacing w:line="276" w:lineRule="auto"/>
              <w:jc w:val="center"/>
              <w:rPr>
                <w:sz w:val="20"/>
                <w:szCs w:val="20"/>
              </w:rPr>
            </w:pPr>
            <w:r w:rsidRPr="007D2283">
              <w:rPr>
                <w:sz w:val="20"/>
                <w:szCs w:val="20"/>
              </w:rPr>
              <w:t>1843</w:t>
            </w:r>
          </w:p>
        </w:tc>
        <w:tc>
          <w:tcPr>
            <w:tcW w:w="1275" w:type="dxa"/>
          </w:tcPr>
          <w:p w14:paraId="3FF0F471" w14:textId="77777777" w:rsidR="00654368" w:rsidRPr="007D2283" w:rsidRDefault="00654368" w:rsidP="001331DC">
            <w:pPr>
              <w:spacing w:line="276" w:lineRule="auto"/>
              <w:jc w:val="center"/>
              <w:rPr>
                <w:sz w:val="20"/>
                <w:szCs w:val="20"/>
              </w:rPr>
            </w:pPr>
            <w:r w:rsidRPr="007D2283">
              <w:rPr>
                <w:sz w:val="20"/>
                <w:szCs w:val="20"/>
              </w:rPr>
              <w:t>5338</w:t>
            </w:r>
          </w:p>
        </w:tc>
        <w:tc>
          <w:tcPr>
            <w:tcW w:w="1254" w:type="dxa"/>
          </w:tcPr>
          <w:p w14:paraId="19DE627A" w14:textId="77777777" w:rsidR="00654368" w:rsidRPr="007D2283" w:rsidRDefault="00654368" w:rsidP="001331DC">
            <w:pPr>
              <w:spacing w:line="276" w:lineRule="auto"/>
              <w:jc w:val="center"/>
              <w:rPr>
                <w:sz w:val="20"/>
                <w:szCs w:val="20"/>
              </w:rPr>
            </w:pPr>
            <w:r w:rsidRPr="007D2283">
              <w:rPr>
                <w:sz w:val="20"/>
                <w:szCs w:val="20"/>
              </w:rPr>
              <w:t>506</w:t>
            </w:r>
          </w:p>
        </w:tc>
      </w:tr>
      <w:tr w:rsidR="00654368" w:rsidRPr="007D2283" w14:paraId="514693CC" w14:textId="77777777" w:rsidTr="001331DC">
        <w:trPr>
          <w:trHeight w:val="145"/>
        </w:trPr>
        <w:tc>
          <w:tcPr>
            <w:tcW w:w="4503" w:type="dxa"/>
            <w:shd w:val="clear" w:color="auto" w:fill="D9D9D9" w:themeFill="background1" w:themeFillShade="D9"/>
          </w:tcPr>
          <w:p w14:paraId="2DBCE117" w14:textId="77777777" w:rsidR="00654368" w:rsidRPr="007D2283" w:rsidRDefault="00654368" w:rsidP="001331DC">
            <w:pPr>
              <w:spacing w:line="276" w:lineRule="auto"/>
              <w:rPr>
                <w:sz w:val="20"/>
                <w:szCs w:val="20"/>
              </w:rPr>
            </w:pPr>
            <w:r w:rsidRPr="007D2283">
              <w:rPr>
                <w:sz w:val="20"/>
                <w:szCs w:val="20"/>
              </w:rPr>
              <w:t>DZ21U COPD or Bronchitis, without NIV, without Intubation, with CC Score 0-3</w:t>
            </w:r>
          </w:p>
        </w:tc>
        <w:tc>
          <w:tcPr>
            <w:tcW w:w="1239" w:type="dxa"/>
          </w:tcPr>
          <w:p w14:paraId="4213EFDE" w14:textId="77777777" w:rsidR="00654368" w:rsidRPr="007D2283" w:rsidRDefault="00654368" w:rsidP="001331DC">
            <w:pPr>
              <w:spacing w:line="276" w:lineRule="auto"/>
              <w:jc w:val="center"/>
              <w:rPr>
                <w:sz w:val="20"/>
                <w:szCs w:val="20"/>
              </w:rPr>
            </w:pPr>
            <w:r w:rsidRPr="007D2283">
              <w:rPr>
                <w:sz w:val="20"/>
                <w:szCs w:val="20"/>
              </w:rPr>
              <w:t>44967</w:t>
            </w:r>
          </w:p>
        </w:tc>
        <w:tc>
          <w:tcPr>
            <w:tcW w:w="1170" w:type="dxa"/>
          </w:tcPr>
          <w:p w14:paraId="11E6008D" w14:textId="77777777" w:rsidR="00654368" w:rsidRPr="007D2283" w:rsidRDefault="00654368" w:rsidP="001331DC">
            <w:pPr>
              <w:spacing w:line="276" w:lineRule="auto"/>
              <w:jc w:val="center"/>
              <w:rPr>
                <w:sz w:val="20"/>
                <w:szCs w:val="20"/>
              </w:rPr>
            </w:pPr>
            <w:r w:rsidRPr="007D2283">
              <w:rPr>
                <w:sz w:val="20"/>
                <w:szCs w:val="20"/>
              </w:rPr>
              <w:t>1459</w:t>
            </w:r>
          </w:p>
        </w:tc>
        <w:tc>
          <w:tcPr>
            <w:tcW w:w="1275" w:type="dxa"/>
          </w:tcPr>
          <w:p w14:paraId="3FAFE016" w14:textId="77777777" w:rsidR="00654368" w:rsidRPr="007D2283" w:rsidRDefault="00654368" w:rsidP="001331DC">
            <w:pPr>
              <w:spacing w:line="276" w:lineRule="auto"/>
              <w:jc w:val="center"/>
              <w:rPr>
                <w:sz w:val="20"/>
                <w:szCs w:val="20"/>
              </w:rPr>
            </w:pPr>
            <w:r w:rsidRPr="007D2283">
              <w:rPr>
                <w:sz w:val="20"/>
                <w:szCs w:val="20"/>
              </w:rPr>
              <w:t>7033</w:t>
            </w:r>
          </w:p>
        </w:tc>
        <w:tc>
          <w:tcPr>
            <w:tcW w:w="1254" w:type="dxa"/>
          </w:tcPr>
          <w:p w14:paraId="5934950A" w14:textId="77777777" w:rsidR="00654368" w:rsidRPr="007D2283" w:rsidRDefault="00654368" w:rsidP="001331DC">
            <w:pPr>
              <w:spacing w:line="276" w:lineRule="auto"/>
              <w:jc w:val="center"/>
              <w:rPr>
                <w:sz w:val="20"/>
                <w:szCs w:val="20"/>
              </w:rPr>
            </w:pPr>
            <w:r w:rsidRPr="007D2283">
              <w:rPr>
                <w:sz w:val="20"/>
                <w:szCs w:val="20"/>
              </w:rPr>
              <w:t>534</w:t>
            </w:r>
          </w:p>
        </w:tc>
      </w:tr>
      <w:tr w:rsidR="00654368" w:rsidRPr="007D2283" w14:paraId="7A215533" w14:textId="77777777" w:rsidTr="001331DC">
        <w:trPr>
          <w:trHeight w:val="306"/>
        </w:trPr>
        <w:tc>
          <w:tcPr>
            <w:tcW w:w="5742" w:type="dxa"/>
            <w:gridSpan w:val="2"/>
            <w:shd w:val="clear" w:color="auto" w:fill="D9D9D9" w:themeFill="background1" w:themeFillShade="D9"/>
          </w:tcPr>
          <w:p w14:paraId="1BA0D9EB" w14:textId="77777777" w:rsidR="00654368" w:rsidRPr="007D2283" w:rsidRDefault="00654368" w:rsidP="001331DC">
            <w:pPr>
              <w:spacing w:line="276" w:lineRule="auto"/>
              <w:rPr>
                <w:b/>
                <w:sz w:val="20"/>
                <w:szCs w:val="20"/>
              </w:rPr>
            </w:pPr>
            <w:r w:rsidRPr="007D2283">
              <w:rPr>
                <w:b/>
                <w:sz w:val="20"/>
                <w:szCs w:val="20"/>
              </w:rPr>
              <w:t>Weighted mean</w:t>
            </w:r>
          </w:p>
        </w:tc>
        <w:tc>
          <w:tcPr>
            <w:tcW w:w="1170" w:type="dxa"/>
          </w:tcPr>
          <w:p w14:paraId="04D4D9ED" w14:textId="77777777" w:rsidR="00654368" w:rsidRPr="007D2283" w:rsidRDefault="00654368" w:rsidP="001331DC">
            <w:pPr>
              <w:spacing w:after="200" w:line="276" w:lineRule="auto"/>
              <w:jc w:val="center"/>
              <w:rPr>
                <w:b/>
                <w:sz w:val="20"/>
                <w:szCs w:val="20"/>
              </w:rPr>
            </w:pPr>
            <w:r w:rsidRPr="007D2283">
              <w:rPr>
                <w:b/>
                <w:sz w:val="20"/>
                <w:szCs w:val="20"/>
              </w:rPr>
              <w:t>1823</w:t>
            </w:r>
          </w:p>
        </w:tc>
        <w:tc>
          <w:tcPr>
            <w:tcW w:w="2529" w:type="dxa"/>
            <w:gridSpan w:val="2"/>
          </w:tcPr>
          <w:p w14:paraId="74B90C7F" w14:textId="77777777" w:rsidR="00654368" w:rsidRPr="007D2283" w:rsidRDefault="00654368" w:rsidP="001331DC">
            <w:pPr>
              <w:spacing w:after="200" w:line="276" w:lineRule="auto"/>
              <w:jc w:val="center"/>
              <w:rPr>
                <w:sz w:val="20"/>
                <w:szCs w:val="20"/>
              </w:rPr>
            </w:pPr>
            <w:r w:rsidRPr="007D2283">
              <w:rPr>
                <w:b/>
                <w:sz w:val="20"/>
                <w:szCs w:val="20"/>
              </w:rPr>
              <w:t>446</w:t>
            </w:r>
          </w:p>
        </w:tc>
      </w:tr>
      <w:tr w:rsidR="00654368" w:rsidRPr="007D2283" w14:paraId="6AFF2A2D" w14:textId="77777777" w:rsidTr="001331DC">
        <w:trPr>
          <w:trHeight w:val="345"/>
        </w:trPr>
        <w:tc>
          <w:tcPr>
            <w:tcW w:w="5742" w:type="dxa"/>
            <w:gridSpan w:val="2"/>
            <w:shd w:val="clear" w:color="auto" w:fill="D9D9D9" w:themeFill="background1" w:themeFillShade="D9"/>
          </w:tcPr>
          <w:p w14:paraId="6BCE8979" w14:textId="77777777" w:rsidR="00654368" w:rsidRPr="007D2283" w:rsidRDefault="00654368" w:rsidP="001331DC">
            <w:pPr>
              <w:spacing w:line="276" w:lineRule="auto"/>
              <w:rPr>
                <w:sz w:val="20"/>
                <w:szCs w:val="20"/>
              </w:rPr>
            </w:pPr>
            <w:r w:rsidRPr="007D2283">
              <w:rPr>
                <w:b/>
                <w:sz w:val="20"/>
                <w:szCs w:val="20"/>
              </w:rPr>
              <w:t>Weighted mean of every hospitalization</w:t>
            </w:r>
          </w:p>
        </w:tc>
        <w:tc>
          <w:tcPr>
            <w:tcW w:w="3699" w:type="dxa"/>
            <w:gridSpan w:val="3"/>
          </w:tcPr>
          <w:p w14:paraId="6D7CE236" w14:textId="77777777" w:rsidR="00654368" w:rsidRPr="007D2283" w:rsidRDefault="00654368" w:rsidP="001331DC">
            <w:pPr>
              <w:spacing w:line="276" w:lineRule="auto"/>
              <w:jc w:val="center"/>
              <w:rPr>
                <w:sz w:val="20"/>
                <w:szCs w:val="20"/>
              </w:rPr>
            </w:pPr>
            <w:r w:rsidRPr="007D2283">
              <w:rPr>
                <w:b/>
                <w:sz w:val="20"/>
                <w:szCs w:val="20"/>
              </w:rPr>
              <w:t>1161</w:t>
            </w:r>
          </w:p>
        </w:tc>
      </w:tr>
      <w:tr w:rsidR="00654368" w:rsidRPr="007D2283" w14:paraId="520C99C8" w14:textId="77777777" w:rsidTr="001331DC">
        <w:trPr>
          <w:trHeight w:val="145"/>
        </w:trPr>
        <w:tc>
          <w:tcPr>
            <w:tcW w:w="5742" w:type="dxa"/>
            <w:gridSpan w:val="2"/>
            <w:shd w:val="clear" w:color="auto" w:fill="D9D9D9" w:themeFill="background1" w:themeFillShade="D9"/>
          </w:tcPr>
          <w:p w14:paraId="5A01E43A" w14:textId="77777777" w:rsidR="00654368" w:rsidRPr="007D2283" w:rsidRDefault="00654368" w:rsidP="001331DC">
            <w:pPr>
              <w:spacing w:line="276" w:lineRule="auto"/>
              <w:rPr>
                <w:b/>
                <w:sz w:val="20"/>
                <w:szCs w:val="20"/>
              </w:rPr>
            </w:pPr>
            <w:r w:rsidRPr="007D2283">
              <w:rPr>
                <w:b/>
                <w:sz w:val="20"/>
                <w:szCs w:val="20"/>
              </w:rPr>
              <w:t>Weighted cost of ambulance transportation**</w:t>
            </w:r>
          </w:p>
        </w:tc>
        <w:tc>
          <w:tcPr>
            <w:tcW w:w="3699" w:type="dxa"/>
            <w:gridSpan w:val="3"/>
          </w:tcPr>
          <w:p w14:paraId="159D63DC" w14:textId="77777777" w:rsidR="00654368" w:rsidRPr="007D2283" w:rsidRDefault="00654368" w:rsidP="001331DC">
            <w:pPr>
              <w:spacing w:line="276" w:lineRule="auto"/>
              <w:jc w:val="center"/>
              <w:rPr>
                <w:sz w:val="20"/>
                <w:szCs w:val="20"/>
              </w:rPr>
            </w:pPr>
            <w:r w:rsidRPr="007D2283">
              <w:rPr>
                <w:b/>
                <w:sz w:val="20"/>
                <w:szCs w:val="20"/>
              </w:rPr>
              <w:t>212</w:t>
            </w:r>
          </w:p>
        </w:tc>
      </w:tr>
      <w:tr w:rsidR="00654368" w:rsidRPr="007D2283" w14:paraId="76161045" w14:textId="77777777" w:rsidTr="001331DC">
        <w:trPr>
          <w:trHeight w:val="470"/>
        </w:trPr>
        <w:tc>
          <w:tcPr>
            <w:tcW w:w="5742" w:type="dxa"/>
            <w:gridSpan w:val="2"/>
            <w:shd w:val="clear" w:color="auto" w:fill="D9D9D9" w:themeFill="background1" w:themeFillShade="D9"/>
          </w:tcPr>
          <w:p w14:paraId="48746399" w14:textId="77777777" w:rsidR="00654368" w:rsidRPr="007D2283" w:rsidRDefault="00654368" w:rsidP="001331DC">
            <w:pPr>
              <w:spacing w:line="276" w:lineRule="auto"/>
              <w:rPr>
                <w:sz w:val="20"/>
                <w:szCs w:val="20"/>
              </w:rPr>
            </w:pPr>
            <w:r w:rsidRPr="007D2283">
              <w:rPr>
                <w:b/>
                <w:sz w:val="20"/>
                <w:szCs w:val="20"/>
              </w:rPr>
              <w:t>Mean cost of a hospital treated exacerbation</w:t>
            </w:r>
            <w:r w:rsidRPr="007D2283">
              <w:rPr>
                <w:b/>
                <w:sz w:val="20"/>
                <w:szCs w:val="20"/>
                <w:vertAlign w:val="superscript"/>
              </w:rPr>
              <w:t>#</w:t>
            </w:r>
          </w:p>
        </w:tc>
        <w:tc>
          <w:tcPr>
            <w:tcW w:w="3699" w:type="dxa"/>
            <w:gridSpan w:val="3"/>
          </w:tcPr>
          <w:p w14:paraId="341DCB89" w14:textId="77777777" w:rsidR="00654368" w:rsidRPr="007D2283" w:rsidRDefault="00654368" w:rsidP="001331DC">
            <w:pPr>
              <w:spacing w:line="276" w:lineRule="auto"/>
              <w:jc w:val="center"/>
              <w:rPr>
                <w:sz w:val="20"/>
                <w:szCs w:val="20"/>
              </w:rPr>
            </w:pPr>
            <w:r w:rsidRPr="007D2283">
              <w:rPr>
                <w:b/>
                <w:sz w:val="20"/>
                <w:szCs w:val="20"/>
              </w:rPr>
              <w:t>1372</w:t>
            </w:r>
          </w:p>
        </w:tc>
      </w:tr>
    </w:tbl>
    <w:p w14:paraId="477B2E89" w14:textId="1DF12F55" w:rsidR="00654368" w:rsidRPr="007D2283" w:rsidRDefault="00654368" w:rsidP="00654368">
      <w:pPr>
        <w:rPr>
          <w:sz w:val="20"/>
          <w:szCs w:val="20"/>
        </w:rPr>
      </w:pPr>
      <w:r w:rsidRPr="007D2283">
        <w:rPr>
          <w:sz w:val="20"/>
          <w:szCs w:val="20"/>
        </w:rPr>
        <w:t>*Currency codes from NHS reference costs 2012-13</w:t>
      </w:r>
      <w:r w:rsidRPr="007D2283">
        <w:rPr>
          <w:sz w:val="20"/>
          <w:szCs w:val="20"/>
        </w:rPr>
        <w:fldChar w:fldCharType="begin"/>
      </w:r>
      <w:r w:rsidR="00857ABD">
        <w:rPr>
          <w:sz w:val="20"/>
          <w:szCs w:val="20"/>
        </w:rPr>
        <w:instrText xml:space="preserve"> ADDIN EN.CITE &lt;EndNote&gt;&lt;Cite&gt;&lt;Author&gt;Department of Health&lt;/Author&gt;&lt;Year&gt;2013&lt;/Year&gt;&lt;RecNum&gt;20138&lt;/RecNum&gt;&lt;DisplayText&gt;[42]&lt;/DisplayText&gt;&lt;record&gt;&lt;rec-number&gt;20138&lt;/rec-number&gt;&lt;foreign-keys&gt;&lt;key app="EN" db-id="twszppx2u55xdfe5xf8xfrrz0axpxrv2z9x5" timestamp="1394126060"&gt;20138&lt;/key&gt;&lt;/foreign-keys&gt;&lt;ref-type name="Online Database"&gt;45&lt;/ref-type&gt;&lt;contributors&gt;&lt;authors&gt;&lt;author&gt;Department of Health,&lt;/author&gt;&lt;/authors&gt;&lt;/contributors&gt;&lt;titles&gt;&lt;title&gt;NHS reference costs 2012 to 2013&lt;/title&gt;&lt;/titles&gt;&lt;edition&gt;21/11/2013&lt;/edition&gt;&lt;dates&gt;&lt;year&gt;2013&lt;/year&gt;&lt;pub-dates&gt;&lt;date&gt;10/01/2014&lt;/date&gt;&lt;/pub-dates&gt;&lt;/dates&gt;&lt;urls&gt;&lt;related-urls&gt;&lt;url&gt;https://www.gov.uk/government/uploads/system/uploads/attachment_data/file/260405/2012-13_national_schedule_of_reference_costs.xls&lt;/url&gt;&lt;/related-urls&gt;&lt;/urls&gt;&lt;/record&gt;&lt;/Cite&gt;&lt;/EndNote&gt;</w:instrText>
      </w:r>
      <w:r w:rsidRPr="007D2283">
        <w:rPr>
          <w:sz w:val="20"/>
          <w:szCs w:val="20"/>
        </w:rPr>
        <w:fldChar w:fldCharType="separate"/>
      </w:r>
      <w:r>
        <w:rPr>
          <w:noProof/>
          <w:sz w:val="20"/>
          <w:szCs w:val="20"/>
        </w:rPr>
        <w:t>[</w:t>
      </w:r>
      <w:hyperlink w:anchor="_ENREF_42" w:tooltip="Department of Health, 2013 #20138" w:history="1">
        <w:r w:rsidR="00086961">
          <w:rPr>
            <w:noProof/>
            <w:sz w:val="20"/>
            <w:szCs w:val="20"/>
          </w:rPr>
          <w:t>42</w:t>
        </w:r>
      </w:hyperlink>
      <w:r>
        <w:rPr>
          <w:noProof/>
          <w:sz w:val="20"/>
          <w:szCs w:val="20"/>
        </w:rPr>
        <w:t>]</w:t>
      </w:r>
      <w:r w:rsidRPr="007D2283">
        <w:rPr>
          <w:sz w:val="20"/>
          <w:szCs w:val="20"/>
        </w:rPr>
        <w:fldChar w:fldCharType="end"/>
      </w:r>
    </w:p>
    <w:p w14:paraId="5BB52731" w14:textId="79DEC487" w:rsidR="00654368" w:rsidRPr="007D2283" w:rsidRDefault="00654368" w:rsidP="00654368">
      <w:pPr>
        <w:rPr>
          <w:b/>
          <w:sz w:val="20"/>
          <w:szCs w:val="20"/>
          <w:vertAlign w:val="superscript"/>
        </w:rPr>
      </w:pPr>
      <w:r w:rsidRPr="007D2283">
        <w:rPr>
          <w:sz w:val="20"/>
          <w:szCs w:val="20"/>
        </w:rPr>
        <w:t xml:space="preserve">** Assumed that 90% of patients are transferred by ambulance. </w:t>
      </w:r>
      <w:proofErr w:type="gramStart"/>
      <w:r w:rsidRPr="007D2283">
        <w:rPr>
          <w:sz w:val="20"/>
          <w:szCs w:val="20"/>
        </w:rPr>
        <w:t xml:space="preserve">Assumption taken from </w:t>
      </w:r>
      <w:r w:rsidRPr="007D2283">
        <w:rPr>
          <w:sz w:val="20"/>
          <w:szCs w:val="20"/>
        </w:rPr>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rPr>
          <w:sz w:val="20"/>
          <w:szCs w:val="20"/>
        </w:rPr>
        <w:instrText xml:space="preserve"> ADDIN EN.CITE </w:instrText>
      </w:r>
      <w:r>
        <w:rPr>
          <w:sz w:val="20"/>
          <w:szCs w:val="20"/>
        </w:rPr>
        <w:fldChar w:fldCharType="begin">
          <w:fldData xml:space="preserve">PEVuZE5vdGU+PENpdGU+PEF1dGhvcj5IZXJ0ZWw8L0F1dGhvcj48WWVhcj4yMDEyPC9ZZWFyPjxS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</w:fldData>
        </w:fldChar>
      </w:r>
      <w:r>
        <w:rPr>
          <w:sz w:val="20"/>
          <w:szCs w:val="20"/>
        </w:rPr>
        <w:instrText xml:space="preserve"> ADDIN EN.CITE.DATA </w:instrText>
      </w:r>
      <w:r>
        <w:rPr>
          <w:sz w:val="20"/>
          <w:szCs w:val="20"/>
        </w:rPr>
      </w:r>
      <w:r>
        <w:rPr>
          <w:sz w:val="20"/>
          <w:szCs w:val="20"/>
        </w:rPr>
        <w:fldChar w:fldCharType="end"/>
      </w:r>
      <w:r w:rsidRPr="007D2283">
        <w:rPr>
          <w:sz w:val="20"/>
          <w:szCs w:val="20"/>
        </w:rPr>
      </w:r>
      <w:r w:rsidRPr="007D2283">
        <w:rPr>
          <w:sz w:val="20"/>
          <w:szCs w:val="20"/>
        </w:rPr>
        <w:fldChar w:fldCharType="separate"/>
      </w:r>
      <w:r>
        <w:rPr>
          <w:noProof/>
          <w:sz w:val="20"/>
          <w:szCs w:val="20"/>
        </w:rPr>
        <w:t>[</w:t>
      </w:r>
      <w:hyperlink w:anchor="_ENREF_40" w:tooltip="Hertel, 2012 #24" w:history="1">
        <w:r w:rsidR="00086961">
          <w:rPr>
            <w:noProof/>
            <w:sz w:val="20"/>
            <w:szCs w:val="20"/>
          </w:rPr>
          <w:t>40</w:t>
        </w:r>
      </w:hyperlink>
      <w:r>
        <w:rPr>
          <w:noProof/>
          <w:sz w:val="20"/>
          <w:szCs w:val="20"/>
        </w:rPr>
        <w:t>]</w:t>
      </w:r>
      <w:r w:rsidRPr="007D2283">
        <w:rPr>
          <w:sz w:val="20"/>
          <w:szCs w:val="20"/>
        </w:rPr>
        <w:fldChar w:fldCharType="end"/>
      </w:r>
      <w:r w:rsidRPr="007D2283">
        <w:rPr>
          <w:sz w:val="20"/>
          <w:szCs w:val="20"/>
        </w:rPr>
        <w:t>.</w:t>
      </w:r>
      <w:proofErr w:type="gramEnd"/>
      <w:r w:rsidRPr="007D2283">
        <w:rPr>
          <w:b/>
          <w:sz w:val="20"/>
          <w:szCs w:val="20"/>
          <w:vertAlign w:val="superscript"/>
        </w:rPr>
        <w:t xml:space="preserve"> </w:t>
      </w:r>
    </w:p>
    <w:p w14:paraId="4FAD7271" w14:textId="77777777" w:rsidR="00654368" w:rsidRPr="007D2283" w:rsidRDefault="00654368" w:rsidP="00654368">
      <w:pPr>
        <w:rPr>
          <w:sz w:val="20"/>
          <w:szCs w:val="20"/>
        </w:rPr>
      </w:pPr>
      <w:r w:rsidRPr="007D2283">
        <w:rPr>
          <w:b/>
          <w:sz w:val="20"/>
          <w:szCs w:val="20"/>
          <w:vertAlign w:val="superscript"/>
        </w:rPr>
        <w:t>#</w:t>
      </w:r>
      <w:r w:rsidRPr="007D2283">
        <w:rPr>
          <w:sz w:val="20"/>
          <w:szCs w:val="20"/>
        </w:rPr>
        <w:t>[</w:t>
      </w:r>
      <w:proofErr w:type="spellStart"/>
      <w:proofErr w:type="gramStart"/>
      <w:r w:rsidRPr="007D2283">
        <w:rPr>
          <w:sz w:val="20"/>
          <w:szCs w:val="20"/>
        </w:rPr>
        <w:t>sum</w:t>
      </w:r>
      <w:proofErr w:type="gramEnd"/>
      <w:r w:rsidRPr="007D2283">
        <w:rPr>
          <w:sz w:val="20"/>
          <w:szCs w:val="20"/>
        </w:rPr>
        <w:t>_activity</w:t>
      </w:r>
      <w:proofErr w:type="spellEnd"/>
      <w:r w:rsidRPr="007D2283">
        <w:rPr>
          <w:sz w:val="20"/>
          <w:szCs w:val="20"/>
        </w:rPr>
        <w:t xml:space="preserve"> units x </w:t>
      </w:r>
      <w:proofErr w:type="spellStart"/>
      <w:r w:rsidRPr="007D2283">
        <w:rPr>
          <w:sz w:val="20"/>
          <w:szCs w:val="20"/>
        </w:rPr>
        <w:t>sum_national</w:t>
      </w:r>
      <w:proofErr w:type="spellEnd"/>
      <w:r w:rsidRPr="007D2283">
        <w:rPr>
          <w:sz w:val="20"/>
          <w:szCs w:val="20"/>
        </w:rPr>
        <w:t xml:space="preserve"> average unit cost)</w:t>
      </w:r>
      <w:r w:rsidRPr="007D2283">
        <w:rPr>
          <w:sz w:val="20"/>
          <w:szCs w:val="20"/>
          <w:vertAlign w:val="subscript"/>
        </w:rPr>
        <w:t xml:space="preserve">LONG STAY </w:t>
      </w:r>
      <w:r w:rsidRPr="007D2283">
        <w:rPr>
          <w:sz w:val="20"/>
          <w:szCs w:val="20"/>
        </w:rPr>
        <w:t>+(</w:t>
      </w:r>
      <w:proofErr w:type="spellStart"/>
      <w:r w:rsidRPr="007D2283">
        <w:rPr>
          <w:sz w:val="20"/>
          <w:szCs w:val="20"/>
        </w:rPr>
        <w:t>sum_activity</w:t>
      </w:r>
      <w:proofErr w:type="spellEnd"/>
      <w:r w:rsidRPr="007D2283">
        <w:rPr>
          <w:sz w:val="20"/>
          <w:szCs w:val="20"/>
        </w:rPr>
        <w:t xml:space="preserve"> units x </w:t>
      </w:r>
      <w:proofErr w:type="spellStart"/>
      <w:r w:rsidRPr="007D2283">
        <w:rPr>
          <w:sz w:val="20"/>
          <w:szCs w:val="20"/>
        </w:rPr>
        <w:t>sum_national</w:t>
      </w:r>
      <w:proofErr w:type="spellEnd"/>
      <w:r w:rsidRPr="007D2283">
        <w:rPr>
          <w:sz w:val="20"/>
          <w:szCs w:val="20"/>
        </w:rPr>
        <w:t xml:space="preserve"> average unit cost)</w:t>
      </w:r>
      <w:r w:rsidRPr="007D2283">
        <w:rPr>
          <w:sz w:val="20"/>
          <w:szCs w:val="20"/>
          <w:vertAlign w:val="subscript"/>
        </w:rPr>
        <w:t>SHORT STAY</w:t>
      </w:r>
      <w:r w:rsidRPr="007D2283">
        <w:rPr>
          <w:sz w:val="20"/>
          <w:szCs w:val="20"/>
        </w:rPr>
        <w:t>]/ [(</w:t>
      </w:r>
      <w:proofErr w:type="spellStart"/>
      <w:r w:rsidRPr="007D2283">
        <w:rPr>
          <w:sz w:val="20"/>
          <w:szCs w:val="20"/>
        </w:rPr>
        <w:t>sum_activity</w:t>
      </w:r>
      <w:proofErr w:type="spellEnd"/>
      <w:r w:rsidRPr="007D2283">
        <w:rPr>
          <w:sz w:val="20"/>
          <w:szCs w:val="20"/>
        </w:rPr>
        <w:t xml:space="preserve"> units)</w:t>
      </w:r>
      <w:r w:rsidRPr="007D2283">
        <w:rPr>
          <w:sz w:val="20"/>
          <w:szCs w:val="20"/>
          <w:vertAlign w:val="subscript"/>
        </w:rPr>
        <w:t>LONG STAY</w:t>
      </w:r>
      <w:r w:rsidRPr="007D2283">
        <w:rPr>
          <w:sz w:val="20"/>
          <w:szCs w:val="20"/>
        </w:rPr>
        <w:t>+(</w:t>
      </w:r>
      <w:proofErr w:type="spellStart"/>
      <w:r w:rsidRPr="007D2283">
        <w:rPr>
          <w:sz w:val="20"/>
          <w:szCs w:val="20"/>
        </w:rPr>
        <w:t>sum_activity</w:t>
      </w:r>
      <w:proofErr w:type="spellEnd"/>
      <w:r w:rsidRPr="007D2283">
        <w:rPr>
          <w:sz w:val="20"/>
          <w:szCs w:val="20"/>
        </w:rPr>
        <w:t xml:space="preserve"> units)</w:t>
      </w:r>
      <w:r w:rsidRPr="007D2283">
        <w:rPr>
          <w:sz w:val="20"/>
          <w:szCs w:val="20"/>
          <w:vertAlign w:val="subscript"/>
        </w:rPr>
        <w:t>SHORT STAY</w:t>
      </w:r>
      <w:r w:rsidRPr="007D2283">
        <w:rPr>
          <w:sz w:val="20"/>
          <w:szCs w:val="20"/>
        </w:rPr>
        <w:t xml:space="preserve">] </w:t>
      </w:r>
    </w:p>
    <w:p w14:paraId="4C0C4B9E" w14:textId="77777777" w:rsidR="00654368" w:rsidRPr="007D2283" w:rsidRDefault="00654368" w:rsidP="00654368">
      <w:pPr>
        <w:rPr>
          <w:b/>
        </w:rPr>
      </w:pPr>
      <w:r w:rsidRPr="007D2283">
        <w:rPr>
          <w:sz w:val="20"/>
          <w:szCs w:val="20"/>
        </w:rPr>
        <w:t>Abbreviations: CC: Complications or Comorbidities, NIV: Non-Invasive Ventilation</w:t>
      </w:r>
    </w:p>
    <w:p w14:paraId="0EBDBBD3" w14:textId="77777777" w:rsidR="00654368" w:rsidRPr="007D2283" w:rsidRDefault="00654368" w:rsidP="00654368">
      <w:pPr>
        <w:pStyle w:val="Heading4"/>
        <w:spacing w:line="240" w:lineRule="auto"/>
      </w:pPr>
      <w:r w:rsidRPr="007D2283">
        <w:t>Utility values</w:t>
      </w:r>
    </w:p>
    <w:p w14:paraId="1FDB55D0" w14:textId="3061BF74" w:rsidR="00654368" w:rsidRDefault="00654368" w:rsidP="00654368">
      <w:pPr>
        <w:jc w:val="both"/>
      </w:pPr>
      <w:r w:rsidRPr="007D2283">
        <w:t xml:space="preserve">The utility values of particular health states are based on utility values for the COPD stages (Moderate COPD, Severe COPD, Very Severe COPD, Death) of the model from </w:t>
      </w:r>
      <w:r w:rsidRPr="007D2283">
        <w:fldChar w:fldCharType="begin">
          <w:fldData xml:space="preserve">PEVuZE5vdGU+PENpdGU+PEF1dGhvcj5IZXR0bGU8L0F1dGhvcj48WWVhcj4yMDEyPC9ZZWFyPjxS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</w:fldData>
        </w:fldChar>
      </w:r>
      <w:r w:rsidR="00857ABD">
        <w:instrText xml:space="preserve"> ADDIN EN.CITE </w:instrText>
      </w:r>
      <w:r w:rsidR="00857ABD">
        <w:fldChar w:fldCharType="begin">
          <w:fldData xml:space="preserve">PEVuZE5vdGU+PENpdGU+PEF1dGhvcj5IZXR0bGU8L0F1dGhvcj48WWVhcj4yMDEyPC9ZZWFyPjxS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</w:fldData>
        </w:fldChar>
      </w:r>
      <w:r w:rsidR="00857ABD">
        <w:instrText xml:space="preserve"> ADDIN EN.CITE.DATA </w:instrText>
      </w:r>
      <w:r w:rsidR="00857ABD">
        <w:fldChar w:fldCharType="end"/>
      </w:r>
      <w:r w:rsidRPr="007D2283">
        <w:fldChar w:fldCharType="separate"/>
      </w:r>
      <w:r>
        <w:rPr>
          <w:noProof/>
        </w:rPr>
        <w:t>[</w:t>
      </w:r>
      <w:hyperlink w:anchor="_ENREF_44" w:tooltip="Hettle, 2012 #19899" w:history="1">
        <w:r w:rsidR="00086961">
          <w:rPr>
            <w:noProof/>
          </w:rPr>
          <w:t>44</w:t>
        </w:r>
      </w:hyperlink>
      <w:r>
        <w:rPr>
          <w:noProof/>
        </w:rPr>
        <w:t xml:space="preserve">, </w:t>
      </w:r>
      <w:hyperlink w:history="1">
        <w:r w:rsidR="00086961">
          <w:rPr>
            <w:noProof/>
          </w:rPr>
          <w:t>45</w:t>
        </w:r>
      </w:hyperlink>
      <w:r>
        <w:rPr>
          <w:noProof/>
        </w:rPr>
        <w:t>]</w:t>
      </w:r>
      <w:r w:rsidRPr="007D2283">
        <w:fldChar w:fldCharType="end"/>
      </w:r>
      <w:r w:rsidRPr="007D2283">
        <w:t xml:space="preserve">. Those utility values represent the preferences of the UK population for every stage of COPD severity, and utility decrements due to severe and non-severe exacerbation found in </w:t>
      </w:r>
      <w:r w:rsidRPr="007D2283">
        <w:fldChar w:fldCharType="begin">
          <w:fldData xml:space="preserve">PEVuZE5vdGU+PENpdGU+PEF1dGhvcj5SdXR0ZW4tdmFuIE3DtmxrZW48L0F1dGhvcj48WWVhcj4y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=
</w:fldData>
        </w:fldChar>
      </w:r>
      <w:r w:rsidR="00857ABD">
        <w:instrText xml:space="preserve"> ADDIN EN.CITE </w:instrText>
      </w:r>
      <w:r w:rsidR="00857ABD">
        <w:fldChar w:fldCharType="begin">
          <w:fldData xml:space="preserve">PEVuZE5vdGU+PENpdGU+PEF1dGhvcj5SdXR0ZW4tdmFuIE3DtmxrZW48L0F1dGhvcj48WWVhcj4y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=
</w:fldData>
        </w:fldChar>
      </w:r>
      <w:r w:rsidR="00857ABD">
        <w:instrText xml:space="preserve"> ADDIN EN.CITE.DATA </w:instrText>
      </w:r>
      <w:r w:rsidR="00857ABD">
        <w:fldChar w:fldCharType="end"/>
      </w:r>
      <w:r w:rsidRPr="007D2283">
        <w:fldChar w:fldCharType="separate"/>
      </w:r>
      <w:r>
        <w:rPr>
          <w:noProof/>
        </w:rPr>
        <w:t>[</w:t>
      </w:r>
      <w:hyperlink w:anchor="_ENREF_35" w:tooltip="Price, 2013 #19895" w:history="1">
        <w:r w:rsidR="00086961">
          <w:rPr>
            <w:noProof/>
          </w:rPr>
          <w:t>35</w:t>
        </w:r>
      </w:hyperlink>
      <w:r>
        <w:rPr>
          <w:noProof/>
        </w:rPr>
        <w:t xml:space="preserve">, </w:t>
      </w:r>
      <w:hyperlink w:anchor="_ENREF_46" w:tooltip="Rutten-van Mölken, 2009 #19904" w:history="1">
        <w:r w:rsidR="00086961">
          <w:rPr>
            <w:noProof/>
          </w:rPr>
          <w:t>46</w:t>
        </w:r>
      </w:hyperlink>
      <w:r>
        <w:rPr>
          <w:noProof/>
        </w:rPr>
        <w:t>]</w:t>
      </w:r>
      <w:r w:rsidRPr="007D2283">
        <w:fldChar w:fldCharType="end"/>
      </w:r>
      <w:r w:rsidRPr="007D2283">
        <w:t>.</w:t>
      </w:r>
    </w:p>
    <w:p w14:paraId="3C77BCF7" w14:textId="77777777" w:rsidR="00E565E7" w:rsidRPr="007D2283" w:rsidRDefault="00E565E7" w:rsidP="00E565E7">
      <w:pPr>
        <w:pStyle w:val="Heading3"/>
        <w:spacing w:before="240" w:after="120" w:line="240" w:lineRule="auto"/>
      </w:pPr>
      <w:bookmarkStart w:id="39" w:name="_Toc383979184"/>
      <w:bookmarkStart w:id="40" w:name="_Toc360693772"/>
      <w:r w:rsidRPr="007D2283">
        <w:t>Diabetes-metformin model</w:t>
      </w:r>
      <w:bookmarkEnd w:id="39"/>
      <w:bookmarkEnd w:id="40"/>
    </w:p>
    <w:p w14:paraId="5899369B" w14:textId="77777777" w:rsidR="00E565E7" w:rsidRPr="007D2283" w:rsidRDefault="00E565E7" w:rsidP="00E565E7">
      <w:pPr>
        <w:pStyle w:val="Heading4"/>
        <w:spacing w:line="240" w:lineRule="auto"/>
      </w:pPr>
      <w:r w:rsidRPr="007D2283">
        <w:t>The decision-analytic model</w:t>
      </w:r>
    </w:p>
    <w:p w14:paraId="08D0C136" w14:textId="77777777" w:rsidR="00E565E7" w:rsidRPr="007D2283" w:rsidRDefault="00E565E7" w:rsidP="00E565E7">
      <w:pPr>
        <w:adjustRightInd w:val="0"/>
        <w:rPr>
          <w:rFonts w:cs="Arial"/>
        </w:rPr>
      </w:pPr>
      <w:r w:rsidRPr="007D2283">
        <w:rPr>
          <w:rFonts w:cs="Arial"/>
        </w:rPr>
        <w:t xml:space="preserve">The decision-analytic model describes the possible treatment pathways of patients with type 2 diabetes newly prescribed metformin who </w:t>
      </w:r>
      <w:proofErr w:type="spellStart"/>
      <w:r w:rsidRPr="007D2283">
        <w:t>who</w:t>
      </w:r>
      <w:proofErr w:type="spellEnd"/>
      <w:r w:rsidRPr="007D2283">
        <w:t xml:space="preserve"> are, and are not, adherent to metformin.</w:t>
      </w:r>
    </w:p>
    <w:p w14:paraId="4B90F37B" w14:textId="4C822470" w:rsidR="00E565E7" w:rsidRPr="007D2283" w:rsidRDefault="00E565E7" w:rsidP="00E565E7">
      <w:pPr>
        <w:jc w:val="both"/>
      </w:pPr>
      <w:r w:rsidRPr="007D2283">
        <w:t xml:space="preserve">The Markov model is presented in </w:t>
      </w:r>
      <w:r w:rsidRPr="007D2283">
        <w:fldChar w:fldCharType="begin"/>
      </w:r>
      <w:r w:rsidRPr="007D2283">
        <w:instrText xml:space="preserve"> REF _Ref381879125 \h  \* MERGEFORMAT </w:instrText>
      </w:r>
      <w:r w:rsidRPr="007D2283">
        <w:fldChar w:fldCharType="separate"/>
      </w:r>
      <w:r w:rsidR="0045311A" w:rsidRPr="007D2283">
        <w:t xml:space="preserve">Figure </w:t>
      </w:r>
      <w:r w:rsidR="0045311A">
        <w:rPr>
          <w:noProof/>
        </w:rPr>
        <w:t>5</w:t>
      </w:r>
      <w:r w:rsidRPr="007D2283">
        <w:fldChar w:fldCharType="end"/>
      </w:r>
      <w:r w:rsidRPr="007D2283">
        <w:t xml:space="preserve">. The model structure is identical for adherent and non-adherent patients. The health states reflect a patient experiencing up to one or two diabetes complications: </w:t>
      </w:r>
      <w:r w:rsidRPr="007D2283">
        <w:rPr>
          <w:rFonts w:cs="Times-Roman"/>
          <w:color w:val="292526"/>
        </w:rPr>
        <w:t xml:space="preserve">– </w:t>
      </w:r>
      <w:proofErr w:type="spellStart"/>
      <w:r w:rsidRPr="007D2283">
        <w:rPr>
          <w:rFonts w:cs="Times-Roman"/>
          <w:color w:val="292526"/>
        </w:rPr>
        <w:t>ischaemic</w:t>
      </w:r>
      <w:proofErr w:type="spellEnd"/>
      <w:r w:rsidRPr="007D2283">
        <w:rPr>
          <w:rFonts w:cs="Times-Roman"/>
          <w:color w:val="292526"/>
        </w:rPr>
        <w:t xml:space="preserve"> heart disease (IHD), myocardial infarction (MI), </w:t>
      </w:r>
      <w:r w:rsidRPr="007D2283">
        <w:t xml:space="preserve">congestive heart failure (CHF), stroke, amputation, blindness, renal failure. </w:t>
      </w:r>
    </w:p>
    <w:p w14:paraId="12D99EBC" w14:textId="77777777" w:rsidR="00E565E7" w:rsidRPr="007D2283" w:rsidRDefault="00E565E7" w:rsidP="00E565E7">
      <w:pPr>
        <w:jc w:val="both"/>
      </w:pPr>
      <w:r w:rsidRPr="007D2283">
        <w:t xml:space="preserve">The possibility that patients develop up to two separate diabetes complications was incorporated in the model to better reflect the multi-morbidity of some of the patient cohort. That is, the following 51 Markov states are considered: </w:t>
      </w:r>
    </w:p>
    <w:p w14:paraId="41AB5F19" w14:textId="77777777" w:rsidR="00E565E7" w:rsidRPr="007D2283" w:rsidRDefault="00E565E7" w:rsidP="00E565E7">
      <w:pPr>
        <w:pStyle w:val="ListParagraph"/>
        <w:numPr>
          <w:ilvl w:val="0"/>
          <w:numId w:val="8"/>
        </w:numPr>
        <w:spacing w:after="120"/>
        <w:jc w:val="both"/>
        <w:rPr>
          <w:noProof/>
          <w:lang w:eastAsia="en-GB"/>
        </w:rPr>
      </w:pPr>
      <w:r w:rsidRPr="007D2283">
        <w:t>WELL (diabetes patients treated by metformin)</w:t>
      </w:r>
    </w:p>
    <w:p w14:paraId="666C22E3" w14:textId="77777777" w:rsidR="00E565E7" w:rsidRPr="007D2283" w:rsidRDefault="00E565E7" w:rsidP="00E565E7">
      <w:pPr>
        <w:pStyle w:val="ListParagraph"/>
        <w:numPr>
          <w:ilvl w:val="0"/>
          <w:numId w:val="8"/>
        </w:numPr>
        <w:spacing w:after="120"/>
        <w:jc w:val="both"/>
        <w:rPr>
          <w:noProof/>
          <w:lang w:eastAsia="en-GB"/>
        </w:rPr>
      </w:pPr>
      <w:r w:rsidRPr="007D2283">
        <w:t>NON-</w:t>
      </w:r>
      <w:proofErr w:type="gramStart"/>
      <w:r w:rsidRPr="007D2283">
        <w:t>FATAL  IHD</w:t>
      </w:r>
      <w:proofErr w:type="gramEnd"/>
      <w:r w:rsidRPr="007D2283">
        <w:t>, MI, CHF, stroke, amputation, blindness, renal failure (7 states)</w:t>
      </w:r>
    </w:p>
    <w:p w14:paraId="5D835261" w14:textId="77777777" w:rsidR="00E565E7" w:rsidRPr="007D2283" w:rsidRDefault="00E565E7" w:rsidP="00E565E7">
      <w:pPr>
        <w:pStyle w:val="ListParagraph"/>
        <w:numPr>
          <w:ilvl w:val="0"/>
          <w:numId w:val="8"/>
        </w:numPr>
        <w:spacing w:after="120"/>
        <w:jc w:val="both"/>
        <w:rPr>
          <w:noProof/>
          <w:lang w:eastAsia="en-GB"/>
        </w:rPr>
      </w:pPr>
      <w:r w:rsidRPr="007D2283">
        <w:t>NON-FATAL MI, CHF, stroke, amputation, blindness, renal failure + IHD (6 states)</w:t>
      </w:r>
    </w:p>
    <w:p w14:paraId="11FC2D01" w14:textId="77777777" w:rsidR="00E565E7" w:rsidRPr="007D2283" w:rsidRDefault="00E565E7" w:rsidP="00E565E7">
      <w:pPr>
        <w:pStyle w:val="ListParagraph"/>
        <w:numPr>
          <w:ilvl w:val="0"/>
          <w:numId w:val="8"/>
        </w:numPr>
        <w:spacing w:after="120"/>
        <w:jc w:val="both"/>
        <w:rPr>
          <w:noProof/>
          <w:lang w:eastAsia="en-GB"/>
        </w:rPr>
      </w:pPr>
      <w:r w:rsidRPr="007D2283">
        <w:t>NON-FATAL IHD, CHF, stroke, amputation, blindness, renal failure + MI (6 states)</w:t>
      </w:r>
    </w:p>
    <w:p w14:paraId="12574A12" w14:textId="77777777" w:rsidR="00E565E7" w:rsidRPr="007D2283" w:rsidRDefault="00E565E7" w:rsidP="00E565E7">
      <w:pPr>
        <w:pStyle w:val="ListParagraph"/>
        <w:numPr>
          <w:ilvl w:val="0"/>
          <w:numId w:val="8"/>
        </w:numPr>
        <w:spacing w:after="120"/>
        <w:jc w:val="both"/>
        <w:rPr>
          <w:noProof/>
          <w:lang w:eastAsia="en-GB"/>
        </w:rPr>
      </w:pPr>
      <w:r w:rsidRPr="007D2283">
        <w:t>NON-FATAL IHD, MI, stroke, amputation, blindness, renal failure + CHF (6 states)</w:t>
      </w:r>
    </w:p>
    <w:p w14:paraId="39C14BB0" w14:textId="77777777" w:rsidR="00E565E7" w:rsidRPr="007D2283" w:rsidRDefault="00E565E7" w:rsidP="00E565E7">
      <w:pPr>
        <w:pStyle w:val="ListParagraph"/>
        <w:numPr>
          <w:ilvl w:val="0"/>
          <w:numId w:val="8"/>
        </w:numPr>
        <w:spacing w:after="120"/>
        <w:jc w:val="both"/>
        <w:rPr>
          <w:noProof/>
          <w:lang w:eastAsia="en-GB"/>
        </w:rPr>
      </w:pPr>
      <w:r w:rsidRPr="007D2283">
        <w:t>NON-FATAL IHD, MI, CHF, amputation, blindness, renal failure + stroke (6 states)</w:t>
      </w:r>
    </w:p>
    <w:p w14:paraId="47816CCA" w14:textId="77777777" w:rsidR="00E565E7" w:rsidRPr="007D2283" w:rsidRDefault="00E565E7" w:rsidP="00E565E7">
      <w:pPr>
        <w:pStyle w:val="ListParagraph"/>
        <w:numPr>
          <w:ilvl w:val="0"/>
          <w:numId w:val="8"/>
        </w:numPr>
        <w:spacing w:after="120"/>
        <w:jc w:val="both"/>
        <w:rPr>
          <w:noProof/>
          <w:lang w:eastAsia="en-GB"/>
        </w:rPr>
      </w:pPr>
      <w:r w:rsidRPr="007D2283">
        <w:lastRenderedPageBreak/>
        <w:t>NON-FATAL IHD, MI, CHF, stroke, blindness, renal failure + amputation (6 states)</w:t>
      </w:r>
    </w:p>
    <w:p w14:paraId="4B3750A8" w14:textId="77777777" w:rsidR="00E565E7" w:rsidRPr="007D2283" w:rsidRDefault="00E565E7" w:rsidP="00E565E7">
      <w:pPr>
        <w:pStyle w:val="ListParagraph"/>
        <w:numPr>
          <w:ilvl w:val="0"/>
          <w:numId w:val="8"/>
        </w:numPr>
        <w:spacing w:after="120"/>
        <w:jc w:val="both"/>
        <w:rPr>
          <w:noProof/>
          <w:lang w:eastAsia="en-GB"/>
        </w:rPr>
      </w:pPr>
      <w:r w:rsidRPr="007D2283">
        <w:t>NON-FATAL IHD, MI, CHF, stroke, amputation, renal failure + blindness (6 states)</w:t>
      </w:r>
    </w:p>
    <w:p w14:paraId="241E1D9E" w14:textId="77777777" w:rsidR="00E565E7" w:rsidRPr="007D2283" w:rsidRDefault="00E565E7" w:rsidP="00E565E7">
      <w:pPr>
        <w:pStyle w:val="ListParagraph"/>
        <w:numPr>
          <w:ilvl w:val="0"/>
          <w:numId w:val="8"/>
        </w:numPr>
        <w:spacing w:after="120"/>
        <w:jc w:val="both"/>
        <w:rPr>
          <w:noProof/>
          <w:lang w:eastAsia="en-GB"/>
        </w:rPr>
      </w:pPr>
      <w:r w:rsidRPr="007D2283">
        <w:t>NON-FATAL IHD, MI, CHF, stroke, amputation, blindness + renal failure (6 states)</w:t>
      </w:r>
    </w:p>
    <w:p w14:paraId="3262EF0C" w14:textId="77777777" w:rsidR="00E565E7" w:rsidRPr="007D2283" w:rsidRDefault="00E565E7" w:rsidP="00E565E7">
      <w:pPr>
        <w:pStyle w:val="ListParagraph"/>
        <w:numPr>
          <w:ilvl w:val="0"/>
          <w:numId w:val="8"/>
        </w:numPr>
        <w:spacing w:after="120"/>
        <w:jc w:val="both"/>
        <w:rPr>
          <w:noProof/>
          <w:lang w:eastAsia="en-GB"/>
        </w:rPr>
      </w:pPr>
      <w:r w:rsidRPr="007D2283">
        <w:rPr>
          <w:noProof/>
          <w:lang w:eastAsia="en-GB"/>
        </w:rPr>
        <w:t xml:space="preserve">DEATH, </w:t>
      </w:r>
    </w:p>
    <w:p w14:paraId="18795F20" w14:textId="77777777" w:rsidR="00E565E7" w:rsidRPr="007D2283" w:rsidRDefault="00E565E7" w:rsidP="00E565E7">
      <w:pPr>
        <w:jc w:val="both"/>
      </w:pPr>
      <w:r w:rsidRPr="007D2283">
        <w:rPr>
          <w:noProof/>
          <w:lang w:eastAsia="en-GB"/>
        </w:rPr>
        <w:t>where NON-FATAL ‘diabetes complication1’ state reflects patients suffering from particular complication only, and where NON-FATAL ‘diabetes complication2 + complication1’ state reflects patients suffering from two diabetes complications (complication 2 occured after complication 1).</w:t>
      </w:r>
    </w:p>
    <w:p w14:paraId="03431835" w14:textId="21F5B373" w:rsidR="00E565E7" w:rsidRPr="007D2283" w:rsidRDefault="00AC374A" w:rsidP="00E565E7">
      <w:pPr>
        <w:jc w:val="both"/>
      </w:pPr>
      <w:r w:rsidRPr="007D2283">
        <w:rPr>
          <w:noProof/>
          <w:sz w:val="20"/>
          <w:szCs w:val="20"/>
          <w:lang w:bidi="ar-SA"/>
        </w:rPr>
        <w:drawing>
          <wp:anchor distT="0" distB="0" distL="114300" distR="114300" simplePos="0" relativeHeight="251660288" behindDoc="0" locked="0" layoutInCell="1" allowOverlap="1" wp14:anchorId="0FE3104D" wp14:editId="34C54D64">
            <wp:simplePos x="0" y="0"/>
            <wp:positionH relativeFrom="column">
              <wp:posOffset>-1141095</wp:posOffset>
            </wp:positionH>
            <wp:positionV relativeFrom="paragraph">
              <wp:posOffset>2368550</wp:posOffset>
            </wp:positionV>
            <wp:extent cx="5731510" cy="3378200"/>
            <wp:effectExtent l="33655" t="17145" r="17145" b="1714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5731510" cy="3378200"/>
                    </a:xfrm>
                    <a:prstGeom prst="rect">
                      <a:avLst/>
                    </a:prstGeom>
                    <a:noFill/>
                    <a:ln w="3175">
                      <a:solidFill>
                        <a:schemeClr val="tx1"/>
                      </a:solidFill>
                    </a:ln>
                    <a:extLst>
                      <a:ext uri="{FAA26D3D-D897-4be2-8F04-BA451C77F1D7}">
                        <ma14:placeholderFlag xmlns:ma14="http://schemas.microsoft.com/office/mac/drawingml/2011/main"/>
                      </a:ext>
                    </a:extLst>
                  </pic:spPr>
                </pic:pic>
              </a:graphicData>
            </a:graphic>
          </wp:anchor>
        </w:drawing>
      </w:r>
    </w:p>
    <w:p w14:paraId="40046AF7" w14:textId="37BCC91C" w:rsidR="00E565E7" w:rsidRPr="007D2283" w:rsidRDefault="00E565E7" w:rsidP="00E565E7">
      <w:pPr>
        <w:pStyle w:val="Caption"/>
      </w:pPr>
      <w:bookmarkStart w:id="41" w:name="_Ref381879125"/>
      <w:bookmarkStart w:id="42" w:name="_Toc392156116"/>
      <w:proofErr w:type="gramStart"/>
      <w:r w:rsidRPr="007D2283">
        <w:t xml:space="preserve">Figure </w:t>
      </w:r>
      <w:r w:rsidR="00723C77">
        <w:fldChar w:fldCharType="begin"/>
      </w:r>
      <w:r w:rsidR="00723C77">
        <w:instrText xml:space="preserve"> SEQ Figure \* ARABIC </w:instrText>
      </w:r>
      <w:r w:rsidR="00723C77">
        <w:fldChar w:fldCharType="separate"/>
      </w:r>
      <w:r w:rsidR="0045311A">
        <w:rPr>
          <w:noProof/>
        </w:rPr>
        <w:t>5</w:t>
      </w:r>
      <w:r w:rsidR="00723C77">
        <w:rPr>
          <w:noProof/>
        </w:rPr>
        <w:fldChar w:fldCharType="end"/>
      </w:r>
      <w:bookmarkEnd w:id="41"/>
      <w:r w:rsidRPr="007D2283">
        <w:t>.</w:t>
      </w:r>
      <w:proofErr w:type="gramEnd"/>
      <w:r w:rsidRPr="007D2283">
        <w:t xml:space="preserve"> Markov model of long-term health effects and costs of diabetes</w:t>
      </w:r>
      <w:bookmarkEnd w:id="42"/>
    </w:p>
    <w:p w14:paraId="04886B0A" w14:textId="733BFF33" w:rsidR="00E565E7" w:rsidRPr="007D2283" w:rsidRDefault="003A7E73" w:rsidP="00E565E7">
      <w:pPr>
        <w:tabs>
          <w:tab w:val="left" w:pos="1695"/>
        </w:tabs>
        <w:jc w:val="both"/>
      </w:pPr>
      <w:r w:rsidRPr="007D2283">
        <w:rPr>
          <w:noProof/>
          <w:sz w:val="20"/>
          <w:szCs w:val="20"/>
          <w:lang w:bidi="ar-SA"/>
        </w:rPr>
        <mc:AlternateContent>
          <mc:Choice Requires="wps">
            <w:drawing>
              <wp:anchor distT="0" distB="0" distL="114300" distR="114300" simplePos="0" relativeHeight="251659264" behindDoc="0" locked="0" layoutInCell="1" allowOverlap="1" wp14:anchorId="355E8062" wp14:editId="6F97C409">
                <wp:simplePos x="0" y="0"/>
                <wp:positionH relativeFrom="column">
                  <wp:posOffset>5143500</wp:posOffset>
                </wp:positionH>
                <wp:positionV relativeFrom="paragraph">
                  <wp:posOffset>234950</wp:posOffset>
                </wp:positionV>
                <wp:extent cx="457200" cy="636143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457200" cy="6361430"/>
                        </a:xfrm>
                        <a:prstGeom prst="rect">
                          <a:avLst/>
                        </a:prstGeom>
                        <a:solidFill>
                          <a:sysClr val="window" lastClr="FFFFFF">
                            <a:alpha val="0"/>
                          </a:sysClr>
                        </a:solidFill>
                        <a:ln w="6350">
                          <a:noFill/>
                        </a:ln>
                        <a:effectLst/>
                      </wps:spPr>
                      <wps:txbx id="1">
                        <w:txbxContent>
                          <w:p w14:paraId="7824C1D3" w14:textId="77777777" w:rsidR="00286ABA" w:rsidRPr="00A01B59" w:rsidRDefault="00286ABA" w:rsidP="00E565E7">
                            <w:pPr>
                              <w:autoSpaceDE w:val="0"/>
                              <w:autoSpaceDN w:val="0"/>
                              <w:adjustRightInd w:val="0"/>
                              <w:spacing w:after="0"/>
                            </w:pPr>
                            <w:r w:rsidRPr="00A01B59">
                              <w:t xml:space="preserve">CHF </w:t>
                            </w:r>
                            <w:proofErr w:type="gramStart"/>
                            <w:r w:rsidRPr="00A01B59">
                              <w:t>-  congestive</w:t>
                            </w:r>
                            <w:proofErr w:type="gramEnd"/>
                            <w:r w:rsidRPr="00A01B59">
                              <w:t xml:space="preserve"> heart failure ,  MI - </w:t>
                            </w:r>
                            <w:r w:rsidRPr="00A01B59">
                              <w:rPr>
                                <w:rFonts w:cs="Times-Roman"/>
                                <w:color w:val="292526"/>
                              </w:rPr>
                              <w:t xml:space="preserve">myocardial infarction, IHD – </w:t>
                            </w:r>
                            <w:proofErr w:type="spellStart"/>
                            <w:r w:rsidRPr="00A01B59">
                              <w:rPr>
                                <w:rFonts w:cs="Times-Roman"/>
                                <w:color w:val="292526"/>
                              </w:rPr>
                              <w:t>ischaemic</w:t>
                            </w:r>
                            <w:proofErr w:type="spellEnd"/>
                            <w:r w:rsidRPr="00A01B59">
                              <w:rPr>
                                <w:rFonts w:cs="Times-Roman"/>
                                <w:color w:val="292526"/>
                              </w:rPr>
                              <w:t xml:space="preserve"> heart disease</w:t>
                            </w:r>
                          </w:p>
                          <w:p w14:paraId="352CB988" w14:textId="77777777" w:rsidR="00286ABA" w:rsidRDefault="00286ABA" w:rsidP="00E565E7"/>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3" o:spid="_x0000_s1026" type="#_x0000_t202" style="position:absolute;left:0;text-align:left;margin-left:405pt;margin-top:18.5pt;width:36pt;height:50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" fillcolor="window" stroked="f" strokeweight=".5pt">
                <v:fill opacity="0"/>
                <v:textbox style="layout-flow:vertical;mso-layout-flow-alt:bottom-to-top;mso-next-textbox:#Text Box 2">
                  <w:txbxContent>
                    <w:p w14:paraId="7824C1D3" w14:textId="77777777" w:rsidR="00286ABA" w:rsidRPr="00A01B59" w:rsidRDefault="00286ABA" w:rsidP="00E565E7">
                      <w:pPr>
                        <w:autoSpaceDE w:val="0"/>
                        <w:autoSpaceDN w:val="0"/>
                        <w:adjustRightInd w:val="0"/>
                        <w:spacing w:after="0"/>
                      </w:pPr>
                      <w:r w:rsidRPr="00A01B59">
                        <w:t xml:space="preserve">CHF </w:t>
                      </w:r>
                      <w:proofErr w:type="gramStart"/>
                      <w:r w:rsidRPr="00A01B59">
                        <w:t>-  congestive</w:t>
                      </w:r>
                      <w:proofErr w:type="gramEnd"/>
                      <w:r w:rsidRPr="00A01B59">
                        <w:t xml:space="preserve"> heart failure ,  MI - </w:t>
                      </w:r>
                      <w:r w:rsidRPr="00A01B59">
                        <w:rPr>
                          <w:rFonts w:cs="Times-Roman"/>
                          <w:color w:val="292526"/>
                        </w:rPr>
                        <w:t xml:space="preserve">myocardial infarction, IHD – </w:t>
                      </w:r>
                      <w:proofErr w:type="spellStart"/>
                      <w:r w:rsidRPr="00A01B59">
                        <w:rPr>
                          <w:rFonts w:cs="Times-Roman"/>
                          <w:color w:val="292526"/>
                        </w:rPr>
                        <w:t>ischaemic</w:t>
                      </w:r>
                      <w:proofErr w:type="spellEnd"/>
                      <w:r w:rsidRPr="00A01B59">
                        <w:rPr>
                          <w:rFonts w:cs="Times-Roman"/>
                          <w:color w:val="292526"/>
                        </w:rPr>
                        <w:t xml:space="preserve"> heart disease</w:t>
                      </w:r>
                    </w:p>
                    <w:p w14:paraId="352CB988" w14:textId="77777777" w:rsidR="00286ABA" w:rsidRDefault="00286ABA" w:rsidP="00E565E7"/>
                  </w:txbxContent>
                </v:textbox>
              </v:shape>
            </w:pict>
          </mc:Fallback>
        </mc:AlternateContent>
      </w:r>
      <w:r>
        <w:rPr>
          <w:noProof/>
          <w:sz w:val="20"/>
          <w:szCs w:val="20"/>
          <w:lang w:bidi="ar-SA"/>
        </w:rPr>
        <mc:AlternateContent>
          <mc:Choice Requires="wps">
            <w:drawing>
              <wp:anchor distT="0" distB="0" distL="114300" distR="114300" simplePos="0" relativeHeight="251661312" behindDoc="0" locked="0" layoutInCell="1" allowOverlap="1" wp14:anchorId="429FB6D8" wp14:editId="7B371F1E">
                <wp:simplePos x="0" y="0"/>
                <wp:positionH relativeFrom="column">
                  <wp:posOffset>5486400</wp:posOffset>
                </wp:positionH>
                <wp:positionV relativeFrom="paragraph">
                  <wp:posOffset>6635750</wp:posOffset>
                </wp:positionV>
                <wp:extent cx="114300" cy="914400"/>
                <wp:effectExtent l="0" t="0" r="12700" b="0"/>
                <wp:wrapSquare wrapText="bothSides"/>
                <wp:docPr id="2" name="Text Box 2"/>
                <wp:cNvGraphicFramePr/>
                <a:graphic xmlns:a="http://schemas.openxmlformats.org/drawingml/2006/main">
                  <a:graphicData uri="http://schemas.microsoft.com/office/word/2010/wordprocessingShape">
                    <wps:wsp>
                      <wps:cNvSpPr txBox="1"/>
                      <wps:spPr>
                        <a:xfrm>
                          <a:off x="0" y="0"/>
                          <a:ext cx="1143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29FB6D8" id="Text Box 2" o:spid="_x0000_s1027" type="#_x0000_t202" style="position:absolute;left:0;text-align:left;margin-left:6in;margin-top:522.5pt;width:9pt;height:1in;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" filled="f" stroked="f">
                <v:textbox style="layout-flow:vertical;mso-layout-flow-alt:bottom-to-top">
                  <w:txbxContent/>
                </v:textbox>
                <w10:wrap type="square"/>
              </v:shape>
            </w:pict>
          </mc:Fallback>
        </mc:AlternateContent>
      </w:r>
      <w:r w:rsidR="00E565E7" w:rsidRPr="007D2283">
        <w:rPr>
          <w:noProof/>
          <w:lang w:eastAsia="en-GB"/>
        </w:rPr>
        <w:br w:type="column"/>
      </w:r>
      <w:r w:rsidR="00E565E7" w:rsidRPr="007D2283">
        <w:rPr>
          <w:noProof/>
          <w:lang w:eastAsia="en-GB"/>
        </w:rPr>
        <w:lastRenderedPageBreak/>
        <w:t xml:space="preserve">The diabetes model reflects patients </w:t>
      </w:r>
      <w:r w:rsidR="00E565E7" w:rsidRPr="007D2283">
        <w:t xml:space="preserve">with type 2 diabetes who have been newly prescribed </w:t>
      </w:r>
      <w:proofErr w:type="gramStart"/>
      <w:r w:rsidR="00E565E7" w:rsidRPr="007D2283">
        <w:t>metformin which</w:t>
      </w:r>
      <w:proofErr w:type="gramEnd"/>
      <w:r w:rsidR="00E565E7" w:rsidRPr="007D2283">
        <w:t xml:space="preserve"> is the main diabetic drug in the NMS study (49% diabetic patients in the study). </w:t>
      </w:r>
      <w:r w:rsidR="00E565E7" w:rsidRPr="007D2283">
        <w:rPr>
          <w:noProof/>
          <w:lang w:eastAsia="en-GB"/>
        </w:rPr>
        <w:t xml:space="preserve">The structure and transition probabilities of the Markov model are based on a published simulation model from the </w:t>
      </w:r>
      <w:r w:rsidR="00E565E7" w:rsidRPr="007D2283">
        <w:rPr>
          <w:rFonts w:cs="Times-Roman"/>
          <w:color w:val="292526"/>
        </w:rPr>
        <w:t>United Kingdom Prospective Diabetes Study (UKPDS) – UKPDS68.</w:t>
      </w:r>
      <w:r w:rsidR="00E565E7" w:rsidRPr="007D2283">
        <w:rPr>
          <w:rFonts w:cs="Times-Roman"/>
          <w:color w:val="292526"/>
        </w:rPr>
        <w:fldChar w:fldCharType="begin"/>
      </w:r>
      <w:r w:rsidR="00857ABD">
        <w:rPr>
          <w:rFonts w:cs="Times-Roman"/>
          <w:color w:val="292526"/>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00E565E7" w:rsidRPr="007D2283">
        <w:rPr>
          <w:rFonts w:cs="Times-Roman"/>
          <w:color w:val="292526"/>
        </w:rPr>
        <w:fldChar w:fldCharType="separate"/>
      </w:r>
      <w:r w:rsidR="00E565E7">
        <w:rPr>
          <w:rFonts w:cs="Times-Roman"/>
          <w:noProof/>
          <w:color w:val="292526"/>
        </w:rPr>
        <w:t>[</w:t>
      </w:r>
      <w:hyperlink w:anchor="_ENREF_14" w:tooltip="Clarke, 2004 #19838" w:history="1">
        <w:r w:rsidR="00086961">
          <w:rPr>
            <w:rFonts w:cs="Times-Roman"/>
            <w:noProof/>
            <w:color w:val="292526"/>
          </w:rPr>
          <w:t>14</w:t>
        </w:r>
      </w:hyperlink>
      <w:r w:rsidR="00E565E7">
        <w:rPr>
          <w:rFonts w:cs="Times-Roman"/>
          <w:noProof/>
          <w:color w:val="292526"/>
        </w:rPr>
        <w:t>]</w:t>
      </w:r>
      <w:r w:rsidR="00E565E7" w:rsidRPr="007D2283">
        <w:rPr>
          <w:rFonts w:cs="Times-Roman"/>
          <w:color w:val="292526"/>
        </w:rPr>
        <w:fldChar w:fldCharType="end"/>
      </w:r>
      <w:r w:rsidR="00E565E7" w:rsidRPr="007D2283">
        <w:rPr>
          <w:rFonts w:cs="Times-Roman"/>
          <w:color w:val="292526"/>
        </w:rPr>
        <w:t xml:space="preserve"> </w:t>
      </w:r>
      <w:r w:rsidR="00E565E7" w:rsidRPr="007D2283">
        <w:rPr>
          <w:rFonts w:cs="NEJMScalaSansLF-Regular"/>
        </w:rPr>
        <w:t xml:space="preserve">The effect of non-adherence is </w:t>
      </w:r>
      <w:proofErr w:type="spellStart"/>
      <w:r w:rsidR="00E565E7" w:rsidRPr="007D2283">
        <w:rPr>
          <w:rFonts w:cs="NEJMScalaSansLF-Regular"/>
        </w:rPr>
        <w:t>modelled</w:t>
      </w:r>
      <w:proofErr w:type="spellEnd"/>
      <w:r w:rsidR="00E565E7" w:rsidRPr="007D2283">
        <w:rPr>
          <w:rFonts w:cs="NEJMScalaSansLF-Regular"/>
        </w:rPr>
        <w:t xml:space="preserve"> by a higher level of </w:t>
      </w:r>
      <w:r w:rsidR="00E565E7" w:rsidRPr="007D2283">
        <w:rPr>
          <w:rFonts w:cs="Times-Roman"/>
          <w:color w:val="292526"/>
        </w:rPr>
        <w:t xml:space="preserve">HbA1c </w:t>
      </w:r>
      <w:r w:rsidR="00E565E7" w:rsidRPr="007D2283">
        <w:rPr>
          <w:rFonts w:cs="Times-Roman"/>
          <w:color w:val="292526"/>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857ABD">
        <w:rPr>
          <w:rFonts w:cs="Times-Roman"/>
          <w:color w:val="292526"/>
        </w:rPr>
        <w:instrText xml:space="preserve"> ADDIN EN.CITE </w:instrText>
      </w:r>
      <w:r w:rsidR="00857ABD">
        <w:rPr>
          <w:rFonts w:cs="Times-Roman"/>
          <w:color w:val="292526"/>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857ABD">
        <w:rPr>
          <w:rFonts w:cs="Times-Roman"/>
          <w:color w:val="292526"/>
        </w:rPr>
        <w:instrText xml:space="preserve"> ADDIN EN.CITE.DATA </w:instrText>
      </w:r>
      <w:r w:rsidR="00857ABD">
        <w:rPr>
          <w:rFonts w:cs="Times-Roman"/>
          <w:color w:val="292526"/>
        </w:rPr>
      </w:r>
      <w:r w:rsidR="00857ABD">
        <w:rPr>
          <w:rFonts w:cs="Times-Roman"/>
          <w:color w:val="292526"/>
        </w:rPr>
        <w:fldChar w:fldCharType="end"/>
      </w:r>
      <w:r w:rsidR="00E565E7" w:rsidRPr="007D2283">
        <w:rPr>
          <w:rFonts w:cs="Times-Roman"/>
          <w:color w:val="292526"/>
        </w:rPr>
      </w:r>
      <w:r w:rsidR="00E565E7" w:rsidRPr="007D2283">
        <w:rPr>
          <w:rFonts w:cs="Times-Roman"/>
          <w:color w:val="292526"/>
        </w:rPr>
        <w:fldChar w:fldCharType="separate"/>
      </w:r>
      <w:r w:rsidR="00E565E7">
        <w:rPr>
          <w:rFonts w:cs="Times-Roman"/>
          <w:noProof/>
          <w:color w:val="292526"/>
        </w:rPr>
        <w:t>[</w:t>
      </w:r>
      <w:hyperlink w:anchor="_ENREF_47" w:tooltip="Krapek, 2004 #19876" w:history="1">
        <w:r w:rsidR="00086961">
          <w:rPr>
            <w:rFonts w:cs="Times-Roman"/>
            <w:noProof/>
            <w:color w:val="292526"/>
          </w:rPr>
          <w:t>47</w:t>
        </w:r>
      </w:hyperlink>
      <w:r w:rsidR="00E565E7">
        <w:rPr>
          <w:rFonts w:cs="Times-Roman"/>
          <w:noProof/>
          <w:color w:val="292526"/>
        </w:rPr>
        <w:t>]</w:t>
      </w:r>
      <w:r w:rsidR="00E565E7" w:rsidRPr="007D2283">
        <w:rPr>
          <w:rFonts w:cs="Times-Roman"/>
          <w:color w:val="292526"/>
        </w:rPr>
        <w:fldChar w:fldCharType="end"/>
      </w:r>
      <w:r w:rsidR="00E565E7" w:rsidRPr="007D2283">
        <w:rPr>
          <w:rFonts w:cs="NEJMScalaSansLF-Regular"/>
        </w:rPr>
        <w:t xml:space="preserve">, resulting in estimated higher probabilities of diabetes complications.  </w:t>
      </w:r>
    </w:p>
    <w:p w14:paraId="007F18EE" w14:textId="77777777" w:rsidR="00E565E7" w:rsidRPr="007D2283" w:rsidRDefault="00E565E7" w:rsidP="00E565E7">
      <w:pPr>
        <w:jc w:val="both"/>
        <w:rPr>
          <w:noProof/>
          <w:lang w:eastAsia="en-GB"/>
        </w:rPr>
      </w:pPr>
      <w:r w:rsidRPr="007D2283">
        <w:rPr>
          <w:noProof/>
          <w:lang w:eastAsia="en-GB"/>
        </w:rPr>
        <w:t xml:space="preserve">The model has a 1-year cycle. Patients are followed up until the age of 100. Mean age at entry is 56.5 (mean age for patients recruited to the NMS study with metformin). </w:t>
      </w:r>
    </w:p>
    <w:p w14:paraId="26EC2214" w14:textId="77777777" w:rsidR="00E565E7" w:rsidRPr="007D2283" w:rsidRDefault="00E565E7" w:rsidP="00E565E7">
      <w:pPr>
        <w:pStyle w:val="Heading4"/>
        <w:spacing w:line="240" w:lineRule="auto"/>
        <w:rPr>
          <w:noProof/>
          <w:lang w:eastAsia="en-GB"/>
        </w:rPr>
      </w:pPr>
      <w:r>
        <w:rPr>
          <w:noProof/>
          <w:lang w:eastAsia="en-GB"/>
        </w:rPr>
        <w:t>Transition probabilities</w:t>
      </w:r>
    </w:p>
    <w:p w14:paraId="4BE414E9" w14:textId="6B49AA21" w:rsidR="00E565E7" w:rsidRPr="007D2283" w:rsidRDefault="00E565E7" w:rsidP="00E565E7">
      <w:pPr>
        <w:tabs>
          <w:tab w:val="num" w:pos="720"/>
        </w:tabs>
        <w:autoSpaceDE w:val="0"/>
        <w:autoSpaceDN w:val="0"/>
        <w:adjustRightInd w:val="0"/>
        <w:jc w:val="both"/>
        <w:rPr>
          <w:rFonts w:cs="Times-Roman"/>
          <w:color w:val="292526"/>
        </w:rPr>
      </w:pPr>
      <w:r w:rsidRPr="007D2283">
        <w:rPr>
          <w:noProof/>
          <w:lang w:eastAsia="en-GB"/>
        </w:rPr>
        <w:t xml:space="preserve">The transition probabilities of the Markov model are based on </w:t>
      </w:r>
      <w:r w:rsidRPr="007D2283">
        <w:rPr>
          <w:rFonts w:cs="Times-Roman"/>
          <w:color w:val="292526"/>
        </w:rPr>
        <w:t xml:space="preserve">UKPDS68 equations </w:t>
      </w:r>
      <w:r w:rsidRPr="007D2283">
        <w:rPr>
          <w:rFonts w:cs="Times-Roman"/>
          <w:color w:val="292526"/>
        </w:rPr>
        <w:fldChar w:fldCharType="begin"/>
      </w:r>
      <w:r w:rsidR="00857ABD">
        <w:rPr>
          <w:rFonts w:cs="Times-Roman"/>
          <w:color w:val="292526"/>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7D2283">
        <w:rPr>
          <w:rFonts w:cs="Times-Roman"/>
          <w:color w:val="292526"/>
        </w:rPr>
        <w:fldChar w:fldCharType="separate"/>
      </w:r>
      <w:r>
        <w:rPr>
          <w:rFonts w:cs="Times-Roman"/>
          <w:noProof/>
          <w:color w:val="292526"/>
        </w:rPr>
        <w:t>[</w:t>
      </w:r>
      <w:hyperlink w:anchor="_ENREF_14" w:tooltip="Clarke, 2004 #19838" w:history="1">
        <w:r w:rsidR="00086961">
          <w:rPr>
            <w:rFonts w:cs="Times-Roman"/>
            <w:noProof/>
            <w:color w:val="292526"/>
          </w:rPr>
          <w:t>14</w:t>
        </w:r>
      </w:hyperlink>
      <w:r>
        <w:rPr>
          <w:rFonts w:cs="Times-Roman"/>
          <w:noProof/>
          <w:color w:val="292526"/>
        </w:rPr>
        <w:t>]</w:t>
      </w:r>
      <w:r w:rsidRPr="007D2283">
        <w:rPr>
          <w:rFonts w:cs="Times-Roman"/>
          <w:color w:val="292526"/>
        </w:rPr>
        <w:fldChar w:fldCharType="end"/>
      </w:r>
      <w:r w:rsidRPr="007D2283">
        <w:rPr>
          <w:rFonts w:cs="Times-Roman"/>
          <w:color w:val="292526"/>
        </w:rPr>
        <w:t xml:space="preserve">, </w:t>
      </w:r>
      <w:r w:rsidRPr="007D2283">
        <w:rPr>
          <w:noProof/>
          <w:lang w:eastAsia="en-GB"/>
        </w:rPr>
        <w:t>using data on 3642 (type 2 diabetes) patients from UKPDS</w:t>
      </w:r>
      <w:r w:rsidRPr="007D2283">
        <w:rPr>
          <w:rFonts w:cs="Times-Roman"/>
          <w:color w:val="292526"/>
        </w:rPr>
        <w:t xml:space="preserve"> for whom annual data on potential risk factors were available.</w:t>
      </w:r>
      <w:r w:rsidRPr="007D2283">
        <w:rPr>
          <w:rFonts w:cs="Times-Roman"/>
          <w:color w:val="292526"/>
        </w:rPr>
        <w:fldChar w:fldCharType="begin"/>
      </w:r>
      <w:r w:rsidR="00086961">
        <w:rPr>
          <w:rFonts w:cs="Times-Roman"/>
          <w:color w:val="292526"/>
        </w:rPr>
        <w:instrText xml:space="preserve"> ADDIN EN.CITE &lt;EndNote&gt;&lt;Cite&gt;&lt;Author&gt;UK Prospective Diabetes Study (UKPDS) 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7D2283">
        <w:rPr>
          <w:rFonts w:cs="Times-Roman"/>
          <w:color w:val="292526"/>
        </w:rPr>
        <w:fldChar w:fldCharType="separate"/>
      </w:r>
      <w:r>
        <w:rPr>
          <w:rFonts w:cs="Times-Roman"/>
          <w:noProof/>
          <w:color w:val="292526"/>
        </w:rPr>
        <w:t>[</w:t>
      </w:r>
      <w:hyperlink w:anchor="_ENREF_48" w:tooltip="UK Prospective Diabetes Study (UKPDS) Group, 1998 #19875" w:history="1">
        <w:r w:rsidR="00086961">
          <w:rPr>
            <w:rFonts w:cs="Times-Roman"/>
            <w:noProof/>
            <w:color w:val="292526"/>
          </w:rPr>
          <w:t>48</w:t>
        </w:r>
      </w:hyperlink>
      <w:r>
        <w:rPr>
          <w:rFonts w:cs="Times-Roman"/>
          <w:noProof/>
          <w:color w:val="292526"/>
        </w:rPr>
        <w:t>]</w:t>
      </w:r>
      <w:r w:rsidRPr="007D2283">
        <w:rPr>
          <w:rFonts w:cs="Times-Roman"/>
          <w:color w:val="292526"/>
        </w:rPr>
        <w:fldChar w:fldCharType="end"/>
      </w:r>
      <w:r w:rsidRPr="007D2283">
        <w:rPr>
          <w:rFonts w:cs="Times-Roman"/>
          <w:color w:val="292526"/>
        </w:rPr>
        <w:t xml:space="preserve"> In 1977-1991, 5102 patients (25-65 years) with newly diagnosed type 2 diabetes were recruited to the study. Inclusion criteria were: two subsequent measurement of fasting plasma glucose &gt;6 </w:t>
      </w:r>
      <w:proofErr w:type="spellStart"/>
      <w:r w:rsidRPr="007D2283">
        <w:rPr>
          <w:rFonts w:cs="Times-Roman"/>
          <w:color w:val="292526"/>
        </w:rPr>
        <w:t>mmol</w:t>
      </w:r>
      <w:proofErr w:type="spellEnd"/>
      <w:r w:rsidRPr="007D2283">
        <w:rPr>
          <w:rFonts w:cs="Times-Roman"/>
          <w:color w:val="292526"/>
        </w:rPr>
        <w:t>/l, no recent history of MI, IHD or CHF, and no more than one major vascular event or severe concurrent illness that would limit life expectancy. During the study HbA1c, SBP, and lipid and lipoprotein fractions (included in the model as total cholesterol/HDL ratio (</w:t>
      </w:r>
      <w:proofErr w:type="spellStart"/>
      <w:r w:rsidRPr="007D2283">
        <w:rPr>
          <w:rFonts w:cs="Times-Roman"/>
          <w:color w:val="292526"/>
        </w:rPr>
        <w:t>total</w:t>
      </w:r>
      <w:proofErr w:type="gramStart"/>
      <w:r w:rsidRPr="007D2283">
        <w:rPr>
          <w:rFonts w:cs="Times-Roman"/>
          <w:color w:val="292526"/>
        </w:rPr>
        <w:t>:HDL</w:t>
      </w:r>
      <w:proofErr w:type="spellEnd"/>
      <w:proofErr w:type="gramEnd"/>
      <w:r w:rsidRPr="007D2283">
        <w:rPr>
          <w:rFonts w:cs="Times-Roman"/>
          <w:color w:val="292526"/>
        </w:rPr>
        <w:t xml:space="preserve">)), were reported. </w:t>
      </w:r>
    </w:p>
    <w:p w14:paraId="0803041B" w14:textId="0980A5DE" w:rsidR="00E565E7" w:rsidRPr="007D2283" w:rsidRDefault="00E565E7" w:rsidP="00E565E7">
      <w:pPr>
        <w:autoSpaceDE w:val="0"/>
        <w:autoSpaceDN w:val="0"/>
        <w:adjustRightInd w:val="0"/>
        <w:spacing w:after="0"/>
        <w:jc w:val="both"/>
        <w:rPr>
          <w:noProof/>
          <w:lang w:eastAsia="en-GB"/>
        </w:rPr>
      </w:pPr>
      <w:r w:rsidRPr="007D2283">
        <w:rPr>
          <w:rFonts w:cs="Times-Roman"/>
          <w:color w:val="292526"/>
        </w:rPr>
        <w:t xml:space="preserve">To estimate the risks of diabetes complications, </w:t>
      </w:r>
      <w:proofErr w:type="spellStart"/>
      <w:r w:rsidRPr="007D2283">
        <w:rPr>
          <w:rFonts w:cs="Times-Roman"/>
          <w:color w:val="292526"/>
        </w:rPr>
        <w:t>Weibull</w:t>
      </w:r>
      <w:proofErr w:type="spellEnd"/>
      <w:r w:rsidRPr="007D2283">
        <w:rPr>
          <w:rFonts w:cs="Times-Roman"/>
          <w:color w:val="292526"/>
        </w:rPr>
        <w:t xml:space="preserve"> regression equations were applied, </w:t>
      </w:r>
      <w:r w:rsidRPr="007D2283">
        <w:rPr>
          <w:noProof/>
          <w:lang w:eastAsia="en-GB"/>
        </w:rPr>
        <w:t xml:space="preserve">with age at diagnosis, sex, SBP, HDL, HbA1c, smoking status, afro-carribean ethnicity, BMI, and HbA1c as covariates (7 equations, for each complication considered: MI, CHF, stroke, renal failure, amputation, blindness, IHD; cf. UKDPS68, Table 2, page 7 </w:t>
      </w:r>
      <w:r w:rsidRPr="007D2283">
        <w:rPr>
          <w:noProof/>
          <w:lang w:eastAsia="en-GB"/>
        </w:rPr>
        <w:fldChar w:fldCharType="begin"/>
      </w:r>
      <w:r w:rsidR="00857ABD">
        <w:rPr>
          <w:noProof/>
          <w:lang w:eastAsia="en-GB"/>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7D2283">
        <w:rPr>
          <w:noProof/>
          <w:lang w:eastAsia="en-GB"/>
        </w:rPr>
        <w:fldChar w:fldCharType="separate"/>
      </w:r>
      <w:r>
        <w:rPr>
          <w:noProof/>
          <w:lang w:eastAsia="en-GB"/>
        </w:rPr>
        <w:t>[</w:t>
      </w:r>
      <w:hyperlink w:anchor="_ENREF_14" w:tooltip="Clarke, 2004 #19838" w:history="1">
        <w:r w:rsidR="00086961">
          <w:rPr>
            <w:noProof/>
            <w:lang w:eastAsia="en-GB"/>
          </w:rPr>
          <w:t>14</w:t>
        </w:r>
      </w:hyperlink>
      <w:r>
        <w:rPr>
          <w:noProof/>
          <w:lang w:eastAsia="en-GB"/>
        </w:rPr>
        <w:t>]</w:t>
      </w:r>
      <w:r w:rsidRPr="007D2283">
        <w:rPr>
          <w:noProof/>
          <w:lang w:eastAsia="en-GB"/>
        </w:rPr>
        <w:fldChar w:fldCharType="end"/>
      </w:r>
      <w:r w:rsidRPr="007D2283">
        <w:rPr>
          <w:noProof/>
          <w:lang w:eastAsia="en-GB"/>
        </w:rPr>
        <w:t xml:space="preserve">). The estimated risk of renal failure is the only one not HbA1c-dependent. </w:t>
      </w:r>
    </w:p>
    <w:p w14:paraId="76C12652" w14:textId="77777777" w:rsidR="00E565E7" w:rsidRPr="007D2283" w:rsidRDefault="00E565E7" w:rsidP="00E565E7">
      <w:pPr>
        <w:autoSpaceDE w:val="0"/>
        <w:autoSpaceDN w:val="0"/>
        <w:adjustRightInd w:val="0"/>
        <w:spacing w:after="0"/>
        <w:jc w:val="both"/>
        <w:rPr>
          <w:noProof/>
          <w:lang w:eastAsia="en-GB"/>
        </w:rPr>
      </w:pPr>
    </w:p>
    <w:p w14:paraId="6AE7FF90" w14:textId="1C0B10F6" w:rsidR="00E565E7" w:rsidRPr="007D2283" w:rsidRDefault="00E565E7" w:rsidP="00E565E7">
      <w:pPr>
        <w:autoSpaceDE w:val="0"/>
        <w:autoSpaceDN w:val="0"/>
        <w:adjustRightInd w:val="0"/>
        <w:spacing w:after="0"/>
        <w:jc w:val="both"/>
        <w:rPr>
          <w:noProof/>
          <w:lang w:eastAsia="en-GB"/>
        </w:rPr>
      </w:pPr>
      <w:r w:rsidRPr="007D2283">
        <w:rPr>
          <w:noProof/>
          <w:lang w:eastAsia="en-GB"/>
        </w:rPr>
        <w:t>Case-fatality probabilities were obtained from logistic regression with age and HbA1c covariates, and mortality after occurrence of complication(s) – from Gompertz regression with age at first diabetes complication (affecting survival) and HDL as covariates.</w:t>
      </w:r>
      <w:r w:rsidRPr="007D2283">
        <w:rPr>
          <w:noProof/>
          <w:lang w:eastAsia="en-GB"/>
        </w:rPr>
        <w:fldChar w:fldCharType="begin"/>
      </w:r>
      <w:r w:rsidR="00857ABD">
        <w:rPr>
          <w:noProof/>
          <w:lang w:eastAsia="en-GB"/>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7D2283">
        <w:rPr>
          <w:noProof/>
          <w:lang w:eastAsia="en-GB"/>
        </w:rPr>
        <w:fldChar w:fldCharType="separate"/>
      </w:r>
      <w:r>
        <w:rPr>
          <w:noProof/>
          <w:lang w:eastAsia="en-GB"/>
        </w:rPr>
        <w:t>[</w:t>
      </w:r>
      <w:hyperlink w:anchor="_ENREF_14" w:tooltip="Clarke, 2004 #19838" w:history="1">
        <w:r w:rsidR="00086961">
          <w:rPr>
            <w:noProof/>
            <w:lang w:eastAsia="en-GB"/>
          </w:rPr>
          <w:t>14</w:t>
        </w:r>
      </w:hyperlink>
      <w:r>
        <w:rPr>
          <w:noProof/>
          <w:lang w:eastAsia="en-GB"/>
        </w:rPr>
        <w:t>]</w:t>
      </w:r>
      <w:r w:rsidRPr="007D2283">
        <w:rPr>
          <w:noProof/>
          <w:lang w:eastAsia="en-GB"/>
        </w:rPr>
        <w:fldChar w:fldCharType="end"/>
      </w:r>
      <w:r w:rsidRPr="007D2283">
        <w:rPr>
          <w:noProof/>
          <w:lang w:eastAsia="en-GB"/>
        </w:rPr>
        <w:t xml:space="preserve"> Case-fatality and mortality equations were applied for all the complications, except IHD and blindess (for which mortality is assumed as for general population). The following input parameters were assumed in our model: </w:t>
      </w:r>
    </w:p>
    <w:p w14:paraId="6144272E" w14:textId="77777777" w:rsidR="00E565E7" w:rsidRPr="007D2283" w:rsidRDefault="00E565E7" w:rsidP="00E565E7">
      <w:pPr>
        <w:pStyle w:val="ListParagraph"/>
        <w:numPr>
          <w:ilvl w:val="0"/>
          <w:numId w:val="8"/>
        </w:numPr>
        <w:autoSpaceDE w:val="0"/>
        <w:autoSpaceDN w:val="0"/>
        <w:adjustRightInd w:val="0"/>
        <w:spacing w:after="0"/>
        <w:jc w:val="both"/>
        <w:rPr>
          <w:noProof/>
          <w:lang w:eastAsia="en-GB"/>
        </w:rPr>
      </w:pPr>
      <w:r w:rsidRPr="007D2283">
        <w:rPr>
          <w:noProof/>
          <w:lang w:eastAsia="en-GB"/>
        </w:rPr>
        <w:t>age at diagnosis = 55.7(=56.5-0.8) years, where 0.8 year (9.6 months) is condition length in the NMS study for patients with metformin as the first drug</w:t>
      </w:r>
    </w:p>
    <w:p w14:paraId="0E9FF0E5" w14:textId="77777777" w:rsidR="00E565E7" w:rsidRPr="007D2283" w:rsidRDefault="00E565E7" w:rsidP="00E565E7">
      <w:pPr>
        <w:pStyle w:val="ListParagraph"/>
        <w:numPr>
          <w:ilvl w:val="0"/>
          <w:numId w:val="8"/>
        </w:numPr>
        <w:autoSpaceDE w:val="0"/>
        <w:autoSpaceDN w:val="0"/>
        <w:adjustRightInd w:val="0"/>
        <w:spacing w:after="0"/>
        <w:jc w:val="both"/>
        <w:rPr>
          <w:noProof/>
          <w:lang w:eastAsia="en-GB"/>
        </w:rPr>
      </w:pPr>
      <w:r w:rsidRPr="007D2283">
        <w:rPr>
          <w:noProof/>
          <w:lang w:eastAsia="en-GB"/>
        </w:rPr>
        <w:t>42.5% females (NMS metformin group), 0% - Afro-Carribean ethnicity (no Afro-Carribean patients in metformin group, 3 and 4% in diabetes and NMS study group, respectively)</w:t>
      </w:r>
    </w:p>
    <w:p w14:paraId="28E94B39" w14:textId="6317D6E7" w:rsidR="00E565E7" w:rsidRPr="007D2283" w:rsidRDefault="00E565E7" w:rsidP="00E565E7">
      <w:pPr>
        <w:pStyle w:val="ListParagraph"/>
        <w:numPr>
          <w:ilvl w:val="0"/>
          <w:numId w:val="8"/>
        </w:numPr>
        <w:autoSpaceDE w:val="0"/>
        <w:autoSpaceDN w:val="0"/>
        <w:adjustRightInd w:val="0"/>
        <w:spacing w:after="0"/>
        <w:jc w:val="both"/>
        <w:rPr>
          <w:noProof/>
          <w:lang w:eastAsia="en-GB"/>
        </w:rPr>
      </w:pPr>
      <w:r w:rsidRPr="007D2283">
        <w:rPr>
          <w:noProof/>
          <w:lang w:eastAsia="en-GB"/>
        </w:rPr>
        <w:t>smoking status: females (23% current smokers) and males (24% current smokers)</w:t>
      </w:r>
      <w:r w:rsidRPr="007D2283">
        <w:rPr>
          <w:noProof/>
          <w:lang w:eastAsia="en-GB"/>
        </w:rPr>
        <w:fldChar w:fldCharType="begin"/>
      </w:r>
      <w:r w:rsidR="00857ABD">
        <w:rPr>
          <w:noProof/>
          <w:lang w:eastAsia="en-GB"/>
        </w:rPr>
        <w:instrText xml:space="preserve"> ADDIN EN.CITE &lt;EndNote&gt;&lt;Cite&gt;&lt;Author&gt;National Health Service information Centre&lt;/Author&gt;&lt;Year&gt;2004&lt;/Year&gt;&lt;RecNum&gt;20134&lt;/RecNum&gt;&lt;DisplayText&gt;[49]&lt;/DisplayText&gt;&lt;record&gt;&lt;rec-number&gt;20134&lt;/rec-number&gt;&lt;foreign-keys&gt;&lt;key app="EN" db-id="twszppx2u55xdfe5xf8xfrrz0axpxrv2z9x5" timestamp="1394116082"&gt;20134&lt;/key&gt;&lt;/foreign-keys&gt;&lt;ref-type name="Report"&gt;27&lt;/ref-type&gt;&lt;contributors&gt;&lt;authors&gt;&lt;author&gt;National Health Service information Centre, &lt;/author&gt;&lt;/authors&gt;&lt;/contributors&gt;&lt;titles&gt;&lt;title&gt;Health Survey for England 2004: The Health of Minority Ethnic Groups– headline tables&lt;/title&gt;&lt;/titles&gt;&lt;dates&gt;&lt;year&gt;2004&lt;/year&gt;&lt;/dates&gt;&lt;urls&gt;&lt;related-urls&gt;&lt;url&gt;https://catalogue.ic.nhs.uk/publications/public-health/smoking/smok-eng-2013/smok-eng-2013-rep.pdf&lt;/url&gt;&lt;/related-urls&gt;&lt;/urls&gt;&lt;/record&gt;&lt;/Cite&gt;&lt;/EndNote&gt;</w:instrText>
      </w:r>
      <w:r w:rsidRPr="007D2283">
        <w:rPr>
          <w:noProof/>
          <w:lang w:eastAsia="en-GB"/>
        </w:rPr>
        <w:fldChar w:fldCharType="separate"/>
      </w:r>
      <w:r>
        <w:rPr>
          <w:noProof/>
          <w:lang w:eastAsia="en-GB"/>
        </w:rPr>
        <w:t>[</w:t>
      </w:r>
      <w:hyperlink w:anchor="_ENREF_49" w:tooltip="National Health Service information Centre, 2004 #20134" w:history="1">
        <w:r w:rsidR="00086961">
          <w:rPr>
            <w:noProof/>
            <w:lang w:eastAsia="en-GB"/>
          </w:rPr>
          <w:t>49</w:t>
        </w:r>
      </w:hyperlink>
      <w:r>
        <w:rPr>
          <w:noProof/>
          <w:lang w:eastAsia="en-GB"/>
        </w:rPr>
        <w:t>]</w:t>
      </w:r>
      <w:r w:rsidRPr="007D2283">
        <w:rPr>
          <w:noProof/>
          <w:lang w:eastAsia="en-GB"/>
        </w:rPr>
        <w:fldChar w:fldCharType="end"/>
      </w:r>
    </w:p>
    <w:p w14:paraId="18F78EDE" w14:textId="478C1A60" w:rsidR="00E565E7" w:rsidRPr="007D2283" w:rsidRDefault="00E565E7" w:rsidP="00E565E7">
      <w:pPr>
        <w:pStyle w:val="ListParagraph"/>
        <w:numPr>
          <w:ilvl w:val="0"/>
          <w:numId w:val="8"/>
        </w:numPr>
        <w:autoSpaceDE w:val="0"/>
        <w:autoSpaceDN w:val="0"/>
        <w:adjustRightInd w:val="0"/>
        <w:spacing w:after="0"/>
        <w:jc w:val="both"/>
        <w:rPr>
          <w:noProof/>
          <w:lang w:eastAsia="en-GB"/>
        </w:rPr>
      </w:pPr>
      <w:r w:rsidRPr="007D2283">
        <w:rPr>
          <w:noProof/>
          <w:lang w:eastAsia="en-GB"/>
        </w:rPr>
        <w:t xml:space="preserve">BMI = 31.6 - baseline value for metformin group in UKPDS study </w:t>
      </w:r>
      <w:r w:rsidRPr="007D2283">
        <w:rPr>
          <w:rFonts w:cs="Times-Roman"/>
          <w:color w:val="292526"/>
        </w:rPr>
        <w:t>(UKPDS34</w:t>
      </w:r>
      <w:r w:rsidRPr="007D2283">
        <w:rPr>
          <w:rFonts w:cs="Times-Roman"/>
          <w:color w:val="292526"/>
        </w:rPr>
        <w:fldChar w:fldCharType="begin"/>
      </w:r>
      <w:r w:rsidR="00086961">
        <w:rPr>
          <w:rFonts w:cs="Times-Roman"/>
          <w:color w:val="292526"/>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7D2283">
        <w:rPr>
          <w:rFonts w:cs="Times-Roman"/>
          <w:color w:val="292526"/>
        </w:rPr>
        <w:fldChar w:fldCharType="separate"/>
      </w:r>
      <w:r>
        <w:rPr>
          <w:rFonts w:cs="Times-Roman"/>
          <w:noProof/>
          <w:color w:val="292526"/>
        </w:rPr>
        <w:t>[</w:t>
      </w:r>
      <w:hyperlink w:anchor="_ENREF_48" w:tooltip="UK Prospective Diabetes Study (UKPDS) Group, 1998 #19875" w:history="1">
        <w:r w:rsidR="00086961">
          <w:rPr>
            <w:rFonts w:cs="Times-Roman"/>
            <w:noProof/>
            <w:color w:val="292526"/>
          </w:rPr>
          <w:t>48</w:t>
        </w:r>
      </w:hyperlink>
      <w:r>
        <w:rPr>
          <w:rFonts w:cs="Times-Roman"/>
          <w:noProof/>
          <w:color w:val="292526"/>
        </w:rPr>
        <w:t>]</w:t>
      </w:r>
      <w:r w:rsidRPr="007D2283">
        <w:rPr>
          <w:rFonts w:cs="Times-Roman"/>
          <w:color w:val="292526"/>
        </w:rPr>
        <w:fldChar w:fldCharType="end"/>
      </w:r>
      <w:r w:rsidRPr="007D2283">
        <w:rPr>
          <w:rFonts w:cs="Times-Roman"/>
          <w:color w:val="292526"/>
        </w:rPr>
        <w:t>)</w:t>
      </w:r>
    </w:p>
    <w:p w14:paraId="6C30A739" w14:textId="77777777" w:rsidR="00E565E7" w:rsidRPr="00EA7BF2" w:rsidRDefault="00E565E7" w:rsidP="00E565E7">
      <w:pPr>
        <w:autoSpaceDE w:val="0"/>
        <w:autoSpaceDN w:val="0"/>
        <w:adjustRightInd w:val="0"/>
        <w:spacing w:after="0"/>
        <w:jc w:val="both"/>
        <w:rPr>
          <w:rFonts w:eastAsia="MS PGothic" w:cs="+mn-cs"/>
          <w:color w:val="000000"/>
          <w:kern w:val="24"/>
          <w:position w:val="1"/>
          <w:lang w:val="en-GB" w:eastAsia="en-GB"/>
        </w:rPr>
      </w:pPr>
    </w:p>
    <w:p w14:paraId="218C27FA" w14:textId="45E0C519" w:rsidR="00E565E7" w:rsidRPr="007D2283" w:rsidRDefault="00E565E7" w:rsidP="00E565E7">
      <w:pPr>
        <w:autoSpaceDE w:val="0"/>
        <w:autoSpaceDN w:val="0"/>
        <w:adjustRightInd w:val="0"/>
        <w:spacing w:after="0"/>
        <w:jc w:val="both"/>
        <w:rPr>
          <w:noProof/>
          <w:lang w:eastAsia="en-GB"/>
        </w:rPr>
      </w:pPr>
      <w:r w:rsidRPr="007D2283">
        <w:rPr>
          <w:noProof/>
          <w:lang w:eastAsia="en-GB"/>
        </w:rPr>
        <w:t xml:space="preserve">Panel regression equations were applied to estimate HbA1c, SBP, and total:HDL in the years after diagnosis of diabetes, with time since diabetes diagnosis, and lagged/moving average values of those parameters, as covariates (UKDPS68, Table 4, page 8 </w:t>
      </w:r>
      <w:r w:rsidRPr="007D2283">
        <w:rPr>
          <w:noProof/>
          <w:lang w:eastAsia="en-GB"/>
        </w:rPr>
        <w:fldChar w:fldCharType="begin"/>
      </w:r>
      <w:r w:rsidR="00857ABD">
        <w:rPr>
          <w:noProof/>
          <w:lang w:eastAsia="en-GB"/>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7D2283">
        <w:rPr>
          <w:noProof/>
          <w:lang w:eastAsia="en-GB"/>
        </w:rPr>
        <w:fldChar w:fldCharType="separate"/>
      </w:r>
      <w:r>
        <w:rPr>
          <w:noProof/>
          <w:lang w:eastAsia="en-GB"/>
        </w:rPr>
        <w:t>[</w:t>
      </w:r>
      <w:hyperlink w:anchor="_ENREF_14" w:tooltip="Clarke, 2004 #19838" w:history="1">
        <w:r w:rsidR="00086961">
          <w:rPr>
            <w:noProof/>
            <w:lang w:eastAsia="en-GB"/>
          </w:rPr>
          <w:t>14</w:t>
        </w:r>
      </w:hyperlink>
      <w:r>
        <w:rPr>
          <w:noProof/>
          <w:lang w:eastAsia="en-GB"/>
        </w:rPr>
        <w:t>]</w:t>
      </w:r>
      <w:r w:rsidRPr="007D2283">
        <w:rPr>
          <w:noProof/>
          <w:lang w:eastAsia="en-GB"/>
        </w:rPr>
        <w:fldChar w:fldCharType="end"/>
      </w:r>
      <w:r w:rsidRPr="007D2283">
        <w:rPr>
          <w:noProof/>
          <w:lang w:eastAsia="en-GB"/>
        </w:rPr>
        <w:t xml:space="preserve">). Baseline values are assumed to be equal to baseline data for the metformin group in the UKPDS study </w:t>
      </w:r>
      <w:r w:rsidRPr="007D2283">
        <w:rPr>
          <w:rFonts w:cs="Times-Roman"/>
          <w:color w:val="292526"/>
        </w:rPr>
        <w:t>(UKPDS34</w:t>
      </w:r>
      <w:r w:rsidRPr="007D2283">
        <w:rPr>
          <w:rFonts w:cs="Times-Roman"/>
          <w:color w:val="292526"/>
        </w:rPr>
        <w:fldChar w:fldCharType="begin"/>
      </w:r>
      <w:r w:rsidR="00086961">
        <w:rPr>
          <w:rFonts w:cs="Times-Roman"/>
          <w:color w:val="292526"/>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7D2283">
        <w:rPr>
          <w:rFonts w:cs="Times-Roman"/>
          <w:color w:val="292526"/>
        </w:rPr>
        <w:fldChar w:fldCharType="separate"/>
      </w:r>
      <w:r>
        <w:rPr>
          <w:rFonts w:cs="Times-Roman"/>
          <w:noProof/>
          <w:color w:val="292526"/>
        </w:rPr>
        <w:t>[</w:t>
      </w:r>
      <w:hyperlink w:anchor="_ENREF_48" w:tooltip="UK Prospective Diabetes Study (UKPDS) Group, 1998 #19875" w:history="1">
        <w:r w:rsidR="00086961">
          <w:rPr>
            <w:rFonts w:cs="Times-Roman"/>
            <w:noProof/>
            <w:color w:val="292526"/>
          </w:rPr>
          <w:t>48</w:t>
        </w:r>
      </w:hyperlink>
      <w:r>
        <w:rPr>
          <w:rFonts w:cs="Times-Roman"/>
          <w:noProof/>
          <w:color w:val="292526"/>
        </w:rPr>
        <w:t>]</w:t>
      </w:r>
      <w:r w:rsidRPr="007D2283">
        <w:rPr>
          <w:rFonts w:cs="Times-Roman"/>
          <w:color w:val="292526"/>
        </w:rPr>
        <w:fldChar w:fldCharType="end"/>
      </w:r>
      <w:r w:rsidRPr="007D2283">
        <w:rPr>
          <w:rFonts w:cs="Times-Roman"/>
          <w:color w:val="292526"/>
        </w:rPr>
        <w:t xml:space="preserve">): </w:t>
      </w:r>
      <w:r w:rsidRPr="007D2283">
        <w:rPr>
          <w:noProof/>
          <w:lang w:eastAsia="en-GB"/>
        </w:rPr>
        <w:t xml:space="preserve">SBP and total:HDL levels at diagnosis and in subsequent years are the same for adherent and non-adherent patients (assuming SBP=140 and total:HDL=5.28 at diagnosis). HbA1c levels at diagnosis and in subsequent years are different for adherent and non-adherent patients (assuming HbA1c = 7.3 at diagnosis for adherent patients </w:t>
      </w:r>
      <w:r w:rsidRPr="007D2283">
        <w:rPr>
          <w:rFonts w:cs="Times-Roman"/>
          <w:color w:val="292526"/>
        </w:rPr>
        <w:t>(UKPDS34</w:t>
      </w:r>
      <w:r w:rsidRPr="007D2283">
        <w:rPr>
          <w:rFonts w:cs="Times-Roman"/>
          <w:color w:val="292526"/>
        </w:rPr>
        <w:fldChar w:fldCharType="begin"/>
      </w:r>
      <w:r w:rsidR="00086961">
        <w:rPr>
          <w:rFonts w:cs="Times-Roman"/>
          <w:color w:val="292526"/>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7D2283">
        <w:rPr>
          <w:rFonts w:cs="Times-Roman"/>
          <w:color w:val="292526"/>
        </w:rPr>
        <w:fldChar w:fldCharType="separate"/>
      </w:r>
      <w:r>
        <w:rPr>
          <w:rFonts w:cs="Times-Roman"/>
          <w:noProof/>
          <w:color w:val="292526"/>
        </w:rPr>
        <w:t>[</w:t>
      </w:r>
      <w:hyperlink w:anchor="_ENREF_48" w:tooltip="UK Prospective Diabetes Study (UKPDS) Group, 1998 #19875" w:history="1">
        <w:r w:rsidR="00086961">
          <w:rPr>
            <w:rFonts w:cs="Times-Roman"/>
            <w:noProof/>
            <w:color w:val="292526"/>
          </w:rPr>
          <w:t>48</w:t>
        </w:r>
      </w:hyperlink>
      <w:r>
        <w:rPr>
          <w:rFonts w:cs="Times-Roman"/>
          <w:noProof/>
          <w:color w:val="292526"/>
        </w:rPr>
        <w:t>]</w:t>
      </w:r>
      <w:r w:rsidRPr="007D2283">
        <w:rPr>
          <w:rFonts w:cs="Times-Roman"/>
          <w:color w:val="292526"/>
        </w:rPr>
        <w:fldChar w:fldCharType="end"/>
      </w:r>
      <w:r w:rsidRPr="007D2283">
        <w:rPr>
          <w:rFonts w:cs="Times-Roman"/>
          <w:color w:val="292526"/>
        </w:rPr>
        <w:t>)</w:t>
      </w:r>
      <w:r w:rsidRPr="007D2283">
        <w:rPr>
          <w:noProof/>
          <w:lang w:eastAsia="en-GB"/>
        </w:rPr>
        <w:t xml:space="preserve">).   </w:t>
      </w:r>
    </w:p>
    <w:p w14:paraId="18E65573" w14:textId="77777777" w:rsidR="00E565E7" w:rsidRPr="007D2283" w:rsidRDefault="00E565E7" w:rsidP="00E565E7">
      <w:pPr>
        <w:autoSpaceDE w:val="0"/>
        <w:autoSpaceDN w:val="0"/>
        <w:adjustRightInd w:val="0"/>
        <w:spacing w:after="0"/>
        <w:jc w:val="both"/>
        <w:rPr>
          <w:rFonts w:cs="Times-Roman"/>
          <w:color w:val="292526"/>
        </w:rPr>
      </w:pPr>
    </w:p>
    <w:p w14:paraId="5768D605" w14:textId="577D756A" w:rsidR="00E565E7" w:rsidRPr="007D2283" w:rsidRDefault="00E565E7" w:rsidP="00E565E7">
      <w:pPr>
        <w:autoSpaceDE w:val="0"/>
        <w:autoSpaceDN w:val="0"/>
        <w:adjustRightInd w:val="0"/>
        <w:spacing w:after="0"/>
        <w:jc w:val="both"/>
        <w:rPr>
          <w:rFonts w:cs="Times-Roman"/>
          <w:color w:val="292526"/>
        </w:rPr>
      </w:pPr>
      <w:r w:rsidRPr="007D2283">
        <w:rPr>
          <w:rFonts w:cs="NEJMScalaSansLF-Regular"/>
        </w:rPr>
        <w:t xml:space="preserve">The effect of non-adherence is </w:t>
      </w:r>
      <w:proofErr w:type="spellStart"/>
      <w:r w:rsidRPr="007D2283">
        <w:rPr>
          <w:rFonts w:cs="NEJMScalaSansLF-Regular"/>
        </w:rPr>
        <w:t>modelled</w:t>
      </w:r>
      <w:proofErr w:type="spellEnd"/>
      <w:r w:rsidRPr="007D2283">
        <w:rPr>
          <w:rFonts w:cs="NEJMScalaSansLF-Regular"/>
        </w:rPr>
        <w:t xml:space="preserve"> through a higher level of </w:t>
      </w:r>
      <w:r w:rsidRPr="007D2283">
        <w:rPr>
          <w:rFonts w:cs="Times-Roman"/>
          <w:color w:val="292526"/>
        </w:rPr>
        <w:t xml:space="preserve">HbA1c assumed for </w:t>
      </w:r>
      <w:proofErr w:type="gramStart"/>
      <w:r w:rsidRPr="007D2283">
        <w:rPr>
          <w:rFonts w:cs="Times-Roman"/>
          <w:color w:val="292526"/>
        </w:rPr>
        <w:t>patients</w:t>
      </w:r>
      <w:proofErr w:type="gramEnd"/>
      <w:r w:rsidRPr="007D2283">
        <w:rPr>
          <w:rFonts w:cs="Times-Roman"/>
          <w:color w:val="292526"/>
        </w:rPr>
        <w:t xml:space="preserve"> non-adherent to </w:t>
      </w:r>
      <w:proofErr w:type="spellStart"/>
      <w:r w:rsidRPr="007D2283">
        <w:rPr>
          <w:rFonts w:cs="Times-Roman"/>
          <w:color w:val="292526"/>
        </w:rPr>
        <w:t>antidiabetic</w:t>
      </w:r>
      <w:proofErr w:type="spellEnd"/>
      <w:r w:rsidRPr="007D2283">
        <w:rPr>
          <w:rFonts w:cs="Times-Roman"/>
          <w:color w:val="292526"/>
        </w:rPr>
        <w:t xml:space="preserve"> medications. In a study </w:t>
      </w:r>
      <w:proofErr w:type="spellStart"/>
      <w:r w:rsidRPr="007D2283">
        <w:rPr>
          <w:rFonts w:cs="Times-Roman"/>
          <w:color w:val="292526"/>
        </w:rPr>
        <w:t>analysing</w:t>
      </w:r>
      <w:proofErr w:type="spellEnd"/>
      <w:r w:rsidRPr="007D2283">
        <w:rPr>
          <w:rFonts w:cs="Times-Roman"/>
          <w:color w:val="292526"/>
        </w:rPr>
        <w:t xml:space="preserve"> non-adherence to </w:t>
      </w:r>
      <w:proofErr w:type="spellStart"/>
      <w:r w:rsidRPr="007D2283">
        <w:rPr>
          <w:rFonts w:cs="Times-Roman"/>
          <w:color w:val="292526"/>
        </w:rPr>
        <w:t>antidiabetic</w:t>
      </w:r>
      <w:proofErr w:type="spellEnd"/>
      <w:r w:rsidRPr="007D2283">
        <w:rPr>
          <w:rFonts w:cs="Times-Roman"/>
          <w:color w:val="292526"/>
        </w:rPr>
        <w:t xml:space="preserve"> medications (using MMAS-8</w:t>
      </w:r>
      <w:r w:rsidRPr="007D2283">
        <w:rPr>
          <w:rFonts w:cs="Times-Roman"/>
          <w:color w:val="292526"/>
        </w:rPr>
        <w:fldChar w:fldCharType="begin"/>
      </w:r>
      <w:r w:rsidR="00857ABD">
        <w:rPr>
          <w:rFonts w:cs="Times-Roman"/>
          <w:color w:val="292526"/>
        </w:rPr>
        <w:instrText xml:space="preserve"> ADDIN EN.CITE &lt;EndNote&gt;&lt;Cite&gt;&lt;Author&gt;Morisky&lt;/Author&gt;&lt;Year&gt;2008&lt;/Year&gt;&lt;RecNum&gt;19235&lt;/RecNum&gt;&lt;DisplayText&gt;[21]&lt;/DisplayText&gt;&lt;record&gt;&lt;rec-number&gt;19235&lt;/rec-number&gt;&lt;foreign-keys&gt;&lt;key app="EN" db-id="twszppx2u55xdfe5xf8xfrrz0axpxrv2z9x5" timestamp="0"&gt;19235&lt;/key&gt;&lt;/foreign-keys&gt;&lt;ref-type name="Journal Article"&gt;17&lt;/ref-type&gt;&lt;contributors&gt;&lt;authors&gt;&lt;author&gt;Morisky, D.E.&lt;/author&gt;&lt;author&gt;Ang, A.&lt;/author&gt;&lt;author&gt;Krousel-Wood, M.&lt;/author&gt;&lt;author&gt;Ward, H.J.&lt;/author&gt;&lt;/authors&gt;&lt;/contributors&gt;&lt;titles&gt;&lt;title&gt;Predictive validity of a medication adherence measure in an outpatient setting&lt;/title&gt;&lt;secondary-title&gt;Journal of Clinical Hypertension&lt;/secondary-title&gt;&lt;/titles&gt;&lt;periodical&gt;&lt;full-title&gt;Journal of Clinical Hypertension&lt;/full-title&gt;&lt;/periodical&gt;&lt;pages&gt;348-354&lt;/pages&gt;&lt;volume&gt;10&lt;/volume&gt;&lt;dates&gt;&lt;year&gt;2008&lt;/year&gt;&lt;/dates&gt;&lt;urls&gt;&lt;/urls&gt;&lt;/record&gt;&lt;/Cite&gt;&lt;/EndNote&gt;</w:instrText>
      </w:r>
      <w:r w:rsidRPr="007D2283">
        <w:rPr>
          <w:rFonts w:cs="Times-Roman"/>
          <w:color w:val="292526"/>
        </w:rPr>
        <w:fldChar w:fldCharType="separate"/>
      </w:r>
      <w:r>
        <w:rPr>
          <w:rFonts w:cs="Times-Roman"/>
          <w:noProof/>
          <w:color w:val="292526"/>
        </w:rPr>
        <w:t>[</w:t>
      </w:r>
      <w:hyperlink w:anchor="_ENREF_21" w:tooltip="Morisky, 2008 #19235" w:history="1">
        <w:r w:rsidR="00086961">
          <w:rPr>
            <w:rFonts w:cs="Times-Roman"/>
            <w:noProof/>
            <w:color w:val="292526"/>
          </w:rPr>
          <w:t>21</w:t>
        </w:r>
      </w:hyperlink>
      <w:r>
        <w:rPr>
          <w:rFonts w:cs="Times-Roman"/>
          <w:noProof/>
          <w:color w:val="292526"/>
        </w:rPr>
        <w:t>]</w:t>
      </w:r>
      <w:r w:rsidRPr="007D2283">
        <w:rPr>
          <w:rFonts w:cs="Times-Roman"/>
          <w:color w:val="292526"/>
        </w:rPr>
        <w:fldChar w:fldCharType="end"/>
      </w:r>
      <w:r w:rsidRPr="007D2283">
        <w:rPr>
          <w:rFonts w:cs="Times-Roman"/>
          <w:color w:val="292526"/>
        </w:rPr>
        <w:t xml:space="preserve">) and HbA1c level in 301 patients with diagnosed type 2 diabetes in the US, </w:t>
      </w:r>
      <w:r w:rsidRPr="007D2283">
        <w:rPr>
          <w:rFonts w:cs="Times-Roman"/>
          <w:color w:val="292526"/>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857ABD">
        <w:rPr>
          <w:rFonts w:cs="Times-Roman"/>
          <w:color w:val="292526"/>
        </w:rPr>
        <w:instrText xml:space="preserve"> ADDIN EN.CITE </w:instrText>
      </w:r>
      <w:r w:rsidR="00857ABD">
        <w:rPr>
          <w:rFonts w:cs="Times-Roman"/>
          <w:color w:val="292526"/>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857ABD">
        <w:rPr>
          <w:rFonts w:cs="Times-Roman"/>
          <w:color w:val="292526"/>
        </w:rPr>
        <w:instrText xml:space="preserve"> ADDIN EN.CITE.DATA </w:instrText>
      </w:r>
      <w:r w:rsidR="00857ABD">
        <w:rPr>
          <w:rFonts w:cs="Times-Roman"/>
          <w:color w:val="292526"/>
        </w:rPr>
      </w:r>
      <w:r w:rsidR="00857ABD">
        <w:rPr>
          <w:rFonts w:cs="Times-Roman"/>
          <w:color w:val="292526"/>
        </w:rPr>
        <w:fldChar w:fldCharType="end"/>
      </w:r>
      <w:r w:rsidRPr="007D2283">
        <w:rPr>
          <w:rFonts w:cs="Times-Roman"/>
          <w:color w:val="292526"/>
        </w:rPr>
      </w:r>
      <w:r w:rsidRPr="007D2283">
        <w:rPr>
          <w:rFonts w:cs="Times-Roman"/>
          <w:color w:val="292526"/>
        </w:rPr>
        <w:fldChar w:fldCharType="separate"/>
      </w:r>
      <w:r>
        <w:rPr>
          <w:rFonts w:cs="Times-Roman"/>
          <w:noProof/>
          <w:color w:val="292526"/>
        </w:rPr>
        <w:t>[</w:t>
      </w:r>
      <w:hyperlink w:anchor="_ENREF_47" w:tooltip="Krapek, 2004 #19876" w:history="1">
        <w:r w:rsidR="00086961">
          <w:rPr>
            <w:rFonts w:cs="Times-Roman"/>
            <w:noProof/>
            <w:color w:val="292526"/>
          </w:rPr>
          <w:t>47</w:t>
        </w:r>
      </w:hyperlink>
      <w:r>
        <w:rPr>
          <w:rFonts w:cs="Times-Roman"/>
          <w:noProof/>
          <w:color w:val="292526"/>
        </w:rPr>
        <w:t>]</w:t>
      </w:r>
      <w:r w:rsidRPr="007D2283">
        <w:rPr>
          <w:rFonts w:cs="Times-Roman"/>
          <w:color w:val="292526"/>
        </w:rPr>
        <w:fldChar w:fldCharType="end"/>
      </w:r>
      <w:r w:rsidRPr="007D2283">
        <w:rPr>
          <w:rFonts w:cs="Times-Roman"/>
          <w:color w:val="292526"/>
        </w:rPr>
        <w:t xml:space="preserve"> good adherence (MMAS-8 score≥3) was associated with 10% lower HbA1c (p=0.0003), controlling for age, duration of diabetes, gender, number of </w:t>
      </w:r>
      <w:proofErr w:type="spellStart"/>
      <w:r w:rsidRPr="007D2283">
        <w:rPr>
          <w:rFonts w:cs="Times-Roman"/>
          <w:color w:val="292526"/>
        </w:rPr>
        <w:t>antidiabetic</w:t>
      </w:r>
      <w:proofErr w:type="spellEnd"/>
      <w:r w:rsidRPr="007D2283">
        <w:rPr>
          <w:rFonts w:cs="Times-Roman"/>
          <w:color w:val="292526"/>
        </w:rPr>
        <w:t xml:space="preserve"> agents, ethnicity, BMI, level of education, and insulin-containing regimen. In our model, it is assumed that: </w:t>
      </w:r>
    </w:p>
    <w:p w14:paraId="6BE77553" w14:textId="7559AEB5" w:rsidR="00E565E7" w:rsidRPr="007D2283" w:rsidRDefault="00E565E7" w:rsidP="00E565E7">
      <w:pPr>
        <w:pStyle w:val="ListParagraph"/>
        <w:numPr>
          <w:ilvl w:val="0"/>
          <w:numId w:val="9"/>
        </w:numPr>
        <w:autoSpaceDE w:val="0"/>
        <w:autoSpaceDN w:val="0"/>
        <w:adjustRightInd w:val="0"/>
        <w:spacing w:after="0"/>
        <w:jc w:val="both"/>
        <w:rPr>
          <w:noProof/>
          <w:lang w:eastAsia="en-GB"/>
        </w:rPr>
      </w:pPr>
      <w:r w:rsidRPr="007D2283">
        <w:rPr>
          <w:noProof/>
          <w:lang w:eastAsia="en-GB"/>
        </w:rPr>
        <w:t xml:space="preserve">HbA1c levels after after diabetes diagnosis for patients </w:t>
      </w:r>
      <w:r w:rsidRPr="007D2283">
        <w:rPr>
          <w:noProof/>
          <w:u w:val="single"/>
          <w:lang w:eastAsia="en-GB"/>
        </w:rPr>
        <w:t>adherent</w:t>
      </w:r>
      <w:r w:rsidRPr="007D2283">
        <w:rPr>
          <w:noProof/>
          <w:lang w:eastAsia="en-GB"/>
        </w:rPr>
        <w:t xml:space="preserve"> to metformin: HbA1c at diabetes diagnosis for metformin group = 7.3 (</w:t>
      </w:r>
      <w:r w:rsidRPr="007D2283">
        <w:rPr>
          <w:rFonts w:cs="Times-Roman"/>
          <w:color w:val="292526"/>
        </w:rPr>
        <w:t>UKPDS34</w:t>
      </w:r>
      <w:r w:rsidRPr="007D2283">
        <w:rPr>
          <w:rFonts w:cs="Times-Roman"/>
          <w:color w:val="292526"/>
        </w:rPr>
        <w:fldChar w:fldCharType="begin"/>
      </w:r>
      <w:r w:rsidR="00086961">
        <w:rPr>
          <w:rFonts w:cs="Times-Roman"/>
          <w:color w:val="292526"/>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7D2283">
        <w:rPr>
          <w:rFonts w:cs="Times-Roman"/>
          <w:color w:val="292526"/>
        </w:rPr>
        <w:fldChar w:fldCharType="separate"/>
      </w:r>
      <w:r>
        <w:rPr>
          <w:rFonts w:cs="Times-Roman"/>
          <w:noProof/>
          <w:color w:val="292526"/>
        </w:rPr>
        <w:t>[</w:t>
      </w:r>
      <w:hyperlink w:anchor="_ENREF_48" w:tooltip="UK Prospective Diabetes Study (UKPDS) Group, 1998 #19875" w:history="1">
        <w:r w:rsidR="00086961">
          <w:rPr>
            <w:rFonts w:cs="Times-Roman"/>
            <w:noProof/>
            <w:color w:val="292526"/>
          </w:rPr>
          <w:t>48</w:t>
        </w:r>
      </w:hyperlink>
      <w:r>
        <w:rPr>
          <w:rFonts w:cs="Times-Roman"/>
          <w:noProof/>
          <w:color w:val="292526"/>
        </w:rPr>
        <w:t>]</w:t>
      </w:r>
      <w:r w:rsidRPr="007D2283">
        <w:rPr>
          <w:rFonts w:cs="Times-Roman"/>
          <w:color w:val="292526"/>
        </w:rPr>
        <w:fldChar w:fldCharType="end"/>
      </w:r>
      <w:r w:rsidRPr="007D2283">
        <w:rPr>
          <w:rFonts w:cs="Times-Roman"/>
          <w:color w:val="292526"/>
        </w:rPr>
        <w:t xml:space="preserve">) and UKPDS68 equation </w:t>
      </w:r>
      <w:r w:rsidRPr="007D2283">
        <w:rPr>
          <w:noProof/>
          <w:lang w:eastAsia="en-GB"/>
        </w:rPr>
        <w:t xml:space="preserve">(Table 4, page 8 </w:t>
      </w:r>
      <w:r w:rsidRPr="007D2283">
        <w:rPr>
          <w:noProof/>
          <w:lang w:eastAsia="en-GB"/>
        </w:rPr>
        <w:fldChar w:fldCharType="begin"/>
      </w:r>
      <w:r w:rsidR="00857ABD">
        <w:rPr>
          <w:noProof/>
          <w:lang w:eastAsia="en-GB"/>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7D2283">
        <w:rPr>
          <w:noProof/>
          <w:lang w:eastAsia="en-GB"/>
        </w:rPr>
        <w:fldChar w:fldCharType="separate"/>
      </w:r>
      <w:r>
        <w:rPr>
          <w:noProof/>
          <w:lang w:eastAsia="en-GB"/>
        </w:rPr>
        <w:t>[</w:t>
      </w:r>
      <w:hyperlink w:anchor="_ENREF_14" w:tooltip="Clarke, 2004 #19838" w:history="1">
        <w:r w:rsidR="00086961">
          <w:rPr>
            <w:noProof/>
            <w:lang w:eastAsia="en-GB"/>
          </w:rPr>
          <w:t>14</w:t>
        </w:r>
      </w:hyperlink>
      <w:r>
        <w:rPr>
          <w:noProof/>
          <w:lang w:eastAsia="en-GB"/>
        </w:rPr>
        <w:t>]</w:t>
      </w:r>
      <w:r w:rsidRPr="007D2283">
        <w:rPr>
          <w:noProof/>
          <w:lang w:eastAsia="en-GB"/>
        </w:rPr>
        <w:fldChar w:fldCharType="end"/>
      </w:r>
      <w:r w:rsidRPr="007D2283">
        <w:rPr>
          <w:noProof/>
          <w:lang w:eastAsia="en-GB"/>
        </w:rPr>
        <w:t>)</w:t>
      </w:r>
    </w:p>
    <w:p w14:paraId="298CE67E" w14:textId="6912F36B" w:rsidR="00E565E7" w:rsidRPr="00EA7BF2" w:rsidRDefault="00E565E7" w:rsidP="00E565E7">
      <w:pPr>
        <w:pStyle w:val="ListParagraph"/>
        <w:numPr>
          <w:ilvl w:val="0"/>
          <w:numId w:val="9"/>
        </w:numPr>
        <w:autoSpaceDE w:val="0"/>
        <w:autoSpaceDN w:val="0"/>
        <w:adjustRightInd w:val="0"/>
        <w:spacing w:after="0"/>
        <w:jc w:val="both"/>
        <w:rPr>
          <w:rFonts w:eastAsia="MS PGothic" w:cs="+mn-cs"/>
          <w:color w:val="000000"/>
          <w:kern w:val="24"/>
          <w:position w:val="1"/>
          <w:lang w:val="en-GB" w:eastAsia="en-GB"/>
        </w:rPr>
      </w:pPr>
      <w:r w:rsidRPr="007D2283">
        <w:rPr>
          <w:noProof/>
          <w:lang w:eastAsia="en-GB"/>
        </w:rPr>
        <w:t xml:space="preserve">HbA1c levels in after diabetes diagnosis for patients </w:t>
      </w:r>
      <w:r w:rsidRPr="007D2283">
        <w:rPr>
          <w:noProof/>
          <w:u w:val="single"/>
          <w:lang w:eastAsia="en-GB"/>
        </w:rPr>
        <w:t>non-adherent</w:t>
      </w:r>
      <w:r w:rsidRPr="007D2283">
        <w:rPr>
          <w:noProof/>
          <w:lang w:eastAsia="en-GB"/>
        </w:rPr>
        <w:t xml:space="preserve"> to metformin treatment: HbA1c levels for adherent patients (above) corrected by the effect of non-adherence (HbA1c values for non-adherent patients in subsequent years are 1.105 (95%CI: 1.047, 1.166) times higher </w:t>
      </w:r>
      <w:r w:rsidRPr="007D2283">
        <w:rPr>
          <w:noProof/>
          <w:lang w:eastAsia="en-GB"/>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857ABD">
        <w:rPr>
          <w:noProof/>
          <w:lang w:eastAsia="en-GB"/>
        </w:rPr>
        <w:instrText xml:space="preserve"> ADDIN EN.CITE </w:instrText>
      </w:r>
      <w:r w:rsidR="00857ABD">
        <w:rPr>
          <w:noProof/>
          <w:lang w:eastAsia="en-GB"/>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857ABD">
        <w:rPr>
          <w:noProof/>
          <w:lang w:eastAsia="en-GB"/>
        </w:rPr>
        <w:instrText xml:space="preserve"> ADDIN EN.CITE.DATA </w:instrText>
      </w:r>
      <w:r w:rsidR="00857ABD">
        <w:rPr>
          <w:noProof/>
          <w:lang w:eastAsia="en-GB"/>
        </w:rPr>
      </w:r>
      <w:r w:rsidR="00857ABD">
        <w:rPr>
          <w:noProof/>
          <w:lang w:eastAsia="en-GB"/>
        </w:rPr>
        <w:fldChar w:fldCharType="end"/>
      </w:r>
      <w:r w:rsidRPr="007D2283">
        <w:rPr>
          <w:noProof/>
          <w:lang w:eastAsia="en-GB"/>
        </w:rPr>
      </w:r>
      <w:r w:rsidRPr="007D2283">
        <w:rPr>
          <w:noProof/>
          <w:lang w:eastAsia="en-GB"/>
        </w:rPr>
        <w:fldChar w:fldCharType="separate"/>
      </w:r>
      <w:r>
        <w:rPr>
          <w:noProof/>
          <w:lang w:eastAsia="en-GB"/>
        </w:rPr>
        <w:t>[</w:t>
      </w:r>
      <w:hyperlink w:anchor="_ENREF_47" w:tooltip="Krapek, 2004 #19876" w:history="1">
        <w:r w:rsidR="00086961">
          <w:rPr>
            <w:noProof/>
            <w:lang w:eastAsia="en-GB"/>
          </w:rPr>
          <w:t>47</w:t>
        </w:r>
      </w:hyperlink>
      <w:r>
        <w:rPr>
          <w:noProof/>
          <w:lang w:eastAsia="en-GB"/>
        </w:rPr>
        <w:t>]</w:t>
      </w:r>
      <w:r w:rsidRPr="007D2283">
        <w:rPr>
          <w:noProof/>
          <w:lang w:eastAsia="en-GB"/>
        </w:rPr>
        <w:fldChar w:fldCharType="end"/>
      </w:r>
      <w:r w:rsidRPr="007D2283">
        <w:rPr>
          <w:noProof/>
          <w:lang w:eastAsia="en-GB"/>
        </w:rPr>
        <w:t xml:space="preserve"> than (above) values for adherent patients).</w:t>
      </w:r>
    </w:p>
    <w:p w14:paraId="1D7334A3" w14:textId="77777777" w:rsidR="00E565E7" w:rsidRPr="007D2283" w:rsidRDefault="00E565E7" w:rsidP="00E565E7">
      <w:pPr>
        <w:pStyle w:val="Heading4"/>
        <w:spacing w:line="240" w:lineRule="auto"/>
      </w:pPr>
      <w:r w:rsidRPr="007D2283">
        <w:rPr>
          <w:noProof/>
          <w:lang w:eastAsia="en-GB"/>
        </w:rPr>
        <w:t xml:space="preserve">Costs  </w:t>
      </w:r>
    </w:p>
    <w:p w14:paraId="67B701EB" w14:textId="1C0D9E6C" w:rsidR="00E565E7" w:rsidRPr="007D2283" w:rsidRDefault="00E565E7" w:rsidP="00E565E7">
      <w:pPr>
        <w:jc w:val="both"/>
        <w:rPr>
          <w:rFonts w:cs="AdvPalB"/>
        </w:rPr>
      </w:pPr>
      <w:r w:rsidRPr="007D2283">
        <w:rPr>
          <w:rFonts w:cs="AdvPalB"/>
        </w:rPr>
        <w:t xml:space="preserve">Costs of fatal and non-fatal diabetes complications are assumed based on the UKPDS Outcomes Model 2010 (the software tool for estimation of long-term costs and effect of diabetes complications </w:t>
      </w:r>
      <w:r w:rsidRPr="007D2283">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 </w:instrText>
      </w:r>
      <w:r w:rsidR="00857ABD">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EN.CITE.DATA </w:instrText>
      </w:r>
      <w:r w:rsidR="00857ABD">
        <w:rPr>
          <w:rFonts w:cs="AdvPalB"/>
        </w:rPr>
      </w:r>
      <w:r w:rsidR="00857ABD">
        <w:rPr>
          <w:rFonts w:cs="AdvPalB"/>
        </w:rPr>
        <w:fldChar w:fldCharType="end"/>
      </w:r>
      <w:r w:rsidRPr="007D2283">
        <w:rPr>
          <w:rFonts w:cs="AdvPalB"/>
        </w:rPr>
      </w:r>
      <w:r w:rsidRPr="007D2283">
        <w:rPr>
          <w:rFonts w:cs="AdvPalB"/>
        </w:rPr>
        <w:fldChar w:fldCharType="separate"/>
      </w:r>
      <w:r>
        <w:rPr>
          <w:rFonts w:cs="AdvPalB"/>
          <w:noProof/>
        </w:rPr>
        <w:t>[</w:t>
      </w:r>
      <w:hyperlink w:anchor="_ENREF_14" w:tooltip="Clarke, 2004 #19838" w:history="1">
        <w:r w:rsidR="00086961">
          <w:rPr>
            <w:rFonts w:cs="AdvPalB"/>
            <w:noProof/>
          </w:rPr>
          <w:t>14</w:t>
        </w:r>
      </w:hyperlink>
      <w:r>
        <w:rPr>
          <w:rFonts w:cs="AdvPalB"/>
          <w:noProof/>
        </w:rPr>
        <w:t xml:space="preserve">, </w:t>
      </w:r>
      <w:hyperlink w:anchor="_ENREF_15" w:tooltip="Diabetes Trial Unit, 2013 #20127" w:history="1">
        <w:r w:rsidR="00086961">
          <w:rPr>
            <w:rFonts w:cs="AdvPalB"/>
            <w:noProof/>
          </w:rPr>
          <w:t>15</w:t>
        </w:r>
      </w:hyperlink>
      <w:r>
        <w:rPr>
          <w:rFonts w:cs="AdvPalB"/>
          <w:noProof/>
        </w:rPr>
        <w:t>]</w:t>
      </w:r>
      <w:r w:rsidRPr="007D2283">
        <w:rPr>
          <w:rFonts w:cs="AdvPalB"/>
        </w:rPr>
        <w:fldChar w:fldCharType="end"/>
      </w:r>
      <w:r w:rsidRPr="007D2283">
        <w:rPr>
          <w:rFonts w:cs="AdvPalB"/>
        </w:rPr>
        <w:t xml:space="preserve">, with implemented cost estimates (in 2004 values) </w:t>
      </w:r>
      <w:r w:rsidRPr="007D2283">
        <w:rPr>
          <w:rFonts w:cs="TimesNewRomanPSMT"/>
        </w:rPr>
        <w:t xml:space="preserve">reflecting health care resource use in the UK in year 2000), </w:t>
      </w:r>
      <w:r w:rsidRPr="007D2283">
        <w:rPr>
          <w:rFonts w:cs="AdvPalB"/>
        </w:rPr>
        <w:t>inflated to cost year 2012/1013.</w:t>
      </w:r>
      <w:r w:rsidRPr="007D2283">
        <w:rPr>
          <w:rFonts w:cs="AdvPalB"/>
        </w:rPr>
        <w:fldChar w:fldCharType="begin"/>
      </w:r>
      <w:r w:rsidR="00857ABD">
        <w:rPr>
          <w:rFonts w:cs="AdvPalB"/>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7D2283">
        <w:rPr>
          <w:rFonts w:cs="AdvPalB"/>
        </w:rPr>
        <w:fldChar w:fldCharType="separate"/>
      </w:r>
      <w:r>
        <w:rPr>
          <w:rFonts w:cs="AdvPalB"/>
          <w:noProof/>
        </w:rPr>
        <w:t>[</w:t>
      </w:r>
      <w:hyperlink w:anchor="_ENREF_11" w:tooltip="Department of Health, 2013 #20133" w:history="1">
        <w:r w:rsidR="00086961">
          <w:rPr>
            <w:rFonts w:cs="AdvPalB"/>
            <w:noProof/>
          </w:rPr>
          <w:t>11</w:t>
        </w:r>
      </w:hyperlink>
      <w:r>
        <w:rPr>
          <w:rFonts w:cs="AdvPalB"/>
          <w:noProof/>
        </w:rPr>
        <w:t>]</w:t>
      </w:r>
      <w:r w:rsidRPr="007D2283">
        <w:rPr>
          <w:rFonts w:cs="AdvPalB"/>
        </w:rPr>
        <w:fldChar w:fldCharType="end"/>
      </w:r>
      <w:r w:rsidRPr="007D2283">
        <w:rPr>
          <w:rFonts w:cs="AdvPalB"/>
        </w:rPr>
        <w:t xml:space="preserve"> Confidence intervals are extrapolated from the results of published cost study on 3488 UKPDS patients, incorporating resource use data from 1996-1997.</w:t>
      </w:r>
      <w:r w:rsidRPr="007D2283">
        <w:rPr>
          <w:rFonts w:cs="AdvPalB"/>
        </w:rPr>
        <w:fldChar w:fldCharType="begin">
          <w:fldData xml:space="preserve">PEVuZE5vdGU+PENpdGU+PEF1dGhvcj5DbGFya2U8L0F1dGhvcj48WWVhcj4yMDAzPC9ZZWFyPjxS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</w:fldData>
        </w:fldChar>
      </w:r>
      <w:r>
        <w:rPr>
          <w:rFonts w:cs="AdvPalB"/>
        </w:rPr>
        <w:instrText xml:space="preserve"> ADDIN EN.CITE </w:instrText>
      </w:r>
      <w:r>
        <w:rPr>
          <w:rFonts w:cs="AdvPalB"/>
        </w:rPr>
        <w:fldChar w:fldCharType="begin">
          <w:fldData xml:space="preserve">PEVuZE5vdGU+PENpdGU+PEF1dGhvcj5DbGFya2U8L0F1dGhvcj48WWVhcj4yMDAzPC9ZZWFyPjxS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</w:fldData>
        </w:fldChar>
      </w:r>
      <w:r>
        <w:rPr>
          <w:rFonts w:cs="AdvPalB"/>
        </w:rPr>
        <w:instrText xml:space="preserve"> ADDIN EN.CITE.DATA </w:instrText>
      </w:r>
      <w:r>
        <w:rPr>
          <w:rFonts w:cs="AdvPalB"/>
        </w:rPr>
      </w:r>
      <w:r>
        <w:rPr>
          <w:rFonts w:cs="AdvPalB"/>
        </w:rPr>
        <w:fldChar w:fldCharType="end"/>
      </w:r>
      <w:r w:rsidRPr="007D2283">
        <w:rPr>
          <w:rFonts w:cs="AdvPalB"/>
        </w:rPr>
      </w:r>
      <w:r w:rsidRPr="007D2283">
        <w:rPr>
          <w:rFonts w:cs="AdvPalB"/>
        </w:rPr>
        <w:fldChar w:fldCharType="separate"/>
      </w:r>
      <w:r>
        <w:rPr>
          <w:rFonts w:cs="AdvPalB"/>
          <w:noProof/>
        </w:rPr>
        <w:t>[</w:t>
      </w:r>
      <w:hyperlink w:anchor="_ENREF_16" w:tooltip="Clarke, 2003 #11" w:history="1">
        <w:r w:rsidR="00086961">
          <w:rPr>
            <w:rFonts w:cs="AdvPalB"/>
            <w:noProof/>
          </w:rPr>
          <w:t>16</w:t>
        </w:r>
      </w:hyperlink>
      <w:r>
        <w:rPr>
          <w:rFonts w:cs="AdvPalB"/>
          <w:noProof/>
        </w:rPr>
        <w:t>]</w:t>
      </w:r>
      <w:r w:rsidRPr="007D2283">
        <w:rPr>
          <w:rFonts w:cs="AdvPalB"/>
        </w:rPr>
        <w:fldChar w:fldCharType="end"/>
      </w:r>
      <w:r w:rsidRPr="007D2283">
        <w:rPr>
          <w:rFonts w:cs="AdvPalB"/>
        </w:rPr>
        <w:t xml:space="preserve"> In the case of two complications, costs are additive, including costs of fatal events (second complication). For example, if a patient being in state MI (non-fatal MI in subsequent years) experiences stroke, cost of non-fatal stroke in the first and subsequent years, added to costs of MI in subsequent years, are assumed (incorporating costs of fatal stroke as the weighted average costs of stroke, having the percentage of fatal events).   </w:t>
      </w:r>
    </w:p>
    <w:p w14:paraId="72D170C1" w14:textId="06A6A741" w:rsidR="00E565E7" w:rsidRPr="007D2283" w:rsidRDefault="00E565E7" w:rsidP="00E565E7">
      <w:pPr>
        <w:jc w:val="both"/>
        <w:rPr>
          <w:rFonts w:cs="AdvPalB"/>
        </w:rPr>
      </w:pPr>
      <w:r w:rsidRPr="007D2283">
        <w:rPr>
          <w:rFonts w:cs="AdvPalB"/>
        </w:rPr>
        <w:t xml:space="preserve">Costs of the WELL state were calculated as the mean annual cost of newly prescribed medication (metformin), assuming the dosages observed in </w:t>
      </w:r>
      <w:proofErr w:type="spellStart"/>
      <w:r w:rsidRPr="007D2283">
        <w:rPr>
          <w:rFonts w:cs="AdvPalB"/>
        </w:rPr>
        <w:t>PharmOutcomes</w:t>
      </w:r>
      <w:proofErr w:type="spellEnd"/>
      <w:r w:rsidRPr="007D2283">
        <w:rPr>
          <w:rFonts w:cs="AdvPalB"/>
        </w:rPr>
        <w:t>,</w:t>
      </w:r>
      <w:r w:rsidRPr="007D2283">
        <w:rPr>
          <w:rFonts w:cs="AdvPalB"/>
        </w:rPr>
        <w:fldChar w:fldCharType="begin"/>
      </w:r>
      <w:r w:rsidR="00086961">
        <w:rPr>
          <w:rFonts w:cs="AdvPalB"/>
        </w:rPr>
        <w:instrText xml:space="preserve"> ADDIN EN.CITE &lt;EndNote&gt;&lt;Cite&gt;&lt;Author&gt;Pharmaceutical Services Negotiating Committee&lt;/Author&gt;&lt;Year&gt;2013&lt;/Year&gt;&lt;RecNum&gt;20126&lt;/RecNum&gt;&lt;DisplayText&gt;[12]&lt;/DisplayText&gt;&lt;record&gt;&lt;rec-number&gt;20126&lt;/rec-number&gt;&lt;foreign-keys&gt;&lt;key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EndNote&gt;</w:instrText>
      </w:r>
      <w:r w:rsidRPr="007D2283">
        <w:rPr>
          <w:rFonts w:cs="AdvPalB"/>
        </w:rPr>
        <w:fldChar w:fldCharType="separate"/>
      </w:r>
      <w:r>
        <w:rPr>
          <w:rFonts w:cs="AdvPalB"/>
          <w:noProof/>
        </w:rPr>
        <w:t>[</w:t>
      </w:r>
      <w:hyperlink w:anchor="_ENREF_12" w:tooltip="Pharmaceutical Services Negotiating Committee, 2013 #20126" w:history="1">
        <w:r w:rsidR="00086961">
          <w:rPr>
            <w:rFonts w:cs="AdvPalB"/>
            <w:noProof/>
          </w:rPr>
          <w:t>12</w:t>
        </w:r>
      </w:hyperlink>
      <w:r>
        <w:rPr>
          <w:rFonts w:cs="AdvPalB"/>
          <w:noProof/>
        </w:rPr>
        <w:t>]</w:t>
      </w:r>
      <w:r w:rsidRPr="007D2283">
        <w:rPr>
          <w:rFonts w:cs="AdvPalB"/>
        </w:rPr>
        <w:fldChar w:fldCharType="end"/>
      </w:r>
      <w:r w:rsidRPr="007D2283">
        <w:rPr>
          <w:rFonts w:cs="AdvPalB"/>
        </w:rPr>
        <w:t xml:space="preserve"> and attaching unit costs.</w:t>
      </w:r>
      <w:r w:rsidRPr="007D2283">
        <w:rPr>
          <w:rFonts w:cs="AdvPalB"/>
        </w:rPr>
        <w:fldChar w:fldCharType="begin"/>
      </w:r>
      <w:r w:rsidR="00857ABD">
        <w:rPr>
          <w:rFonts w:cs="AdvPalB"/>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rFonts w:cs="AdvPalB"/>
        </w:rPr>
        <w:fldChar w:fldCharType="separate"/>
      </w:r>
      <w:r>
        <w:rPr>
          <w:rFonts w:cs="AdvPalB"/>
          <w:noProof/>
        </w:rPr>
        <w:t>[</w:t>
      </w:r>
      <w:hyperlink w:anchor="_ENREF_13" w:tooltip="British Medical Association, 2013 #20128" w:history="1">
        <w:r w:rsidR="00086961">
          <w:rPr>
            <w:rFonts w:cs="AdvPalB"/>
            <w:noProof/>
          </w:rPr>
          <w:t>13</w:t>
        </w:r>
      </w:hyperlink>
      <w:r>
        <w:rPr>
          <w:rFonts w:cs="AdvPalB"/>
          <w:noProof/>
        </w:rPr>
        <w:t>]</w:t>
      </w:r>
      <w:r w:rsidRPr="007D2283">
        <w:rPr>
          <w:rFonts w:cs="AdvPalB"/>
        </w:rPr>
        <w:fldChar w:fldCharType="end"/>
      </w:r>
    </w:p>
    <w:p w14:paraId="67DF9AE4" w14:textId="77777777" w:rsidR="00505CCB" w:rsidRPr="007D2283" w:rsidRDefault="00505CCB" w:rsidP="00505CCB">
      <w:pPr>
        <w:pStyle w:val="Heading4"/>
        <w:spacing w:line="240" w:lineRule="auto"/>
      </w:pPr>
      <w:r>
        <w:t>Utilities</w:t>
      </w:r>
    </w:p>
    <w:p w14:paraId="0846038F" w14:textId="77777777" w:rsidR="00505CCB" w:rsidRPr="007D2283" w:rsidRDefault="00505CCB" w:rsidP="00505CCB">
      <w:pPr>
        <w:jc w:val="both"/>
      </w:pPr>
      <w:r w:rsidRPr="007D2283">
        <w:t>The utilities of particular health states are calculated based on:</w:t>
      </w:r>
    </w:p>
    <w:p w14:paraId="0103398E" w14:textId="52466123" w:rsidR="00505CCB" w:rsidRPr="007D2283" w:rsidRDefault="00505CCB" w:rsidP="00505CCB">
      <w:pPr>
        <w:pStyle w:val="ListParagraph"/>
        <w:numPr>
          <w:ilvl w:val="0"/>
          <w:numId w:val="10"/>
        </w:numPr>
        <w:autoSpaceDE w:val="0"/>
        <w:autoSpaceDN w:val="0"/>
        <w:adjustRightInd w:val="0"/>
        <w:spacing w:after="0"/>
        <w:jc w:val="both"/>
        <w:rPr>
          <w:noProof/>
          <w:lang w:eastAsia="en-GB"/>
        </w:rPr>
      </w:pPr>
      <w:proofErr w:type="gramStart"/>
      <w:r w:rsidRPr="007D2283">
        <w:t>utilities</w:t>
      </w:r>
      <w:proofErr w:type="gramEnd"/>
      <w:r w:rsidRPr="007D2283">
        <w:t xml:space="preserve"> for well state obtained from the analysis of EQ-5D data of 26 679 respondents of Health Survey for England (2003, 2006).</w:t>
      </w:r>
      <w:r w:rsidRPr="007D2283">
        <w:fldChar w:fldCharType="begin"/>
      </w:r>
      <w:r w:rsidR="00086961">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7D2283">
        <w:fldChar w:fldCharType="separate"/>
      </w:r>
      <w:r>
        <w:rPr>
          <w:noProof/>
        </w:rPr>
        <w:t>[</w:t>
      </w:r>
      <w:hyperlink w:anchor="_ENREF_17" w:tooltip="Ara, 2009 #20123" w:history="1">
        <w:r w:rsidR="00086961">
          <w:rPr>
            <w:noProof/>
          </w:rPr>
          <w:t>17</w:t>
        </w:r>
      </w:hyperlink>
      <w:r>
        <w:rPr>
          <w:noProof/>
        </w:rPr>
        <w:t>]</w:t>
      </w:r>
      <w:r w:rsidRPr="007D2283">
        <w:fldChar w:fldCharType="end"/>
      </w:r>
      <w:r w:rsidRPr="007D2283">
        <w:t xml:space="preserve"> The regression equation, presented in this paper, is employed to calculate utilities dependent on age and sex, assuming no history of cardiovascular events (and </w:t>
      </w:r>
      <w:r w:rsidRPr="007D2283">
        <w:rPr>
          <w:noProof/>
          <w:lang w:eastAsia="en-GB"/>
        </w:rPr>
        <w:t>percentage of females as in the NMS study metformin group)</w:t>
      </w:r>
    </w:p>
    <w:p w14:paraId="2466D983" w14:textId="30A17D2F" w:rsidR="00857ABD" w:rsidRPr="00AC374A" w:rsidRDefault="00505CCB" w:rsidP="00AC374A">
      <w:pPr>
        <w:pStyle w:val="ListParagraph"/>
        <w:numPr>
          <w:ilvl w:val="0"/>
          <w:numId w:val="10"/>
        </w:numPr>
        <w:spacing w:after="120"/>
        <w:jc w:val="both"/>
      </w:pPr>
      <w:proofErr w:type="gramStart"/>
      <w:r w:rsidRPr="007D2283">
        <w:t>utility</w:t>
      </w:r>
      <w:proofErr w:type="gramEnd"/>
      <w:r w:rsidRPr="007D2283">
        <w:t xml:space="preserve"> decrements assumed in UKPDS68 study, based on </w:t>
      </w:r>
      <w:r w:rsidRPr="007D2283">
        <w:rPr>
          <w:rFonts w:cs="AdvPalB"/>
        </w:rPr>
        <w:t>UKPDS Outcomes Model 2010.</w:t>
      </w:r>
      <w:r w:rsidRPr="007D2283">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 </w:instrText>
      </w:r>
      <w:r w:rsidR="00857ABD">
        <w:rPr>
          <w:rFonts w:cs="AdvPalB"/>
        </w:rPr>
        <w:fldChar w:fldCharType="begin">
          <w:fldData xml:space="preserve">PEVuZE5vdGU+PENpdGU+PEF1dGhvcj5DbGFya2U8L0F1dGhvcj48WWVhcj4yMDA0PC9ZZWFyPjxS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PjwvYWx0LXBlcmlvZGljYWw+PHBhZ2VzPjE3NDctMTc1OTwvcGFnZXM+PHZvbHVtZT40Nzwvdm9s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==
</w:fldData>
        </w:fldChar>
      </w:r>
      <w:r w:rsidR="00857ABD">
        <w:rPr>
          <w:rFonts w:cs="AdvPalB"/>
        </w:rPr>
        <w:instrText xml:space="preserve"> ADDIN EN.CITE.DATA </w:instrText>
      </w:r>
      <w:r w:rsidR="00857ABD">
        <w:rPr>
          <w:rFonts w:cs="AdvPalB"/>
        </w:rPr>
      </w:r>
      <w:r w:rsidR="00857ABD">
        <w:rPr>
          <w:rFonts w:cs="AdvPalB"/>
        </w:rPr>
        <w:fldChar w:fldCharType="end"/>
      </w:r>
      <w:r w:rsidRPr="007D2283">
        <w:rPr>
          <w:rFonts w:cs="AdvPalB"/>
        </w:rPr>
      </w:r>
      <w:r w:rsidRPr="007D2283">
        <w:rPr>
          <w:rFonts w:cs="AdvPalB"/>
        </w:rPr>
        <w:fldChar w:fldCharType="separate"/>
      </w:r>
      <w:r>
        <w:rPr>
          <w:rFonts w:cs="AdvPalB"/>
          <w:noProof/>
        </w:rPr>
        <w:t>[</w:t>
      </w:r>
      <w:hyperlink w:anchor="_ENREF_14" w:tooltip="Clarke, 2004 #19838" w:history="1">
        <w:r w:rsidR="00086961">
          <w:rPr>
            <w:rFonts w:cs="AdvPalB"/>
            <w:noProof/>
          </w:rPr>
          <w:t>14</w:t>
        </w:r>
      </w:hyperlink>
      <w:r>
        <w:rPr>
          <w:rFonts w:cs="AdvPalB"/>
          <w:noProof/>
        </w:rPr>
        <w:t xml:space="preserve">, </w:t>
      </w:r>
      <w:hyperlink w:anchor="_ENREF_15" w:tooltip="Diabetes Trial Unit, 2013 #20127" w:history="1">
        <w:r w:rsidR="00086961">
          <w:rPr>
            <w:rFonts w:cs="AdvPalB"/>
            <w:noProof/>
          </w:rPr>
          <w:t>15</w:t>
        </w:r>
      </w:hyperlink>
      <w:r>
        <w:rPr>
          <w:rFonts w:cs="AdvPalB"/>
          <w:noProof/>
        </w:rPr>
        <w:t>]</w:t>
      </w:r>
      <w:r w:rsidRPr="007D2283">
        <w:rPr>
          <w:rFonts w:cs="AdvPalB"/>
        </w:rPr>
        <w:fldChar w:fldCharType="end"/>
      </w:r>
      <w:r w:rsidRPr="007D2283">
        <w:rPr>
          <w:rFonts w:cs="AdvPalB"/>
        </w:rPr>
        <w:t xml:space="preserve"> In the case of two complications, utility decrements are assumed to be additive. </w:t>
      </w:r>
    </w:p>
    <w:p w14:paraId="18B32F63" w14:textId="77777777" w:rsidR="00857ABD" w:rsidRPr="007D2283" w:rsidRDefault="00857ABD" w:rsidP="00857ABD">
      <w:pPr>
        <w:pStyle w:val="Heading3"/>
        <w:spacing w:before="240" w:after="120" w:line="240" w:lineRule="auto"/>
      </w:pPr>
      <w:bookmarkStart w:id="43" w:name="_Toc383979185"/>
      <w:bookmarkStart w:id="44" w:name="_Toc360693773"/>
      <w:proofErr w:type="spellStart"/>
      <w:r w:rsidRPr="007D2283">
        <w:t>Antiplatelets</w:t>
      </w:r>
      <w:proofErr w:type="spellEnd"/>
      <w:r w:rsidRPr="007D2283">
        <w:t>/anticoagulants-aspirin model</w:t>
      </w:r>
      <w:bookmarkEnd w:id="43"/>
      <w:bookmarkEnd w:id="44"/>
    </w:p>
    <w:p w14:paraId="2D2DB6AB" w14:textId="77777777" w:rsidR="00857ABD" w:rsidRPr="007D2283" w:rsidRDefault="00857ABD" w:rsidP="00857ABD">
      <w:pPr>
        <w:pStyle w:val="Heading4"/>
        <w:spacing w:line="240" w:lineRule="auto"/>
      </w:pPr>
      <w:r w:rsidRPr="007D2283">
        <w:t>The decision-analytic model</w:t>
      </w:r>
    </w:p>
    <w:p w14:paraId="4DC57F75" w14:textId="77777777" w:rsidR="00857ABD" w:rsidRPr="007D2283" w:rsidRDefault="00857ABD" w:rsidP="00857ABD">
      <w:pPr>
        <w:adjustRightInd w:val="0"/>
        <w:rPr>
          <w:rFonts w:cs="Arial"/>
        </w:rPr>
      </w:pPr>
      <w:r w:rsidRPr="007D2283">
        <w:rPr>
          <w:rFonts w:cs="Arial"/>
        </w:rPr>
        <w:t xml:space="preserve">The decision-analytic model describes the possible treatment pathways of patients with a first prescription of aspirin for the secondary prevention of cardiovascular events, who </w:t>
      </w:r>
      <w:r w:rsidRPr="007D2283">
        <w:t>are, and are not, adherent to aspirin.</w:t>
      </w:r>
    </w:p>
    <w:p w14:paraId="2CB79455" w14:textId="77777777" w:rsidR="00857ABD" w:rsidRPr="007D2283" w:rsidRDefault="00857ABD" w:rsidP="00857ABD">
      <w:pPr>
        <w:jc w:val="both"/>
        <w:rPr>
          <w:noProof/>
          <w:lang w:eastAsia="en-GB"/>
        </w:rPr>
      </w:pPr>
      <w:r w:rsidRPr="007D2283">
        <w:lastRenderedPageBreak/>
        <w:t xml:space="preserve">The Markov model is presented in </w:t>
      </w:r>
      <w:r w:rsidRPr="007D2283">
        <w:fldChar w:fldCharType="begin"/>
      </w:r>
      <w:r w:rsidRPr="007D2283">
        <w:instrText xml:space="preserve"> REF _Ref382817111 \h  \* MERGEFORMAT </w:instrText>
      </w:r>
      <w:r w:rsidRPr="007D2283">
        <w:fldChar w:fldCharType="separate"/>
      </w:r>
      <w:r w:rsidRPr="007D2283">
        <w:t xml:space="preserve">Figure </w:t>
      </w:r>
      <w:r>
        <w:rPr>
          <w:b/>
          <w:noProof/>
        </w:rPr>
        <w:t>6</w:t>
      </w:r>
      <w:r w:rsidRPr="007D2283">
        <w:fldChar w:fldCharType="end"/>
      </w:r>
      <w:r w:rsidRPr="007D2283">
        <w:t xml:space="preserve">. The model structure is identical for adherent and non-adherent patients. </w:t>
      </w:r>
      <w:r w:rsidRPr="007D2283">
        <w:rPr>
          <w:noProof/>
          <w:lang w:eastAsia="en-GB"/>
        </w:rPr>
        <w:t xml:space="preserve">Four states are considered: EVENT FREE (secondary prevention patients who have been prescribed aspirin, patients after first cardiovascular event: MI or stroke, no second cardiovascular event), non-fatal MI  (patients after second cardiovascular event: non-fatal MI), non-fatal stroke (patients after second cardiovascular event: non-fatal stroke), death. </w:t>
      </w:r>
    </w:p>
    <w:p w14:paraId="19C238C7" w14:textId="77777777" w:rsidR="00857ABD" w:rsidRPr="007D2283" w:rsidRDefault="00857ABD" w:rsidP="00857ABD">
      <w:pPr>
        <w:pStyle w:val="Caption"/>
        <w:rPr>
          <w:b w:val="0"/>
        </w:rPr>
      </w:pPr>
      <w:bookmarkStart w:id="45" w:name="_Ref382817111"/>
      <w:bookmarkStart w:id="46" w:name="_Toc392156117"/>
      <w:proofErr w:type="gramStart"/>
      <w:r w:rsidRPr="007D2283">
        <w:t xml:space="preserve">Figure </w:t>
      </w:r>
      <w:r w:rsidRPr="007D2283">
        <w:rPr>
          <w:b w:val="0"/>
        </w:rPr>
        <w:fldChar w:fldCharType="begin"/>
      </w:r>
      <w:r w:rsidRPr="007D2283">
        <w:rPr>
          <w:b w:val="0"/>
        </w:rPr>
        <w:instrText xml:space="preserve"> SEQ Figure \* ARABIC </w:instrText>
      </w:r>
      <w:r w:rsidRPr="007D2283">
        <w:rPr>
          <w:b w:val="0"/>
        </w:rPr>
        <w:fldChar w:fldCharType="separate"/>
      </w:r>
      <w:r>
        <w:rPr>
          <w:b w:val="0"/>
          <w:noProof/>
        </w:rPr>
        <w:t>6</w:t>
      </w:r>
      <w:r w:rsidRPr="007D2283">
        <w:rPr>
          <w:b w:val="0"/>
        </w:rPr>
        <w:fldChar w:fldCharType="end"/>
      </w:r>
      <w:bookmarkEnd w:id="45"/>
      <w:r w:rsidRPr="007D2283">
        <w:t>.</w:t>
      </w:r>
      <w:proofErr w:type="gramEnd"/>
      <w:r w:rsidRPr="007D2283">
        <w:t xml:space="preserve"> Markov model of long-term health effects and costs of aspirin-based secondary prevention</w:t>
      </w:r>
      <w:bookmarkEnd w:id="46"/>
    </w:p>
    <w:p w14:paraId="4B08F11A" w14:textId="77777777" w:rsidR="00857ABD" w:rsidRPr="007D2283" w:rsidRDefault="00857ABD" w:rsidP="00857ABD">
      <w:pPr>
        <w:jc w:val="both"/>
      </w:pPr>
      <w:r w:rsidRPr="007D2283">
        <w:rPr>
          <w:noProof/>
          <w:lang w:bidi="ar-SA"/>
        </w:rPr>
        <w:drawing>
          <wp:inline distT="0" distB="0" distL="0" distR="0" wp14:anchorId="239F12DE" wp14:editId="28A3A2AF">
            <wp:extent cx="4338320" cy="1605280"/>
            <wp:effectExtent l="0" t="0" r="5080" b="0"/>
            <wp:docPr id="50" name="Picture 50"/>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8320" cy="1605280"/>
                    </a:xfrm>
                    <a:prstGeom prst="rect">
                      <a:avLst/>
                    </a:prstGeom>
                    <a:noFill/>
                    <a:ln>
                      <a:noFill/>
                    </a:ln>
                  </pic:spPr>
                </pic:pic>
              </a:graphicData>
            </a:graphic>
          </wp:inline>
        </w:drawing>
      </w:r>
    </w:p>
    <w:p w14:paraId="31163EE0" w14:textId="77777777" w:rsidR="00857ABD" w:rsidRPr="007D2283" w:rsidRDefault="00857ABD" w:rsidP="00857ABD">
      <w:pPr>
        <w:jc w:val="both"/>
        <w:rPr>
          <w:noProof/>
          <w:lang w:eastAsia="en-GB"/>
        </w:rPr>
      </w:pPr>
      <w:r w:rsidRPr="007D2283">
        <w:rPr>
          <w:noProof/>
          <w:lang w:eastAsia="en-GB"/>
        </w:rPr>
        <w:t>The model has a 1-year cycle (annual transition probabilities were obtained from published sources, and annual risks are sufficient when modelling cost and effects of cardiovascular events). The costs and health effects (QALYs) are discounted by 3.5%. Patients are followed-up until the age of 100. Mean age at entry is 59.1 (mean age for patients recruited to the NMS study with a prescription of aspirin) and the percentage of females is 47.6% (the percentage of females in aspirin-NMS cohort).</w:t>
      </w:r>
    </w:p>
    <w:p w14:paraId="3D76D557" w14:textId="77777777" w:rsidR="00857ABD" w:rsidRPr="007D2283" w:rsidRDefault="00857ABD" w:rsidP="00857ABD">
      <w:pPr>
        <w:tabs>
          <w:tab w:val="left" w:pos="1695"/>
        </w:tabs>
        <w:jc w:val="both"/>
        <w:rPr>
          <w:noProof/>
          <w:lang w:eastAsia="en-GB"/>
        </w:rPr>
      </w:pPr>
      <w:r w:rsidRPr="007D2283">
        <w:rPr>
          <w:noProof/>
          <w:lang w:eastAsia="en-GB"/>
        </w:rPr>
        <w:t xml:space="preserve">It is assumed that patients having, and surviving, a subsequent event (MI or stroke) move to the state non-fatal stroke or non-fatal MI. Further events after this (recurrent events or other cardiovascular events) can also occur. The costs, utilities, and mortality probabilities of stroke and MI survivors in the model encompass any further events. Estimates for these parameters have been obtained from studies in which MI/stroke survivors were observed for subsequent years after the index event, so the estimates reflect the consequences of all possible subsequent events. </w:t>
      </w:r>
    </w:p>
    <w:p w14:paraId="12E34CC4" w14:textId="77777777" w:rsidR="00857ABD" w:rsidRPr="007D2283" w:rsidRDefault="00857ABD" w:rsidP="00857ABD">
      <w:pPr>
        <w:pStyle w:val="Heading4"/>
        <w:spacing w:line="240" w:lineRule="auto"/>
        <w:rPr>
          <w:noProof/>
          <w:lang w:eastAsia="en-GB"/>
        </w:rPr>
      </w:pPr>
      <w:r w:rsidRPr="007D2283">
        <w:rPr>
          <w:noProof/>
          <w:lang w:eastAsia="en-GB"/>
        </w:rPr>
        <w:t xml:space="preserve">Transition probabilities </w:t>
      </w:r>
    </w:p>
    <w:p w14:paraId="3504ACBB" w14:textId="01BFDB84" w:rsidR="00857ABD" w:rsidRPr="007D2283" w:rsidRDefault="00857ABD" w:rsidP="00857ABD">
      <w:pPr>
        <w:autoSpaceDE w:val="0"/>
        <w:autoSpaceDN w:val="0"/>
        <w:adjustRightInd w:val="0"/>
        <w:spacing w:after="0"/>
        <w:jc w:val="both"/>
        <w:rPr>
          <w:rFonts w:eastAsia="FreeSerif" w:cs="FreeSerif"/>
        </w:rPr>
      </w:pPr>
      <w:r w:rsidRPr="007D2283">
        <w:rPr>
          <w:noProof/>
          <w:lang w:eastAsia="en-GB"/>
        </w:rPr>
        <w:t xml:space="preserve">Probabilities of cardiovascular events were obtained from two nested case-control studies analysing cohorts of patients with a first prescription of aspirin, identified in </w:t>
      </w:r>
      <w:r w:rsidRPr="007D2283">
        <w:rPr>
          <w:rFonts w:eastAsia="FreeSans" w:cs="FreeSans"/>
        </w:rPr>
        <w:t>The Health Improvement Network (THIN) database (</w:t>
      </w:r>
      <w:r w:rsidRPr="007D2283">
        <w:rPr>
          <w:rFonts w:eastAsia="FreeSerif" w:cs="FreeSerif"/>
        </w:rPr>
        <w:t xml:space="preserve">large database that contains systematically recorded data on patients enrolled in primary care practices in the United Kingdom) </w:t>
      </w:r>
      <w:r w:rsidRPr="007D2283">
        <w:rPr>
          <w:rFonts w:eastAsia="FreeSerif" w:cs="FreeSerif"/>
        </w:rPr>
        <w:fldChar w:fldCharType="begin">
          <w:fldData xml:space="preserve">PEVuZE5vdGU+PENpdGU+PEF1dGhvcj5Sb2Ryw61ndWV6PC9BdXRob3I+PFllYXI+MjAxMTwvWWVh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</w:fldData>
        </w:fldChar>
      </w:r>
      <w:r>
        <w:rPr>
          <w:rFonts w:eastAsia="FreeSerif" w:cs="FreeSerif"/>
        </w:rPr>
        <w:instrText xml:space="preserve"> ADDIN EN.CITE </w:instrText>
      </w:r>
      <w:r>
        <w:rPr>
          <w:rFonts w:eastAsia="FreeSerif" w:cs="FreeSerif"/>
        </w:rPr>
        <w:fldChar w:fldCharType="begin">
          <w:fldData xml:space="preserve">PEVuZE5vdGU+PENpdGU+PEF1dGhvcj5Sb2Ryw61ndWV6PC9BdXRob3I+PFllYXI+MjAxMTwvWWVh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</w:fldData>
        </w:fldChar>
      </w:r>
      <w:r>
        <w:rPr>
          <w:rFonts w:eastAsia="FreeSerif" w:cs="FreeSerif"/>
        </w:rPr>
        <w:instrText xml:space="preserve"> ADDIN EN.CITE.DATA </w:instrText>
      </w:r>
      <w:r>
        <w:rPr>
          <w:rFonts w:eastAsia="FreeSerif" w:cs="FreeSerif"/>
        </w:rPr>
      </w:r>
      <w:r>
        <w:rPr>
          <w:rFonts w:eastAsia="FreeSerif" w:cs="FreeSerif"/>
        </w:rPr>
        <w:fldChar w:fldCharType="end"/>
      </w:r>
      <w:r w:rsidRPr="007D2283">
        <w:rPr>
          <w:rFonts w:eastAsia="FreeSerif" w:cs="FreeSerif"/>
        </w:rPr>
      </w:r>
      <w:r w:rsidRPr="007D2283">
        <w:rPr>
          <w:rFonts w:eastAsia="FreeSerif" w:cs="FreeSerif"/>
        </w:rPr>
        <w:fldChar w:fldCharType="separate"/>
      </w:r>
      <w:r>
        <w:rPr>
          <w:rFonts w:eastAsia="FreeSerif" w:cs="FreeSerif"/>
          <w:noProof/>
        </w:rPr>
        <w:t>[</w:t>
      </w:r>
      <w:hyperlink w:anchor="_ENREF_50" w:tooltip="Rodríguez, 2011 #19919" w:history="1">
        <w:r w:rsidR="00086961">
          <w:rPr>
            <w:rFonts w:eastAsia="FreeSerif" w:cs="FreeSerif"/>
            <w:noProof/>
          </w:rPr>
          <w:t>50</w:t>
        </w:r>
      </w:hyperlink>
      <w:r>
        <w:rPr>
          <w:rFonts w:eastAsia="FreeSerif" w:cs="FreeSerif"/>
          <w:noProof/>
        </w:rPr>
        <w:t xml:space="preserve">, </w:t>
      </w:r>
      <w:hyperlink w:anchor="_ENREF_51" w:tooltip="Garcia Rodriguez, 2011 #19932" w:history="1">
        <w:r w:rsidR="00086961">
          <w:rPr>
            <w:rFonts w:eastAsia="FreeSerif" w:cs="FreeSerif"/>
            <w:noProof/>
          </w:rPr>
          <w:t>51</w:t>
        </w:r>
      </w:hyperlink>
      <w:r>
        <w:rPr>
          <w:rFonts w:eastAsia="FreeSerif" w:cs="FreeSerif"/>
          <w:noProof/>
        </w:rPr>
        <w:t>]</w:t>
      </w:r>
      <w:r w:rsidRPr="007D2283">
        <w:rPr>
          <w:rFonts w:eastAsia="FreeSerif" w:cs="FreeSerif"/>
        </w:rPr>
        <w:fldChar w:fldCharType="end"/>
      </w:r>
      <w:r w:rsidRPr="007D2283">
        <w:rPr>
          <w:rFonts w:eastAsia="FreeSerif" w:cs="FreeSerif"/>
        </w:rPr>
        <w:t xml:space="preserve">. Both studies </w:t>
      </w:r>
      <w:proofErr w:type="spellStart"/>
      <w:r w:rsidRPr="007D2283">
        <w:rPr>
          <w:rFonts w:eastAsia="FreeSerif" w:cs="FreeSerif"/>
        </w:rPr>
        <w:t>analysed</w:t>
      </w:r>
      <w:proofErr w:type="spellEnd"/>
      <w:r w:rsidRPr="007D2283">
        <w:rPr>
          <w:rFonts w:eastAsia="FreeSerif" w:cs="FreeSerif"/>
        </w:rPr>
        <w:t xml:space="preserve"> the same cohort of 39 513 </w:t>
      </w:r>
      <w:r w:rsidRPr="007D2283">
        <w:rPr>
          <w:noProof/>
          <w:lang w:eastAsia="en-GB"/>
        </w:rPr>
        <w:t>i</w:t>
      </w:r>
      <w:proofErr w:type="spellStart"/>
      <w:r w:rsidRPr="007D2283">
        <w:rPr>
          <w:rFonts w:eastAsia="FreeSans" w:cs="FreeSans"/>
        </w:rPr>
        <w:t>ndividuals</w:t>
      </w:r>
      <w:proofErr w:type="spellEnd"/>
      <w:r w:rsidRPr="007D2283">
        <w:rPr>
          <w:rFonts w:eastAsia="FreeSans" w:cs="FreeSans"/>
        </w:rPr>
        <w:t xml:space="preserve"> (aged 50-84) with a first prescription of aspirin. </w:t>
      </w:r>
      <w:r w:rsidRPr="007D2283">
        <w:rPr>
          <w:rFonts w:eastAsia="FreeSerif" w:cs="FreeSerif"/>
        </w:rPr>
        <w:t xml:space="preserve"> </w:t>
      </w:r>
    </w:p>
    <w:p w14:paraId="0F635E40" w14:textId="77777777" w:rsidR="00857ABD" w:rsidRPr="007D2283" w:rsidRDefault="00857ABD" w:rsidP="00857ABD">
      <w:pPr>
        <w:autoSpaceDE w:val="0"/>
        <w:autoSpaceDN w:val="0"/>
        <w:adjustRightInd w:val="0"/>
        <w:spacing w:after="0"/>
        <w:jc w:val="both"/>
        <w:rPr>
          <w:rFonts w:eastAsia="FreeSerif" w:cs="FreeSerif"/>
        </w:rPr>
      </w:pPr>
    </w:p>
    <w:p w14:paraId="72236855" w14:textId="6DBFDFB1" w:rsidR="00857ABD" w:rsidRPr="007D2283" w:rsidRDefault="00857ABD" w:rsidP="00857ABD">
      <w:pPr>
        <w:autoSpaceDE w:val="0"/>
        <w:autoSpaceDN w:val="0"/>
        <w:adjustRightInd w:val="0"/>
        <w:spacing w:after="0"/>
        <w:jc w:val="both"/>
        <w:rPr>
          <w:rFonts w:eastAsia="FreeSerif" w:cs="FreeSerif"/>
        </w:rPr>
      </w:pPr>
      <w:r w:rsidRPr="007D2283">
        <w:rPr>
          <w:rFonts w:eastAsia="FreeSerif" w:cs="FreeSerif"/>
        </w:rPr>
        <w:t xml:space="preserve">In </w:t>
      </w:r>
      <w:r w:rsidRPr="007D2283">
        <w:rPr>
          <w:noProof/>
          <w:lang w:eastAsia="en-GB"/>
        </w:rPr>
        <w:fldChar w:fldCharType="begin"/>
      </w:r>
      <w:r>
        <w:rPr>
          <w:noProof/>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lang w:eastAsia="en-GB"/>
        </w:rPr>
        <w:fldChar w:fldCharType="separate"/>
      </w:r>
      <w:r>
        <w:rPr>
          <w:noProof/>
          <w:lang w:eastAsia="en-GB"/>
        </w:rPr>
        <w:t>[</w:t>
      </w:r>
      <w:hyperlink w:anchor="_ENREF_50" w:tooltip="Rodríguez, 2011 #19919" w:history="1">
        <w:r w:rsidR="00086961">
          <w:rPr>
            <w:noProof/>
            <w:lang w:eastAsia="en-GB"/>
          </w:rPr>
          <w:t>50</w:t>
        </w:r>
      </w:hyperlink>
      <w:r>
        <w:rPr>
          <w:noProof/>
          <w:lang w:eastAsia="en-GB"/>
        </w:rPr>
        <w:t>]</w:t>
      </w:r>
      <w:r w:rsidRPr="007D2283">
        <w:rPr>
          <w:noProof/>
          <w:lang w:eastAsia="en-GB"/>
        </w:rPr>
        <w:fldChar w:fldCharType="end"/>
      </w:r>
      <w:r w:rsidRPr="007D2283">
        <w:rPr>
          <w:noProof/>
          <w:lang w:eastAsia="en-GB"/>
        </w:rPr>
        <w:t xml:space="preserve">, patients </w:t>
      </w:r>
      <w:r w:rsidRPr="007D2283">
        <w:rPr>
          <w:rFonts w:eastAsia="FreeSans" w:cs="FreeSans"/>
        </w:rPr>
        <w:t xml:space="preserve">were followed up for a mean of 3.2 years to identify cases of non-fatal MI or death from CHD (1222 cases, 5000 controls). </w:t>
      </w:r>
      <w:r w:rsidRPr="007D2283">
        <w:rPr>
          <w:rFonts w:eastAsia="FreeSerif" w:cs="FreeSerif"/>
        </w:rPr>
        <w:t>Probabilities of non-fatal and fatal MI were calculated from reported rates per 1000 patient-years for non-fatal MI and MI/CHD death by 3 age groups (50-64, 65-74, 75-84 years)  [</w:t>
      </w:r>
      <w:r w:rsidRPr="007D2283">
        <w:rPr>
          <w:noProof/>
          <w:lang w:eastAsia="en-GB"/>
        </w:rPr>
        <w:fldChar w:fldCharType="begin"/>
      </w:r>
      <w:r>
        <w:rPr>
          <w:noProof/>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lang w:eastAsia="en-GB"/>
        </w:rPr>
        <w:fldChar w:fldCharType="separate"/>
      </w:r>
      <w:r>
        <w:rPr>
          <w:noProof/>
          <w:lang w:eastAsia="en-GB"/>
        </w:rPr>
        <w:t>[</w:t>
      </w:r>
      <w:hyperlink w:anchor="_ENREF_50" w:tooltip="Rodríguez, 2011 #19919" w:history="1">
        <w:r w:rsidR="00086961">
          <w:rPr>
            <w:noProof/>
            <w:lang w:eastAsia="en-GB"/>
          </w:rPr>
          <w:t>50</w:t>
        </w:r>
      </w:hyperlink>
      <w:r>
        <w:rPr>
          <w:noProof/>
          <w:lang w:eastAsia="en-GB"/>
        </w:rPr>
        <w:t>]</w:t>
      </w:r>
      <w:r w:rsidRPr="007D2283">
        <w:rPr>
          <w:noProof/>
          <w:lang w:eastAsia="en-GB"/>
        </w:rPr>
        <w:fldChar w:fldCharType="end"/>
      </w:r>
      <w:r w:rsidRPr="007D2283">
        <w:rPr>
          <w:noProof/>
          <w:lang w:eastAsia="en-GB"/>
        </w:rPr>
        <w:t xml:space="preserve">, webappendix]. </w:t>
      </w:r>
    </w:p>
    <w:p w14:paraId="53666FBA" w14:textId="77777777" w:rsidR="00857ABD" w:rsidRPr="007D2283" w:rsidRDefault="00857ABD" w:rsidP="00857ABD">
      <w:pPr>
        <w:autoSpaceDE w:val="0"/>
        <w:autoSpaceDN w:val="0"/>
        <w:adjustRightInd w:val="0"/>
        <w:spacing w:after="0"/>
        <w:jc w:val="both"/>
        <w:rPr>
          <w:noProof/>
          <w:lang w:eastAsia="en-GB"/>
        </w:rPr>
      </w:pPr>
    </w:p>
    <w:p w14:paraId="1BD90D50" w14:textId="63BBFE4E" w:rsidR="00857ABD" w:rsidRPr="007D2283" w:rsidRDefault="00857ABD" w:rsidP="00857ABD">
      <w:pPr>
        <w:autoSpaceDE w:val="0"/>
        <w:autoSpaceDN w:val="0"/>
        <w:adjustRightInd w:val="0"/>
        <w:spacing w:after="0"/>
        <w:jc w:val="both"/>
        <w:rPr>
          <w:rFonts w:eastAsia="FreeSerif" w:cs="FreeSerif"/>
        </w:rPr>
      </w:pPr>
      <w:r w:rsidRPr="007D2283">
        <w:rPr>
          <w:rFonts w:eastAsia="FreeSerif" w:cs="FreeSerif"/>
        </w:rPr>
        <w:t xml:space="preserve">In </w:t>
      </w:r>
      <w:r w:rsidRPr="007D2283">
        <w:rPr>
          <w:rFonts w:eastAsia="FreeSerif" w:cs="FreeSerif"/>
        </w:rPr>
        <w:fldChar w:fldCharType="begin"/>
      </w:r>
      <w:r>
        <w:rPr>
          <w:rFonts w:eastAsia="FreeSerif" w:cs="FreeSerif"/>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rFonts w:eastAsia="FreeSerif" w:cs="FreeSerif"/>
        </w:rPr>
        <w:fldChar w:fldCharType="separate"/>
      </w:r>
      <w:r>
        <w:rPr>
          <w:rFonts w:eastAsia="FreeSerif" w:cs="FreeSerif"/>
          <w:noProof/>
        </w:rPr>
        <w:t>[</w:t>
      </w:r>
      <w:hyperlink w:anchor="_ENREF_51" w:tooltip="Garcia Rodriguez, 2011 #19932" w:history="1">
        <w:r w:rsidR="00086961">
          <w:rPr>
            <w:rFonts w:eastAsia="FreeSerif" w:cs="FreeSerif"/>
            <w:noProof/>
          </w:rPr>
          <w:t>51</w:t>
        </w:r>
      </w:hyperlink>
      <w:r>
        <w:rPr>
          <w:rFonts w:eastAsia="FreeSerif" w:cs="FreeSerif"/>
          <w:noProof/>
        </w:rPr>
        <w:t>]</w:t>
      </w:r>
      <w:r w:rsidRPr="007D2283">
        <w:rPr>
          <w:rFonts w:eastAsia="FreeSerif" w:cs="FreeSerif"/>
        </w:rPr>
        <w:fldChar w:fldCharType="end"/>
      </w:r>
      <w:r w:rsidRPr="007D2283">
        <w:rPr>
          <w:rFonts w:eastAsia="FreeSerif" w:cs="FreeSerif"/>
        </w:rPr>
        <w:t xml:space="preserve">, </w:t>
      </w:r>
      <w:r w:rsidRPr="007D2283">
        <w:rPr>
          <w:noProof/>
          <w:lang w:eastAsia="en-GB"/>
        </w:rPr>
        <w:t xml:space="preserve">patients </w:t>
      </w:r>
      <w:r w:rsidRPr="007D2283">
        <w:rPr>
          <w:rFonts w:eastAsia="FreeSans" w:cs="FreeSans"/>
        </w:rPr>
        <w:t xml:space="preserve">were followed up for a mean of 3.4 years to identify cases of </w:t>
      </w:r>
      <w:proofErr w:type="spellStart"/>
      <w:r w:rsidRPr="007D2283">
        <w:rPr>
          <w:rFonts w:eastAsia="FreeSans" w:cs="FreeSans"/>
        </w:rPr>
        <w:t>ischaemic</w:t>
      </w:r>
      <w:proofErr w:type="spellEnd"/>
      <w:r w:rsidRPr="007D2283">
        <w:rPr>
          <w:rFonts w:eastAsia="FreeSans" w:cs="FreeSans"/>
        </w:rPr>
        <w:t xml:space="preserve"> stroke and TIA (673 cases, 5000 controls). </w:t>
      </w:r>
      <w:r w:rsidRPr="007D2283">
        <w:rPr>
          <w:rFonts w:eastAsia="FreeSerif" w:cs="FreeSerif"/>
        </w:rPr>
        <w:t>Probabilities of non-fatal and fatal stroke were calculated from reported rates per 1000 patient-years for non-fatal stroke and stroke death by 3 age groups (50-64, 65-74, 75-84 years)  [</w:t>
      </w:r>
      <w:r w:rsidRPr="007D2283">
        <w:rPr>
          <w:rFonts w:eastAsia="FreeSerif" w:cs="FreeSerif"/>
        </w:rPr>
        <w:fldChar w:fldCharType="begin"/>
      </w:r>
      <w:r>
        <w:rPr>
          <w:rFonts w:eastAsia="FreeSerif" w:cs="FreeSerif"/>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rFonts w:eastAsia="FreeSerif" w:cs="FreeSerif"/>
        </w:rPr>
        <w:fldChar w:fldCharType="separate"/>
      </w:r>
      <w:r>
        <w:rPr>
          <w:rFonts w:eastAsia="FreeSerif" w:cs="FreeSerif"/>
          <w:noProof/>
        </w:rPr>
        <w:t>[</w:t>
      </w:r>
      <w:hyperlink w:anchor="_ENREF_51" w:tooltip="Garcia Rodriguez, 2011 #19932" w:history="1">
        <w:r w:rsidR="00086961">
          <w:rPr>
            <w:rFonts w:eastAsia="FreeSerif" w:cs="FreeSerif"/>
            <w:noProof/>
          </w:rPr>
          <w:t>51</w:t>
        </w:r>
      </w:hyperlink>
      <w:r>
        <w:rPr>
          <w:rFonts w:eastAsia="FreeSerif" w:cs="FreeSerif"/>
          <w:noProof/>
        </w:rPr>
        <w:t>]</w:t>
      </w:r>
      <w:r w:rsidRPr="007D2283">
        <w:rPr>
          <w:rFonts w:eastAsia="FreeSerif" w:cs="FreeSerif"/>
        </w:rPr>
        <w:fldChar w:fldCharType="end"/>
      </w:r>
      <w:r w:rsidRPr="007D2283">
        <w:rPr>
          <w:rFonts w:eastAsia="FreeSerif" w:cs="FreeSerif"/>
        </w:rPr>
        <w:t xml:space="preserve">, </w:t>
      </w:r>
      <w:r w:rsidRPr="007D2283">
        <w:rPr>
          <w:noProof/>
          <w:lang w:eastAsia="en-GB"/>
        </w:rPr>
        <w:t xml:space="preserve">personal communication]. </w:t>
      </w:r>
    </w:p>
    <w:p w14:paraId="70E06843" w14:textId="77777777" w:rsidR="00857ABD" w:rsidRPr="007D2283" w:rsidRDefault="00857ABD" w:rsidP="00857ABD">
      <w:pPr>
        <w:autoSpaceDE w:val="0"/>
        <w:autoSpaceDN w:val="0"/>
        <w:adjustRightInd w:val="0"/>
        <w:spacing w:after="0"/>
        <w:jc w:val="both"/>
        <w:rPr>
          <w:rFonts w:eastAsia="FreeSerif" w:cs="FreeSerif"/>
        </w:rPr>
      </w:pPr>
    </w:p>
    <w:p w14:paraId="6C0CC700" w14:textId="78F8E76D" w:rsidR="00857ABD" w:rsidRPr="007D2283" w:rsidRDefault="00857ABD" w:rsidP="00857ABD">
      <w:pPr>
        <w:autoSpaceDE w:val="0"/>
        <w:autoSpaceDN w:val="0"/>
        <w:adjustRightInd w:val="0"/>
        <w:spacing w:after="0"/>
        <w:jc w:val="both"/>
        <w:rPr>
          <w:rFonts w:eastAsia="FreeSerif" w:cs="FreeSerif"/>
        </w:rPr>
      </w:pPr>
      <w:r w:rsidRPr="007D2283">
        <w:rPr>
          <w:noProof/>
          <w:lang w:eastAsia="en-GB"/>
        </w:rPr>
        <w:lastRenderedPageBreak/>
        <w:t xml:space="preserve">Transition probabilities for non-adherent patients were adjusted by the effect of non-adherence on the risks of cardiovascular events. In both studies </w:t>
      </w:r>
      <w:r w:rsidRPr="007D2283">
        <w:rPr>
          <w:rFonts w:eastAsia="FreeSerif" w:cs="FreeSerif"/>
        </w:rPr>
        <w:fldChar w:fldCharType="begin">
          <w:fldData xml:space="preserve">PEVuZE5vdGU+PENpdGU+PEF1dGhvcj5Sb2Ryw61ndWV6PC9BdXRob3I+PFllYXI+MjAxMTwvWWVh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</w:fldData>
        </w:fldChar>
      </w:r>
      <w:r>
        <w:rPr>
          <w:rFonts w:eastAsia="FreeSerif" w:cs="FreeSerif"/>
        </w:rPr>
        <w:instrText xml:space="preserve"> ADDIN EN.CITE </w:instrText>
      </w:r>
      <w:r>
        <w:rPr>
          <w:rFonts w:eastAsia="FreeSerif" w:cs="FreeSerif"/>
        </w:rPr>
        <w:fldChar w:fldCharType="begin">
          <w:fldData xml:space="preserve">PEVuZE5vdGU+PENpdGU+PEF1dGhvcj5Sb2Ryw61ndWV6PC9BdXRob3I+PFllYXI+MjAxMTwvWWVh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</w:fldData>
        </w:fldChar>
      </w:r>
      <w:r>
        <w:rPr>
          <w:rFonts w:eastAsia="FreeSerif" w:cs="FreeSerif"/>
        </w:rPr>
        <w:instrText xml:space="preserve"> ADDIN EN.CITE.DATA </w:instrText>
      </w:r>
      <w:r>
        <w:rPr>
          <w:rFonts w:eastAsia="FreeSerif" w:cs="FreeSerif"/>
        </w:rPr>
      </w:r>
      <w:r>
        <w:rPr>
          <w:rFonts w:eastAsia="FreeSerif" w:cs="FreeSerif"/>
        </w:rPr>
        <w:fldChar w:fldCharType="end"/>
      </w:r>
      <w:r w:rsidRPr="007D2283">
        <w:rPr>
          <w:rFonts w:eastAsia="FreeSerif" w:cs="FreeSerif"/>
        </w:rPr>
      </w:r>
      <w:r w:rsidRPr="007D2283">
        <w:rPr>
          <w:rFonts w:eastAsia="FreeSerif" w:cs="FreeSerif"/>
        </w:rPr>
        <w:fldChar w:fldCharType="separate"/>
      </w:r>
      <w:r>
        <w:rPr>
          <w:rFonts w:eastAsia="FreeSerif" w:cs="FreeSerif"/>
          <w:noProof/>
        </w:rPr>
        <w:t>[</w:t>
      </w:r>
      <w:hyperlink w:anchor="_ENREF_50" w:tooltip="Rodríguez, 2011 #19919" w:history="1">
        <w:r w:rsidR="00086961">
          <w:rPr>
            <w:rFonts w:eastAsia="FreeSerif" w:cs="FreeSerif"/>
            <w:noProof/>
          </w:rPr>
          <w:t>50</w:t>
        </w:r>
      </w:hyperlink>
      <w:r>
        <w:rPr>
          <w:rFonts w:eastAsia="FreeSerif" w:cs="FreeSerif"/>
          <w:noProof/>
        </w:rPr>
        <w:t xml:space="preserve">, </w:t>
      </w:r>
      <w:hyperlink w:anchor="_ENREF_51" w:tooltip="Garcia Rodriguez, 2011 #19932" w:history="1">
        <w:r w:rsidR="00086961">
          <w:rPr>
            <w:rFonts w:eastAsia="FreeSerif" w:cs="FreeSerif"/>
            <w:noProof/>
          </w:rPr>
          <w:t>51</w:t>
        </w:r>
      </w:hyperlink>
      <w:r>
        <w:rPr>
          <w:rFonts w:eastAsia="FreeSerif" w:cs="FreeSerif"/>
          <w:noProof/>
        </w:rPr>
        <w:t>]</w:t>
      </w:r>
      <w:r w:rsidRPr="007D2283">
        <w:rPr>
          <w:rFonts w:eastAsia="FreeSerif" w:cs="FreeSerif"/>
        </w:rPr>
        <w:fldChar w:fldCharType="end"/>
      </w:r>
      <w:r w:rsidRPr="007D2283">
        <w:rPr>
          <w:rFonts w:eastAsia="FreeSerif" w:cs="FreeSerif"/>
        </w:rPr>
        <w:t xml:space="preserve">, lack of adherence has been investigated as a reason for aspirin discontinuation. Patients were classed as non-adherent if discontinuation of aspirin occurred in the absence of GP treatment change, adverse event, and the use of over the counter aspirin.  Adjusted rate ratios for MI/CHD death </w:t>
      </w:r>
      <w:r w:rsidRPr="007D2283">
        <w:rPr>
          <w:noProof/>
          <w:lang w:eastAsia="en-GB"/>
        </w:rPr>
        <w:fldChar w:fldCharType="begin"/>
      </w:r>
      <w:r>
        <w:rPr>
          <w:noProof/>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lang w:eastAsia="en-GB"/>
        </w:rPr>
        <w:fldChar w:fldCharType="separate"/>
      </w:r>
      <w:r>
        <w:rPr>
          <w:noProof/>
          <w:lang w:eastAsia="en-GB"/>
        </w:rPr>
        <w:t>[</w:t>
      </w:r>
      <w:hyperlink w:anchor="_ENREF_50" w:tooltip="Rodríguez, 2011 #19919" w:history="1">
        <w:r w:rsidR="00086961">
          <w:rPr>
            <w:noProof/>
            <w:lang w:eastAsia="en-GB"/>
          </w:rPr>
          <w:t>50</w:t>
        </w:r>
      </w:hyperlink>
      <w:r>
        <w:rPr>
          <w:noProof/>
          <w:lang w:eastAsia="en-GB"/>
        </w:rPr>
        <w:t>]</w:t>
      </w:r>
      <w:r w:rsidRPr="007D2283">
        <w:rPr>
          <w:noProof/>
          <w:lang w:eastAsia="en-GB"/>
        </w:rPr>
        <w:fldChar w:fldCharType="end"/>
      </w:r>
      <w:r w:rsidRPr="007D2283">
        <w:rPr>
          <w:noProof/>
          <w:lang w:eastAsia="en-GB"/>
        </w:rPr>
        <w:t xml:space="preserve"> and for stroke/TIA </w:t>
      </w:r>
      <w:r w:rsidRPr="007D2283">
        <w:rPr>
          <w:noProof/>
          <w:lang w:eastAsia="en-GB"/>
        </w:rPr>
        <w:fldChar w:fldCharType="begin"/>
      </w:r>
      <w:r>
        <w:rPr>
          <w:noProof/>
          <w:lang w:eastAsia="en-GB"/>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noProof/>
          <w:lang w:eastAsia="en-GB"/>
        </w:rPr>
        <w:fldChar w:fldCharType="separate"/>
      </w:r>
      <w:r>
        <w:rPr>
          <w:noProof/>
          <w:lang w:eastAsia="en-GB"/>
        </w:rPr>
        <w:t>[</w:t>
      </w:r>
      <w:hyperlink w:anchor="_ENREF_51" w:tooltip="Garcia Rodriguez, 2011 #19932" w:history="1">
        <w:r w:rsidR="00086961">
          <w:rPr>
            <w:noProof/>
            <w:lang w:eastAsia="en-GB"/>
          </w:rPr>
          <w:t>51</w:t>
        </w:r>
      </w:hyperlink>
      <w:r>
        <w:rPr>
          <w:noProof/>
          <w:lang w:eastAsia="en-GB"/>
        </w:rPr>
        <w:t>]</w:t>
      </w:r>
      <w:r w:rsidRPr="007D2283">
        <w:rPr>
          <w:noProof/>
          <w:lang w:eastAsia="en-GB"/>
        </w:rPr>
        <w:fldChar w:fldCharType="end"/>
      </w:r>
      <w:r w:rsidRPr="007D2283">
        <w:rPr>
          <w:noProof/>
          <w:lang w:eastAsia="en-GB"/>
        </w:rPr>
        <w:t>, comparing  recent aspirin discountinuers due to non-adherence vs. current users, were reported.</w:t>
      </w:r>
      <w:r w:rsidRPr="007D2283">
        <w:rPr>
          <w:noProof/>
          <w:sz w:val="18"/>
          <w:szCs w:val="18"/>
          <w:lang w:eastAsia="en-GB"/>
        </w:rPr>
        <w:t xml:space="preserve"> </w:t>
      </w:r>
      <w:r w:rsidRPr="007D2283">
        <w:rPr>
          <w:noProof/>
          <w:lang w:eastAsia="en-GB"/>
        </w:rPr>
        <w:t>These rate ratios were applied to obtain rates for non-adherent patient, and resultant probabilities of non-fatal and fatal cardiovascular events</w:t>
      </w:r>
      <w:r w:rsidRPr="007D2283">
        <w:rPr>
          <w:noProof/>
          <w:sz w:val="18"/>
          <w:szCs w:val="18"/>
          <w:lang w:eastAsia="en-GB"/>
        </w:rPr>
        <w:t xml:space="preserve">. </w:t>
      </w:r>
    </w:p>
    <w:p w14:paraId="413B4429" w14:textId="77777777" w:rsidR="00857ABD" w:rsidRPr="007D2283" w:rsidRDefault="00857ABD" w:rsidP="00857ABD">
      <w:pPr>
        <w:autoSpaceDE w:val="0"/>
        <w:autoSpaceDN w:val="0"/>
        <w:adjustRightInd w:val="0"/>
        <w:spacing w:after="0"/>
        <w:jc w:val="both"/>
        <w:rPr>
          <w:noProof/>
          <w:lang w:eastAsia="en-GB"/>
        </w:rPr>
      </w:pPr>
      <w:r w:rsidRPr="007D2283">
        <w:rPr>
          <w:noProof/>
          <w:lang w:eastAsia="en-GB"/>
        </w:rPr>
        <w:t xml:space="preserve">The following transition probabilities, and mortality from other causes, are identical for adherent and non-adherent branches of the model: </w:t>
      </w:r>
    </w:p>
    <w:p w14:paraId="19B2A7CC" w14:textId="6D1494A4" w:rsidR="00857ABD" w:rsidRPr="007D2283" w:rsidRDefault="00857ABD" w:rsidP="00857ABD">
      <w:pPr>
        <w:pStyle w:val="ListParagraph"/>
        <w:numPr>
          <w:ilvl w:val="0"/>
          <w:numId w:val="12"/>
        </w:numPr>
        <w:autoSpaceDE w:val="0"/>
        <w:autoSpaceDN w:val="0"/>
        <w:adjustRightInd w:val="0"/>
        <w:spacing w:after="0"/>
        <w:jc w:val="both"/>
        <w:rPr>
          <w:rFonts w:eastAsia="AdvTimes" w:cs="AdvTimes"/>
        </w:rPr>
      </w:pPr>
      <w:r w:rsidRPr="007D2283">
        <w:t>Probability of death for MI survivors was calculated based on the</w:t>
      </w:r>
      <w:r w:rsidRPr="007D2283">
        <w:rPr>
          <w:noProof/>
          <w:lang w:eastAsia="en-GB"/>
        </w:rPr>
        <w:t xml:space="preserve"> Oxford Record Linkage Study </w:t>
      </w:r>
      <w:r w:rsidRPr="007D2283">
        <w:rPr>
          <w:noProof/>
          <w:lang w:eastAsia="en-GB"/>
        </w:rPr>
        <w:fldChar w:fldCharType="begin"/>
      </w:r>
      <w:r>
        <w:rPr>
          <w:noProof/>
          <w:lang w:eastAsia="en-GB"/>
        </w:rPr>
        <w:instrText xml:space="preserve"> ADDIN EN.CITE &lt;EndNote&gt;&lt;Cite&gt;&lt;Author&gt;Smolina&lt;/Author&gt;&lt;Year&gt;2012&lt;/Year&gt;&lt;RecNum&gt;20131&lt;/RecNum&gt;&lt;DisplayText&gt;[22]&lt;/DisplayText&gt;&lt;record&gt;&lt;rec-number&gt;20131&lt;/rec-number&gt;&lt;foreign-keys&gt;&lt;key app="EN" db-id="twszppx2u55xdfe5xf8xfrrz0axpxrv2z9x5" timestamp="1394114329"&gt;20131&lt;/key&gt;&lt;/foreign-keys&gt;&lt;ref-type name="Journal Article"&gt;17&lt;/ref-type&gt;&lt;contributors&gt;&lt;authors&gt;&lt;author&gt;Smolina, Kate&lt;/author&gt;&lt;author&gt;Wright, F. Lucy&lt;/author&gt;&lt;author&gt;Rayner, Mike&lt;/author&gt;&lt;author&gt;Goldacre, Michael J.&lt;/author&gt;&lt;/authors&gt;&lt;/contributors&gt;&lt;titles&gt;&lt;title&gt;Long-Term Survival and Recurrence After Acute Myocardial Infarction in England, 2004 to 2010&lt;/title&gt;&lt;secondary-title&gt;Circulation: Cardiovascular Quality and Outcomes&lt;/secondary-title&gt;&lt;/titles&gt;&lt;periodical&gt;&lt;full-title&gt;Circulation: Cardiovascular Quality and Outcomes&lt;/full-title&gt;&lt;/periodical&gt;&lt;dates&gt;&lt;year&gt;2012&lt;/year&gt;&lt;pub-dates&gt;&lt;date&gt;June 26, 2012&lt;/date&gt;&lt;/pub-dates&gt;&lt;/dates&gt;&lt;urls&gt;&lt;related-urls&gt;&lt;url&gt;http://circoutcomes.ahajournals.org/content/early/2012/06/26/CIRCOUTCOMES.111.964700.abstract&lt;/url&gt;&lt;/related-urls&gt;&lt;/urls&gt;&lt;electronic-resource-num&gt;10.1161/circoutcomes.111.964700&lt;/electronic-resource-num&gt;&lt;/record&gt;&lt;/Cite&gt;&lt;/EndNote&gt;</w:instrText>
      </w:r>
      <w:r w:rsidRPr="007D2283">
        <w:rPr>
          <w:noProof/>
          <w:lang w:eastAsia="en-GB"/>
        </w:rPr>
        <w:fldChar w:fldCharType="separate"/>
      </w:r>
      <w:r>
        <w:rPr>
          <w:noProof/>
          <w:lang w:eastAsia="en-GB"/>
        </w:rPr>
        <w:t>[</w:t>
      </w:r>
      <w:hyperlink w:anchor="_ENREF_22" w:tooltip="Smolina, 2012 #20131" w:history="1">
        <w:r w:rsidR="00086961">
          <w:rPr>
            <w:noProof/>
            <w:lang w:eastAsia="en-GB"/>
          </w:rPr>
          <w:t>22</w:t>
        </w:r>
      </w:hyperlink>
      <w:r>
        <w:rPr>
          <w:noProof/>
          <w:lang w:eastAsia="en-GB"/>
        </w:rPr>
        <w:t>]</w:t>
      </w:r>
      <w:r w:rsidRPr="007D2283">
        <w:rPr>
          <w:noProof/>
          <w:lang w:eastAsia="en-GB"/>
        </w:rPr>
        <w:fldChar w:fldCharType="end"/>
      </w:r>
      <w:r w:rsidRPr="007D2283">
        <w:rPr>
          <w:noProof/>
          <w:lang w:eastAsia="en-GB"/>
        </w:rPr>
        <w:t xml:space="preserve"> the cohort of </w:t>
      </w:r>
      <w:r w:rsidRPr="007D2283">
        <w:rPr>
          <w:rFonts w:cs="Times"/>
          <w:color w:val="000000"/>
        </w:rPr>
        <w:t xml:space="preserve">387 452 individuals in England who were admitted to hospital with a main diagnosis of AMI between 2004 and 2010 and who survived for at least 30 days. </w:t>
      </w:r>
    </w:p>
    <w:p w14:paraId="75DBFAD9" w14:textId="78E4A20D" w:rsidR="00857ABD" w:rsidRPr="007D2283" w:rsidRDefault="00857ABD" w:rsidP="00857ABD">
      <w:pPr>
        <w:pStyle w:val="ListParagraph"/>
        <w:numPr>
          <w:ilvl w:val="0"/>
          <w:numId w:val="12"/>
        </w:numPr>
        <w:autoSpaceDE w:val="0"/>
        <w:autoSpaceDN w:val="0"/>
        <w:adjustRightInd w:val="0"/>
        <w:spacing w:after="0"/>
        <w:jc w:val="both"/>
        <w:rPr>
          <w:rFonts w:eastAsia="AdvTimes" w:cs="AdvTimes"/>
        </w:rPr>
      </w:pPr>
      <w:r w:rsidRPr="007D2283">
        <w:rPr>
          <w:rFonts w:cs="Times"/>
          <w:color w:val="000000"/>
        </w:rPr>
        <w:t xml:space="preserve">Probability of death for stroke survivors (those who survived at least 30 days) was obtained from the study on 729 stroke patients </w:t>
      </w:r>
      <w:r w:rsidRPr="007D2283">
        <w:t>from a UK population-based cohort study (Oxford Vascular Study), recruited from 2002 to 2007 with follow-up until 2010.</w:t>
      </w:r>
      <w:r w:rsidRPr="007D2283">
        <w:fldChar w:fldCharType="begin"/>
      </w:r>
      <w:r>
        <w:instrText xml:space="preserve"> ADDIN EN.CITE &lt;EndNote&gt;&lt;Cite&gt;&lt;Author&gt;Luengo-Fernandez&lt;/Author&gt;&lt;Year&gt;2012&lt;/Year&gt;&lt;RecNum&gt;20132&lt;/RecNum&gt;&lt;DisplayText&gt;[23]&lt;/DisplayText&gt;&lt;record&gt;&lt;rec-number&gt;20132&lt;/rec-number&gt;&lt;foreign-keys&gt;&lt;key app="EN" db-id="twszppx2u55xdfe5xf8xfrrz0axpxrv2z9x5" timestamp="1394114329"&gt;20132&lt;/key&gt;&lt;/foreign-keys&gt;&lt;ref-type name="Journal Article"&gt;17&lt;/ref-type&gt;&lt;contributors&gt;&lt;authors&gt;&lt;author&gt;Luengo-Fernandez, R.&lt;/author&gt;&lt;author&gt;Gray, A. M.&lt;/author&gt;&lt;author&gt;Rothwell, P. M.&lt;/author&gt;&lt;author&gt;null,&lt;/author&gt;&lt;/authors&gt;&lt;/contributors&gt;&lt;auth-address&gt;Health Economics Research Center, Department of Public Health, University of Oxford, Stroke Prevention Research Unit, Nuffield Department of Clinical Neurosciences, Level 6, West Wing, John Radcliffe Hospital, Oxford OX3 9DU, United Kingdom.&lt;/auth-address&gt;&lt;titles&gt;&lt;title&gt;A population-based study of hospital care costs during 5 years after transient ischemic attack and stroke&lt;/title&gt;&lt;secondary-title&gt;Stroke; a journal of cerebral circulation&lt;/secondary-title&gt;&lt;/titles&gt;&lt;periodical&gt;&lt;full-title&gt;Stroke; a journal of cerebral circulation&lt;/full-title&gt;&lt;/periodical&gt;&lt;pages&gt;3343-3351&lt;/pages&gt;&lt;volume&gt;43&lt;/volume&gt;&lt;number&gt;12&lt;/number&gt;&lt;keywords&gt;&lt;keyword&gt;Aged&lt;/keyword&gt;&lt;keyword&gt;Aged, 80 and over&lt;/keyword&gt;&lt;keyword&gt;Female&lt;/keyword&gt;&lt;keyword&gt;Follow-Up Studies&lt;/keyword&gt;&lt;keyword&gt;Great Britain&lt;/keyword&gt;&lt;keyword&gt;Health Resources&lt;/keyword&gt;&lt;keyword&gt;Hospital Costs&lt;/keyword&gt;&lt;keyword&gt;Humans&lt;/keyword&gt;&lt;keyword&gt;Incidence&lt;/keyword&gt;&lt;keyword&gt;Ischemic Attack, Transient&lt;/keyword&gt;&lt;keyword&gt;Male&lt;/keyword&gt;&lt;keyword&gt;Middle Aged&lt;/keyword&gt;&lt;keyword&gt;Multivariate Analysis&lt;/keyword&gt;&lt;keyword&gt;Predictive Value of Tests&lt;/keyword&gt;&lt;keyword&gt;Recurrence&lt;/keyword&gt;&lt;keyword&gt;Reproducibility of Results&lt;/keyword&gt;&lt;keyword&gt;Severity of Illness Index&lt;/keyword&gt;&lt;keyword&gt;Statistics, Nonparametric&lt;/keyword&gt;&lt;keyword&gt;Stroke&lt;/keyword&gt;&lt;/keywords&gt;&lt;dates&gt;&lt;year&gt;2012&lt;/year&gt;&lt;/dates&gt;&lt;urls&gt;&lt;related-urls&gt;&lt;url&gt;http://europepmc.org/abstract/MED/23160884&lt;/url&gt;&lt;/related-urls&gt;&lt;/urls&gt;&lt;/record&gt;&lt;/Cite&gt;&lt;/EndNote&gt;</w:instrText>
      </w:r>
      <w:r w:rsidRPr="007D2283">
        <w:fldChar w:fldCharType="separate"/>
      </w:r>
      <w:r>
        <w:rPr>
          <w:noProof/>
        </w:rPr>
        <w:t>[</w:t>
      </w:r>
      <w:hyperlink w:anchor="_ENREF_23" w:tooltip="Luengo-Fernandez, 2012 #20132" w:history="1">
        <w:r w:rsidR="00086961">
          <w:rPr>
            <w:noProof/>
          </w:rPr>
          <w:t>23</w:t>
        </w:r>
      </w:hyperlink>
      <w:r>
        <w:rPr>
          <w:noProof/>
        </w:rPr>
        <w:t>]</w:t>
      </w:r>
      <w:r w:rsidRPr="007D2283">
        <w:fldChar w:fldCharType="end"/>
      </w:r>
    </w:p>
    <w:p w14:paraId="13334A73" w14:textId="77777777" w:rsidR="00857ABD" w:rsidRPr="007D2283" w:rsidRDefault="00857ABD" w:rsidP="00857ABD">
      <w:pPr>
        <w:tabs>
          <w:tab w:val="left" w:pos="1935"/>
        </w:tabs>
        <w:jc w:val="both"/>
        <w:rPr>
          <w:b/>
          <w:noProof/>
          <w:lang w:eastAsia="en-GB"/>
        </w:rPr>
      </w:pPr>
      <w:r w:rsidRPr="007D2283">
        <w:rPr>
          <w:rFonts w:eastAsia="AdvTimes" w:cs="AdvTimes"/>
        </w:rPr>
        <w:t xml:space="preserve">That is, we </w:t>
      </w:r>
      <w:r w:rsidRPr="007D2283">
        <w:rPr>
          <w:noProof/>
          <w:lang w:eastAsia="en-GB"/>
        </w:rPr>
        <w:t xml:space="preserve">assume that survival after the second cardiovascular event is the same as after first event (we apply survival probabilities the same as in hypertension models since no data on mortality after second event found). The rationale for this assumption is that higher mortality for second events is rather due to higher percentage of fatal cases (death just after second event) which is incorporated in probabilities of fatal events ((a) and (b), </w:t>
      </w:r>
      <w:r w:rsidRPr="007D2283">
        <w:rPr>
          <w:noProof/>
          <w:lang w:eastAsia="en-GB"/>
        </w:rPr>
        <w:fldChar w:fldCharType="begin"/>
      </w:r>
      <w:r w:rsidRPr="007D2283">
        <w:rPr>
          <w:noProof/>
          <w:lang w:eastAsia="en-GB"/>
        </w:rPr>
        <w:instrText xml:space="preserve"> REF _Ref382827027 \h  \* MERGEFORMAT </w:instrText>
      </w:r>
      <w:r w:rsidRPr="007D2283">
        <w:rPr>
          <w:noProof/>
          <w:lang w:eastAsia="en-GB"/>
        </w:rPr>
      </w:r>
      <w:r w:rsidRPr="007D2283">
        <w:rPr>
          <w:noProof/>
          <w:lang w:eastAsia="en-GB"/>
        </w:rPr>
        <w:fldChar w:fldCharType="separate"/>
      </w:r>
      <w:r w:rsidRPr="007D2283">
        <w:t xml:space="preserve">Table </w:t>
      </w:r>
      <w:r>
        <w:rPr>
          <w:noProof/>
        </w:rPr>
        <w:t>12</w:t>
      </w:r>
      <w:r w:rsidRPr="007D2283">
        <w:rPr>
          <w:noProof/>
          <w:lang w:eastAsia="en-GB"/>
        </w:rPr>
        <w:fldChar w:fldCharType="end"/>
      </w:r>
      <w:r w:rsidRPr="007D2283">
        <w:rPr>
          <w:noProof/>
          <w:lang w:eastAsia="en-GB"/>
        </w:rPr>
        <w:t xml:space="preserve"> below). </w:t>
      </w:r>
      <w:r w:rsidRPr="007D2283">
        <w:rPr>
          <w:rFonts w:eastAsia="AdvTimes" w:cs="AdvTimes"/>
        </w:rPr>
        <w:fldChar w:fldCharType="begin"/>
      </w:r>
      <w:r w:rsidRPr="007D2283">
        <w:rPr>
          <w:noProof/>
          <w:lang w:eastAsia="en-GB"/>
        </w:rPr>
        <w:instrText xml:space="preserve"> REF _Ref382827027 \h </w:instrText>
      </w:r>
      <w:r w:rsidRPr="007D2283">
        <w:rPr>
          <w:rFonts w:eastAsia="AdvTimes" w:cs="AdvTimes"/>
        </w:rPr>
        <w:instrText xml:space="preserve"> \* MERGEFORMAT </w:instrText>
      </w:r>
      <w:r w:rsidRPr="007D2283">
        <w:rPr>
          <w:rFonts w:eastAsia="AdvTimes" w:cs="AdvTimes"/>
        </w:rPr>
      </w:r>
      <w:r w:rsidRPr="007D2283">
        <w:rPr>
          <w:rFonts w:eastAsia="AdvTimes" w:cs="AdvTimes"/>
        </w:rPr>
        <w:fldChar w:fldCharType="separate"/>
      </w:r>
      <w:r w:rsidRPr="007D2283">
        <w:t xml:space="preserve">Table </w:t>
      </w:r>
      <w:r>
        <w:rPr>
          <w:noProof/>
        </w:rPr>
        <w:t>12</w:t>
      </w:r>
      <w:r w:rsidRPr="007D2283">
        <w:rPr>
          <w:rFonts w:eastAsia="AdvTimes" w:cs="AdvTimes"/>
        </w:rPr>
        <w:fldChar w:fldCharType="end"/>
      </w:r>
      <w:r w:rsidRPr="007D2283">
        <w:rPr>
          <w:rFonts w:eastAsia="AdvTimes" w:cs="AdvTimes"/>
        </w:rPr>
        <w:t xml:space="preserve"> presents the transition probabilities for the aspirin model.</w:t>
      </w:r>
    </w:p>
    <w:p w14:paraId="31BBDBBF" w14:textId="77777777" w:rsidR="00857ABD" w:rsidRPr="007D2283" w:rsidRDefault="00857ABD" w:rsidP="00857ABD">
      <w:pPr>
        <w:pStyle w:val="Caption"/>
        <w:rPr>
          <w:b w:val="0"/>
          <w:noProof/>
          <w:lang w:eastAsia="en-GB"/>
        </w:rPr>
      </w:pPr>
      <w:bookmarkStart w:id="47" w:name="_Ref382827027"/>
      <w:bookmarkStart w:id="48" w:name="_Toc392156094"/>
      <w:r w:rsidRPr="007D2283">
        <w:t xml:space="preserve">Table </w:t>
      </w:r>
      <w:r w:rsidR="00723C77">
        <w:fldChar w:fldCharType="begin"/>
      </w:r>
      <w:r w:rsidR="00723C77">
        <w:instrText xml:space="preserve"> SEQ Table \* ARABIC </w:instrText>
      </w:r>
      <w:r w:rsidR="00723C77">
        <w:fldChar w:fldCharType="separate"/>
      </w:r>
      <w:r>
        <w:rPr>
          <w:noProof/>
        </w:rPr>
        <w:t>12</w:t>
      </w:r>
      <w:r w:rsidR="00723C77">
        <w:rPr>
          <w:noProof/>
        </w:rPr>
        <w:fldChar w:fldCharType="end"/>
      </w:r>
      <w:bookmarkEnd w:id="47"/>
      <w:r w:rsidRPr="007D2283">
        <w:rPr>
          <w:b w:val="0"/>
          <w:noProof/>
          <w:lang w:eastAsia="en-GB"/>
        </w:rPr>
        <w:t xml:space="preserve"> Transition probabilities – antiplatelets/anticoagulants-aspirin model</w:t>
      </w:r>
      <w:bookmarkEnd w:id="48"/>
    </w:p>
    <w:tbl>
      <w:tblPr>
        <w:tblStyle w:val="TableGrid"/>
        <w:tblW w:w="0" w:type="auto"/>
        <w:tblLook w:val="04A0" w:firstRow="1" w:lastRow="0" w:firstColumn="1" w:lastColumn="0" w:noHBand="0" w:noVBand="1"/>
      </w:tblPr>
      <w:tblGrid>
        <w:gridCol w:w="2653"/>
        <w:gridCol w:w="3747"/>
        <w:gridCol w:w="266"/>
        <w:gridCol w:w="2576"/>
      </w:tblGrid>
      <w:tr w:rsidR="00857ABD" w:rsidRPr="007D2283" w14:paraId="4C71136C" w14:textId="77777777" w:rsidTr="00857ABD">
        <w:tc>
          <w:tcPr>
            <w:tcW w:w="2802" w:type="dxa"/>
            <w:shd w:val="clear" w:color="auto" w:fill="BFBFBF" w:themeFill="background1" w:themeFillShade="BF"/>
          </w:tcPr>
          <w:p w14:paraId="0EE9EA2F" w14:textId="77777777" w:rsidR="00857ABD" w:rsidRPr="007D2283" w:rsidRDefault="00857ABD" w:rsidP="00857ABD">
            <w:pPr>
              <w:jc w:val="center"/>
              <w:rPr>
                <w:noProof/>
                <w:sz w:val="18"/>
                <w:szCs w:val="18"/>
                <w:lang w:eastAsia="en-GB"/>
              </w:rPr>
            </w:pPr>
            <w:r w:rsidRPr="007D2283">
              <w:rPr>
                <w:noProof/>
                <w:sz w:val="18"/>
                <w:szCs w:val="18"/>
                <w:lang w:eastAsia="en-GB"/>
              </w:rPr>
              <w:t>Parameter</w:t>
            </w:r>
          </w:p>
        </w:tc>
        <w:tc>
          <w:tcPr>
            <w:tcW w:w="4252" w:type="dxa"/>
            <w:gridSpan w:val="2"/>
            <w:shd w:val="clear" w:color="auto" w:fill="BFBFBF" w:themeFill="background1" w:themeFillShade="BF"/>
          </w:tcPr>
          <w:p w14:paraId="3EC9BE9A" w14:textId="77777777" w:rsidR="00857ABD" w:rsidRPr="007D2283" w:rsidRDefault="00857ABD" w:rsidP="00857ABD">
            <w:pPr>
              <w:jc w:val="center"/>
              <w:rPr>
                <w:noProof/>
                <w:sz w:val="18"/>
                <w:szCs w:val="18"/>
                <w:lang w:eastAsia="en-GB"/>
              </w:rPr>
            </w:pPr>
            <w:r w:rsidRPr="007D2283">
              <w:rPr>
                <w:noProof/>
                <w:sz w:val="18"/>
                <w:szCs w:val="18"/>
                <w:lang w:eastAsia="en-GB"/>
              </w:rPr>
              <w:t>Estimate</w:t>
            </w:r>
          </w:p>
        </w:tc>
        <w:tc>
          <w:tcPr>
            <w:tcW w:w="2693" w:type="dxa"/>
            <w:shd w:val="clear" w:color="auto" w:fill="BFBFBF" w:themeFill="background1" w:themeFillShade="BF"/>
          </w:tcPr>
          <w:p w14:paraId="5CA1F641" w14:textId="77777777" w:rsidR="00857ABD" w:rsidRPr="007D2283" w:rsidRDefault="00857ABD" w:rsidP="00857ABD">
            <w:pPr>
              <w:jc w:val="center"/>
              <w:rPr>
                <w:noProof/>
                <w:sz w:val="18"/>
                <w:szCs w:val="18"/>
                <w:lang w:eastAsia="en-GB"/>
              </w:rPr>
            </w:pPr>
            <w:r w:rsidRPr="007D2283">
              <w:rPr>
                <w:noProof/>
                <w:sz w:val="18"/>
                <w:szCs w:val="18"/>
                <w:lang w:eastAsia="en-GB"/>
              </w:rPr>
              <w:t>Source</w:t>
            </w:r>
          </w:p>
        </w:tc>
      </w:tr>
      <w:tr w:rsidR="00857ABD" w:rsidRPr="007D2283" w14:paraId="734D5D37" w14:textId="77777777" w:rsidTr="00857ABD">
        <w:tc>
          <w:tcPr>
            <w:tcW w:w="9747" w:type="dxa"/>
            <w:gridSpan w:val="4"/>
            <w:shd w:val="clear" w:color="auto" w:fill="D9D9D9" w:themeFill="background1" w:themeFillShade="D9"/>
          </w:tcPr>
          <w:p w14:paraId="29030115" w14:textId="77777777" w:rsidR="00857ABD" w:rsidRPr="007D2283" w:rsidRDefault="00857ABD" w:rsidP="00857ABD">
            <w:pPr>
              <w:rPr>
                <w:sz w:val="18"/>
                <w:szCs w:val="18"/>
              </w:rPr>
            </w:pPr>
            <w:r w:rsidRPr="007D2283">
              <w:rPr>
                <w:i/>
                <w:sz w:val="18"/>
                <w:szCs w:val="18"/>
              </w:rPr>
              <w:t>Transition probability (death for event-free secondary prevention patients)</w:t>
            </w:r>
            <w:r w:rsidRPr="007D2283">
              <w:rPr>
                <w:sz w:val="18"/>
                <w:szCs w:val="18"/>
              </w:rPr>
              <w:t>, (a)+(b)+(c) or (a’)+(b’)+(c)</w:t>
            </w:r>
          </w:p>
        </w:tc>
      </w:tr>
      <w:tr w:rsidR="00857ABD" w:rsidRPr="007D2283" w14:paraId="2FFC5E3B" w14:textId="77777777" w:rsidTr="00857ABD">
        <w:tc>
          <w:tcPr>
            <w:tcW w:w="2802" w:type="dxa"/>
            <w:shd w:val="clear" w:color="auto" w:fill="D9D9D9" w:themeFill="background1" w:themeFillShade="D9"/>
          </w:tcPr>
          <w:p w14:paraId="79FDF7F8" w14:textId="77777777" w:rsidR="00857ABD" w:rsidRPr="007D2283" w:rsidRDefault="00857ABD" w:rsidP="00857ABD">
            <w:pPr>
              <w:rPr>
                <w:noProof/>
                <w:sz w:val="18"/>
                <w:szCs w:val="18"/>
                <w:lang w:eastAsia="en-GB"/>
              </w:rPr>
            </w:pPr>
            <w:r w:rsidRPr="007D2283">
              <w:rPr>
                <w:sz w:val="18"/>
                <w:szCs w:val="18"/>
              </w:rPr>
              <w:t>(a) P</w:t>
            </w:r>
            <w:r w:rsidRPr="007D2283">
              <w:rPr>
                <w:noProof/>
                <w:sz w:val="18"/>
                <w:szCs w:val="18"/>
                <w:lang w:eastAsia="en-GB"/>
              </w:rPr>
              <w:t>robability of fatal MI/CHD for adherent patient</w:t>
            </w:r>
          </w:p>
        </w:tc>
        <w:tc>
          <w:tcPr>
            <w:tcW w:w="3969" w:type="dxa"/>
          </w:tcPr>
          <w:p w14:paraId="1F1EE200" w14:textId="77777777" w:rsidR="00857ABD" w:rsidRPr="007D2283" w:rsidRDefault="00857ABD" w:rsidP="00857ABD">
            <w:pPr>
              <w:autoSpaceDE w:val="0"/>
              <w:autoSpaceDN w:val="0"/>
              <w:adjustRightInd w:val="0"/>
              <w:rPr>
                <w:noProof/>
                <w:sz w:val="18"/>
                <w:szCs w:val="18"/>
                <w:lang w:eastAsia="en-GB"/>
              </w:rPr>
            </w:pPr>
            <w:r w:rsidRPr="007D2283">
              <w:rPr>
                <w:noProof/>
                <w:sz w:val="18"/>
                <w:szCs w:val="18"/>
                <w:lang w:eastAsia="en-GB"/>
              </w:rPr>
              <w:t>Annual probability calculated from rate per 1000 patient-years for MI/CHD death (by age group)</w:t>
            </w:r>
          </w:p>
        </w:tc>
        <w:tc>
          <w:tcPr>
            <w:tcW w:w="2976" w:type="dxa"/>
            <w:gridSpan w:val="2"/>
          </w:tcPr>
          <w:p w14:paraId="7ED0EC0B" w14:textId="5B9A0DB6" w:rsidR="00857ABD" w:rsidRPr="007D2283" w:rsidRDefault="00857ABD" w:rsidP="00086961">
            <w:pPr>
              <w:rPr>
                <w:noProof/>
                <w:sz w:val="18"/>
                <w:szCs w:val="18"/>
                <w:lang w:eastAsia="en-GB"/>
              </w:rPr>
            </w:pPr>
            <w:r w:rsidRPr="007D2283">
              <w:rPr>
                <w:noProof/>
                <w:sz w:val="18"/>
                <w:szCs w:val="18"/>
                <w:lang w:eastAsia="en-GB"/>
              </w:rPr>
              <w:fldChar w:fldCharType="begin"/>
            </w:r>
            <w:r>
              <w:rPr>
                <w:noProof/>
                <w:sz w:val="18"/>
                <w:szCs w:val="18"/>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sz w:val="18"/>
                <w:szCs w:val="18"/>
                <w:lang w:eastAsia="en-GB"/>
              </w:rPr>
              <w:fldChar w:fldCharType="separate"/>
            </w:r>
            <w:r>
              <w:rPr>
                <w:noProof/>
                <w:sz w:val="18"/>
                <w:szCs w:val="18"/>
                <w:lang w:eastAsia="en-GB"/>
              </w:rPr>
              <w:t>[</w:t>
            </w:r>
            <w:hyperlink w:anchor="_ENREF_50" w:tooltip="Rodríguez, 2011 #19919" w:history="1">
              <w:r w:rsidR="00086961">
                <w:rPr>
                  <w:noProof/>
                  <w:sz w:val="18"/>
                  <w:szCs w:val="18"/>
                  <w:lang w:eastAsia="en-GB"/>
                </w:rPr>
                <w:t>50</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webappendix, Table B</w:t>
            </w:r>
          </w:p>
        </w:tc>
      </w:tr>
      <w:tr w:rsidR="00857ABD" w:rsidRPr="007D2283" w14:paraId="2814C8ED" w14:textId="77777777" w:rsidTr="00857ABD">
        <w:tc>
          <w:tcPr>
            <w:tcW w:w="2802" w:type="dxa"/>
            <w:shd w:val="clear" w:color="auto" w:fill="D9D9D9" w:themeFill="background1" w:themeFillShade="D9"/>
          </w:tcPr>
          <w:p w14:paraId="7FB7B733" w14:textId="77777777" w:rsidR="00857ABD" w:rsidRPr="007D2283" w:rsidRDefault="00857ABD" w:rsidP="00857ABD">
            <w:pPr>
              <w:rPr>
                <w:sz w:val="18"/>
                <w:szCs w:val="18"/>
              </w:rPr>
            </w:pPr>
            <w:r w:rsidRPr="007D2283">
              <w:rPr>
                <w:sz w:val="18"/>
                <w:szCs w:val="18"/>
              </w:rPr>
              <w:t>(b) P</w:t>
            </w:r>
            <w:r w:rsidRPr="007D2283">
              <w:rPr>
                <w:noProof/>
                <w:sz w:val="18"/>
                <w:szCs w:val="18"/>
                <w:lang w:eastAsia="en-GB"/>
              </w:rPr>
              <w:t>robability of fatal stroke for adherent patient</w:t>
            </w:r>
          </w:p>
        </w:tc>
        <w:tc>
          <w:tcPr>
            <w:tcW w:w="3969" w:type="dxa"/>
          </w:tcPr>
          <w:p w14:paraId="45FC2174" w14:textId="77777777" w:rsidR="00857ABD" w:rsidRPr="007D2283" w:rsidRDefault="00857ABD" w:rsidP="00857ABD">
            <w:pPr>
              <w:autoSpaceDE w:val="0"/>
              <w:autoSpaceDN w:val="0"/>
              <w:adjustRightInd w:val="0"/>
              <w:rPr>
                <w:noProof/>
                <w:sz w:val="18"/>
                <w:szCs w:val="18"/>
                <w:lang w:eastAsia="en-GB"/>
              </w:rPr>
            </w:pPr>
            <w:r w:rsidRPr="007D2283">
              <w:rPr>
                <w:noProof/>
                <w:sz w:val="18"/>
                <w:szCs w:val="18"/>
                <w:lang w:eastAsia="en-GB"/>
              </w:rPr>
              <w:t>Annual probability calculated from rate per 1000 patient-years for stroke death (by age group)</w:t>
            </w:r>
          </w:p>
        </w:tc>
        <w:tc>
          <w:tcPr>
            <w:tcW w:w="2976" w:type="dxa"/>
            <w:gridSpan w:val="2"/>
          </w:tcPr>
          <w:p w14:paraId="749C37C7" w14:textId="3637A317" w:rsidR="00857ABD" w:rsidRPr="007D2283" w:rsidRDefault="00857ABD" w:rsidP="00086961">
            <w:r w:rsidRPr="007D2283">
              <w:rPr>
                <w:noProof/>
                <w:sz w:val="18"/>
                <w:szCs w:val="18"/>
                <w:lang w:eastAsia="en-GB"/>
              </w:rPr>
              <w:fldChar w:fldCharType="begin"/>
            </w:r>
            <w:r>
              <w:rPr>
                <w:noProof/>
                <w:sz w:val="18"/>
                <w:szCs w:val="18"/>
                <w:lang w:eastAsia="en-GB"/>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noProof/>
                <w:sz w:val="18"/>
                <w:szCs w:val="18"/>
                <w:lang w:eastAsia="en-GB"/>
              </w:rPr>
              <w:fldChar w:fldCharType="separate"/>
            </w:r>
            <w:r>
              <w:rPr>
                <w:noProof/>
                <w:sz w:val="18"/>
                <w:szCs w:val="18"/>
                <w:lang w:eastAsia="en-GB"/>
              </w:rPr>
              <w:t>[</w:t>
            </w:r>
            <w:hyperlink w:anchor="_ENREF_51" w:tooltip="Garcia Rodriguez, 2011 #19932" w:history="1">
              <w:r w:rsidR="00086961">
                <w:rPr>
                  <w:noProof/>
                  <w:sz w:val="18"/>
                  <w:szCs w:val="18"/>
                  <w:lang w:eastAsia="en-GB"/>
                </w:rPr>
                <w:t>51</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personal communication</w:t>
            </w:r>
          </w:p>
        </w:tc>
      </w:tr>
      <w:tr w:rsidR="00857ABD" w:rsidRPr="007D2283" w14:paraId="01A37B48" w14:textId="77777777" w:rsidTr="00857ABD">
        <w:tc>
          <w:tcPr>
            <w:tcW w:w="2802" w:type="dxa"/>
            <w:shd w:val="clear" w:color="auto" w:fill="D9D9D9" w:themeFill="background1" w:themeFillShade="D9"/>
          </w:tcPr>
          <w:p w14:paraId="406CFAD9" w14:textId="77777777" w:rsidR="00857ABD" w:rsidRPr="007D2283" w:rsidRDefault="00857ABD" w:rsidP="00857ABD">
            <w:pPr>
              <w:rPr>
                <w:noProof/>
                <w:sz w:val="18"/>
                <w:szCs w:val="18"/>
                <w:lang w:eastAsia="en-GB"/>
              </w:rPr>
            </w:pPr>
            <w:r w:rsidRPr="007D2283">
              <w:rPr>
                <w:noProof/>
                <w:sz w:val="18"/>
                <w:szCs w:val="18"/>
                <w:lang w:eastAsia="en-GB"/>
              </w:rPr>
              <w:t>(a’) Probability of fatal MI/CHD  for                   non-adherent patient</w:t>
            </w:r>
          </w:p>
        </w:tc>
        <w:tc>
          <w:tcPr>
            <w:tcW w:w="6945" w:type="dxa"/>
            <w:gridSpan w:val="3"/>
          </w:tcPr>
          <w:p w14:paraId="2FE02D00" w14:textId="77777777" w:rsidR="00857ABD" w:rsidRPr="007D2283" w:rsidRDefault="00857ABD" w:rsidP="00857ABD">
            <w:pPr>
              <w:jc w:val="center"/>
              <w:rPr>
                <w:noProof/>
                <w:sz w:val="18"/>
                <w:szCs w:val="18"/>
                <w:lang w:eastAsia="en-GB"/>
              </w:rPr>
            </w:pPr>
            <w:r w:rsidRPr="007D2283">
              <w:rPr>
                <w:noProof/>
                <w:sz w:val="18"/>
                <w:szCs w:val="18"/>
                <w:lang w:eastAsia="en-GB"/>
              </w:rPr>
              <w:t xml:space="preserve">Probability obtained from rate for non-adherent patient, incorporating:                                                                                                               - </w:t>
            </w:r>
            <w:r w:rsidRPr="007D2283">
              <w:rPr>
                <w:sz w:val="18"/>
                <w:szCs w:val="18"/>
              </w:rPr>
              <w:t>rate</w:t>
            </w:r>
            <w:r w:rsidRPr="007D2283">
              <w:rPr>
                <w:noProof/>
                <w:sz w:val="18"/>
                <w:szCs w:val="18"/>
                <w:lang w:eastAsia="en-GB"/>
              </w:rPr>
              <w:t xml:space="preserve"> per 1000 patient-years for MI/CHD death (by age groups)    </w:t>
            </w:r>
          </w:p>
          <w:p w14:paraId="462B2E7E" w14:textId="77777777" w:rsidR="00857ABD" w:rsidRPr="007D2283" w:rsidRDefault="00857ABD" w:rsidP="00857ABD">
            <w:pPr>
              <w:jc w:val="center"/>
              <w:rPr>
                <w:noProof/>
                <w:sz w:val="18"/>
                <w:szCs w:val="18"/>
                <w:lang w:eastAsia="en-GB"/>
              </w:rPr>
            </w:pPr>
            <w:r w:rsidRPr="007D2283">
              <w:rPr>
                <w:noProof/>
                <w:sz w:val="18"/>
                <w:szCs w:val="18"/>
                <w:lang w:eastAsia="en-GB"/>
              </w:rPr>
              <w:t xml:space="preserve">- effect of non-adherence for MI/CHD </w:t>
            </w:r>
          </w:p>
        </w:tc>
      </w:tr>
      <w:tr w:rsidR="00857ABD" w:rsidRPr="007D2283" w14:paraId="4C616D8F" w14:textId="77777777" w:rsidTr="00857ABD">
        <w:tc>
          <w:tcPr>
            <w:tcW w:w="2802" w:type="dxa"/>
            <w:shd w:val="clear" w:color="auto" w:fill="D9D9D9" w:themeFill="background1" w:themeFillShade="D9"/>
          </w:tcPr>
          <w:p w14:paraId="77BD3505" w14:textId="77777777" w:rsidR="00857ABD" w:rsidRPr="007D2283" w:rsidRDefault="00857ABD" w:rsidP="00857ABD">
            <w:pPr>
              <w:rPr>
                <w:noProof/>
                <w:sz w:val="18"/>
                <w:szCs w:val="18"/>
                <w:lang w:eastAsia="en-GB"/>
              </w:rPr>
            </w:pPr>
            <w:r w:rsidRPr="007D2283">
              <w:rPr>
                <w:noProof/>
                <w:sz w:val="18"/>
                <w:szCs w:val="18"/>
                <w:lang w:eastAsia="en-GB"/>
              </w:rPr>
              <w:t>(b’) Probability of fatal stroke  for                   non-adherent patient</w:t>
            </w:r>
          </w:p>
        </w:tc>
        <w:tc>
          <w:tcPr>
            <w:tcW w:w="6945" w:type="dxa"/>
            <w:gridSpan w:val="3"/>
          </w:tcPr>
          <w:p w14:paraId="30A8060B" w14:textId="77777777" w:rsidR="00857ABD" w:rsidRPr="007D2283" w:rsidRDefault="00857ABD" w:rsidP="00857ABD">
            <w:pPr>
              <w:jc w:val="center"/>
              <w:rPr>
                <w:noProof/>
                <w:sz w:val="18"/>
                <w:szCs w:val="18"/>
                <w:lang w:eastAsia="en-GB"/>
              </w:rPr>
            </w:pPr>
            <w:r w:rsidRPr="007D2283">
              <w:rPr>
                <w:noProof/>
                <w:sz w:val="18"/>
                <w:szCs w:val="18"/>
                <w:lang w:eastAsia="en-GB"/>
              </w:rPr>
              <w:t xml:space="preserve">Probability obtained from rate for non-adherent patient, incorporating:                                                                                                               - </w:t>
            </w:r>
            <w:r w:rsidRPr="007D2283">
              <w:rPr>
                <w:sz w:val="18"/>
                <w:szCs w:val="18"/>
              </w:rPr>
              <w:t>rate</w:t>
            </w:r>
            <w:r w:rsidRPr="007D2283">
              <w:rPr>
                <w:noProof/>
                <w:sz w:val="18"/>
                <w:szCs w:val="18"/>
                <w:lang w:eastAsia="en-GB"/>
              </w:rPr>
              <w:t xml:space="preserve"> per 1000 patient-years for stroke death (by age groups)    </w:t>
            </w:r>
          </w:p>
          <w:p w14:paraId="38FC915D" w14:textId="77777777" w:rsidR="00857ABD" w:rsidRPr="007D2283" w:rsidRDefault="00857ABD" w:rsidP="00857ABD">
            <w:pPr>
              <w:jc w:val="center"/>
              <w:rPr>
                <w:noProof/>
                <w:sz w:val="18"/>
                <w:szCs w:val="18"/>
                <w:lang w:eastAsia="en-GB"/>
              </w:rPr>
            </w:pPr>
            <w:r w:rsidRPr="007D2283">
              <w:rPr>
                <w:noProof/>
                <w:sz w:val="18"/>
                <w:szCs w:val="18"/>
                <w:lang w:eastAsia="en-GB"/>
              </w:rPr>
              <w:t>- effect of non-adherence for stroke</w:t>
            </w:r>
          </w:p>
        </w:tc>
      </w:tr>
      <w:tr w:rsidR="00857ABD" w:rsidRPr="007D2283" w14:paraId="349ABBAD" w14:textId="77777777" w:rsidTr="00857ABD">
        <w:tc>
          <w:tcPr>
            <w:tcW w:w="2802" w:type="dxa"/>
            <w:shd w:val="clear" w:color="auto" w:fill="D9D9D9" w:themeFill="background1" w:themeFillShade="D9"/>
          </w:tcPr>
          <w:p w14:paraId="50B4D972" w14:textId="77777777" w:rsidR="00857ABD" w:rsidRPr="007D2283" w:rsidRDefault="00857ABD" w:rsidP="00857ABD">
            <w:pPr>
              <w:rPr>
                <w:i/>
                <w:noProof/>
                <w:sz w:val="18"/>
                <w:szCs w:val="18"/>
                <w:lang w:eastAsia="en-GB"/>
              </w:rPr>
            </w:pPr>
            <w:r w:rsidRPr="007D2283">
              <w:rPr>
                <w:noProof/>
                <w:sz w:val="18"/>
                <w:szCs w:val="18"/>
                <w:lang w:eastAsia="en-GB"/>
              </w:rPr>
              <w:t>(c) Probability of death from all other causes</w:t>
            </w:r>
          </w:p>
        </w:tc>
        <w:tc>
          <w:tcPr>
            <w:tcW w:w="3969" w:type="dxa"/>
          </w:tcPr>
          <w:p w14:paraId="4506C3BB" w14:textId="77777777" w:rsidR="00857ABD" w:rsidRPr="007D2283" w:rsidRDefault="00857ABD" w:rsidP="00857ABD">
            <w:pPr>
              <w:rPr>
                <w:noProof/>
                <w:sz w:val="18"/>
                <w:szCs w:val="18"/>
                <w:lang w:eastAsia="en-GB"/>
              </w:rPr>
            </w:pPr>
            <w:r w:rsidRPr="007D2283">
              <w:rPr>
                <w:noProof/>
                <w:sz w:val="18"/>
                <w:szCs w:val="18"/>
                <w:lang w:eastAsia="en-GB"/>
              </w:rPr>
              <w:t>Age and sex dependent (probability of death from life tables)</w:t>
            </w:r>
          </w:p>
        </w:tc>
        <w:tc>
          <w:tcPr>
            <w:tcW w:w="2976" w:type="dxa"/>
            <w:gridSpan w:val="2"/>
          </w:tcPr>
          <w:p w14:paraId="2F8FA431" w14:textId="77777777" w:rsidR="00857ABD" w:rsidRPr="007D2283" w:rsidRDefault="00857ABD" w:rsidP="00857ABD">
            <w:pPr>
              <w:rPr>
                <w:noProof/>
                <w:sz w:val="18"/>
                <w:szCs w:val="18"/>
                <w:lang w:eastAsia="en-GB"/>
              </w:rPr>
            </w:pPr>
            <w:r w:rsidRPr="007D2283">
              <w:rPr>
                <w:sz w:val="18"/>
                <w:szCs w:val="18"/>
              </w:rPr>
              <w:t>ONS, life tables 2010-2012, Interim for England</w:t>
            </w:r>
          </w:p>
        </w:tc>
      </w:tr>
      <w:tr w:rsidR="00857ABD" w:rsidRPr="007D2283" w14:paraId="460ACB2E" w14:textId="77777777" w:rsidTr="00857ABD">
        <w:tc>
          <w:tcPr>
            <w:tcW w:w="9747" w:type="dxa"/>
            <w:gridSpan w:val="4"/>
            <w:shd w:val="clear" w:color="auto" w:fill="D9D9D9" w:themeFill="background1" w:themeFillShade="D9"/>
          </w:tcPr>
          <w:p w14:paraId="2F1EA774" w14:textId="77777777" w:rsidR="00857ABD" w:rsidRPr="007D2283" w:rsidRDefault="00857ABD" w:rsidP="00857ABD">
            <w:pPr>
              <w:rPr>
                <w:i/>
                <w:noProof/>
                <w:sz w:val="18"/>
                <w:szCs w:val="18"/>
                <w:lang w:eastAsia="en-GB"/>
              </w:rPr>
            </w:pPr>
            <w:r w:rsidRPr="007D2283">
              <w:rPr>
                <w:i/>
                <w:noProof/>
                <w:sz w:val="18"/>
                <w:szCs w:val="18"/>
                <w:lang w:eastAsia="en-GB"/>
              </w:rPr>
              <w:t>Transition probabilities – risks of non-fatal cardiovascular events: adherent patient</w:t>
            </w:r>
          </w:p>
        </w:tc>
      </w:tr>
      <w:tr w:rsidR="00857ABD" w:rsidRPr="007D2283" w14:paraId="7BF1C0B7" w14:textId="77777777" w:rsidTr="00857ABD">
        <w:tc>
          <w:tcPr>
            <w:tcW w:w="2802" w:type="dxa"/>
            <w:shd w:val="clear" w:color="auto" w:fill="D9D9D9" w:themeFill="background1" w:themeFillShade="D9"/>
          </w:tcPr>
          <w:p w14:paraId="27218CD6" w14:textId="77777777" w:rsidR="00857ABD" w:rsidRPr="007D2283" w:rsidRDefault="00857ABD" w:rsidP="00857ABD">
            <w:pPr>
              <w:rPr>
                <w:noProof/>
                <w:sz w:val="18"/>
                <w:szCs w:val="18"/>
                <w:lang w:eastAsia="en-GB"/>
              </w:rPr>
            </w:pPr>
            <w:r w:rsidRPr="007D2283">
              <w:rPr>
                <w:noProof/>
                <w:sz w:val="18"/>
                <w:szCs w:val="18"/>
                <w:lang w:eastAsia="en-GB"/>
              </w:rPr>
              <w:t>Probability of non-fatal MI for adherent patient</w:t>
            </w:r>
          </w:p>
        </w:tc>
        <w:tc>
          <w:tcPr>
            <w:tcW w:w="3969" w:type="dxa"/>
          </w:tcPr>
          <w:p w14:paraId="4D24C183" w14:textId="77777777" w:rsidR="00857ABD" w:rsidRPr="007D2283" w:rsidRDefault="00857ABD" w:rsidP="00857ABD">
            <w:pPr>
              <w:rPr>
                <w:noProof/>
                <w:sz w:val="18"/>
                <w:szCs w:val="18"/>
                <w:lang w:eastAsia="en-GB"/>
              </w:rPr>
            </w:pPr>
            <w:r w:rsidRPr="007D2283">
              <w:rPr>
                <w:noProof/>
                <w:sz w:val="18"/>
                <w:szCs w:val="18"/>
                <w:lang w:eastAsia="en-GB"/>
              </w:rPr>
              <w:t>Annual probability calculated from rate per 1000 patient-years for non-fatal MI (by age group)</w:t>
            </w:r>
          </w:p>
        </w:tc>
        <w:tc>
          <w:tcPr>
            <w:tcW w:w="2976" w:type="dxa"/>
            <w:gridSpan w:val="2"/>
          </w:tcPr>
          <w:p w14:paraId="16209B47" w14:textId="6CD10526" w:rsidR="00857ABD" w:rsidRPr="007D2283" w:rsidRDefault="00857ABD" w:rsidP="00086961">
            <w:pPr>
              <w:rPr>
                <w:noProof/>
                <w:sz w:val="18"/>
                <w:szCs w:val="18"/>
                <w:lang w:eastAsia="en-GB"/>
              </w:rPr>
            </w:pPr>
            <w:r w:rsidRPr="007D2283">
              <w:rPr>
                <w:noProof/>
                <w:sz w:val="18"/>
                <w:szCs w:val="18"/>
                <w:lang w:eastAsia="en-GB"/>
              </w:rPr>
              <w:fldChar w:fldCharType="begin"/>
            </w:r>
            <w:r>
              <w:rPr>
                <w:noProof/>
                <w:sz w:val="18"/>
                <w:szCs w:val="18"/>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sz w:val="18"/>
                <w:szCs w:val="18"/>
                <w:lang w:eastAsia="en-GB"/>
              </w:rPr>
              <w:fldChar w:fldCharType="separate"/>
            </w:r>
            <w:r>
              <w:rPr>
                <w:noProof/>
                <w:sz w:val="18"/>
                <w:szCs w:val="18"/>
                <w:lang w:eastAsia="en-GB"/>
              </w:rPr>
              <w:t>[</w:t>
            </w:r>
            <w:hyperlink w:anchor="_ENREF_50" w:tooltip="Rodríguez, 2011 #19919" w:history="1">
              <w:r w:rsidR="00086961">
                <w:rPr>
                  <w:noProof/>
                  <w:sz w:val="18"/>
                  <w:szCs w:val="18"/>
                  <w:lang w:eastAsia="en-GB"/>
                </w:rPr>
                <w:t>50</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webappendix, Table B</w:t>
            </w:r>
          </w:p>
        </w:tc>
      </w:tr>
      <w:tr w:rsidR="00857ABD" w:rsidRPr="007D2283" w14:paraId="7262210F" w14:textId="77777777" w:rsidTr="00857ABD">
        <w:tc>
          <w:tcPr>
            <w:tcW w:w="2802" w:type="dxa"/>
            <w:shd w:val="clear" w:color="auto" w:fill="D9D9D9" w:themeFill="background1" w:themeFillShade="D9"/>
          </w:tcPr>
          <w:p w14:paraId="047B2917" w14:textId="77777777" w:rsidR="00857ABD" w:rsidRPr="007D2283" w:rsidRDefault="00857ABD" w:rsidP="00857ABD">
            <w:pPr>
              <w:rPr>
                <w:noProof/>
                <w:sz w:val="18"/>
                <w:szCs w:val="18"/>
                <w:lang w:eastAsia="en-GB"/>
              </w:rPr>
            </w:pPr>
            <w:r w:rsidRPr="007D2283">
              <w:rPr>
                <w:noProof/>
                <w:sz w:val="18"/>
                <w:szCs w:val="18"/>
                <w:lang w:eastAsia="en-GB"/>
              </w:rPr>
              <w:t>Probability of non-fatal stroke for adherent patient</w:t>
            </w:r>
          </w:p>
        </w:tc>
        <w:tc>
          <w:tcPr>
            <w:tcW w:w="3969" w:type="dxa"/>
          </w:tcPr>
          <w:p w14:paraId="03E40D88" w14:textId="77777777" w:rsidR="00857ABD" w:rsidRPr="007D2283" w:rsidRDefault="00857ABD" w:rsidP="00857ABD">
            <w:pPr>
              <w:autoSpaceDE w:val="0"/>
              <w:autoSpaceDN w:val="0"/>
              <w:adjustRightInd w:val="0"/>
              <w:rPr>
                <w:noProof/>
                <w:sz w:val="18"/>
                <w:szCs w:val="18"/>
                <w:lang w:eastAsia="en-GB"/>
              </w:rPr>
            </w:pPr>
            <w:r w:rsidRPr="007D2283">
              <w:rPr>
                <w:noProof/>
                <w:sz w:val="18"/>
                <w:szCs w:val="18"/>
                <w:lang w:eastAsia="en-GB"/>
              </w:rPr>
              <w:t>Annual probability calculated from rate per 1000 patient-years for non-fatal stroke (by age group)</w:t>
            </w:r>
          </w:p>
        </w:tc>
        <w:tc>
          <w:tcPr>
            <w:tcW w:w="2976" w:type="dxa"/>
            <w:gridSpan w:val="2"/>
          </w:tcPr>
          <w:p w14:paraId="5EE7DA65" w14:textId="686B187F" w:rsidR="00857ABD" w:rsidRPr="007D2283" w:rsidRDefault="00857ABD" w:rsidP="00857ABD">
            <w:r w:rsidRPr="007D2283">
              <w:rPr>
                <w:noProof/>
                <w:sz w:val="18"/>
                <w:szCs w:val="18"/>
                <w:lang w:eastAsia="en-GB"/>
              </w:rPr>
              <w:fldChar w:fldCharType="begin"/>
            </w:r>
            <w:r>
              <w:rPr>
                <w:noProof/>
                <w:sz w:val="18"/>
                <w:szCs w:val="18"/>
                <w:lang w:eastAsia="en-GB"/>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noProof/>
                <w:sz w:val="18"/>
                <w:szCs w:val="18"/>
                <w:lang w:eastAsia="en-GB"/>
              </w:rPr>
              <w:fldChar w:fldCharType="separate"/>
            </w:r>
            <w:r>
              <w:rPr>
                <w:noProof/>
                <w:sz w:val="18"/>
                <w:szCs w:val="18"/>
                <w:lang w:eastAsia="en-GB"/>
              </w:rPr>
              <w:t>[</w:t>
            </w:r>
            <w:hyperlink w:anchor="_ENREF_51" w:tooltip="Garcia Rodriguez, 2011 #19932" w:history="1">
              <w:r w:rsidR="00086961">
                <w:rPr>
                  <w:noProof/>
                  <w:sz w:val="18"/>
                  <w:szCs w:val="18"/>
                  <w:lang w:eastAsia="en-GB"/>
                </w:rPr>
                <w:t>51</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personal communication</w:t>
            </w:r>
          </w:p>
          <w:p w14:paraId="7FB2332C" w14:textId="77777777" w:rsidR="00857ABD" w:rsidRPr="007D2283" w:rsidRDefault="00857ABD" w:rsidP="00857ABD">
            <w:pPr>
              <w:rPr>
                <w:noProof/>
                <w:sz w:val="18"/>
                <w:szCs w:val="18"/>
                <w:lang w:eastAsia="en-GB"/>
              </w:rPr>
            </w:pPr>
          </w:p>
        </w:tc>
      </w:tr>
      <w:tr w:rsidR="00857ABD" w:rsidRPr="007D2283" w14:paraId="0F95D0E8" w14:textId="77777777" w:rsidTr="00857ABD">
        <w:tc>
          <w:tcPr>
            <w:tcW w:w="9747" w:type="dxa"/>
            <w:gridSpan w:val="4"/>
            <w:shd w:val="clear" w:color="auto" w:fill="D9D9D9" w:themeFill="background1" w:themeFillShade="D9"/>
          </w:tcPr>
          <w:p w14:paraId="399B22E0" w14:textId="77777777" w:rsidR="00857ABD" w:rsidRPr="007D2283" w:rsidRDefault="00857ABD" w:rsidP="00857ABD">
            <w:pPr>
              <w:rPr>
                <w:noProof/>
                <w:sz w:val="18"/>
                <w:szCs w:val="18"/>
                <w:lang w:eastAsia="en-GB"/>
              </w:rPr>
            </w:pPr>
            <w:r w:rsidRPr="007D2283">
              <w:rPr>
                <w:i/>
                <w:noProof/>
                <w:sz w:val="18"/>
                <w:szCs w:val="18"/>
                <w:lang w:eastAsia="en-GB"/>
              </w:rPr>
              <w:t>Transition probabilities – risks of non-fatal cardiovascular events: non-adherent patient</w:t>
            </w:r>
          </w:p>
        </w:tc>
      </w:tr>
      <w:tr w:rsidR="00857ABD" w:rsidRPr="007D2283" w14:paraId="1056BAAB" w14:textId="77777777" w:rsidTr="00857ABD">
        <w:tc>
          <w:tcPr>
            <w:tcW w:w="2802" w:type="dxa"/>
            <w:shd w:val="clear" w:color="auto" w:fill="D9D9D9" w:themeFill="background1" w:themeFillShade="D9"/>
          </w:tcPr>
          <w:p w14:paraId="017C0C7B" w14:textId="77777777" w:rsidR="00857ABD" w:rsidRPr="007D2283" w:rsidRDefault="00857ABD" w:rsidP="00857ABD">
            <w:pPr>
              <w:rPr>
                <w:noProof/>
                <w:sz w:val="18"/>
                <w:szCs w:val="18"/>
                <w:lang w:eastAsia="en-GB"/>
              </w:rPr>
            </w:pPr>
            <w:r w:rsidRPr="007D2283">
              <w:rPr>
                <w:noProof/>
                <w:sz w:val="18"/>
                <w:szCs w:val="18"/>
                <w:lang w:eastAsia="en-GB"/>
              </w:rPr>
              <w:t>Probability of non-fatal MI for non-adherent patient</w:t>
            </w:r>
          </w:p>
        </w:tc>
        <w:tc>
          <w:tcPr>
            <w:tcW w:w="6945" w:type="dxa"/>
            <w:gridSpan w:val="3"/>
          </w:tcPr>
          <w:p w14:paraId="0EF78701" w14:textId="77777777" w:rsidR="00857ABD" w:rsidRPr="007D2283" w:rsidRDefault="00857ABD" w:rsidP="00857ABD">
            <w:pPr>
              <w:jc w:val="center"/>
              <w:rPr>
                <w:noProof/>
                <w:sz w:val="18"/>
                <w:szCs w:val="18"/>
                <w:lang w:eastAsia="en-GB"/>
              </w:rPr>
            </w:pPr>
            <w:r w:rsidRPr="007D2283">
              <w:rPr>
                <w:noProof/>
                <w:sz w:val="18"/>
                <w:szCs w:val="18"/>
                <w:lang w:eastAsia="en-GB"/>
              </w:rPr>
              <w:t xml:space="preserve">Probability obtained from rate for non-adherent patient, incorporating:                                                                                                               - </w:t>
            </w:r>
            <w:r w:rsidRPr="007D2283">
              <w:rPr>
                <w:sz w:val="18"/>
                <w:szCs w:val="18"/>
              </w:rPr>
              <w:t>rate</w:t>
            </w:r>
            <w:r w:rsidRPr="007D2283">
              <w:rPr>
                <w:noProof/>
                <w:sz w:val="18"/>
                <w:szCs w:val="18"/>
                <w:lang w:eastAsia="en-GB"/>
              </w:rPr>
              <w:t xml:space="preserve"> per 1000 patient-years for non-fatal MI (by age groups)    </w:t>
            </w:r>
          </w:p>
          <w:p w14:paraId="4902ED4F" w14:textId="77777777" w:rsidR="00857ABD" w:rsidRPr="007D2283" w:rsidRDefault="00857ABD" w:rsidP="00857ABD">
            <w:pPr>
              <w:jc w:val="center"/>
              <w:rPr>
                <w:i/>
                <w:noProof/>
                <w:sz w:val="18"/>
                <w:szCs w:val="18"/>
                <w:lang w:eastAsia="en-GB"/>
              </w:rPr>
            </w:pPr>
            <w:r w:rsidRPr="007D2283">
              <w:rPr>
                <w:noProof/>
                <w:sz w:val="18"/>
                <w:szCs w:val="18"/>
                <w:lang w:eastAsia="en-GB"/>
              </w:rPr>
              <w:t>- effect of non-adherence for MI/CHD</w:t>
            </w:r>
          </w:p>
        </w:tc>
      </w:tr>
      <w:tr w:rsidR="00857ABD" w:rsidRPr="007D2283" w14:paraId="667487B7" w14:textId="77777777" w:rsidTr="00857ABD">
        <w:tc>
          <w:tcPr>
            <w:tcW w:w="2802" w:type="dxa"/>
            <w:shd w:val="clear" w:color="auto" w:fill="D9D9D9" w:themeFill="background1" w:themeFillShade="D9"/>
          </w:tcPr>
          <w:p w14:paraId="6A43EE83" w14:textId="77777777" w:rsidR="00857ABD" w:rsidRPr="007D2283" w:rsidRDefault="00857ABD" w:rsidP="00857ABD">
            <w:pPr>
              <w:rPr>
                <w:noProof/>
                <w:sz w:val="18"/>
                <w:szCs w:val="18"/>
                <w:lang w:eastAsia="en-GB"/>
              </w:rPr>
            </w:pPr>
            <w:r w:rsidRPr="007D2283">
              <w:rPr>
                <w:noProof/>
                <w:sz w:val="18"/>
                <w:szCs w:val="18"/>
                <w:lang w:eastAsia="en-GB"/>
              </w:rPr>
              <w:t>Probability of non-fatal stroke for non-adherent patient</w:t>
            </w:r>
          </w:p>
        </w:tc>
        <w:tc>
          <w:tcPr>
            <w:tcW w:w="6945" w:type="dxa"/>
            <w:gridSpan w:val="3"/>
          </w:tcPr>
          <w:p w14:paraId="4B2200DD" w14:textId="77777777" w:rsidR="00857ABD" w:rsidRPr="007D2283" w:rsidRDefault="00857ABD" w:rsidP="00857ABD">
            <w:pPr>
              <w:jc w:val="center"/>
              <w:rPr>
                <w:noProof/>
                <w:sz w:val="18"/>
                <w:szCs w:val="18"/>
                <w:lang w:eastAsia="en-GB"/>
              </w:rPr>
            </w:pPr>
            <w:r w:rsidRPr="007D2283">
              <w:rPr>
                <w:noProof/>
                <w:sz w:val="18"/>
                <w:szCs w:val="18"/>
                <w:lang w:eastAsia="en-GB"/>
              </w:rPr>
              <w:t xml:space="preserve">Probability obtained from rate for non-adherent patient, incorporating:                                                                                                               - </w:t>
            </w:r>
            <w:r w:rsidRPr="007D2283">
              <w:rPr>
                <w:sz w:val="18"/>
                <w:szCs w:val="18"/>
              </w:rPr>
              <w:t>rate</w:t>
            </w:r>
            <w:r w:rsidRPr="007D2283">
              <w:rPr>
                <w:noProof/>
                <w:sz w:val="18"/>
                <w:szCs w:val="18"/>
                <w:lang w:eastAsia="en-GB"/>
              </w:rPr>
              <w:t xml:space="preserve"> per 1000 patient-years for non-fatal stroke (by age groups)    </w:t>
            </w:r>
          </w:p>
          <w:p w14:paraId="7287FFFD" w14:textId="77777777" w:rsidR="00857ABD" w:rsidRPr="007D2283" w:rsidRDefault="00857ABD" w:rsidP="00857ABD">
            <w:pPr>
              <w:jc w:val="center"/>
              <w:rPr>
                <w:i/>
                <w:noProof/>
                <w:sz w:val="18"/>
                <w:szCs w:val="18"/>
                <w:lang w:eastAsia="en-GB"/>
              </w:rPr>
            </w:pPr>
            <w:r w:rsidRPr="007D2283">
              <w:rPr>
                <w:noProof/>
                <w:sz w:val="18"/>
                <w:szCs w:val="18"/>
                <w:lang w:eastAsia="en-GB"/>
              </w:rPr>
              <w:lastRenderedPageBreak/>
              <w:t>- effect of non-adherence for stroke</w:t>
            </w:r>
          </w:p>
        </w:tc>
      </w:tr>
      <w:tr w:rsidR="00857ABD" w:rsidRPr="007D2283" w14:paraId="295DD963" w14:textId="77777777" w:rsidTr="00857ABD">
        <w:tc>
          <w:tcPr>
            <w:tcW w:w="9747" w:type="dxa"/>
            <w:gridSpan w:val="4"/>
            <w:shd w:val="clear" w:color="auto" w:fill="D9D9D9" w:themeFill="background1" w:themeFillShade="D9"/>
          </w:tcPr>
          <w:p w14:paraId="1F876C98" w14:textId="77777777" w:rsidR="00857ABD" w:rsidRPr="007D2283" w:rsidRDefault="00857ABD" w:rsidP="00857ABD">
            <w:pPr>
              <w:rPr>
                <w:i/>
                <w:noProof/>
                <w:sz w:val="18"/>
                <w:szCs w:val="18"/>
                <w:lang w:eastAsia="en-GB"/>
              </w:rPr>
            </w:pPr>
            <w:r w:rsidRPr="007D2283">
              <w:rPr>
                <w:i/>
                <w:noProof/>
                <w:sz w:val="18"/>
                <w:szCs w:val="18"/>
                <w:lang w:eastAsia="en-GB"/>
              </w:rPr>
              <w:lastRenderedPageBreak/>
              <w:t>Transition probabilities (death for secondary prevention cardiovascular events survivors)</w:t>
            </w:r>
          </w:p>
        </w:tc>
      </w:tr>
      <w:tr w:rsidR="00857ABD" w:rsidRPr="007D2283" w14:paraId="4B37D17A" w14:textId="77777777" w:rsidTr="00857ABD">
        <w:tc>
          <w:tcPr>
            <w:tcW w:w="2802" w:type="dxa"/>
            <w:shd w:val="clear" w:color="auto" w:fill="D9D9D9" w:themeFill="background1" w:themeFillShade="D9"/>
          </w:tcPr>
          <w:p w14:paraId="10698076" w14:textId="77777777" w:rsidR="00857ABD" w:rsidRPr="007D2283" w:rsidRDefault="00857ABD" w:rsidP="00857ABD">
            <w:pPr>
              <w:rPr>
                <w:noProof/>
                <w:sz w:val="18"/>
                <w:szCs w:val="18"/>
                <w:lang w:eastAsia="en-GB"/>
              </w:rPr>
            </w:pPr>
            <w:r w:rsidRPr="007D2283">
              <w:rPr>
                <w:noProof/>
                <w:sz w:val="18"/>
                <w:szCs w:val="18"/>
                <w:lang w:eastAsia="en-GB"/>
              </w:rPr>
              <w:t>Probability of death for MI survivors</w:t>
            </w:r>
          </w:p>
        </w:tc>
        <w:tc>
          <w:tcPr>
            <w:tcW w:w="3969" w:type="dxa"/>
          </w:tcPr>
          <w:p w14:paraId="3A71EC02" w14:textId="77777777" w:rsidR="00857ABD" w:rsidRPr="007D2283" w:rsidRDefault="00857ABD" w:rsidP="00857ABD">
            <w:pPr>
              <w:rPr>
                <w:noProof/>
                <w:sz w:val="18"/>
                <w:szCs w:val="18"/>
                <w:lang w:eastAsia="en-GB"/>
              </w:rPr>
            </w:pPr>
            <w:r w:rsidRPr="007D2283">
              <w:rPr>
                <w:noProof/>
                <w:sz w:val="18"/>
                <w:szCs w:val="18"/>
                <w:lang w:eastAsia="en-GB"/>
              </w:rPr>
              <w:t>Probability dependent on age and sex, for 1</w:t>
            </w:r>
            <w:r w:rsidRPr="007D2283">
              <w:rPr>
                <w:noProof/>
                <w:sz w:val="18"/>
                <w:szCs w:val="18"/>
                <w:vertAlign w:val="superscript"/>
                <w:lang w:eastAsia="en-GB"/>
              </w:rPr>
              <w:t>st</w:t>
            </w:r>
            <w:r w:rsidRPr="007D2283">
              <w:rPr>
                <w:noProof/>
                <w:sz w:val="18"/>
                <w:szCs w:val="18"/>
                <w:lang w:eastAsia="en-GB"/>
              </w:rPr>
              <w:t>, 2</w:t>
            </w:r>
            <w:r w:rsidRPr="007D2283">
              <w:rPr>
                <w:noProof/>
                <w:sz w:val="18"/>
                <w:szCs w:val="18"/>
                <w:vertAlign w:val="superscript"/>
                <w:lang w:eastAsia="en-GB"/>
              </w:rPr>
              <w:t>nd</w:t>
            </w:r>
            <w:r w:rsidRPr="007D2283">
              <w:rPr>
                <w:noProof/>
                <w:sz w:val="18"/>
                <w:szCs w:val="18"/>
                <w:lang w:eastAsia="en-GB"/>
              </w:rPr>
              <w:t>, …, 7</w:t>
            </w:r>
            <w:r w:rsidRPr="007D2283">
              <w:rPr>
                <w:noProof/>
                <w:sz w:val="18"/>
                <w:szCs w:val="18"/>
                <w:vertAlign w:val="superscript"/>
                <w:lang w:eastAsia="en-GB"/>
              </w:rPr>
              <w:t>th</w:t>
            </w:r>
            <w:r w:rsidRPr="007D2283">
              <w:rPr>
                <w:noProof/>
                <w:sz w:val="18"/>
                <w:szCs w:val="18"/>
                <w:lang w:eastAsia="en-GB"/>
              </w:rPr>
              <w:t xml:space="preserve"> year after the first MI, based on Oxford Record Linkage Study: Hospital Episode Statistics (HES) and mortality data linked</w:t>
            </w:r>
          </w:p>
        </w:tc>
        <w:tc>
          <w:tcPr>
            <w:tcW w:w="2976" w:type="dxa"/>
            <w:gridSpan w:val="2"/>
          </w:tcPr>
          <w:p w14:paraId="3F77EAF5" w14:textId="3ACA4560" w:rsidR="00857ABD" w:rsidRPr="007D2283" w:rsidRDefault="00857ABD" w:rsidP="00857ABD">
            <w:pPr>
              <w:rPr>
                <w:noProof/>
                <w:sz w:val="18"/>
                <w:szCs w:val="18"/>
                <w:lang w:eastAsia="en-GB"/>
              </w:rPr>
            </w:pPr>
            <w:r w:rsidRPr="007D2283">
              <w:rPr>
                <w:noProof/>
                <w:sz w:val="18"/>
                <w:szCs w:val="18"/>
                <w:lang w:eastAsia="en-GB"/>
              </w:rPr>
              <w:fldChar w:fldCharType="begin"/>
            </w:r>
            <w:r>
              <w:rPr>
                <w:noProof/>
                <w:sz w:val="18"/>
                <w:szCs w:val="18"/>
                <w:lang w:eastAsia="en-GB"/>
              </w:rPr>
              <w:instrText xml:space="preserve"> ADDIN EN.CITE &lt;EndNote&gt;&lt;Cite&gt;&lt;Author&gt;Smolina&lt;/Author&gt;&lt;Year&gt;2012&lt;/Year&gt;&lt;RecNum&gt;20131&lt;/RecNum&gt;&lt;DisplayText&gt;[22]&lt;/DisplayText&gt;&lt;record&gt;&lt;rec-number&gt;20131&lt;/rec-number&gt;&lt;foreign-keys&gt;&lt;key app="EN" db-id="twszppx2u55xdfe5xf8xfrrz0axpxrv2z9x5" timestamp="1394114329"&gt;20131&lt;/key&gt;&lt;/foreign-keys&gt;&lt;ref-type name="Journal Article"&gt;17&lt;/ref-type&gt;&lt;contributors&gt;&lt;authors&gt;&lt;author&gt;Smolina, Kate&lt;/author&gt;&lt;author&gt;Wright, F. Lucy&lt;/author&gt;&lt;author&gt;Rayner, Mike&lt;/author&gt;&lt;author&gt;Goldacre, Michael J.&lt;/author&gt;&lt;/authors&gt;&lt;/contributors&gt;&lt;titles&gt;&lt;title&gt;Long-Term Survival and Recurrence After Acute Myocardial Infarction in England, 2004 to 2010&lt;/title&gt;&lt;secondary-title&gt;Circulation: Cardiovascular Quality and Outcomes&lt;/secondary-title&gt;&lt;/titles&gt;&lt;periodical&gt;&lt;full-title&gt;Circulation: Cardiovascular Quality and Outcomes&lt;/full-title&gt;&lt;/periodical&gt;&lt;dates&gt;&lt;year&gt;2012&lt;/year&gt;&lt;pub-dates&gt;&lt;date&gt;June 26, 2012&lt;/date&gt;&lt;/pub-dates&gt;&lt;/dates&gt;&lt;urls&gt;&lt;related-urls&gt;&lt;url&gt;http://circoutcomes.ahajournals.org/content/early/2012/06/26/CIRCOUTCOMES.111.964700.abstract&lt;/url&gt;&lt;/related-urls&gt;&lt;/urls&gt;&lt;electronic-resource-num&gt;10.1161/circoutcomes.111.964700&lt;/electronic-resource-num&gt;&lt;/record&gt;&lt;/Cite&gt;&lt;/EndNote&gt;</w:instrText>
            </w:r>
            <w:r w:rsidRPr="007D2283">
              <w:rPr>
                <w:noProof/>
                <w:sz w:val="18"/>
                <w:szCs w:val="18"/>
                <w:lang w:eastAsia="en-GB"/>
              </w:rPr>
              <w:fldChar w:fldCharType="separate"/>
            </w:r>
            <w:r>
              <w:rPr>
                <w:noProof/>
                <w:sz w:val="18"/>
                <w:szCs w:val="18"/>
                <w:lang w:eastAsia="en-GB"/>
              </w:rPr>
              <w:t>[</w:t>
            </w:r>
            <w:hyperlink w:anchor="_ENREF_22" w:tooltip="Smolina, 2012 #20131" w:history="1">
              <w:r w:rsidR="00086961">
                <w:rPr>
                  <w:noProof/>
                  <w:sz w:val="18"/>
                  <w:szCs w:val="18"/>
                  <w:lang w:eastAsia="en-GB"/>
                </w:rPr>
                <w:t>22</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personal communication</w:t>
            </w:r>
          </w:p>
          <w:p w14:paraId="767D97DC" w14:textId="77777777" w:rsidR="00857ABD" w:rsidRPr="007D2283" w:rsidRDefault="00857ABD" w:rsidP="00857ABD">
            <w:pPr>
              <w:rPr>
                <w:noProof/>
                <w:sz w:val="18"/>
                <w:szCs w:val="18"/>
                <w:lang w:eastAsia="en-GB"/>
              </w:rPr>
            </w:pPr>
          </w:p>
        </w:tc>
      </w:tr>
      <w:tr w:rsidR="00857ABD" w:rsidRPr="007D2283" w14:paraId="645359E8" w14:textId="77777777" w:rsidTr="00857ABD">
        <w:tc>
          <w:tcPr>
            <w:tcW w:w="2802" w:type="dxa"/>
            <w:shd w:val="clear" w:color="auto" w:fill="D9D9D9" w:themeFill="background1" w:themeFillShade="D9"/>
          </w:tcPr>
          <w:p w14:paraId="376C0738" w14:textId="77777777" w:rsidR="00857ABD" w:rsidRPr="007D2283" w:rsidRDefault="00857ABD" w:rsidP="00857ABD">
            <w:pPr>
              <w:rPr>
                <w:i/>
                <w:noProof/>
                <w:sz w:val="18"/>
                <w:szCs w:val="18"/>
                <w:lang w:eastAsia="en-GB"/>
              </w:rPr>
            </w:pPr>
            <w:r w:rsidRPr="007D2283">
              <w:rPr>
                <w:noProof/>
                <w:sz w:val="18"/>
                <w:szCs w:val="18"/>
                <w:lang w:eastAsia="en-GB"/>
              </w:rPr>
              <w:t>Probability of death for stroke survivors</w:t>
            </w:r>
          </w:p>
        </w:tc>
        <w:tc>
          <w:tcPr>
            <w:tcW w:w="3969" w:type="dxa"/>
          </w:tcPr>
          <w:p w14:paraId="465DB746" w14:textId="77777777" w:rsidR="00857ABD" w:rsidRPr="007D2283" w:rsidRDefault="00857ABD" w:rsidP="00857ABD">
            <w:pPr>
              <w:rPr>
                <w:noProof/>
                <w:sz w:val="18"/>
                <w:szCs w:val="18"/>
                <w:lang w:eastAsia="en-GB"/>
              </w:rPr>
            </w:pPr>
            <w:r w:rsidRPr="007D2283">
              <w:rPr>
                <w:noProof/>
                <w:sz w:val="18"/>
                <w:szCs w:val="18"/>
                <w:lang w:eastAsia="en-GB"/>
              </w:rPr>
              <w:t>Probability dependent on sex, for 1</w:t>
            </w:r>
            <w:r w:rsidRPr="007D2283">
              <w:rPr>
                <w:noProof/>
                <w:sz w:val="18"/>
                <w:szCs w:val="18"/>
                <w:vertAlign w:val="superscript"/>
                <w:lang w:eastAsia="en-GB"/>
              </w:rPr>
              <w:t>st</w:t>
            </w:r>
            <w:r w:rsidRPr="007D2283">
              <w:rPr>
                <w:noProof/>
                <w:sz w:val="18"/>
                <w:szCs w:val="18"/>
                <w:lang w:eastAsia="en-GB"/>
              </w:rPr>
              <w:t>, 2</w:t>
            </w:r>
            <w:r w:rsidRPr="007D2283">
              <w:rPr>
                <w:noProof/>
                <w:sz w:val="18"/>
                <w:szCs w:val="18"/>
                <w:vertAlign w:val="superscript"/>
                <w:lang w:eastAsia="en-GB"/>
              </w:rPr>
              <w:t>nd</w:t>
            </w:r>
            <w:r w:rsidRPr="007D2283">
              <w:rPr>
                <w:noProof/>
                <w:sz w:val="18"/>
                <w:szCs w:val="18"/>
                <w:lang w:eastAsia="en-GB"/>
              </w:rPr>
              <w:t>, …, 5</w:t>
            </w:r>
            <w:r w:rsidRPr="007D2283">
              <w:rPr>
                <w:noProof/>
                <w:sz w:val="18"/>
                <w:szCs w:val="18"/>
                <w:vertAlign w:val="superscript"/>
                <w:lang w:eastAsia="en-GB"/>
              </w:rPr>
              <w:t>th</w:t>
            </w:r>
            <w:r w:rsidRPr="007D2283">
              <w:rPr>
                <w:noProof/>
                <w:sz w:val="18"/>
                <w:szCs w:val="18"/>
                <w:lang w:eastAsia="en-GB"/>
              </w:rPr>
              <w:t xml:space="preserve"> year after stroke, based on OXVASC study</w:t>
            </w:r>
          </w:p>
        </w:tc>
        <w:tc>
          <w:tcPr>
            <w:tcW w:w="2976" w:type="dxa"/>
            <w:gridSpan w:val="2"/>
          </w:tcPr>
          <w:p w14:paraId="144CE0A8" w14:textId="7DDD67DE" w:rsidR="00857ABD" w:rsidRPr="007D2283" w:rsidRDefault="00857ABD" w:rsidP="00086961">
            <w:pPr>
              <w:rPr>
                <w:noProof/>
                <w:sz w:val="18"/>
                <w:szCs w:val="18"/>
                <w:lang w:eastAsia="en-GB"/>
              </w:rPr>
            </w:pPr>
            <w:r w:rsidRPr="007D2283">
              <w:rPr>
                <w:noProof/>
                <w:sz w:val="18"/>
                <w:szCs w:val="18"/>
                <w:lang w:eastAsia="en-GB"/>
              </w:rPr>
              <w:fldChar w:fldCharType="begin"/>
            </w:r>
            <w:r>
              <w:rPr>
                <w:noProof/>
                <w:sz w:val="18"/>
                <w:szCs w:val="18"/>
                <w:lang w:eastAsia="en-GB"/>
              </w:rPr>
              <w:instrText xml:space="preserve"> ADDIN EN.CITE &lt;EndNote&gt;&lt;Cite&gt;&lt;Author&gt;Luengo-Fernandez&lt;/Author&gt;&lt;Year&gt;2012&lt;/Year&gt;&lt;RecNum&gt;20132&lt;/RecNum&gt;&lt;DisplayText&gt;[23]&lt;/DisplayText&gt;&lt;record&gt;&lt;rec-number&gt;20132&lt;/rec-number&gt;&lt;foreign-keys&gt;&lt;key app="EN" db-id="twszppx2u55xdfe5xf8xfrrz0axpxrv2z9x5" timestamp="1394114329"&gt;20132&lt;/key&gt;&lt;/foreign-keys&gt;&lt;ref-type name="Journal Article"&gt;17&lt;/ref-type&gt;&lt;contributors&gt;&lt;authors&gt;&lt;author&gt;Luengo-Fernandez, R.&lt;/author&gt;&lt;author&gt;Gray, A. M.&lt;/author&gt;&lt;author&gt;Rothwell, P. M.&lt;/author&gt;&lt;author&gt;null,&lt;/author&gt;&lt;/authors&gt;&lt;/contributors&gt;&lt;auth-address&gt;Health Economics Research Center, Department of Public Health, University of Oxford, Stroke Prevention Research Unit, Nuffield Department of Clinical Neurosciences, Level 6, West Wing, John Radcliffe Hospital, Oxford OX3 9DU, United Kingdom.&lt;/auth-address&gt;&lt;titles&gt;&lt;title&gt;A population-based study of hospital care costs during 5 years after transient ischemic attack and stroke&lt;/title&gt;&lt;secondary-title&gt;Stroke; a journal of cerebral circulation&lt;/secondary-title&gt;&lt;/titles&gt;&lt;periodical&gt;&lt;full-title&gt;Stroke; a journal of cerebral circulation&lt;/full-title&gt;&lt;/periodical&gt;&lt;pages&gt;3343-3351&lt;/pages&gt;&lt;volume&gt;43&lt;/volume&gt;&lt;number&gt;12&lt;/number&gt;&lt;keywords&gt;&lt;keyword&gt;Aged&lt;/keyword&gt;&lt;keyword&gt;Aged, 80 and over&lt;/keyword&gt;&lt;keyword&gt;Female&lt;/keyword&gt;&lt;keyword&gt;Follow-Up Studies&lt;/keyword&gt;&lt;keyword&gt;Great Britain&lt;/keyword&gt;&lt;keyword&gt;Health Resources&lt;/keyword&gt;&lt;keyword&gt;Hospital Costs&lt;/keyword&gt;&lt;keyword&gt;Humans&lt;/keyword&gt;&lt;keyword&gt;Incidence&lt;/keyword&gt;&lt;keyword&gt;Ischemic Attack, Transient&lt;/keyword&gt;&lt;keyword&gt;Male&lt;/keyword&gt;&lt;keyword&gt;Middle Aged&lt;/keyword&gt;&lt;keyword&gt;Multivariate Analysis&lt;/keyword&gt;&lt;keyword&gt;Predictive Value of Tests&lt;/keyword&gt;&lt;keyword&gt;Recurrence&lt;/keyword&gt;&lt;keyword&gt;Reproducibility of Results&lt;/keyword&gt;&lt;keyword&gt;Severity of Illness Index&lt;/keyword&gt;&lt;keyword&gt;Statistics, Nonparametric&lt;/keyword&gt;&lt;keyword&gt;Stroke&lt;/keyword&gt;&lt;/keywords&gt;&lt;dates&gt;&lt;year&gt;2012&lt;/year&gt;&lt;/dates&gt;&lt;urls&gt;&lt;related-urls&gt;&lt;url&gt;http://europepmc.org/abstract/MED/23160884&lt;/url&gt;&lt;/related-urls&gt;&lt;/urls&gt;&lt;/record&gt;&lt;/Cite&gt;&lt;/EndNote&gt;</w:instrText>
            </w:r>
            <w:r w:rsidRPr="007D2283">
              <w:rPr>
                <w:noProof/>
                <w:sz w:val="18"/>
                <w:szCs w:val="18"/>
                <w:lang w:eastAsia="en-GB"/>
              </w:rPr>
              <w:fldChar w:fldCharType="separate"/>
            </w:r>
            <w:r>
              <w:rPr>
                <w:noProof/>
                <w:sz w:val="18"/>
                <w:szCs w:val="18"/>
                <w:lang w:eastAsia="en-GB"/>
              </w:rPr>
              <w:t>[</w:t>
            </w:r>
            <w:hyperlink w:anchor="_ENREF_23" w:tooltip="Luengo-Fernandez, 2012 #20132" w:history="1">
              <w:r w:rsidR="00086961">
                <w:rPr>
                  <w:noProof/>
                  <w:sz w:val="18"/>
                  <w:szCs w:val="18"/>
                  <w:lang w:eastAsia="en-GB"/>
                </w:rPr>
                <w:t>23</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personal communication</w:t>
            </w:r>
          </w:p>
        </w:tc>
      </w:tr>
      <w:tr w:rsidR="00857ABD" w:rsidRPr="007D2283" w14:paraId="440E65E1" w14:textId="77777777" w:rsidTr="00857ABD">
        <w:tc>
          <w:tcPr>
            <w:tcW w:w="9747" w:type="dxa"/>
            <w:gridSpan w:val="4"/>
            <w:shd w:val="clear" w:color="auto" w:fill="D9D9D9" w:themeFill="background1" w:themeFillShade="D9"/>
          </w:tcPr>
          <w:p w14:paraId="6CAD010E" w14:textId="77777777" w:rsidR="00857ABD" w:rsidRPr="007D2283" w:rsidRDefault="00857ABD" w:rsidP="00857ABD">
            <w:pPr>
              <w:rPr>
                <w:noProof/>
                <w:sz w:val="18"/>
                <w:szCs w:val="18"/>
                <w:lang w:eastAsia="en-GB"/>
              </w:rPr>
            </w:pPr>
            <w:r w:rsidRPr="007D2283">
              <w:rPr>
                <w:noProof/>
                <w:sz w:val="18"/>
                <w:szCs w:val="18"/>
                <w:lang w:eastAsia="en-GB"/>
              </w:rPr>
              <w:t>Effect of non-adherence to antihypertensive treatment on cardiovascular outcomes</w:t>
            </w:r>
          </w:p>
        </w:tc>
      </w:tr>
      <w:tr w:rsidR="00857ABD" w:rsidRPr="007D2283" w14:paraId="3468290B" w14:textId="77777777" w:rsidTr="00857ABD">
        <w:tc>
          <w:tcPr>
            <w:tcW w:w="2802" w:type="dxa"/>
            <w:shd w:val="clear" w:color="auto" w:fill="D9D9D9" w:themeFill="background1" w:themeFillShade="D9"/>
          </w:tcPr>
          <w:p w14:paraId="776742E0" w14:textId="77777777" w:rsidR="00857ABD" w:rsidRPr="007D2283" w:rsidRDefault="00857ABD" w:rsidP="00857ABD">
            <w:pPr>
              <w:rPr>
                <w:i/>
                <w:noProof/>
                <w:sz w:val="18"/>
                <w:szCs w:val="18"/>
                <w:lang w:eastAsia="en-GB"/>
              </w:rPr>
            </w:pPr>
            <w:r w:rsidRPr="007D2283">
              <w:rPr>
                <w:noProof/>
                <w:sz w:val="18"/>
                <w:szCs w:val="18"/>
                <w:lang w:eastAsia="en-GB"/>
              </w:rPr>
              <w:t>Effect of non-adherence for MI/CHD</w:t>
            </w:r>
          </w:p>
        </w:tc>
        <w:tc>
          <w:tcPr>
            <w:tcW w:w="3969" w:type="dxa"/>
          </w:tcPr>
          <w:p w14:paraId="4F7D78EB" w14:textId="77777777" w:rsidR="00857ABD" w:rsidRPr="007D2283" w:rsidRDefault="00857ABD" w:rsidP="00857ABD">
            <w:pPr>
              <w:rPr>
                <w:noProof/>
                <w:sz w:val="18"/>
                <w:szCs w:val="18"/>
                <w:lang w:eastAsia="en-GB"/>
              </w:rPr>
            </w:pPr>
            <w:r w:rsidRPr="007D2283">
              <w:rPr>
                <w:noProof/>
                <w:sz w:val="18"/>
                <w:szCs w:val="18"/>
                <w:lang w:eastAsia="en-GB"/>
              </w:rPr>
              <w:t xml:space="preserve">Adjusted rate ratio (RR) for non-fatal MI or CHD death, recent aspirin discountinuers due to non-adherence vs. current users, RR = </w:t>
            </w:r>
            <w:r w:rsidRPr="007D2283">
              <w:rPr>
                <w:rFonts w:eastAsia="FreeSans" w:cs="FreeSans"/>
                <w:sz w:val="18"/>
                <w:szCs w:val="18"/>
              </w:rPr>
              <w:t>1.54 (95%CI: 1.15, 2.06)</w:t>
            </w:r>
          </w:p>
        </w:tc>
        <w:tc>
          <w:tcPr>
            <w:tcW w:w="2976" w:type="dxa"/>
            <w:gridSpan w:val="2"/>
          </w:tcPr>
          <w:p w14:paraId="1B94BECB" w14:textId="68F04853" w:rsidR="00857ABD" w:rsidRPr="007D2283" w:rsidRDefault="00857ABD" w:rsidP="00086961">
            <w:pPr>
              <w:rPr>
                <w:noProof/>
                <w:sz w:val="18"/>
                <w:szCs w:val="18"/>
                <w:lang w:eastAsia="en-GB"/>
              </w:rPr>
            </w:pPr>
            <w:r w:rsidRPr="007D2283">
              <w:rPr>
                <w:noProof/>
                <w:sz w:val="18"/>
                <w:szCs w:val="18"/>
                <w:lang w:eastAsia="en-GB"/>
              </w:rPr>
              <w:fldChar w:fldCharType="begin"/>
            </w:r>
            <w:r>
              <w:rPr>
                <w:noProof/>
                <w:sz w:val="18"/>
                <w:szCs w:val="18"/>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sz w:val="18"/>
                <w:szCs w:val="18"/>
                <w:lang w:eastAsia="en-GB"/>
              </w:rPr>
              <w:fldChar w:fldCharType="separate"/>
            </w:r>
            <w:r>
              <w:rPr>
                <w:noProof/>
                <w:sz w:val="18"/>
                <w:szCs w:val="18"/>
                <w:lang w:eastAsia="en-GB"/>
              </w:rPr>
              <w:t>[</w:t>
            </w:r>
            <w:hyperlink w:anchor="_ENREF_50" w:tooltip="Rodríguez, 2011 #19919" w:history="1">
              <w:r w:rsidR="00086961">
                <w:rPr>
                  <w:noProof/>
                  <w:sz w:val="18"/>
                  <w:szCs w:val="18"/>
                  <w:lang w:eastAsia="en-GB"/>
                </w:rPr>
                <w:t>50</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xml:space="preserve">, </w:t>
            </w:r>
            <w:r w:rsidRPr="007D2283">
              <w:rPr>
                <w:sz w:val="18"/>
                <w:szCs w:val="18"/>
              </w:rPr>
              <w:t xml:space="preserve">Table 2, p. 8. </w:t>
            </w:r>
          </w:p>
        </w:tc>
      </w:tr>
      <w:tr w:rsidR="00857ABD" w:rsidRPr="007D2283" w14:paraId="3DFF890D" w14:textId="77777777" w:rsidTr="00857ABD">
        <w:tc>
          <w:tcPr>
            <w:tcW w:w="2802" w:type="dxa"/>
            <w:shd w:val="clear" w:color="auto" w:fill="D9D9D9" w:themeFill="background1" w:themeFillShade="D9"/>
          </w:tcPr>
          <w:p w14:paraId="1AFB66C9" w14:textId="77777777" w:rsidR="00857ABD" w:rsidRPr="007D2283" w:rsidRDefault="00857ABD" w:rsidP="00857ABD">
            <w:pPr>
              <w:rPr>
                <w:noProof/>
                <w:sz w:val="18"/>
                <w:szCs w:val="18"/>
                <w:lang w:eastAsia="en-GB"/>
              </w:rPr>
            </w:pPr>
            <w:r w:rsidRPr="007D2283">
              <w:rPr>
                <w:noProof/>
                <w:sz w:val="18"/>
                <w:szCs w:val="18"/>
                <w:lang w:eastAsia="en-GB"/>
              </w:rPr>
              <w:t>Effect of non-adherence for stroke</w:t>
            </w:r>
          </w:p>
        </w:tc>
        <w:tc>
          <w:tcPr>
            <w:tcW w:w="3969" w:type="dxa"/>
          </w:tcPr>
          <w:p w14:paraId="39A2F40D" w14:textId="77777777" w:rsidR="00857ABD" w:rsidRPr="007D2283" w:rsidRDefault="00857ABD" w:rsidP="00857ABD">
            <w:pPr>
              <w:rPr>
                <w:noProof/>
                <w:sz w:val="18"/>
                <w:szCs w:val="18"/>
                <w:lang w:eastAsia="en-GB"/>
              </w:rPr>
            </w:pPr>
            <w:r w:rsidRPr="007D2283">
              <w:rPr>
                <w:noProof/>
                <w:sz w:val="18"/>
                <w:szCs w:val="18"/>
                <w:lang w:eastAsia="en-GB"/>
              </w:rPr>
              <w:t xml:space="preserve">Adjusted rate ratio (RR) for stroke, recent aspirin discountinuers due to non-adherence vs. current users, RR = </w:t>
            </w:r>
            <w:r w:rsidRPr="007D2283">
              <w:rPr>
                <w:rFonts w:cs="GalaxiePolaris-Medium"/>
                <w:sz w:val="18"/>
                <w:szCs w:val="18"/>
              </w:rPr>
              <w:t>1.46 (95%CI: 1.03, 2.07)</w:t>
            </w:r>
          </w:p>
        </w:tc>
        <w:tc>
          <w:tcPr>
            <w:tcW w:w="2976" w:type="dxa"/>
            <w:gridSpan w:val="2"/>
          </w:tcPr>
          <w:p w14:paraId="3B79780E" w14:textId="4E08177E" w:rsidR="00857ABD" w:rsidRPr="007D2283" w:rsidRDefault="00857ABD" w:rsidP="00086961">
            <w:pPr>
              <w:rPr>
                <w:sz w:val="18"/>
                <w:szCs w:val="18"/>
              </w:rPr>
            </w:pPr>
            <w:r w:rsidRPr="007D2283">
              <w:rPr>
                <w:noProof/>
                <w:sz w:val="18"/>
                <w:szCs w:val="18"/>
                <w:lang w:eastAsia="en-GB"/>
              </w:rPr>
              <w:fldChar w:fldCharType="begin"/>
            </w:r>
            <w:r>
              <w:rPr>
                <w:noProof/>
                <w:sz w:val="18"/>
                <w:szCs w:val="18"/>
                <w:lang w:eastAsia="en-GB"/>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noProof/>
                <w:sz w:val="18"/>
                <w:szCs w:val="18"/>
                <w:lang w:eastAsia="en-GB"/>
              </w:rPr>
              <w:fldChar w:fldCharType="separate"/>
            </w:r>
            <w:r>
              <w:rPr>
                <w:noProof/>
                <w:sz w:val="18"/>
                <w:szCs w:val="18"/>
                <w:lang w:eastAsia="en-GB"/>
              </w:rPr>
              <w:t>[</w:t>
            </w:r>
            <w:hyperlink w:anchor="_ENREF_51" w:tooltip="Garcia Rodriguez, 2011 #19932" w:history="1">
              <w:r w:rsidR="00086961">
                <w:rPr>
                  <w:noProof/>
                  <w:sz w:val="18"/>
                  <w:szCs w:val="18"/>
                  <w:lang w:eastAsia="en-GB"/>
                </w:rPr>
                <w:t>51</w:t>
              </w:r>
            </w:hyperlink>
            <w:r>
              <w:rPr>
                <w:noProof/>
                <w:sz w:val="18"/>
                <w:szCs w:val="18"/>
                <w:lang w:eastAsia="en-GB"/>
              </w:rPr>
              <w:t>]</w:t>
            </w:r>
            <w:r w:rsidRPr="007D2283">
              <w:rPr>
                <w:noProof/>
                <w:sz w:val="18"/>
                <w:szCs w:val="18"/>
                <w:lang w:eastAsia="en-GB"/>
              </w:rPr>
              <w:fldChar w:fldCharType="end"/>
            </w:r>
            <w:r w:rsidRPr="007D2283">
              <w:rPr>
                <w:noProof/>
                <w:sz w:val="18"/>
                <w:szCs w:val="18"/>
                <w:lang w:eastAsia="en-GB"/>
              </w:rPr>
              <w:t>, Table 3, p. 745.</w:t>
            </w:r>
          </w:p>
        </w:tc>
      </w:tr>
    </w:tbl>
    <w:p w14:paraId="0F399B02" w14:textId="77777777" w:rsidR="00857ABD" w:rsidRPr="007D2283" w:rsidRDefault="00857ABD" w:rsidP="00857ABD">
      <w:pPr>
        <w:pStyle w:val="ListParagraph"/>
        <w:rPr>
          <w:b/>
          <w:noProof/>
          <w:lang w:eastAsia="en-GB"/>
        </w:rPr>
      </w:pPr>
    </w:p>
    <w:p w14:paraId="2FFC42B1" w14:textId="77777777" w:rsidR="00857ABD" w:rsidRPr="007D2283" w:rsidRDefault="00857ABD" w:rsidP="00857ABD">
      <w:pPr>
        <w:pStyle w:val="Heading4"/>
        <w:spacing w:line="240" w:lineRule="auto"/>
        <w:rPr>
          <w:noProof/>
          <w:lang w:eastAsia="en-GB"/>
        </w:rPr>
      </w:pPr>
      <w:bookmarkStart w:id="49" w:name="_Ref382829466"/>
      <w:r w:rsidRPr="007D2283">
        <w:rPr>
          <w:noProof/>
          <w:lang w:eastAsia="en-GB"/>
        </w:rPr>
        <w:t>Costs</w:t>
      </w:r>
      <w:bookmarkEnd w:id="49"/>
    </w:p>
    <w:p w14:paraId="7B974528" w14:textId="0201EE60" w:rsidR="00857ABD" w:rsidRPr="007D2283" w:rsidRDefault="00857ABD" w:rsidP="00857ABD">
      <w:pPr>
        <w:jc w:val="both"/>
        <w:rPr>
          <w:rFonts w:cs="AdvPalB"/>
        </w:rPr>
      </w:pPr>
      <w:r w:rsidRPr="007D2283">
        <w:t xml:space="preserve">The annual healthcare costs for patients suffering from MI and stroke are identical to the hypertension-amlodipine model. Annual </w:t>
      </w:r>
      <w:r w:rsidRPr="007D2283">
        <w:rPr>
          <w:rFonts w:cs="AdvPalB"/>
        </w:rPr>
        <w:t xml:space="preserve">cost of secondary prevention is calculated as the mean annual cost of newly prescribed aspirin, assuming the dosages observed in </w:t>
      </w:r>
      <w:proofErr w:type="spellStart"/>
      <w:r w:rsidRPr="007D2283">
        <w:rPr>
          <w:rFonts w:cs="AdvPalB"/>
        </w:rPr>
        <w:t>PharmOutcomes</w:t>
      </w:r>
      <w:proofErr w:type="spellEnd"/>
      <w:r w:rsidRPr="007D2283">
        <w:rPr>
          <w:rFonts w:cs="AdvPalB"/>
        </w:rPr>
        <w:t>,</w:t>
      </w:r>
      <w:r w:rsidRPr="007D2283">
        <w:rPr>
          <w:rFonts w:cs="AdvPalB"/>
        </w:rPr>
        <w:fldChar w:fldCharType="begin"/>
      </w:r>
      <w:r w:rsidR="00086961">
        <w:rPr>
          <w:rFonts w:cs="AdvPalB"/>
        </w:rPr>
        <w:instrText xml:space="preserve"> ADDIN EN.CITE &lt;EndNote&gt;&lt;Cite&gt;&lt;Author&gt;Pharmaceutical Services Negotiating Committee&lt;/Author&gt;&lt;Year&gt;2013&lt;/Year&gt;&lt;RecNum&gt;20126&lt;/RecNum&gt;&lt;DisplayText&gt;[12]&lt;/DisplayText&gt;&lt;record&gt;&lt;rec-number&gt;20126&lt;/rec-number&gt;&lt;foreign-keys&gt;&lt;key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EndNote&gt;</w:instrText>
      </w:r>
      <w:r w:rsidRPr="007D2283">
        <w:rPr>
          <w:rFonts w:cs="AdvPalB"/>
        </w:rPr>
        <w:fldChar w:fldCharType="separate"/>
      </w:r>
      <w:r>
        <w:rPr>
          <w:rFonts w:cs="AdvPalB"/>
          <w:noProof/>
        </w:rPr>
        <w:t>[</w:t>
      </w:r>
      <w:hyperlink w:anchor="_ENREF_12" w:tooltip="Pharmaceutical Services Negotiating Committee, 2013 #20126" w:history="1">
        <w:r w:rsidR="00086961">
          <w:rPr>
            <w:rFonts w:cs="AdvPalB"/>
            <w:noProof/>
          </w:rPr>
          <w:t>12</w:t>
        </w:r>
      </w:hyperlink>
      <w:r>
        <w:rPr>
          <w:rFonts w:cs="AdvPalB"/>
          <w:noProof/>
        </w:rPr>
        <w:t>]</w:t>
      </w:r>
      <w:r w:rsidRPr="007D2283">
        <w:rPr>
          <w:rFonts w:cs="AdvPalB"/>
        </w:rPr>
        <w:fldChar w:fldCharType="end"/>
      </w:r>
      <w:r w:rsidRPr="007D2283">
        <w:rPr>
          <w:rFonts w:cs="AdvPalB"/>
        </w:rPr>
        <w:t xml:space="preserve"> and attaching unit costs.</w:t>
      </w:r>
      <w:r w:rsidRPr="007D2283">
        <w:rPr>
          <w:rFonts w:cs="AdvPalB"/>
        </w:rPr>
        <w:fldChar w:fldCharType="begin"/>
      </w:r>
      <w:r>
        <w:rPr>
          <w:rFonts w:cs="AdvPalB"/>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rFonts w:cs="AdvPalB"/>
        </w:rPr>
        <w:fldChar w:fldCharType="separate"/>
      </w:r>
      <w:r>
        <w:rPr>
          <w:rFonts w:cs="AdvPalB"/>
          <w:noProof/>
        </w:rPr>
        <w:t>[</w:t>
      </w:r>
      <w:hyperlink w:anchor="_ENREF_13" w:tooltip="British Medical Association, 2013 #20128" w:history="1">
        <w:r w:rsidR="00086961">
          <w:rPr>
            <w:rFonts w:cs="AdvPalB"/>
            <w:noProof/>
          </w:rPr>
          <w:t>13</w:t>
        </w:r>
      </w:hyperlink>
      <w:r>
        <w:rPr>
          <w:rFonts w:cs="AdvPalB"/>
          <w:noProof/>
        </w:rPr>
        <w:t>]</w:t>
      </w:r>
      <w:r w:rsidRPr="007D2283">
        <w:rPr>
          <w:rFonts w:cs="AdvPalB"/>
        </w:rPr>
        <w:fldChar w:fldCharType="end"/>
      </w:r>
      <w:r w:rsidRPr="007D2283">
        <w:rPr>
          <w:rFonts w:cs="AdvPalB"/>
        </w:rPr>
        <w:t xml:space="preserve"> </w:t>
      </w:r>
      <w:r w:rsidRPr="007D2283">
        <w:t>(</w:t>
      </w:r>
      <w:proofErr w:type="gramStart"/>
      <w:r w:rsidRPr="007D2283">
        <w:t>s</w:t>
      </w:r>
      <w:r w:rsidRPr="007D2283">
        <w:rPr>
          <w:rFonts w:cs="AdvPalB"/>
        </w:rPr>
        <w:t>ee</w:t>
      </w:r>
      <w:proofErr w:type="gramEnd"/>
      <w:r w:rsidRPr="007D2283">
        <w:rPr>
          <w:rFonts w:cs="AdvPalB"/>
        </w:rPr>
        <w:t xml:space="preserve"> </w:t>
      </w:r>
      <w:r w:rsidRPr="007D2283">
        <w:rPr>
          <w:rFonts w:cs="AdvPalB"/>
        </w:rPr>
        <w:fldChar w:fldCharType="begin"/>
      </w:r>
      <w:r w:rsidRPr="007D2283">
        <w:rPr>
          <w:rFonts w:cs="AdvPalB"/>
        </w:rPr>
        <w:instrText xml:space="preserve"> REF _Ref382827835 \h  \* MERGEFORMAT </w:instrText>
      </w:r>
      <w:r w:rsidRPr="007D2283">
        <w:rPr>
          <w:rFonts w:cs="AdvPalB"/>
        </w:rPr>
      </w:r>
      <w:r w:rsidRPr="007D2283">
        <w:rPr>
          <w:rFonts w:cs="AdvPalB"/>
        </w:rPr>
        <w:fldChar w:fldCharType="separate"/>
      </w:r>
      <w:r w:rsidRPr="007D2283">
        <w:t xml:space="preserve">Table </w:t>
      </w:r>
      <w:r>
        <w:rPr>
          <w:noProof/>
        </w:rPr>
        <w:t>13</w:t>
      </w:r>
      <w:r w:rsidRPr="007D2283">
        <w:rPr>
          <w:rFonts w:cs="AdvPalB"/>
        </w:rPr>
        <w:fldChar w:fldCharType="end"/>
      </w:r>
      <w:r w:rsidRPr="007D2283">
        <w:rPr>
          <w:rFonts w:cs="AdvPalB"/>
        </w:rPr>
        <w:t xml:space="preserve">).  </w:t>
      </w:r>
    </w:p>
    <w:p w14:paraId="75450CF5" w14:textId="77777777" w:rsidR="00857ABD" w:rsidRPr="007D2283" w:rsidRDefault="00857ABD" w:rsidP="00857ABD">
      <w:pPr>
        <w:pStyle w:val="Caption"/>
        <w:rPr>
          <w:b w:val="0"/>
          <w:noProof/>
          <w:lang w:eastAsia="en-GB"/>
        </w:rPr>
      </w:pPr>
      <w:r w:rsidRPr="007D2283">
        <w:rPr>
          <w:rFonts w:cs="AdvPalB"/>
          <w:lang w:val="en-US"/>
        </w:rPr>
        <w:t xml:space="preserve"> </w:t>
      </w:r>
      <w:bookmarkStart w:id="50" w:name="_Ref382827835"/>
      <w:bookmarkStart w:id="51" w:name="_Toc392156095"/>
      <w:r w:rsidRPr="007D2283">
        <w:t xml:space="preserve">Table </w:t>
      </w:r>
      <w:r w:rsidR="00723C77">
        <w:fldChar w:fldCharType="begin"/>
      </w:r>
      <w:r w:rsidR="00723C77">
        <w:instrText xml:space="preserve"> SEQ Table \* ARABIC </w:instrText>
      </w:r>
      <w:r w:rsidR="00723C77">
        <w:fldChar w:fldCharType="separate"/>
      </w:r>
      <w:r>
        <w:rPr>
          <w:noProof/>
        </w:rPr>
        <w:t>13</w:t>
      </w:r>
      <w:r w:rsidR="00723C77">
        <w:rPr>
          <w:noProof/>
        </w:rPr>
        <w:fldChar w:fldCharType="end"/>
      </w:r>
      <w:bookmarkEnd w:id="50"/>
      <w:r w:rsidRPr="007D2283">
        <w:rPr>
          <w:b w:val="0"/>
          <w:noProof/>
          <w:lang w:eastAsia="en-GB"/>
        </w:rPr>
        <w:t xml:space="preserve">  Cost inputs for antiplatelets/anticoagulants-aspirin model</w:t>
      </w:r>
      <w:bookmarkEnd w:id="51"/>
      <w:r w:rsidRPr="007D2283">
        <w:rPr>
          <w:b w:val="0"/>
          <w:noProof/>
          <w:lang w:eastAsia="en-GB"/>
        </w:rPr>
        <w:t xml:space="preserve"> </w:t>
      </w:r>
    </w:p>
    <w:tbl>
      <w:tblPr>
        <w:tblStyle w:val="TableGrid"/>
        <w:tblW w:w="0" w:type="auto"/>
        <w:tblLook w:val="04A0" w:firstRow="1" w:lastRow="0" w:firstColumn="1" w:lastColumn="0" w:noHBand="0" w:noVBand="1"/>
      </w:tblPr>
      <w:tblGrid>
        <w:gridCol w:w="2541"/>
        <w:gridCol w:w="3804"/>
        <w:gridCol w:w="2897"/>
      </w:tblGrid>
      <w:tr w:rsidR="00857ABD" w:rsidRPr="007D2283" w14:paraId="1C2D94B3" w14:textId="77777777" w:rsidTr="00857ABD">
        <w:tc>
          <w:tcPr>
            <w:tcW w:w="2541" w:type="dxa"/>
            <w:shd w:val="clear" w:color="auto" w:fill="BFBFBF" w:themeFill="background1" w:themeFillShade="BF"/>
          </w:tcPr>
          <w:p w14:paraId="750F15E7" w14:textId="77777777" w:rsidR="00857ABD" w:rsidRPr="007D2283" w:rsidRDefault="00857ABD" w:rsidP="00857ABD">
            <w:pPr>
              <w:jc w:val="center"/>
              <w:rPr>
                <w:noProof/>
                <w:sz w:val="20"/>
                <w:szCs w:val="18"/>
                <w:lang w:eastAsia="en-GB"/>
              </w:rPr>
            </w:pPr>
            <w:r w:rsidRPr="007D2283">
              <w:rPr>
                <w:noProof/>
                <w:sz w:val="20"/>
                <w:szCs w:val="18"/>
                <w:lang w:eastAsia="en-GB"/>
              </w:rPr>
              <w:t>Category</w:t>
            </w:r>
          </w:p>
        </w:tc>
        <w:tc>
          <w:tcPr>
            <w:tcW w:w="3804" w:type="dxa"/>
            <w:shd w:val="clear" w:color="auto" w:fill="BFBFBF" w:themeFill="background1" w:themeFillShade="BF"/>
          </w:tcPr>
          <w:p w14:paraId="5EC82558" w14:textId="77777777" w:rsidR="00857ABD" w:rsidRPr="007D2283" w:rsidRDefault="00857ABD" w:rsidP="00857ABD">
            <w:pPr>
              <w:jc w:val="center"/>
              <w:rPr>
                <w:noProof/>
                <w:sz w:val="20"/>
                <w:szCs w:val="18"/>
                <w:lang w:eastAsia="en-GB"/>
              </w:rPr>
            </w:pPr>
            <w:r w:rsidRPr="007D2283">
              <w:rPr>
                <w:noProof/>
                <w:sz w:val="20"/>
                <w:szCs w:val="18"/>
                <w:lang w:eastAsia="en-GB"/>
              </w:rPr>
              <w:t>Estimate (95% CI)/£</w:t>
            </w:r>
          </w:p>
        </w:tc>
        <w:tc>
          <w:tcPr>
            <w:tcW w:w="2897" w:type="dxa"/>
            <w:shd w:val="clear" w:color="auto" w:fill="BFBFBF" w:themeFill="background1" w:themeFillShade="BF"/>
          </w:tcPr>
          <w:p w14:paraId="3F4D867F" w14:textId="77777777" w:rsidR="00857ABD" w:rsidRPr="007D2283" w:rsidRDefault="00857ABD" w:rsidP="00857ABD">
            <w:pPr>
              <w:jc w:val="center"/>
              <w:rPr>
                <w:noProof/>
                <w:sz w:val="20"/>
                <w:szCs w:val="18"/>
                <w:lang w:eastAsia="en-GB"/>
              </w:rPr>
            </w:pPr>
            <w:r w:rsidRPr="007D2283">
              <w:rPr>
                <w:noProof/>
                <w:sz w:val="20"/>
                <w:szCs w:val="18"/>
                <w:lang w:eastAsia="en-GB"/>
              </w:rPr>
              <w:t>Source</w:t>
            </w:r>
          </w:p>
        </w:tc>
      </w:tr>
      <w:tr w:rsidR="00857ABD" w:rsidRPr="007D2283" w14:paraId="403E8164" w14:textId="77777777" w:rsidTr="00857ABD">
        <w:tc>
          <w:tcPr>
            <w:tcW w:w="2541" w:type="dxa"/>
            <w:shd w:val="clear" w:color="auto" w:fill="D9D9D9" w:themeFill="background1" w:themeFillShade="D9"/>
          </w:tcPr>
          <w:p w14:paraId="1BAE5359" w14:textId="77777777" w:rsidR="00857ABD" w:rsidRPr="007D2283" w:rsidRDefault="00857ABD" w:rsidP="00857ABD">
            <w:pPr>
              <w:rPr>
                <w:noProof/>
                <w:sz w:val="20"/>
                <w:szCs w:val="18"/>
                <w:lang w:eastAsia="en-GB"/>
              </w:rPr>
            </w:pPr>
            <w:r w:rsidRPr="007D2283">
              <w:rPr>
                <w:noProof/>
                <w:sz w:val="20"/>
                <w:szCs w:val="18"/>
                <w:lang w:eastAsia="en-GB"/>
              </w:rPr>
              <w:t>Annual cost of non-fatal MI*</w:t>
            </w:r>
          </w:p>
        </w:tc>
        <w:tc>
          <w:tcPr>
            <w:tcW w:w="3804" w:type="dxa"/>
          </w:tcPr>
          <w:p w14:paraId="09C03947" w14:textId="77777777" w:rsidR="00857ABD" w:rsidRPr="007D2283" w:rsidRDefault="00857ABD" w:rsidP="00857ABD">
            <w:pPr>
              <w:spacing w:after="200" w:line="276" w:lineRule="auto"/>
              <w:rPr>
                <w:noProof/>
                <w:sz w:val="20"/>
                <w:szCs w:val="18"/>
                <w:lang w:eastAsia="en-GB"/>
              </w:rPr>
            </w:pPr>
            <w:r w:rsidRPr="007D2283">
              <w:rPr>
                <w:noProof/>
                <w:sz w:val="20"/>
                <w:szCs w:val="18"/>
                <w:lang w:eastAsia="en-GB"/>
              </w:rPr>
              <w:t>1</w:t>
            </w:r>
            <w:r w:rsidRPr="007D2283">
              <w:rPr>
                <w:noProof/>
                <w:sz w:val="20"/>
                <w:szCs w:val="18"/>
                <w:vertAlign w:val="superscript"/>
                <w:lang w:eastAsia="en-GB"/>
              </w:rPr>
              <w:t>st</w:t>
            </w:r>
            <w:r w:rsidRPr="007D2283">
              <w:rPr>
                <w:noProof/>
                <w:sz w:val="20"/>
                <w:szCs w:val="18"/>
                <w:lang w:eastAsia="en-GB"/>
              </w:rPr>
              <w:t xml:space="preserve"> year: 5691.2 (4933.0, 6450.9) </w:t>
            </w:r>
          </w:p>
          <w:p w14:paraId="2E621842" w14:textId="77777777" w:rsidR="00857ABD" w:rsidRPr="007D2283" w:rsidRDefault="00857ABD" w:rsidP="00857ABD">
            <w:pPr>
              <w:rPr>
                <w:i/>
                <w:noProof/>
                <w:sz w:val="20"/>
                <w:szCs w:val="18"/>
                <w:lang w:eastAsia="en-GB"/>
              </w:rPr>
            </w:pPr>
            <w:r w:rsidRPr="007D2283">
              <w:rPr>
                <w:noProof/>
                <w:sz w:val="20"/>
                <w:szCs w:val="18"/>
                <w:lang w:eastAsia="en-GB"/>
              </w:rPr>
              <w:t>≥2</w:t>
            </w:r>
            <w:r w:rsidRPr="007D2283">
              <w:rPr>
                <w:noProof/>
                <w:sz w:val="20"/>
                <w:szCs w:val="18"/>
                <w:vertAlign w:val="superscript"/>
                <w:lang w:eastAsia="en-GB"/>
              </w:rPr>
              <w:t>nd</w:t>
            </w:r>
            <w:r w:rsidRPr="007D2283">
              <w:rPr>
                <w:noProof/>
                <w:sz w:val="20"/>
                <w:szCs w:val="18"/>
                <w:lang w:eastAsia="en-GB"/>
              </w:rPr>
              <w:t xml:space="preserve"> year: 973.3 (490.9, 1457.1) </w:t>
            </w:r>
          </w:p>
        </w:tc>
        <w:tc>
          <w:tcPr>
            <w:tcW w:w="2897" w:type="dxa"/>
          </w:tcPr>
          <w:p w14:paraId="0449700D" w14:textId="37BDECA9" w:rsidR="00857ABD" w:rsidRPr="007D2283" w:rsidRDefault="00857ABD" w:rsidP="00857ABD">
            <w:pPr>
              <w:rPr>
                <w:noProof/>
                <w:sz w:val="20"/>
                <w:szCs w:val="18"/>
              </w:rPr>
            </w:pPr>
            <w:r w:rsidRPr="007D2283">
              <w:rPr>
                <w:noProof/>
                <w:color w:val="FFFFFF" w:themeColor="background1"/>
                <w:sz w:val="20"/>
                <w:szCs w:val="18"/>
              </w:rPr>
              <w:t>(</w:t>
            </w:r>
            <w:r w:rsidRPr="007D2283">
              <w:rPr>
                <w:noProof/>
                <w:sz w:val="20"/>
                <w:szCs w:val="18"/>
              </w:rPr>
              <w:fldChar w:fldCharType="begin"/>
            </w:r>
            <w:r w:rsidR="00086961">
              <w:rPr>
                <w:noProof/>
                <w:sz w:val="20"/>
                <w:szCs w:val="18"/>
              </w:rPr>
              <w:instrText xml:space="preserve"> ADDIN EN.CITE &lt;EndNote&gt;&lt;Cite&gt;&lt;Author&gt;Lindgren&lt;/Author&gt;&lt;Year&gt;2008&lt;/Year&gt;&lt;RecNum&gt;19837&lt;/RecNum&gt;&lt;DisplayText&gt;[1, 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Cite&gt;&lt;Author&gt;PSSRU&lt;/Author&gt;&lt;Year&gt;2012&lt;/Year&gt;&lt;RecNum&gt;19909&lt;/RecNum&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7D2283">
              <w:rPr>
                <w:noProof/>
                <w:sz w:val="20"/>
                <w:szCs w:val="18"/>
              </w:rPr>
              <w:fldChar w:fldCharType="separate"/>
            </w:r>
            <w:r>
              <w:rPr>
                <w:noProof/>
                <w:sz w:val="20"/>
                <w:szCs w:val="18"/>
              </w:rPr>
              <w:t>[</w:t>
            </w:r>
            <w:hyperlink w:anchor="_ENREF_1" w:tooltip="Personal Social Services Research Unit (PSSRU), 2012 #19909" w:history="1">
              <w:r w:rsidR="00086961">
                <w:rPr>
                  <w:noProof/>
                  <w:sz w:val="20"/>
                  <w:szCs w:val="18"/>
                </w:rPr>
                <w:t>1</w:t>
              </w:r>
            </w:hyperlink>
            <w:r>
              <w:rPr>
                <w:noProof/>
                <w:sz w:val="20"/>
                <w:szCs w:val="18"/>
              </w:rPr>
              <w:t xml:space="preserve">, </w:t>
            </w:r>
            <w:hyperlink w:anchor="_ENREF_10" w:tooltip="Lindgren, 2008 #19837" w:history="1">
              <w:r w:rsidR="00086961">
                <w:rPr>
                  <w:noProof/>
                  <w:sz w:val="20"/>
                  <w:szCs w:val="18"/>
                </w:rPr>
                <w:t>10</w:t>
              </w:r>
            </w:hyperlink>
            <w:r>
              <w:rPr>
                <w:noProof/>
                <w:sz w:val="20"/>
                <w:szCs w:val="18"/>
              </w:rPr>
              <w:t>]</w:t>
            </w:r>
            <w:r w:rsidRPr="007D2283">
              <w:rPr>
                <w:noProof/>
                <w:sz w:val="20"/>
                <w:szCs w:val="18"/>
              </w:rPr>
              <w:fldChar w:fldCharType="end"/>
            </w:r>
          </w:p>
          <w:p w14:paraId="105C4E8F" w14:textId="77777777" w:rsidR="00857ABD" w:rsidRPr="007D2283" w:rsidRDefault="00857ABD" w:rsidP="00857ABD">
            <w:pPr>
              <w:rPr>
                <w:noProof/>
                <w:sz w:val="20"/>
                <w:szCs w:val="18"/>
                <w:lang w:eastAsia="en-GB"/>
              </w:rPr>
            </w:pPr>
            <w:r w:rsidRPr="007D2283">
              <w:rPr>
                <w:noProof/>
                <w:sz w:val="20"/>
                <w:szCs w:val="18"/>
                <w:lang w:eastAsia="en-GB"/>
              </w:rPr>
              <w:t xml:space="preserve"> </w:t>
            </w:r>
          </w:p>
        </w:tc>
      </w:tr>
      <w:tr w:rsidR="00857ABD" w:rsidRPr="007D2283" w14:paraId="2D1E3358" w14:textId="77777777" w:rsidTr="00857ABD">
        <w:tc>
          <w:tcPr>
            <w:tcW w:w="2541" w:type="dxa"/>
            <w:shd w:val="clear" w:color="auto" w:fill="D9D9D9" w:themeFill="background1" w:themeFillShade="D9"/>
          </w:tcPr>
          <w:p w14:paraId="38F6B112" w14:textId="77777777" w:rsidR="00857ABD" w:rsidRPr="007D2283" w:rsidRDefault="00857ABD" w:rsidP="00857ABD">
            <w:pPr>
              <w:rPr>
                <w:noProof/>
                <w:sz w:val="20"/>
                <w:szCs w:val="18"/>
                <w:lang w:eastAsia="en-GB"/>
              </w:rPr>
            </w:pPr>
            <w:r w:rsidRPr="007D2283">
              <w:rPr>
                <w:noProof/>
                <w:sz w:val="20"/>
                <w:szCs w:val="18"/>
                <w:lang w:eastAsia="en-GB"/>
              </w:rPr>
              <w:t>Annual cost of non-fatal stroke*</w:t>
            </w:r>
          </w:p>
        </w:tc>
        <w:tc>
          <w:tcPr>
            <w:tcW w:w="3804" w:type="dxa"/>
          </w:tcPr>
          <w:p w14:paraId="6AF3CDE9" w14:textId="77777777" w:rsidR="00857ABD" w:rsidRPr="007D2283" w:rsidRDefault="00857ABD" w:rsidP="00857ABD">
            <w:pPr>
              <w:spacing w:after="200" w:line="276" w:lineRule="auto"/>
              <w:rPr>
                <w:noProof/>
                <w:sz w:val="20"/>
                <w:szCs w:val="18"/>
                <w:lang w:eastAsia="en-GB"/>
              </w:rPr>
            </w:pPr>
            <w:r w:rsidRPr="007D2283">
              <w:rPr>
                <w:noProof/>
                <w:sz w:val="20"/>
                <w:szCs w:val="18"/>
                <w:lang w:eastAsia="en-GB"/>
              </w:rPr>
              <w:t>1</w:t>
            </w:r>
            <w:r w:rsidRPr="007D2283">
              <w:rPr>
                <w:noProof/>
                <w:sz w:val="20"/>
                <w:szCs w:val="18"/>
                <w:vertAlign w:val="superscript"/>
                <w:lang w:eastAsia="en-GB"/>
              </w:rPr>
              <w:t>st</w:t>
            </w:r>
            <w:r w:rsidRPr="007D2283">
              <w:rPr>
                <w:noProof/>
                <w:sz w:val="20"/>
                <w:szCs w:val="18"/>
                <w:lang w:eastAsia="en-GB"/>
              </w:rPr>
              <w:t xml:space="preserve"> year: 4148.4 (3398.0, 4898.7) </w:t>
            </w:r>
          </w:p>
          <w:p w14:paraId="262F63B3" w14:textId="77777777" w:rsidR="00857ABD" w:rsidRPr="007D2283" w:rsidRDefault="00857ABD" w:rsidP="00857ABD">
            <w:pPr>
              <w:rPr>
                <w:i/>
                <w:noProof/>
                <w:sz w:val="20"/>
                <w:szCs w:val="18"/>
                <w:lang w:eastAsia="en-GB"/>
              </w:rPr>
            </w:pPr>
            <w:r w:rsidRPr="007D2283">
              <w:rPr>
                <w:noProof/>
                <w:sz w:val="20"/>
                <w:szCs w:val="18"/>
                <w:lang w:eastAsia="en-GB"/>
              </w:rPr>
              <w:t>≥2</w:t>
            </w:r>
            <w:r w:rsidRPr="007D2283">
              <w:rPr>
                <w:noProof/>
                <w:sz w:val="20"/>
                <w:szCs w:val="18"/>
                <w:vertAlign w:val="superscript"/>
                <w:lang w:eastAsia="en-GB"/>
              </w:rPr>
              <w:t>nd</w:t>
            </w:r>
            <w:r w:rsidRPr="007D2283">
              <w:rPr>
                <w:noProof/>
                <w:sz w:val="20"/>
                <w:szCs w:val="18"/>
                <w:lang w:eastAsia="en-GB"/>
              </w:rPr>
              <w:t xml:space="preserve"> year: 757.5 (-30.7, 1545.7) </w:t>
            </w:r>
          </w:p>
        </w:tc>
        <w:tc>
          <w:tcPr>
            <w:tcW w:w="2897" w:type="dxa"/>
          </w:tcPr>
          <w:p w14:paraId="03108DD7" w14:textId="34D9DDF9" w:rsidR="00857ABD" w:rsidRPr="007D2283" w:rsidRDefault="00857ABD" w:rsidP="00086961">
            <w:pPr>
              <w:rPr>
                <w:noProof/>
                <w:sz w:val="20"/>
                <w:szCs w:val="18"/>
              </w:rPr>
            </w:pPr>
            <w:r w:rsidRPr="007D2283">
              <w:rPr>
                <w:noProof/>
                <w:sz w:val="20"/>
                <w:szCs w:val="18"/>
              </w:rPr>
              <w:fldChar w:fldCharType="begin"/>
            </w:r>
            <w:r w:rsidR="00086961">
              <w:rPr>
                <w:noProof/>
                <w:sz w:val="20"/>
                <w:szCs w:val="18"/>
              </w:rPr>
              <w:instrText xml:space="preserve"> ADDIN EN.CITE &lt;EndNote&gt;&lt;Cite&gt;&lt;Author&gt;Lindgren&lt;/Author&gt;&lt;Year&gt;2008&lt;/Year&gt;&lt;RecNum&gt;19837&lt;/RecNum&gt;&lt;DisplayText&gt;[1, 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Cite&gt;&lt;Author&gt;PSSRU&lt;/Author&gt;&lt;Year&gt;2012&lt;/Year&gt;&lt;RecNum&gt;19909&lt;/RecNum&gt;&lt;record&gt;&lt;rec-number&gt;19909&lt;/rec-number&gt;&lt;foreign-keys&gt;&lt;key app="EN" db-id="twszppx2u55xdfe5xf8xfrrz0axpxrv2z9x5" timestamp="1388225372"&gt;19909&lt;/key&gt;&lt;/foreign-keys&gt;&lt;ref-type name="Report"&gt;27&lt;/ref-type&gt;&lt;contributors&gt;&lt;authors&gt;&lt;author&gt;Personal Social Services Research Unit (PSSRU), &lt;/author&gt;&lt;/authors&gt;&lt;secondary-authors&gt;&lt;author&gt;Lesley Curtis&lt;/author&gt;&lt;/secondary-authors&gt;&lt;/contributors&gt;&lt;titles&gt;&lt;title&gt;Unit Costs of Health and Social Care. &lt;/title&gt;&lt;/titles&gt;&lt;dates&gt;&lt;year&gt;2012&lt;/year&gt;&lt;/dates&gt;&lt;urls&gt;&lt;/urls&gt;&lt;/record&gt;&lt;/Cite&gt;&lt;/EndNote&gt;</w:instrText>
            </w:r>
            <w:r w:rsidRPr="007D2283">
              <w:rPr>
                <w:noProof/>
                <w:sz w:val="20"/>
                <w:szCs w:val="18"/>
              </w:rPr>
              <w:fldChar w:fldCharType="separate"/>
            </w:r>
            <w:r>
              <w:rPr>
                <w:noProof/>
                <w:sz w:val="20"/>
                <w:szCs w:val="18"/>
              </w:rPr>
              <w:t>[</w:t>
            </w:r>
            <w:hyperlink w:anchor="_ENREF_1" w:tooltip="Personal Social Services Research Unit (PSSRU), 2012 #19909" w:history="1">
              <w:r w:rsidR="00086961">
                <w:rPr>
                  <w:noProof/>
                  <w:sz w:val="20"/>
                  <w:szCs w:val="18"/>
                </w:rPr>
                <w:t>1</w:t>
              </w:r>
            </w:hyperlink>
            <w:r>
              <w:rPr>
                <w:noProof/>
                <w:sz w:val="20"/>
                <w:szCs w:val="18"/>
              </w:rPr>
              <w:t xml:space="preserve">, </w:t>
            </w:r>
            <w:hyperlink w:anchor="_ENREF_10" w:tooltip="Lindgren, 2008 #19837" w:history="1">
              <w:r w:rsidR="00086961">
                <w:rPr>
                  <w:noProof/>
                  <w:sz w:val="20"/>
                  <w:szCs w:val="18"/>
                </w:rPr>
                <w:t>10</w:t>
              </w:r>
            </w:hyperlink>
            <w:r>
              <w:rPr>
                <w:noProof/>
                <w:sz w:val="20"/>
                <w:szCs w:val="18"/>
              </w:rPr>
              <w:t>]</w:t>
            </w:r>
            <w:r w:rsidRPr="007D2283">
              <w:rPr>
                <w:noProof/>
                <w:sz w:val="20"/>
                <w:szCs w:val="18"/>
              </w:rPr>
              <w:fldChar w:fldCharType="end"/>
            </w:r>
          </w:p>
        </w:tc>
      </w:tr>
      <w:tr w:rsidR="00857ABD" w:rsidRPr="007D2283" w14:paraId="4401B757" w14:textId="77777777" w:rsidTr="00857ABD">
        <w:tc>
          <w:tcPr>
            <w:tcW w:w="2541" w:type="dxa"/>
            <w:shd w:val="clear" w:color="auto" w:fill="D9D9D9" w:themeFill="background1" w:themeFillShade="D9"/>
          </w:tcPr>
          <w:p w14:paraId="7AA48053" w14:textId="77777777" w:rsidR="00857ABD" w:rsidRPr="007D2283" w:rsidRDefault="00857ABD" w:rsidP="00857ABD">
            <w:pPr>
              <w:rPr>
                <w:noProof/>
                <w:sz w:val="20"/>
                <w:szCs w:val="18"/>
                <w:lang w:eastAsia="en-GB"/>
              </w:rPr>
            </w:pPr>
            <w:r w:rsidRPr="007D2283">
              <w:rPr>
                <w:noProof/>
                <w:sz w:val="20"/>
                <w:szCs w:val="18"/>
                <w:lang w:eastAsia="en-GB"/>
              </w:rPr>
              <w:t>Annual cost of aspirin</w:t>
            </w:r>
          </w:p>
        </w:tc>
        <w:tc>
          <w:tcPr>
            <w:tcW w:w="3804" w:type="dxa"/>
          </w:tcPr>
          <w:p w14:paraId="13DBDA54" w14:textId="77777777" w:rsidR="00857ABD" w:rsidRPr="007D2283" w:rsidRDefault="00857ABD" w:rsidP="00857ABD">
            <w:pPr>
              <w:rPr>
                <w:noProof/>
                <w:sz w:val="20"/>
                <w:szCs w:val="18"/>
                <w:lang w:eastAsia="en-GB"/>
              </w:rPr>
            </w:pPr>
            <w:r w:rsidRPr="007D2283">
              <w:rPr>
                <w:noProof/>
                <w:sz w:val="20"/>
                <w:szCs w:val="18"/>
                <w:lang w:eastAsia="en-GB"/>
              </w:rPr>
              <w:t>Mean annual cost of medication (aspirin):             10.7</w:t>
            </w:r>
          </w:p>
        </w:tc>
        <w:tc>
          <w:tcPr>
            <w:tcW w:w="2897" w:type="dxa"/>
          </w:tcPr>
          <w:p w14:paraId="74538AD3" w14:textId="3A33E958" w:rsidR="00857ABD" w:rsidRPr="007D2283" w:rsidRDefault="00857ABD" w:rsidP="00086961">
            <w:pPr>
              <w:rPr>
                <w:noProof/>
                <w:sz w:val="20"/>
                <w:szCs w:val="18"/>
              </w:rPr>
            </w:pPr>
            <w:r w:rsidRPr="007D2283">
              <w:rPr>
                <w:noProof/>
                <w:sz w:val="20"/>
                <w:szCs w:val="18"/>
                <w:lang w:eastAsia="en-GB"/>
              </w:rPr>
              <w:t>Dosages distribution from PharmOutcomes,</w:t>
            </w:r>
            <w:r w:rsidRPr="007D2283">
              <w:rPr>
                <w:noProof/>
                <w:sz w:val="20"/>
                <w:szCs w:val="18"/>
                <w:lang w:eastAsia="en-GB"/>
              </w:rPr>
              <w:fldChar w:fldCharType="begin"/>
            </w:r>
            <w:r w:rsidR="00086961">
              <w:rPr>
                <w:noProof/>
                <w:sz w:val="20"/>
                <w:szCs w:val="18"/>
                <w:lang w:eastAsia="en-GB"/>
              </w:rPr>
              <w:instrText xml:space="preserve"> ADDIN EN.CITE &lt;EndNote&gt;&lt;Cite&gt;&lt;Author&gt;Pharmaceutical Services Negotiating Committee&lt;/Author&gt;&lt;Year&gt;2013&lt;/Year&gt;&lt;RecNum&gt;20126&lt;/RecNum&gt;&lt;DisplayText&gt;[12]&lt;/DisplayText&gt;&lt;record&gt;&lt;rec-number&gt;20126&lt;/rec-number&gt;&lt;foreign-keys&gt;&lt;key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EndNote&gt;</w:instrText>
            </w:r>
            <w:r w:rsidRPr="007D2283">
              <w:rPr>
                <w:noProof/>
                <w:sz w:val="20"/>
                <w:szCs w:val="18"/>
                <w:lang w:eastAsia="en-GB"/>
              </w:rPr>
              <w:fldChar w:fldCharType="separate"/>
            </w:r>
            <w:r>
              <w:rPr>
                <w:noProof/>
                <w:sz w:val="20"/>
                <w:szCs w:val="18"/>
                <w:lang w:eastAsia="en-GB"/>
              </w:rPr>
              <w:t>[</w:t>
            </w:r>
            <w:hyperlink w:anchor="_ENREF_12" w:tooltip="Pharmaceutical Services Negotiating Committee, 2013 #20126" w:history="1">
              <w:r w:rsidR="00086961">
                <w:rPr>
                  <w:noProof/>
                  <w:sz w:val="20"/>
                  <w:szCs w:val="18"/>
                  <w:lang w:eastAsia="en-GB"/>
                </w:rPr>
                <w:t>12</w:t>
              </w:r>
            </w:hyperlink>
            <w:r>
              <w:rPr>
                <w:noProof/>
                <w:sz w:val="20"/>
                <w:szCs w:val="18"/>
                <w:lang w:eastAsia="en-GB"/>
              </w:rPr>
              <w:t>]</w:t>
            </w:r>
            <w:r w:rsidRPr="007D2283">
              <w:rPr>
                <w:noProof/>
                <w:sz w:val="20"/>
                <w:szCs w:val="18"/>
                <w:lang w:eastAsia="en-GB"/>
              </w:rPr>
              <w:fldChar w:fldCharType="end"/>
            </w:r>
            <w:r w:rsidRPr="007D2283">
              <w:rPr>
                <w:noProof/>
                <w:sz w:val="20"/>
                <w:szCs w:val="18"/>
                <w:lang w:eastAsia="en-GB"/>
              </w:rPr>
              <w:t xml:space="preserve"> Unit costs from BNF</w:t>
            </w:r>
            <w:r w:rsidRPr="007D2283">
              <w:rPr>
                <w:noProof/>
                <w:sz w:val="20"/>
                <w:szCs w:val="18"/>
                <w:lang w:eastAsia="en-GB"/>
              </w:rPr>
              <w:fldChar w:fldCharType="begin"/>
            </w:r>
            <w:r>
              <w:rPr>
                <w:noProof/>
                <w:sz w:val="20"/>
                <w:szCs w:val="18"/>
                <w:lang w:eastAsia="en-GB"/>
              </w:rPr>
              <w:instrText xml:space="preserve"> ADDIN EN.CITE &lt;EndNote&gt;&lt;Cite&gt;&lt;Author&gt;British Medical Association&lt;/Author&gt;&lt;Year&gt;2013&lt;/Year&gt;&lt;RecNum&gt;20128&lt;/RecNum&gt;&lt;DisplayText&gt;[13]&lt;/DisplayText&gt;&lt;record&gt;&lt;rec-number&gt;20128&lt;/rec-number&gt;&lt;foreign-keys&gt;&lt;key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7D2283">
              <w:rPr>
                <w:noProof/>
                <w:sz w:val="20"/>
                <w:szCs w:val="18"/>
                <w:lang w:eastAsia="en-GB"/>
              </w:rPr>
              <w:fldChar w:fldCharType="separate"/>
            </w:r>
            <w:r>
              <w:rPr>
                <w:noProof/>
                <w:sz w:val="20"/>
                <w:szCs w:val="18"/>
                <w:lang w:eastAsia="en-GB"/>
              </w:rPr>
              <w:t>[</w:t>
            </w:r>
            <w:hyperlink w:anchor="_ENREF_13" w:tooltip="British Medical Association, 2013 #20128" w:history="1">
              <w:r w:rsidR="00086961">
                <w:rPr>
                  <w:noProof/>
                  <w:sz w:val="20"/>
                  <w:szCs w:val="18"/>
                  <w:lang w:eastAsia="en-GB"/>
                </w:rPr>
                <w:t>13</w:t>
              </w:r>
            </w:hyperlink>
            <w:r>
              <w:rPr>
                <w:noProof/>
                <w:sz w:val="20"/>
                <w:szCs w:val="18"/>
                <w:lang w:eastAsia="en-GB"/>
              </w:rPr>
              <w:t>]</w:t>
            </w:r>
            <w:r w:rsidRPr="007D2283">
              <w:rPr>
                <w:noProof/>
                <w:sz w:val="20"/>
                <w:szCs w:val="18"/>
                <w:lang w:eastAsia="en-GB"/>
              </w:rPr>
              <w:fldChar w:fldCharType="end"/>
            </w:r>
          </w:p>
        </w:tc>
      </w:tr>
    </w:tbl>
    <w:p w14:paraId="10E353A8" w14:textId="77777777" w:rsidR="00857ABD" w:rsidRPr="007D2283" w:rsidRDefault="00857ABD" w:rsidP="00857ABD">
      <w:pPr>
        <w:jc w:val="both"/>
        <w:rPr>
          <w:rFonts w:cs="AdvPalB"/>
          <w:sz w:val="18"/>
          <w:szCs w:val="18"/>
        </w:rPr>
      </w:pPr>
      <w:r w:rsidRPr="007D2283">
        <w:rPr>
          <w:rFonts w:cs="AdvPalB"/>
          <w:sz w:val="18"/>
          <w:szCs w:val="18"/>
        </w:rPr>
        <w:t xml:space="preserve">*Cost of fatal MI and stroke are </w:t>
      </w:r>
      <w:r w:rsidRPr="007D2283">
        <w:rPr>
          <w:rFonts w:cs="Arial"/>
          <w:sz w:val="18"/>
          <w:szCs w:val="18"/>
        </w:rPr>
        <w:t>£</w:t>
      </w:r>
      <w:r w:rsidRPr="007D2283">
        <w:rPr>
          <w:rFonts w:cs="AdvPalB"/>
          <w:sz w:val="18"/>
          <w:szCs w:val="18"/>
        </w:rPr>
        <w:t xml:space="preserve">1477.7 and </w:t>
      </w:r>
      <w:r w:rsidRPr="007D2283">
        <w:rPr>
          <w:rFonts w:cs="Arial"/>
          <w:sz w:val="18"/>
          <w:szCs w:val="18"/>
        </w:rPr>
        <w:t>£</w:t>
      </w:r>
      <w:r w:rsidRPr="007D2283">
        <w:rPr>
          <w:rFonts w:cs="AdvPalB"/>
          <w:sz w:val="18"/>
          <w:szCs w:val="18"/>
        </w:rPr>
        <w:t xml:space="preserve">4338.9, respectively. </w:t>
      </w:r>
    </w:p>
    <w:p w14:paraId="7C0D1FB5" w14:textId="77777777" w:rsidR="00857ABD" w:rsidRPr="007D2283" w:rsidRDefault="00857ABD" w:rsidP="00857ABD">
      <w:pPr>
        <w:jc w:val="both"/>
        <w:rPr>
          <w:rFonts w:cs="AdvPalB"/>
        </w:rPr>
      </w:pPr>
      <w:r w:rsidRPr="007D2283">
        <w:rPr>
          <w:rFonts w:cs="AdvPalB"/>
        </w:rPr>
        <w:t xml:space="preserve">To calculate annual costs for aspirin model health states the following assumptions are made (we refer to second cardiovascular event (MI or stroke) as event occurred after starting aspirin secondary prevention, and so, all the patients had first event previously (MI or stroke):  </w:t>
      </w:r>
    </w:p>
    <w:p w14:paraId="1E864E21" w14:textId="76621A70" w:rsidR="00857ABD" w:rsidRPr="007D2283" w:rsidRDefault="00857ABD" w:rsidP="00857ABD">
      <w:pPr>
        <w:pStyle w:val="ListParagraph"/>
        <w:numPr>
          <w:ilvl w:val="0"/>
          <w:numId w:val="11"/>
        </w:numPr>
        <w:spacing w:after="120"/>
        <w:jc w:val="both"/>
        <w:rPr>
          <w:rFonts w:cs="AdvPalB"/>
        </w:rPr>
      </w:pPr>
      <w:r w:rsidRPr="007D2283">
        <w:rPr>
          <w:rFonts w:cs="AdvPalB"/>
        </w:rPr>
        <w:t xml:space="preserve">For patients suffering from a second cardiovascular event: non-fatal MI, we calculated the proportion of patients with a particular first event (MI or stroke) assuming numbers of patients with non-fatal MI /CHD death reported in </w:t>
      </w:r>
      <w:r w:rsidRPr="007D2283">
        <w:rPr>
          <w:noProof/>
          <w:lang w:eastAsia="en-GB"/>
        </w:rPr>
        <w:fldChar w:fldCharType="begin"/>
      </w:r>
      <w:r>
        <w:rPr>
          <w:noProof/>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lang w:eastAsia="en-GB"/>
        </w:rPr>
        <w:fldChar w:fldCharType="separate"/>
      </w:r>
      <w:r>
        <w:rPr>
          <w:noProof/>
          <w:lang w:eastAsia="en-GB"/>
        </w:rPr>
        <w:t>[</w:t>
      </w:r>
      <w:hyperlink w:anchor="_ENREF_50" w:tooltip="Rodríguez, 2011 #19919" w:history="1">
        <w:r w:rsidR="00086961">
          <w:rPr>
            <w:noProof/>
            <w:lang w:eastAsia="en-GB"/>
          </w:rPr>
          <w:t>50</w:t>
        </w:r>
      </w:hyperlink>
      <w:r>
        <w:rPr>
          <w:noProof/>
          <w:lang w:eastAsia="en-GB"/>
        </w:rPr>
        <w:t>]</w:t>
      </w:r>
      <w:r w:rsidRPr="007D2283">
        <w:rPr>
          <w:noProof/>
          <w:lang w:eastAsia="en-GB"/>
        </w:rPr>
        <w:fldChar w:fldCharType="end"/>
      </w:r>
      <w:r w:rsidRPr="007D2283">
        <w:rPr>
          <w:rFonts w:cs="AdvPalB"/>
        </w:rPr>
        <w:t xml:space="preserve"> (second cardiovascular event) for whom the first event was  MI and stroke</w:t>
      </w:r>
      <w:r w:rsidRPr="007D2283">
        <w:rPr>
          <w:noProof/>
          <w:lang w:eastAsia="en-GB"/>
        </w:rPr>
        <w:t xml:space="preserve">, </w:t>
      </w:r>
      <w:r w:rsidRPr="007D2283">
        <w:rPr>
          <w:rFonts w:cs="AdvPalB"/>
        </w:rPr>
        <w:t>450 and 334 patients, respectively.</w:t>
      </w:r>
      <w:r w:rsidRPr="007D2283">
        <w:rPr>
          <w:noProof/>
          <w:lang w:eastAsia="en-GB"/>
        </w:rPr>
        <w:fldChar w:fldCharType="begin"/>
      </w:r>
      <w:r>
        <w:rPr>
          <w:noProof/>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lang w:eastAsia="en-GB"/>
        </w:rPr>
        <w:fldChar w:fldCharType="separate"/>
      </w:r>
      <w:r>
        <w:rPr>
          <w:noProof/>
          <w:lang w:eastAsia="en-GB"/>
        </w:rPr>
        <w:t>[</w:t>
      </w:r>
      <w:hyperlink w:anchor="_ENREF_50" w:tooltip="Rodríguez, 2011 #19919" w:history="1">
        <w:r w:rsidR="00086961">
          <w:rPr>
            <w:noProof/>
            <w:lang w:eastAsia="en-GB"/>
          </w:rPr>
          <w:t>50</w:t>
        </w:r>
      </w:hyperlink>
      <w:r>
        <w:rPr>
          <w:noProof/>
          <w:lang w:eastAsia="en-GB"/>
        </w:rPr>
        <w:t>]</w:t>
      </w:r>
      <w:r w:rsidRPr="007D2283">
        <w:rPr>
          <w:noProof/>
          <w:lang w:eastAsia="en-GB"/>
        </w:rPr>
        <w:fldChar w:fldCharType="end"/>
      </w:r>
    </w:p>
    <w:p w14:paraId="217006B5" w14:textId="369031FA" w:rsidR="00857ABD" w:rsidRPr="007D2283" w:rsidRDefault="00857ABD" w:rsidP="00857ABD">
      <w:pPr>
        <w:pStyle w:val="ListParagraph"/>
        <w:numPr>
          <w:ilvl w:val="0"/>
          <w:numId w:val="11"/>
        </w:numPr>
        <w:spacing w:after="120"/>
        <w:jc w:val="both"/>
        <w:rPr>
          <w:noProof/>
          <w:lang w:eastAsia="en-GB"/>
        </w:rPr>
      </w:pPr>
      <w:r w:rsidRPr="007D2283">
        <w:rPr>
          <w:rFonts w:cs="AdvPalB"/>
        </w:rPr>
        <w:t xml:space="preserve">For patients suffering from a second cardiovascular event: non-fatal stroke, we calculate the proportion of patients with particular first event (MI or stroke) assuming numbers of patients with stroke/TIA reported in </w:t>
      </w:r>
      <w:r w:rsidRPr="007D2283">
        <w:rPr>
          <w:noProof/>
          <w:lang w:eastAsia="en-GB"/>
        </w:rPr>
        <w:fldChar w:fldCharType="begin"/>
      </w:r>
      <w:r>
        <w:rPr>
          <w:noProof/>
          <w:lang w:eastAsia="en-GB"/>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noProof/>
          <w:lang w:eastAsia="en-GB"/>
        </w:rPr>
        <w:fldChar w:fldCharType="separate"/>
      </w:r>
      <w:r>
        <w:rPr>
          <w:noProof/>
          <w:lang w:eastAsia="en-GB"/>
        </w:rPr>
        <w:t>[</w:t>
      </w:r>
      <w:hyperlink w:anchor="_ENREF_51" w:tooltip="Garcia Rodriguez, 2011 #19932" w:history="1">
        <w:r w:rsidR="00086961">
          <w:rPr>
            <w:noProof/>
            <w:lang w:eastAsia="en-GB"/>
          </w:rPr>
          <w:t>51</w:t>
        </w:r>
      </w:hyperlink>
      <w:r>
        <w:rPr>
          <w:noProof/>
          <w:lang w:eastAsia="en-GB"/>
        </w:rPr>
        <w:t>]</w:t>
      </w:r>
      <w:r w:rsidRPr="007D2283">
        <w:rPr>
          <w:noProof/>
          <w:lang w:eastAsia="en-GB"/>
        </w:rPr>
        <w:fldChar w:fldCharType="end"/>
      </w:r>
      <w:r w:rsidRPr="007D2283">
        <w:rPr>
          <w:noProof/>
          <w:lang w:eastAsia="en-GB"/>
        </w:rPr>
        <w:t xml:space="preserve"> (second cardiovascular event)</w:t>
      </w:r>
      <w:r w:rsidRPr="007D2283">
        <w:rPr>
          <w:rFonts w:cs="AdvPalB"/>
        </w:rPr>
        <w:t xml:space="preserve"> for whom the first event was MI and stroke, 137 and 365 patients, respectively. </w:t>
      </w:r>
      <w:r w:rsidRPr="007D2283">
        <w:rPr>
          <w:noProof/>
          <w:lang w:eastAsia="en-GB"/>
        </w:rPr>
        <w:fldChar w:fldCharType="begin"/>
      </w:r>
      <w:r>
        <w:rPr>
          <w:noProof/>
          <w:lang w:eastAsia="en-GB"/>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noProof/>
          <w:lang w:eastAsia="en-GB"/>
        </w:rPr>
        <w:fldChar w:fldCharType="separate"/>
      </w:r>
      <w:r>
        <w:rPr>
          <w:noProof/>
          <w:lang w:eastAsia="en-GB"/>
        </w:rPr>
        <w:t>[</w:t>
      </w:r>
      <w:hyperlink w:anchor="_ENREF_51" w:tooltip="Garcia Rodriguez, 2011 #19932" w:history="1">
        <w:r w:rsidR="00086961">
          <w:rPr>
            <w:noProof/>
            <w:lang w:eastAsia="en-GB"/>
          </w:rPr>
          <w:t>51</w:t>
        </w:r>
      </w:hyperlink>
      <w:r>
        <w:rPr>
          <w:noProof/>
          <w:lang w:eastAsia="en-GB"/>
        </w:rPr>
        <w:t>]</w:t>
      </w:r>
      <w:r w:rsidRPr="007D2283">
        <w:rPr>
          <w:noProof/>
          <w:lang w:eastAsia="en-GB"/>
        </w:rPr>
        <w:fldChar w:fldCharType="end"/>
      </w:r>
      <w:r w:rsidRPr="007D2283">
        <w:rPr>
          <w:noProof/>
          <w:lang w:eastAsia="en-GB"/>
        </w:rPr>
        <w:t xml:space="preserve"> </w:t>
      </w:r>
    </w:p>
    <w:p w14:paraId="61BE0280" w14:textId="0F56A132" w:rsidR="00857ABD" w:rsidRPr="007D2283" w:rsidRDefault="00857ABD" w:rsidP="00857ABD">
      <w:pPr>
        <w:pStyle w:val="ListParagraph"/>
        <w:numPr>
          <w:ilvl w:val="0"/>
          <w:numId w:val="11"/>
        </w:numPr>
        <w:spacing w:after="120"/>
        <w:jc w:val="both"/>
        <w:rPr>
          <w:rFonts w:cs="AdvPalB"/>
        </w:rPr>
      </w:pPr>
      <w:r w:rsidRPr="007D2283">
        <w:rPr>
          <w:noProof/>
          <w:lang w:eastAsia="en-GB"/>
        </w:rPr>
        <w:t xml:space="preserve">For patients with no second cardiovascular event, </w:t>
      </w:r>
      <w:r w:rsidRPr="007D2283">
        <w:rPr>
          <w:rFonts w:cs="AdvPalB"/>
        </w:rPr>
        <w:t xml:space="preserve">we calculate the proportion of patients with particular first event (MI or stroke) assuming numbers of controls reported in </w:t>
      </w:r>
      <w:r w:rsidRPr="007D2283">
        <w:rPr>
          <w:noProof/>
          <w:lang w:eastAsia="en-GB"/>
        </w:rPr>
        <w:fldChar w:fldCharType="begin"/>
      </w:r>
      <w:r>
        <w:rPr>
          <w:noProof/>
          <w:lang w:eastAsia="en-G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noProof/>
          <w:lang w:eastAsia="en-GB"/>
        </w:rPr>
        <w:fldChar w:fldCharType="separate"/>
      </w:r>
      <w:r>
        <w:rPr>
          <w:noProof/>
          <w:lang w:eastAsia="en-GB"/>
        </w:rPr>
        <w:t>[</w:t>
      </w:r>
      <w:hyperlink w:anchor="_ENREF_50" w:tooltip="Rodríguez, 2011 #19919" w:history="1">
        <w:r w:rsidR="00086961">
          <w:rPr>
            <w:noProof/>
            <w:lang w:eastAsia="en-GB"/>
          </w:rPr>
          <w:t>50</w:t>
        </w:r>
      </w:hyperlink>
      <w:r>
        <w:rPr>
          <w:noProof/>
          <w:lang w:eastAsia="en-GB"/>
        </w:rPr>
        <w:t>]</w:t>
      </w:r>
      <w:r w:rsidRPr="007D2283">
        <w:rPr>
          <w:noProof/>
          <w:lang w:eastAsia="en-GB"/>
        </w:rPr>
        <w:fldChar w:fldCharType="end"/>
      </w:r>
      <w:r w:rsidRPr="007D2283">
        <w:rPr>
          <w:noProof/>
          <w:lang w:eastAsia="en-GB"/>
        </w:rPr>
        <w:t xml:space="preserve"> </w:t>
      </w:r>
      <w:r w:rsidRPr="007D2283">
        <w:rPr>
          <w:rFonts w:cs="AdvPalB"/>
        </w:rPr>
        <w:t xml:space="preserve">for whom the first event was MI and stroke, 1160 and 1704 patients, respectively. </w:t>
      </w:r>
      <w:r w:rsidRPr="007D2283">
        <w:rPr>
          <w:rFonts w:cs="AdvPalB"/>
        </w:rPr>
        <w:fldChar w:fldCharType="begin"/>
      </w:r>
      <w:r>
        <w:rPr>
          <w:rFonts w:cs="AdvPalB"/>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rFonts w:cs="AdvPalB"/>
        </w:rPr>
        <w:fldChar w:fldCharType="separate"/>
      </w:r>
      <w:r>
        <w:rPr>
          <w:rFonts w:cs="AdvPalB"/>
          <w:noProof/>
        </w:rPr>
        <w:t>[</w:t>
      </w:r>
      <w:hyperlink w:anchor="_ENREF_50" w:tooltip="Rodríguez, 2011 #19919" w:history="1">
        <w:r w:rsidR="00086961">
          <w:rPr>
            <w:rFonts w:cs="AdvPalB"/>
            <w:noProof/>
          </w:rPr>
          <w:t>50</w:t>
        </w:r>
      </w:hyperlink>
      <w:r>
        <w:rPr>
          <w:rFonts w:cs="AdvPalB"/>
          <w:noProof/>
        </w:rPr>
        <w:t>]</w:t>
      </w:r>
      <w:r w:rsidRPr="007D2283">
        <w:rPr>
          <w:rFonts w:cs="AdvPalB"/>
        </w:rPr>
        <w:fldChar w:fldCharType="end"/>
      </w:r>
      <w:r w:rsidRPr="007D2283">
        <w:rPr>
          <w:rFonts w:cs="AdvPalB"/>
        </w:rPr>
        <w:t xml:space="preserve"> </w:t>
      </w:r>
    </w:p>
    <w:p w14:paraId="5172E3E8" w14:textId="5F4279BC" w:rsidR="00857ABD" w:rsidRPr="007D2283" w:rsidRDefault="00857ABD" w:rsidP="00857ABD">
      <w:pPr>
        <w:pStyle w:val="ListParagraph"/>
        <w:numPr>
          <w:ilvl w:val="0"/>
          <w:numId w:val="11"/>
        </w:numPr>
        <w:spacing w:after="120"/>
        <w:jc w:val="both"/>
        <w:rPr>
          <w:noProof/>
          <w:lang w:eastAsia="en-GB"/>
        </w:rPr>
      </w:pPr>
      <w:r w:rsidRPr="007D2283">
        <w:rPr>
          <w:noProof/>
          <w:lang w:eastAsia="en-GB"/>
        </w:rPr>
        <w:lastRenderedPageBreak/>
        <w:t>The percentage of patients with MI in last 12 months among all MI patients is taken from Health Survey for England (</w:t>
      </w:r>
      <w:r w:rsidRPr="007D2283">
        <w:rPr>
          <w:noProof/>
          <w:lang w:eastAsia="en-GB"/>
        </w:rPr>
        <w:fldChar w:fldCharType="begin"/>
      </w:r>
      <w:r w:rsidR="00086961">
        <w:rPr>
          <w:noProof/>
          <w:lang w:eastAsia="en-GB"/>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7D2283">
        <w:rPr>
          <w:noProof/>
          <w:lang w:eastAsia="en-GB"/>
        </w:rPr>
        <w:fldChar w:fldCharType="separate"/>
      </w:r>
      <w:r>
        <w:rPr>
          <w:noProof/>
          <w:lang w:eastAsia="en-GB"/>
        </w:rPr>
        <w:t>[</w:t>
      </w:r>
      <w:hyperlink w:anchor="_ENREF_17" w:tooltip="Ara, 2009 #20123" w:history="1">
        <w:r w:rsidR="00086961">
          <w:rPr>
            <w:noProof/>
            <w:lang w:eastAsia="en-GB"/>
          </w:rPr>
          <w:t>17</w:t>
        </w:r>
      </w:hyperlink>
      <w:r>
        <w:rPr>
          <w:noProof/>
          <w:lang w:eastAsia="en-GB"/>
        </w:rPr>
        <w:t>]</w:t>
      </w:r>
      <w:r w:rsidRPr="007D2283">
        <w:rPr>
          <w:noProof/>
          <w:lang w:eastAsia="en-GB"/>
        </w:rPr>
        <w:fldChar w:fldCharType="end"/>
      </w:r>
      <w:r w:rsidRPr="007D2283">
        <w:rPr>
          <w:noProof/>
          <w:lang w:eastAsia="en-GB"/>
        </w:rPr>
        <w:t xml:space="preserve">, </w:t>
      </w:r>
      <w:r w:rsidRPr="007D2283">
        <w:rPr>
          <w:noProof/>
          <w:lang w:eastAsia="en-GB"/>
        </w:rPr>
        <w:fldChar w:fldCharType="begin"/>
      </w:r>
      <w:r w:rsidRPr="007D2283">
        <w:rPr>
          <w:noProof/>
          <w:lang w:eastAsia="en-GB"/>
        </w:rPr>
        <w:instrText xml:space="preserve"> REF _Ref381874386 \h </w:instrText>
      </w:r>
      <w:r>
        <w:rPr>
          <w:noProof/>
          <w:lang w:eastAsia="en-GB"/>
        </w:rPr>
        <w:instrText xml:space="preserve"> \* MERGEFORMAT </w:instrText>
      </w:r>
      <w:r w:rsidRPr="007D2283">
        <w:rPr>
          <w:noProof/>
          <w:lang w:eastAsia="en-GB"/>
        </w:rPr>
      </w:r>
      <w:r w:rsidRPr="007D2283">
        <w:rPr>
          <w:noProof/>
          <w:lang w:eastAsia="en-GB"/>
        </w:rPr>
        <w:fldChar w:fldCharType="separate"/>
      </w:r>
      <w:r>
        <w:rPr>
          <w:b/>
          <w:noProof/>
          <w:lang w:eastAsia="en-GB"/>
        </w:rPr>
        <w:t>Error! Reference source not found.</w:t>
      </w:r>
      <w:r w:rsidRPr="007D2283">
        <w:rPr>
          <w:noProof/>
          <w:lang w:eastAsia="en-GB"/>
        </w:rPr>
        <w:fldChar w:fldCharType="end"/>
      </w:r>
      <w:r w:rsidRPr="007D2283">
        <w:rPr>
          <w:noProof/>
          <w:lang w:eastAsia="en-GB"/>
        </w:rPr>
        <w:t>), and is equal to 13.1%.</w:t>
      </w:r>
    </w:p>
    <w:p w14:paraId="3F9E1B57" w14:textId="07FA1894" w:rsidR="00857ABD" w:rsidRPr="007D2283" w:rsidRDefault="00857ABD" w:rsidP="00857ABD">
      <w:pPr>
        <w:pStyle w:val="ListParagraph"/>
        <w:numPr>
          <w:ilvl w:val="0"/>
          <w:numId w:val="11"/>
        </w:numPr>
        <w:spacing w:after="120"/>
        <w:jc w:val="both"/>
        <w:rPr>
          <w:noProof/>
          <w:lang w:eastAsia="en-GB"/>
        </w:rPr>
      </w:pPr>
      <w:r w:rsidRPr="007D2283">
        <w:rPr>
          <w:noProof/>
          <w:lang w:eastAsia="en-GB"/>
        </w:rPr>
        <w:t>The percentage of patients with stroke in last 12 months among all stroke patients is taken from Health Survey for England (</w:t>
      </w:r>
      <w:r w:rsidRPr="007D2283">
        <w:rPr>
          <w:noProof/>
          <w:lang w:eastAsia="en-GB"/>
        </w:rPr>
        <w:fldChar w:fldCharType="begin"/>
      </w:r>
      <w:r w:rsidR="00086961">
        <w:rPr>
          <w:noProof/>
          <w:lang w:eastAsia="en-GB"/>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7D2283">
        <w:rPr>
          <w:noProof/>
          <w:lang w:eastAsia="en-GB"/>
        </w:rPr>
        <w:fldChar w:fldCharType="separate"/>
      </w:r>
      <w:r>
        <w:rPr>
          <w:noProof/>
          <w:lang w:eastAsia="en-GB"/>
        </w:rPr>
        <w:t>[</w:t>
      </w:r>
      <w:hyperlink w:anchor="_ENREF_17" w:tooltip="Ara, 2009 #20123" w:history="1">
        <w:r w:rsidR="00086961">
          <w:rPr>
            <w:noProof/>
            <w:lang w:eastAsia="en-GB"/>
          </w:rPr>
          <w:t>17</w:t>
        </w:r>
      </w:hyperlink>
      <w:r>
        <w:rPr>
          <w:noProof/>
          <w:lang w:eastAsia="en-GB"/>
        </w:rPr>
        <w:t>]</w:t>
      </w:r>
      <w:r w:rsidRPr="007D2283">
        <w:rPr>
          <w:noProof/>
          <w:lang w:eastAsia="en-GB"/>
        </w:rPr>
        <w:fldChar w:fldCharType="end"/>
      </w:r>
      <w:r w:rsidRPr="007D2283">
        <w:rPr>
          <w:noProof/>
          <w:lang w:eastAsia="en-GB"/>
        </w:rPr>
        <w:t xml:space="preserve">, </w:t>
      </w:r>
      <w:r w:rsidRPr="007D2283">
        <w:rPr>
          <w:noProof/>
          <w:lang w:eastAsia="en-GB"/>
        </w:rPr>
        <w:fldChar w:fldCharType="begin"/>
      </w:r>
      <w:r w:rsidRPr="007D2283">
        <w:rPr>
          <w:noProof/>
          <w:lang w:eastAsia="en-GB"/>
        </w:rPr>
        <w:instrText xml:space="preserve"> REF _Ref381874386 \h </w:instrText>
      </w:r>
      <w:r>
        <w:rPr>
          <w:noProof/>
          <w:lang w:eastAsia="en-GB"/>
        </w:rPr>
        <w:instrText xml:space="preserve"> \* MERGEFORMAT </w:instrText>
      </w:r>
      <w:r w:rsidRPr="007D2283">
        <w:rPr>
          <w:noProof/>
          <w:lang w:eastAsia="en-GB"/>
        </w:rPr>
      </w:r>
      <w:r w:rsidRPr="007D2283">
        <w:rPr>
          <w:noProof/>
          <w:lang w:eastAsia="en-GB"/>
        </w:rPr>
        <w:fldChar w:fldCharType="separate"/>
      </w:r>
      <w:r>
        <w:rPr>
          <w:b/>
          <w:noProof/>
          <w:lang w:eastAsia="en-GB"/>
        </w:rPr>
        <w:t>Error! Reference source not found.</w:t>
      </w:r>
      <w:r w:rsidRPr="007D2283">
        <w:rPr>
          <w:noProof/>
          <w:lang w:eastAsia="en-GB"/>
        </w:rPr>
        <w:fldChar w:fldCharType="end"/>
      </w:r>
      <w:r w:rsidRPr="007D2283">
        <w:rPr>
          <w:noProof/>
          <w:lang w:eastAsia="en-GB"/>
        </w:rPr>
        <w:t>), and is equal to 20.1%.</w:t>
      </w:r>
    </w:p>
    <w:p w14:paraId="2F8BAD33" w14:textId="77777777" w:rsidR="00857ABD" w:rsidRPr="007D2283" w:rsidRDefault="00857ABD" w:rsidP="00857ABD">
      <w:pPr>
        <w:pStyle w:val="ListParagraph"/>
        <w:ind w:left="360"/>
        <w:jc w:val="both"/>
        <w:rPr>
          <w:noProof/>
          <w:lang w:eastAsia="en-GB"/>
        </w:rPr>
      </w:pPr>
    </w:p>
    <w:p w14:paraId="1C805A24" w14:textId="77777777" w:rsidR="00857ABD" w:rsidRPr="007D2283" w:rsidRDefault="00857ABD" w:rsidP="00857ABD">
      <w:pPr>
        <w:jc w:val="both"/>
        <w:rPr>
          <w:noProof/>
          <w:lang w:eastAsia="en-GB"/>
        </w:rPr>
      </w:pPr>
      <w:r w:rsidRPr="007D2283">
        <w:rPr>
          <w:noProof/>
          <w:lang w:eastAsia="en-GB"/>
        </w:rPr>
        <w:fldChar w:fldCharType="begin"/>
      </w:r>
      <w:r w:rsidRPr="007D2283">
        <w:rPr>
          <w:noProof/>
          <w:lang w:eastAsia="en-GB"/>
        </w:rPr>
        <w:instrText xml:space="preserve"> REF _Ref382829327 \h </w:instrText>
      </w:r>
      <w:r>
        <w:rPr>
          <w:noProof/>
          <w:lang w:eastAsia="en-GB"/>
        </w:rPr>
        <w:instrText xml:space="preserve"> \* MERGEFORMAT </w:instrText>
      </w:r>
      <w:r w:rsidRPr="007D2283">
        <w:rPr>
          <w:noProof/>
          <w:lang w:eastAsia="en-GB"/>
        </w:rPr>
      </w:r>
      <w:r w:rsidRPr="007D2283">
        <w:rPr>
          <w:noProof/>
          <w:lang w:eastAsia="en-GB"/>
        </w:rPr>
        <w:fldChar w:fldCharType="separate"/>
      </w:r>
      <w:r w:rsidRPr="007D2283">
        <w:t xml:space="preserve">Table </w:t>
      </w:r>
      <w:r>
        <w:rPr>
          <w:noProof/>
        </w:rPr>
        <w:t>14</w:t>
      </w:r>
      <w:r w:rsidRPr="007D2283">
        <w:rPr>
          <w:noProof/>
          <w:lang w:eastAsia="en-GB"/>
        </w:rPr>
        <w:fldChar w:fldCharType="end"/>
      </w:r>
      <w:r w:rsidRPr="007D2283">
        <w:rPr>
          <w:noProof/>
          <w:lang w:eastAsia="en-GB"/>
        </w:rPr>
        <w:t xml:space="preserve"> summarises cost for each health state.</w:t>
      </w:r>
    </w:p>
    <w:p w14:paraId="030EDE0A" w14:textId="77777777" w:rsidR="00857ABD" w:rsidRPr="007D2283" w:rsidRDefault="00857ABD" w:rsidP="00857ABD">
      <w:pPr>
        <w:pStyle w:val="Caption"/>
        <w:rPr>
          <w:b w:val="0"/>
          <w:noProof/>
          <w:lang w:eastAsia="en-GB"/>
        </w:rPr>
      </w:pPr>
      <w:r w:rsidRPr="007D2283">
        <w:rPr>
          <w:b w:val="0"/>
          <w:noProof/>
          <w:lang w:eastAsia="en-GB"/>
        </w:rPr>
        <w:t xml:space="preserve"> </w:t>
      </w:r>
      <w:bookmarkStart w:id="52" w:name="_Ref382829327"/>
      <w:bookmarkStart w:id="53" w:name="_Toc392156096"/>
      <w:r w:rsidRPr="007D2283">
        <w:t xml:space="preserve">Table </w:t>
      </w:r>
      <w:r w:rsidR="00723C77">
        <w:fldChar w:fldCharType="begin"/>
      </w:r>
      <w:r w:rsidR="00723C77">
        <w:instrText xml:space="preserve"> SEQ Table \* ARABIC </w:instrText>
      </w:r>
      <w:r w:rsidR="00723C77">
        <w:fldChar w:fldCharType="separate"/>
      </w:r>
      <w:r>
        <w:rPr>
          <w:noProof/>
        </w:rPr>
        <w:t>14</w:t>
      </w:r>
      <w:r w:rsidR="00723C77">
        <w:rPr>
          <w:noProof/>
        </w:rPr>
        <w:fldChar w:fldCharType="end"/>
      </w:r>
      <w:bookmarkEnd w:id="52"/>
      <w:r w:rsidRPr="007D2283">
        <w:t xml:space="preserve"> </w:t>
      </w:r>
      <w:r w:rsidRPr="007D2283">
        <w:rPr>
          <w:b w:val="0"/>
          <w:noProof/>
          <w:lang w:eastAsia="en-GB"/>
        </w:rPr>
        <w:t>Annual costs for health states (antiplatelet/anticoagulant-aspirin model)</w:t>
      </w:r>
      <w:bookmarkEnd w:id="53"/>
    </w:p>
    <w:tbl>
      <w:tblPr>
        <w:tblStyle w:val="TableGrid"/>
        <w:tblW w:w="0" w:type="auto"/>
        <w:tblLook w:val="04A0" w:firstRow="1" w:lastRow="0" w:firstColumn="1" w:lastColumn="0" w:noHBand="0" w:noVBand="1"/>
      </w:tblPr>
      <w:tblGrid>
        <w:gridCol w:w="1809"/>
        <w:gridCol w:w="6237"/>
        <w:gridCol w:w="1196"/>
      </w:tblGrid>
      <w:tr w:rsidR="00857ABD" w:rsidRPr="007D2283" w14:paraId="3A7402DD" w14:textId="77777777" w:rsidTr="00857ABD">
        <w:tc>
          <w:tcPr>
            <w:tcW w:w="1809" w:type="dxa"/>
            <w:shd w:val="clear" w:color="auto" w:fill="BFBFBF" w:themeFill="background1" w:themeFillShade="BF"/>
          </w:tcPr>
          <w:p w14:paraId="6C68D9A1" w14:textId="77777777" w:rsidR="00857ABD" w:rsidRPr="007D2283" w:rsidRDefault="00857ABD" w:rsidP="00857ABD">
            <w:pPr>
              <w:jc w:val="center"/>
              <w:rPr>
                <w:noProof/>
                <w:sz w:val="20"/>
                <w:szCs w:val="18"/>
                <w:lang w:eastAsia="en-GB"/>
              </w:rPr>
            </w:pPr>
            <w:r w:rsidRPr="007D2283">
              <w:rPr>
                <w:noProof/>
                <w:sz w:val="20"/>
                <w:szCs w:val="18"/>
                <w:lang w:eastAsia="en-GB"/>
              </w:rPr>
              <w:t>Health state</w:t>
            </w:r>
          </w:p>
        </w:tc>
        <w:tc>
          <w:tcPr>
            <w:tcW w:w="6237" w:type="dxa"/>
            <w:shd w:val="clear" w:color="auto" w:fill="BFBFBF" w:themeFill="background1" w:themeFillShade="BF"/>
          </w:tcPr>
          <w:p w14:paraId="0D71F7F2" w14:textId="77777777" w:rsidR="00857ABD" w:rsidRPr="007D2283" w:rsidRDefault="00857ABD" w:rsidP="00857ABD">
            <w:pPr>
              <w:jc w:val="center"/>
              <w:rPr>
                <w:noProof/>
                <w:sz w:val="20"/>
                <w:szCs w:val="18"/>
                <w:lang w:eastAsia="en-GB"/>
              </w:rPr>
            </w:pPr>
            <w:r w:rsidRPr="007D2283">
              <w:rPr>
                <w:noProof/>
                <w:sz w:val="20"/>
                <w:szCs w:val="18"/>
                <w:lang w:eastAsia="en-GB"/>
              </w:rPr>
              <w:t>Estimate/calculation</w:t>
            </w:r>
          </w:p>
        </w:tc>
        <w:tc>
          <w:tcPr>
            <w:tcW w:w="1196" w:type="dxa"/>
            <w:shd w:val="clear" w:color="auto" w:fill="BFBFBF" w:themeFill="background1" w:themeFillShade="BF"/>
          </w:tcPr>
          <w:p w14:paraId="6841AC18" w14:textId="77777777" w:rsidR="00857ABD" w:rsidRPr="007D2283" w:rsidRDefault="00857ABD" w:rsidP="00857ABD">
            <w:pPr>
              <w:jc w:val="center"/>
              <w:rPr>
                <w:noProof/>
                <w:sz w:val="20"/>
                <w:szCs w:val="18"/>
                <w:lang w:eastAsia="en-GB"/>
              </w:rPr>
            </w:pPr>
            <w:r w:rsidRPr="007D2283">
              <w:rPr>
                <w:noProof/>
                <w:sz w:val="20"/>
                <w:szCs w:val="18"/>
                <w:lang w:eastAsia="en-GB"/>
              </w:rPr>
              <w:t>Source</w:t>
            </w:r>
          </w:p>
        </w:tc>
      </w:tr>
      <w:tr w:rsidR="00857ABD" w:rsidRPr="007D2283" w14:paraId="3653A70A" w14:textId="77777777" w:rsidTr="00857ABD">
        <w:tc>
          <w:tcPr>
            <w:tcW w:w="1809" w:type="dxa"/>
            <w:shd w:val="clear" w:color="auto" w:fill="D9D9D9" w:themeFill="background1" w:themeFillShade="D9"/>
          </w:tcPr>
          <w:p w14:paraId="0F9EB294" w14:textId="77777777" w:rsidR="00857ABD" w:rsidRPr="007D2283" w:rsidRDefault="00857ABD" w:rsidP="00857ABD">
            <w:pPr>
              <w:rPr>
                <w:noProof/>
                <w:sz w:val="20"/>
                <w:szCs w:val="18"/>
                <w:lang w:eastAsia="en-GB"/>
              </w:rPr>
            </w:pPr>
            <w:r w:rsidRPr="007D2283">
              <w:rPr>
                <w:noProof/>
                <w:sz w:val="20"/>
                <w:szCs w:val="18"/>
                <w:lang w:eastAsia="en-GB"/>
              </w:rPr>
              <w:t>Non-fatal MI*</w:t>
            </w:r>
          </w:p>
        </w:tc>
        <w:tc>
          <w:tcPr>
            <w:tcW w:w="6237" w:type="dxa"/>
          </w:tcPr>
          <w:p w14:paraId="56358685" w14:textId="77777777" w:rsidR="00857ABD" w:rsidRPr="007D2283" w:rsidRDefault="00857ABD" w:rsidP="00857ABD">
            <w:pPr>
              <w:rPr>
                <w:noProof/>
                <w:sz w:val="20"/>
                <w:szCs w:val="18"/>
                <w:lang w:eastAsia="en-GB"/>
              </w:rPr>
            </w:pPr>
            <w:r w:rsidRPr="007D2283">
              <w:rPr>
                <w:noProof/>
                <w:sz w:val="20"/>
                <w:szCs w:val="18"/>
                <w:lang w:eastAsia="en-GB"/>
              </w:rPr>
              <w:t>1</w:t>
            </w:r>
            <w:r w:rsidRPr="007D2283">
              <w:rPr>
                <w:noProof/>
                <w:sz w:val="20"/>
                <w:szCs w:val="18"/>
                <w:vertAlign w:val="superscript"/>
                <w:lang w:eastAsia="en-GB"/>
              </w:rPr>
              <w:t>st</w:t>
            </w:r>
            <w:r w:rsidRPr="007D2283">
              <w:rPr>
                <w:noProof/>
                <w:sz w:val="20"/>
                <w:szCs w:val="18"/>
                <w:lang w:eastAsia="en-GB"/>
              </w:rPr>
              <w:t xml:space="preserve"> year: cost of non-fatal MI in the 1</w:t>
            </w:r>
            <w:r w:rsidRPr="007D2283">
              <w:rPr>
                <w:noProof/>
                <w:sz w:val="20"/>
                <w:szCs w:val="18"/>
                <w:vertAlign w:val="superscript"/>
                <w:lang w:eastAsia="en-GB"/>
              </w:rPr>
              <w:t>st</w:t>
            </w:r>
            <w:r w:rsidRPr="007D2283">
              <w:rPr>
                <w:noProof/>
                <w:sz w:val="20"/>
                <w:szCs w:val="18"/>
                <w:lang w:eastAsia="en-GB"/>
              </w:rPr>
              <w:t xml:space="preserve"> year </w:t>
            </w:r>
            <w:r w:rsidRPr="007D2283">
              <w:rPr>
                <w:i/>
                <w:noProof/>
                <w:sz w:val="20"/>
                <w:szCs w:val="18"/>
                <w:lang w:eastAsia="en-GB"/>
              </w:rPr>
              <w:t>plus</w:t>
            </w:r>
            <w:r w:rsidRPr="007D2283">
              <w:rPr>
                <w:noProof/>
                <w:sz w:val="20"/>
                <w:szCs w:val="18"/>
                <w:lang w:eastAsia="en-GB"/>
              </w:rPr>
              <w:t xml:space="preserve"> weighted cost of first event - stroke assuming the proportions as in (i) and (v)  </w:t>
            </w:r>
            <w:r w:rsidRPr="007D2283">
              <w:rPr>
                <w:i/>
                <w:noProof/>
                <w:sz w:val="20"/>
                <w:szCs w:val="18"/>
                <w:lang w:eastAsia="en-GB"/>
              </w:rPr>
              <w:t>plus</w:t>
            </w:r>
            <w:r w:rsidRPr="007D2283">
              <w:rPr>
                <w:noProof/>
                <w:sz w:val="20"/>
                <w:szCs w:val="18"/>
                <w:lang w:eastAsia="en-GB"/>
              </w:rPr>
              <w:t xml:space="preserve"> annual cost of aspirin*</w:t>
            </w:r>
          </w:p>
          <w:p w14:paraId="5E768357" w14:textId="77777777" w:rsidR="00857ABD" w:rsidRPr="007D2283" w:rsidRDefault="00857ABD" w:rsidP="00857ABD">
            <w:pPr>
              <w:rPr>
                <w:noProof/>
                <w:sz w:val="20"/>
                <w:szCs w:val="18"/>
                <w:lang w:eastAsia="en-GB"/>
              </w:rPr>
            </w:pPr>
            <w:r w:rsidRPr="007D2283">
              <w:rPr>
                <w:noProof/>
                <w:sz w:val="20"/>
                <w:szCs w:val="18"/>
                <w:lang w:eastAsia="en-GB"/>
              </w:rPr>
              <w:t>≥2</w:t>
            </w:r>
            <w:r w:rsidRPr="007D2283">
              <w:rPr>
                <w:noProof/>
                <w:sz w:val="20"/>
                <w:szCs w:val="18"/>
                <w:vertAlign w:val="superscript"/>
                <w:lang w:eastAsia="en-GB"/>
              </w:rPr>
              <w:t>nd</w:t>
            </w:r>
            <w:r w:rsidRPr="007D2283">
              <w:rPr>
                <w:noProof/>
                <w:sz w:val="20"/>
                <w:szCs w:val="18"/>
                <w:lang w:eastAsia="en-GB"/>
              </w:rPr>
              <w:t xml:space="preserve"> year: cost of non-fatal MI in subsequent  years </w:t>
            </w:r>
            <w:r w:rsidRPr="007D2283">
              <w:rPr>
                <w:i/>
                <w:noProof/>
                <w:sz w:val="20"/>
                <w:szCs w:val="18"/>
                <w:lang w:eastAsia="en-GB"/>
              </w:rPr>
              <w:t>plus</w:t>
            </w:r>
            <w:r w:rsidRPr="007D2283">
              <w:rPr>
                <w:noProof/>
                <w:sz w:val="20"/>
                <w:szCs w:val="18"/>
                <w:lang w:eastAsia="en-GB"/>
              </w:rPr>
              <w:t xml:space="preserve"> weighted cost of first event - stroke assuming the proportions as in (i) and (v)  </w:t>
            </w:r>
            <w:r w:rsidRPr="007D2283">
              <w:rPr>
                <w:i/>
                <w:noProof/>
                <w:sz w:val="20"/>
                <w:szCs w:val="18"/>
                <w:lang w:eastAsia="en-GB"/>
              </w:rPr>
              <w:t>plus</w:t>
            </w:r>
            <w:r w:rsidRPr="007D2283">
              <w:rPr>
                <w:noProof/>
                <w:sz w:val="20"/>
                <w:szCs w:val="18"/>
                <w:lang w:eastAsia="en-GB"/>
              </w:rPr>
              <w:t xml:space="preserve"> annual cost of aspirin*</w:t>
            </w:r>
          </w:p>
        </w:tc>
        <w:tc>
          <w:tcPr>
            <w:tcW w:w="1196" w:type="dxa"/>
          </w:tcPr>
          <w:p w14:paraId="03999772" w14:textId="061F2A43" w:rsidR="00857ABD" w:rsidRPr="007D2283" w:rsidRDefault="00857ABD" w:rsidP="00086961">
            <w:pPr>
              <w:rPr>
                <w:noProof/>
                <w:sz w:val="20"/>
                <w:szCs w:val="18"/>
                <w:lang w:eastAsia="en-GB"/>
              </w:rPr>
            </w:pPr>
            <w:r w:rsidRPr="007D2283">
              <w:rPr>
                <w:rFonts w:cs="AdvPalB"/>
                <w:sz w:val="20"/>
                <w:szCs w:val="18"/>
              </w:rPr>
              <w:fldChar w:fldCharType="begin">
                <w:fldData xml:space="preserve">PEVuZE5vdGU+PENpdGU+PEF1dGhvcj5MaW5kZ3JlbjwvQXV0aG9yPjxZZWFyPjIwMDg8L1llYXI+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==
</w:fldData>
              </w:fldChar>
            </w:r>
            <w:r w:rsidR="00086961">
              <w:rPr>
                <w:rFonts w:cs="AdvPalB"/>
                <w:sz w:val="20"/>
                <w:szCs w:val="18"/>
              </w:rPr>
              <w:instrText xml:space="preserve"> ADDIN EN.CITE </w:instrText>
            </w:r>
            <w:r w:rsidR="00086961">
              <w:rPr>
                <w:rFonts w:cs="AdvPalB"/>
                <w:sz w:val="20"/>
                <w:szCs w:val="18"/>
              </w:rPr>
              <w:fldChar w:fldCharType="begin">
                <w:fldData xml:space="preserve">PEVuZE5vdGU+PENpdGU+PEF1dGhvcj5MaW5kZ3JlbjwvQXV0aG9yPjxZZWFyPjIwMDg8L1llYXI+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==
</w:fldData>
              </w:fldChar>
            </w:r>
            <w:r w:rsidR="00086961">
              <w:rPr>
                <w:rFonts w:cs="AdvPalB"/>
                <w:sz w:val="20"/>
                <w:szCs w:val="18"/>
              </w:rPr>
              <w:instrText xml:space="preserve"> ADDIN EN.CITE.DATA </w:instrText>
            </w:r>
            <w:r w:rsidR="00086961">
              <w:rPr>
                <w:rFonts w:cs="AdvPalB"/>
                <w:sz w:val="20"/>
                <w:szCs w:val="18"/>
              </w:rPr>
            </w:r>
            <w:r w:rsidR="00086961">
              <w:rPr>
                <w:rFonts w:cs="AdvPalB"/>
                <w:sz w:val="20"/>
                <w:szCs w:val="18"/>
              </w:rPr>
              <w:fldChar w:fldCharType="end"/>
            </w:r>
            <w:r w:rsidRPr="007D2283">
              <w:rPr>
                <w:rFonts w:cs="AdvPalB"/>
                <w:sz w:val="20"/>
                <w:szCs w:val="18"/>
              </w:rPr>
            </w:r>
            <w:r w:rsidRPr="007D2283">
              <w:rPr>
                <w:rFonts w:cs="AdvPalB"/>
                <w:sz w:val="20"/>
                <w:szCs w:val="18"/>
              </w:rPr>
              <w:fldChar w:fldCharType="separate"/>
            </w:r>
            <w:r>
              <w:rPr>
                <w:rFonts w:cs="AdvPalB"/>
                <w:noProof/>
                <w:sz w:val="20"/>
                <w:szCs w:val="18"/>
              </w:rPr>
              <w:t>[</w:t>
            </w:r>
            <w:hyperlink w:anchor="_ENREF_1" w:tooltip="Personal Social Services Research Unit (PSSRU), 2012 #19909" w:history="1">
              <w:r w:rsidR="00086961">
                <w:rPr>
                  <w:rFonts w:cs="AdvPalB"/>
                  <w:noProof/>
                  <w:sz w:val="20"/>
                  <w:szCs w:val="18"/>
                </w:rPr>
                <w:t>1</w:t>
              </w:r>
            </w:hyperlink>
            <w:r>
              <w:rPr>
                <w:rFonts w:cs="AdvPalB"/>
                <w:noProof/>
                <w:sz w:val="20"/>
                <w:szCs w:val="18"/>
              </w:rPr>
              <w:t xml:space="preserve">, </w:t>
            </w:r>
            <w:hyperlink w:anchor="_ENREF_10" w:tooltip="Lindgren, 2008 #19837" w:history="1">
              <w:r w:rsidR="00086961">
                <w:rPr>
                  <w:rFonts w:cs="AdvPalB"/>
                  <w:noProof/>
                  <w:sz w:val="20"/>
                  <w:szCs w:val="18"/>
                </w:rPr>
                <w:t>10</w:t>
              </w:r>
            </w:hyperlink>
            <w:r>
              <w:rPr>
                <w:rFonts w:cs="AdvPalB"/>
                <w:noProof/>
                <w:sz w:val="20"/>
                <w:szCs w:val="18"/>
              </w:rPr>
              <w:t xml:space="preserve">, </w:t>
            </w:r>
            <w:hyperlink w:anchor="_ENREF_17" w:tooltip="Ara, 2009 #20123" w:history="1">
              <w:r w:rsidR="00086961">
                <w:rPr>
                  <w:rFonts w:cs="AdvPalB"/>
                  <w:noProof/>
                  <w:sz w:val="20"/>
                  <w:szCs w:val="18"/>
                </w:rPr>
                <w:t>17</w:t>
              </w:r>
            </w:hyperlink>
            <w:r>
              <w:rPr>
                <w:rFonts w:cs="AdvPalB"/>
                <w:noProof/>
                <w:sz w:val="20"/>
                <w:szCs w:val="18"/>
              </w:rPr>
              <w:t xml:space="preserve">, </w:t>
            </w:r>
            <w:hyperlink w:anchor="_ENREF_50" w:tooltip="Rodríguez, 2011 #19919" w:history="1">
              <w:r w:rsidR="00086961">
                <w:rPr>
                  <w:rFonts w:cs="AdvPalB"/>
                  <w:noProof/>
                  <w:sz w:val="20"/>
                  <w:szCs w:val="18"/>
                </w:rPr>
                <w:t>50</w:t>
              </w:r>
            </w:hyperlink>
            <w:r>
              <w:rPr>
                <w:rFonts w:cs="AdvPalB"/>
                <w:noProof/>
                <w:sz w:val="20"/>
                <w:szCs w:val="18"/>
              </w:rPr>
              <w:t>]</w:t>
            </w:r>
            <w:r w:rsidRPr="007D2283">
              <w:rPr>
                <w:rFonts w:cs="AdvPalB"/>
                <w:sz w:val="20"/>
                <w:szCs w:val="18"/>
              </w:rPr>
              <w:fldChar w:fldCharType="end"/>
            </w:r>
            <w:r w:rsidRPr="007D2283">
              <w:rPr>
                <w:noProof/>
                <w:sz w:val="20"/>
                <w:szCs w:val="18"/>
                <w:lang w:eastAsia="en-GB"/>
              </w:rPr>
              <w:t xml:space="preserve"> </w:t>
            </w:r>
          </w:p>
        </w:tc>
      </w:tr>
      <w:tr w:rsidR="00857ABD" w:rsidRPr="007D2283" w14:paraId="3EE51927" w14:textId="77777777" w:rsidTr="00857ABD">
        <w:tc>
          <w:tcPr>
            <w:tcW w:w="1809" w:type="dxa"/>
            <w:shd w:val="clear" w:color="auto" w:fill="D9D9D9" w:themeFill="background1" w:themeFillShade="D9"/>
          </w:tcPr>
          <w:p w14:paraId="423BEE12" w14:textId="77777777" w:rsidR="00857ABD" w:rsidRPr="007D2283" w:rsidRDefault="00857ABD" w:rsidP="00857ABD">
            <w:pPr>
              <w:rPr>
                <w:noProof/>
                <w:sz w:val="20"/>
                <w:szCs w:val="18"/>
                <w:lang w:eastAsia="en-GB"/>
              </w:rPr>
            </w:pPr>
            <w:r w:rsidRPr="007D2283">
              <w:rPr>
                <w:noProof/>
                <w:sz w:val="20"/>
                <w:szCs w:val="18"/>
                <w:lang w:eastAsia="en-GB"/>
              </w:rPr>
              <w:t>Non-fatal stroke*</w:t>
            </w:r>
          </w:p>
        </w:tc>
        <w:tc>
          <w:tcPr>
            <w:tcW w:w="6237" w:type="dxa"/>
          </w:tcPr>
          <w:p w14:paraId="1028EE4D" w14:textId="77777777" w:rsidR="00857ABD" w:rsidRPr="007D2283" w:rsidRDefault="00857ABD" w:rsidP="00857ABD">
            <w:pPr>
              <w:rPr>
                <w:noProof/>
                <w:sz w:val="20"/>
                <w:szCs w:val="18"/>
                <w:lang w:eastAsia="en-GB"/>
              </w:rPr>
            </w:pPr>
            <w:r w:rsidRPr="007D2283">
              <w:rPr>
                <w:noProof/>
                <w:sz w:val="20"/>
                <w:szCs w:val="18"/>
                <w:lang w:eastAsia="en-GB"/>
              </w:rPr>
              <w:t>1</w:t>
            </w:r>
            <w:r w:rsidRPr="007D2283">
              <w:rPr>
                <w:noProof/>
                <w:sz w:val="20"/>
                <w:szCs w:val="18"/>
                <w:vertAlign w:val="superscript"/>
                <w:lang w:eastAsia="en-GB"/>
              </w:rPr>
              <w:t>st</w:t>
            </w:r>
            <w:r w:rsidRPr="007D2283">
              <w:rPr>
                <w:noProof/>
                <w:sz w:val="20"/>
                <w:szCs w:val="18"/>
                <w:lang w:eastAsia="en-GB"/>
              </w:rPr>
              <w:t xml:space="preserve"> year: cost of non-fatal stroke in the 1</w:t>
            </w:r>
            <w:r w:rsidRPr="007D2283">
              <w:rPr>
                <w:noProof/>
                <w:sz w:val="20"/>
                <w:szCs w:val="18"/>
                <w:vertAlign w:val="superscript"/>
                <w:lang w:eastAsia="en-GB"/>
              </w:rPr>
              <w:t>st</w:t>
            </w:r>
            <w:r w:rsidRPr="007D2283">
              <w:rPr>
                <w:noProof/>
                <w:sz w:val="20"/>
                <w:szCs w:val="18"/>
                <w:lang w:eastAsia="en-GB"/>
              </w:rPr>
              <w:t xml:space="preserve"> year </w:t>
            </w:r>
            <w:r w:rsidRPr="007D2283">
              <w:rPr>
                <w:i/>
                <w:noProof/>
                <w:sz w:val="20"/>
                <w:szCs w:val="18"/>
                <w:lang w:eastAsia="en-GB"/>
              </w:rPr>
              <w:t>plus</w:t>
            </w:r>
            <w:r w:rsidRPr="007D2283">
              <w:rPr>
                <w:noProof/>
                <w:sz w:val="20"/>
                <w:szCs w:val="18"/>
                <w:lang w:eastAsia="en-GB"/>
              </w:rPr>
              <w:t xml:space="preserve"> weighted cost of first event - MI assuming the proportions as in (ii) and (iv)  </w:t>
            </w:r>
            <w:r w:rsidRPr="007D2283">
              <w:rPr>
                <w:i/>
                <w:noProof/>
                <w:sz w:val="20"/>
                <w:szCs w:val="18"/>
                <w:lang w:eastAsia="en-GB"/>
              </w:rPr>
              <w:t>plus</w:t>
            </w:r>
            <w:r w:rsidRPr="007D2283">
              <w:rPr>
                <w:noProof/>
                <w:sz w:val="20"/>
                <w:szCs w:val="18"/>
                <w:lang w:eastAsia="en-GB"/>
              </w:rPr>
              <w:t xml:space="preserve"> annual cost of aspirin</w:t>
            </w:r>
          </w:p>
          <w:p w14:paraId="0D4AB793" w14:textId="77777777" w:rsidR="00857ABD" w:rsidRPr="007D2283" w:rsidRDefault="00857ABD" w:rsidP="00857ABD">
            <w:pPr>
              <w:rPr>
                <w:i/>
                <w:noProof/>
                <w:sz w:val="20"/>
                <w:szCs w:val="18"/>
                <w:lang w:eastAsia="en-GB"/>
              </w:rPr>
            </w:pPr>
            <w:r w:rsidRPr="007D2283">
              <w:rPr>
                <w:noProof/>
                <w:sz w:val="20"/>
                <w:szCs w:val="18"/>
                <w:lang w:eastAsia="en-GB"/>
              </w:rPr>
              <w:t>≥2</w:t>
            </w:r>
            <w:r w:rsidRPr="007D2283">
              <w:rPr>
                <w:noProof/>
                <w:sz w:val="20"/>
                <w:szCs w:val="18"/>
                <w:vertAlign w:val="superscript"/>
                <w:lang w:eastAsia="en-GB"/>
              </w:rPr>
              <w:t>nd</w:t>
            </w:r>
            <w:r w:rsidRPr="007D2283">
              <w:rPr>
                <w:noProof/>
                <w:sz w:val="20"/>
                <w:szCs w:val="18"/>
                <w:lang w:eastAsia="en-GB"/>
              </w:rPr>
              <w:t xml:space="preserve"> year: cost of non-fatal stroke in subsequent  years </w:t>
            </w:r>
            <w:r w:rsidRPr="007D2283">
              <w:rPr>
                <w:i/>
                <w:noProof/>
                <w:sz w:val="20"/>
                <w:szCs w:val="18"/>
                <w:lang w:eastAsia="en-GB"/>
              </w:rPr>
              <w:t>plus</w:t>
            </w:r>
            <w:r w:rsidRPr="007D2283">
              <w:rPr>
                <w:noProof/>
                <w:sz w:val="20"/>
                <w:szCs w:val="18"/>
                <w:lang w:eastAsia="en-GB"/>
              </w:rPr>
              <w:t xml:space="preserve"> weighted cost of first event - MI assuming the proportions as in (ii) and (iv)  </w:t>
            </w:r>
            <w:r w:rsidRPr="007D2283">
              <w:rPr>
                <w:i/>
                <w:noProof/>
                <w:sz w:val="20"/>
                <w:szCs w:val="18"/>
                <w:lang w:eastAsia="en-GB"/>
              </w:rPr>
              <w:t>plus</w:t>
            </w:r>
            <w:r w:rsidRPr="007D2283">
              <w:rPr>
                <w:noProof/>
                <w:sz w:val="20"/>
                <w:szCs w:val="18"/>
                <w:lang w:eastAsia="en-GB"/>
              </w:rPr>
              <w:t xml:space="preserve"> annual cost of aspirin</w:t>
            </w:r>
          </w:p>
        </w:tc>
        <w:tc>
          <w:tcPr>
            <w:tcW w:w="1196" w:type="dxa"/>
          </w:tcPr>
          <w:p w14:paraId="06712D57" w14:textId="5A3C7893" w:rsidR="00857ABD" w:rsidRPr="007D2283" w:rsidRDefault="00857ABD" w:rsidP="00086961">
            <w:pPr>
              <w:rPr>
                <w:noProof/>
                <w:sz w:val="20"/>
                <w:szCs w:val="18"/>
                <w:lang w:eastAsia="en-GB"/>
              </w:rPr>
            </w:pPr>
            <w:r w:rsidRPr="007D2283">
              <w:rPr>
                <w:noProof/>
                <w:sz w:val="20"/>
                <w:szCs w:val="18"/>
              </w:rPr>
              <w:fldChar w:fldCharType="begin">
                <w:fldData xml:space="preserve">PEVuZE5vdGU+PENpdGU+PEF1dGhvcj5MaW5kZ3JlbjwvQXV0aG9yPjxZZWFyPjIwMDg8L1llYXI+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==
</w:fldData>
              </w:fldChar>
            </w:r>
            <w:r w:rsidR="00086961">
              <w:rPr>
                <w:noProof/>
                <w:sz w:val="20"/>
                <w:szCs w:val="18"/>
              </w:rPr>
              <w:instrText xml:space="preserve"> ADDIN EN.CITE </w:instrText>
            </w:r>
            <w:r w:rsidR="00086961">
              <w:rPr>
                <w:noProof/>
                <w:sz w:val="20"/>
                <w:szCs w:val="18"/>
              </w:rPr>
              <w:fldChar w:fldCharType="begin">
                <w:fldData xml:space="preserve">PEVuZE5vdGU+PENpdGU+PEF1dGhvcj5MaW5kZ3JlbjwvQXV0aG9yPjxZZWFyPjIwMDg8L1llYXI+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==
</w:fldData>
              </w:fldChar>
            </w:r>
            <w:r w:rsidR="00086961">
              <w:rPr>
                <w:noProof/>
                <w:sz w:val="20"/>
                <w:szCs w:val="18"/>
              </w:rPr>
              <w:instrText xml:space="preserve"> ADDIN EN.CITE.DATA </w:instrText>
            </w:r>
            <w:r w:rsidR="00086961">
              <w:rPr>
                <w:noProof/>
                <w:sz w:val="20"/>
                <w:szCs w:val="18"/>
              </w:rPr>
            </w:r>
            <w:r w:rsidR="00086961">
              <w:rPr>
                <w:noProof/>
                <w:sz w:val="20"/>
                <w:szCs w:val="18"/>
              </w:rPr>
              <w:fldChar w:fldCharType="end"/>
            </w:r>
            <w:r w:rsidRPr="007D2283">
              <w:rPr>
                <w:noProof/>
                <w:sz w:val="20"/>
                <w:szCs w:val="18"/>
              </w:rPr>
            </w:r>
            <w:r w:rsidRPr="007D2283">
              <w:rPr>
                <w:noProof/>
                <w:sz w:val="20"/>
                <w:szCs w:val="18"/>
              </w:rPr>
              <w:fldChar w:fldCharType="separate"/>
            </w:r>
            <w:r>
              <w:rPr>
                <w:noProof/>
                <w:sz w:val="20"/>
                <w:szCs w:val="18"/>
              </w:rPr>
              <w:t>[</w:t>
            </w:r>
            <w:hyperlink w:anchor="_ENREF_1" w:tooltip="Personal Social Services Research Unit (PSSRU), 2012 #19909" w:history="1">
              <w:r w:rsidR="00086961">
                <w:rPr>
                  <w:noProof/>
                  <w:sz w:val="20"/>
                  <w:szCs w:val="18"/>
                </w:rPr>
                <w:t>1</w:t>
              </w:r>
            </w:hyperlink>
            <w:r>
              <w:rPr>
                <w:noProof/>
                <w:sz w:val="20"/>
                <w:szCs w:val="18"/>
              </w:rPr>
              <w:t xml:space="preserve">, </w:t>
            </w:r>
            <w:hyperlink w:anchor="_ENREF_10" w:tooltip="Lindgren, 2008 #19837" w:history="1">
              <w:r w:rsidR="00086961">
                <w:rPr>
                  <w:noProof/>
                  <w:sz w:val="20"/>
                  <w:szCs w:val="18"/>
                </w:rPr>
                <w:t>10</w:t>
              </w:r>
            </w:hyperlink>
            <w:r>
              <w:rPr>
                <w:noProof/>
                <w:sz w:val="20"/>
                <w:szCs w:val="18"/>
              </w:rPr>
              <w:t xml:space="preserve">, </w:t>
            </w:r>
            <w:hyperlink w:anchor="_ENREF_17" w:tooltip="Ara, 2009 #20123" w:history="1">
              <w:r w:rsidR="00086961">
                <w:rPr>
                  <w:noProof/>
                  <w:sz w:val="20"/>
                  <w:szCs w:val="18"/>
                </w:rPr>
                <w:t>17</w:t>
              </w:r>
            </w:hyperlink>
            <w:r>
              <w:rPr>
                <w:noProof/>
                <w:sz w:val="20"/>
                <w:szCs w:val="18"/>
              </w:rPr>
              <w:t xml:space="preserve">, </w:t>
            </w:r>
            <w:hyperlink w:anchor="_ENREF_51" w:tooltip="Garcia Rodriguez, 2011 #19932" w:history="1">
              <w:r w:rsidR="00086961">
                <w:rPr>
                  <w:noProof/>
                  <w:sz w:val="20"/>
                  <w:szCs w:val="18"/>
                </w:rPr>
                <w:t>51</w:t>
              </w:r>
            </w:hyperlink>
            <w:r>
              <w:rPr>
                <w:noProof/>
                <w:sz w:val="20"/>
                <w:szCs w:val="18"/>
              </w:rPr>
              <w:t>]</w:t>
            </w:r>
            <w:r w:rsidRPr="007D2283">
              <w:rPr>
                <w:noProof/>
                <w:sz w:val="20"/>
                <w:szCs w:val="18"/>
              </w:rPr>
              <w:fldChar w:fldCharType="end"/>
            </w:r>
          </w:p>
        </w:tc>
      </w:tr>
      <w:tr w:rsidR="00857ABD" w:rsidRPr="007D2283" w14:paraId="7A2606B6" w14:textId="77777777" w:rsidTr="00857ABD">
        <w:tc>
          <w:tcPr>
            <w:tcW w:w="1809" w:type="dxa"/>
            <w:shd w:val="clear" w:color="auto" w:fill="D9D9D9" w:themeFill="background1" w:themeFillShade="D9"/>
          </w:tcPr>
          <w:p w14:paraId="7602CFFF" w14:textId="77777777" w:rsidR="00857ABD" w:rsidRPr="007D2283" w:rsidRDefault="00857ABD" w:rsidP="00857ABD">
            <w:pPr>
              <w:rPr>
                <w:noProof/>
                <w:sz w:val="20"/>
                <w:szCs w:val="18"/>
                <w:lang w:eastAsia="en-GB"/>
              </w:rPr>
            </w:pPr>
            <w:r w:rsidRPr="007D2283">
              <w:rPr>
                <w:noProof/>
                <w:sz w:val="20"/>
                <w:szCs w:val="18"/>
                <w:lang w:eastAsia="en-GB"/>
              </w:rPr>
              <w:t>EVENT FREE</w:t>
            </w:r>
          </w:p>
        </w:tc>
        <w:tc>
          <w:tcPr>
            <w:tcW w:w="6237" w:type="dxa"/>
          </w:tcPr>
          <w:p w14:paraId="64F259E1" w14:textId="77777777" w:rsidR="00857ABD" w:rsidRPr="007D2283" w:rsidRDefault="00857ABD" w:rsidP="00857ABD">
            <w:pPr>
              <w:rPr>
                <w:noProof/>
                <w:sz w:val="20"/>
                <w:szCs w:val="18"/>
                <w:lang w:eastAsia="en-GB"/>
              </w:rPr>
            </w:pPr>
            <w:r w:rsidRPr="007D2283">
              <w:rPr>
                <w:noProof/>
                <w:sz w:val="20"/>
                <w:szCs w:val="18"/>
                <w:lang w:eastAsia="en-GB"/>
              </w:rPr>
              <w:t xml:space="preserve">Weighted cost of first cardiovascular event (MI or stroke) assuming the proportions as in (iii), (iv)  and (v) </w:t>
            </w:r>
            <w:r w:rsidRPr="007D2283">
              <w:rPr>
                <w:i/>
                <w:noProof/>
                <w:sz w:val="20"/>
                <w:szCs w:val="18"/>
                <w:lang w:eastAsia="en-GB"/>
              </w:rPr>
              <w:t>plus</w:t>
            </w:r>
            <w:r w:rsidRPr="007D2283">
              <w:rPr>
                <w:noProof/>
                <w:sz w:val="20"/>
                <w:szCs w:val="18"/>
                <w:lang w:eastAsia="en-GB"/>
              </w:rPr>
              <w:t xml:space="preserve"> annual cost of aspirin</w:t>
            </w:r>
          </w:p>
        </w:tc>
        <w:tc>
          <w:tcPr>
            <w:tcW w:w="1196" w:type="dxa"/>
          </w:tcPr>
          <w:p w14:paraId="406EEA79" w14:textId="0D9B06FE" w:rsidR="00857ABD" w:rsidRPr="007D2283" w:rsidRDefault="00857ABD" w:rsidP="00086961">
            <w:pPr>
              <w:rPr>
                <w:noProof/>
                <w:sz w:val="20"/>
                <w:szCs w:val="18"/>
                <w:lang w:eastAsia="en-GB"/>
              </w:rPr>
            </w:pPr>
            <w:r w:rsidRPr="007D2283">
              <w:rPr>
                <w:rFonts w:cs="AdvPalB"/>
                <w:sz w:val="20"/>
                <w:szCs w:val="18"/>
              </w:rPr>
              <w:fldChar w:fldCharType="begin">
                <w:fldData xml:space="preserve">PEVuZE5vdGU+PENpdGU+PEF1dGhvcj5MaW5kZ3JlbjwvQXV0aG9yPjxZZWFyPjIwMDg8L1llYXI+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==
</w:fldData>
              </w:fldChar>
            </w:r>
            <w:r w:rsidR="00086961">
              <w:rPr>
                <w:rFonts w:cs="AdvPalB"/>
                <w:sz w:val="20"/>
                <w:szCs w:val="18"/>
              </w:rPr>
              <w:instrText xml:space="preserve"> ADDIN EN.CITE </w:instrText>
            </w:r>
            <w:r w:rsidR="00086961">
              <w:rPr>
                <w:rFonts w:cs="AdvPalB"/>
                <w:sz w:val="20"/>
                <w:szCs w:val="18"/>
              </w:rPr>
              <w:fldChar w:fldCharType="begin">
                <w:fldData xml:space="preserve">PEVuZE5vdGU+PENpdGU+PEF1dGhvcj5MaW5kZ3JlbjwvQXV0aG9yPjxZZWFyPjIwMDg8L1llYXI+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==
</w:fldData>
              </w:fldChar>
            </w:r>
            <w:r w:rsidR="00086961">
              <w:rPr>
                <w:rFonts w:cs="AdvPalB"/>
                <w:sz w:val="20"/>
                <w:szCs w:val="18"/>
              </w:rPr>
              <w:instrText xml:space="preserve"> ADDIN EN.CITE.DATA </w:instrText>
            </w:r>
            <w:r w:rsidR="00086961">
              <w:rPr>
                <w:rFonts w:cs="AdvPalB"/>
                <w:sz w:val="20"/>
                <w:szCs w:val="18"/>
              </w:rPr>
            </w:r>
            <w:r w:rsidR="00086961">
              <w:rPr>
                <w:rFonts w:cs="AdvPalB"/>
                <w:sz w:val="20"/>
                <w:szCs w:val="18"/>
              </w:rPr>
              <w:fldChar w:fldCharType="end"/>
            </w:r>
            <w:r w:rsidRPr="007D2283">
              <w:rPr>
                <w:rFonts w:cs="AdvPalB"/>
                <w:sz w:val="20"/>
                <w:szCs w:val="18"/>
              </w:rPr>
            </w:r>
            <w:r w:rsidRPr="007D2283">
              <w:rPr>
                <w:rFonts w:cs="AdvPalB"/>
                <w:sz w:val="20"/>
                <w:szCs w:val="18"/>
              </w:rPr>
              <w:fldChar w:fldCharType="separate"/>
            </w:r>
            <w:r>
              <w:rPr>
                <w:rFonts w:cs="AdvPalB"/>
                <w:noProof/>
                <w:sz w:val="20"/>
                <w:szCs w:val="18"/>
              </w:rPr>
              <w:t>[</w:t>
            </w:r>
            <w:hyperlink w:anchor="_ENREF_1" w:tooltip="Personal Social Services Research Unit (PSSRU), 2012 #19909" w:history="1">
              <w:r w:rsidR="00086961">
                <w:rPr>
                  <w:rFonts w:cs="AdvPalB"/>
                  <w:noProof/>
                  <w:sz w:val="20"/>
                  <w:szCs w:val="18"/>
                </w:rPr>
                <w:t>1</w:t>
              </w:r>
            </w:hyperlink>
            <w:r>
              <w:rPr>
                <w:rFonts w:cs="AdvPalB"/>
                <w:noProof/>
                <w:sz w:val="20"/>
                <w:szCs w:val="18"/>
              </w:rPr>
              <w:t xml:space="preserve">, </w:t>
            </w:r>
            <w:hyperlink w:anchor="_ENREF_10" w:tooltip="Lindgren, 2008 #19837" w:history="1">
              <w:r w:rsidR="00086961">
                <w:rPr>
                  <w:rFonts w:cs="AdvPalB"/>
                  <w:noProof/>
                  <w:sz w:val="20"/>
                  <w:szCs w:val="18"/>
                </w:rPr>
                <w:t>10</w:t>
              </w:r>
            </w:hyperlink>
            <w:r>
              <w:rPr>
                <w:rFonts w:cs="AdvPalB"/>
                <w:noProof/>
                <w:sz w:val="20"/>
                <w:szCs w:val="18"/>
              </w:rPr>
              <w:t xml:space="preserve">, </w:t>
            </w:r>
            <w:hyperlink w:anchor="_ENREF_17" w:tooltip="Ara, 2009 #20123" w:history="1">
              <w:r w:rsidR="00086961">
                <w:rPr>
                  <w:rFonts w:cs="AdvPalB"/>
                  <w:noProof/>
                  <w:sz w:val="20"/>
                  <w:szCs w:val="18"/>
                </w:rPr>
                <w:t>17</w:t>
              </w:r>
            </w:hyperlink>
            <w:r>
              <w:rPr>
                <w:rFonts w:cs="AdvPalB"/>
                <w:noProof/>
                <w:sz w:val="20"/>
                <w:szCs w:val="18"/>
              </w:rPr>
              <w:t xml:space="preserve">, </w:t>
            </w:r>
            <w:hyperlink w:anchor="_ENREF_50" w:tooltip="Rodríguez, 2011 #19919" w:history="1">
              <w:r w:rsidR="00086961">
                <w:rPr>
                  <w:rFonts w:cs="AdvPalB"/>
                  <w:noProof/>
                  <w:sz w:val="20"/>
                  <w:szCs w:val="18"/>
                </w:rPr>
                <w:t>50</w:t>
              </w:r>
            </w:hyperlink>
            <w:r>
              <w:rPr>
                <w:rFonts w:cs="AdvPalB"/>
                <w:noProof/>
                <w:sz w:val="20"/>
                <w:szCs w:val="18"/>
              </w:rPr>
              <w:t>]</w:t>
            </w:r>
            <w:r w:rsidRPr="007D2283">
              <w:rPr>
                <w:rFonts w:cs="AdvPalB"/>
                <w:sz w:val="20"/>
                <w:szCs w:val="18"/>
              </w:rPr>
              <w:fldChar w:fldCharType="end"/>
            </w:r>
          </w:p>
        </w:tc>
      </w:tr>
    </w:tbl>
    <w:p w14:paraId="1FDC5D65" w14:textId="77777777" w:rsidR="00857ABD" w:rsidRPr="007D2283" w:rsidRDefault="00857ABD" w:rsidP="00857ABD">
      <w:pPr>
        <w:jc w:val="both"/>
        <w:rPr>
          <w:sz w:val="18"/>
          <w:szCs w:val="18"/>
        </w:rPr>
      </w:pPr>
      <w:r w:rsidRPr="007D2283">
        <w:rPr>
          <w:sz w:val="18"/>
          <w:szCs w:val="18"/>
        </w:rPr>
        <w:t xml:space="preserve">*Cost of first event being MI is not included since patients suffer from second MI and costs of subsequent MI are not </w:t>
      </w:r>
      <w:proofErr w:type="gramStart"/>
      <w:r w:rsidRPr="007D2283">
        <w:rPr>
          <w:sz w:val="18"/>
          <w:szCs w:val="18"/>
        </w:rPr>
        <w:t>additive</w:t>
      </w:r>
      <w:proofErr w:type="gramEnd"/>
      <w:r w:rsidRPr="007D2283">
        <w:rPr>
          <w:sz w:val="18"/>
          <w:szCs w:val="18"/>
        </w:rPr>
        <w:t xml:space="preserve"> (we incorporate cost of second MI and cost of previous MI is assumed to be zero).</w:t>
      </w:r>
    </w:p>
    <w:p w14:paraId="63F7A71C" w14:textId="77777777" w:rsidR="00857ABD" w:rsidRPr="007D2283" w:rsidRDefault="00857ABD" w:rsidP="00857ABD">
      <w:pPr>
        <w:jc w:val="both"/>
        <w:rPr>
          <w:sz w:val="18"/>
          <w:szCs w:val="18"/>
        </w:rPr>
      </w:pPr>
      <w:r w:rsidRPr="007D2283">
        <w:rPr>
          <w:sz w:val="18"/>
          <w:szCs w:val="18"/>
        </w:rPr>
        <w:tab/>
      </w:r>
      <w:r w:rsidRPr="007D2283">
        <w:rPr>
          <w:sz w:val="18"/>
          <w:szCs w:val="18"/>
        </w:rPr>
        <w:tab/>
      </w:r>
    </w:p>
    <w:p w14:paraId="2ED2B896" w14:textId="77777777" w:rsidR="00857ABD" w:rsidRPr="007D2283" w:rsidRDefault="00857ABD" w:rsidP="00857ABD">
      <w:pPr>
        <w:pStyle w:val="Heading4"/>
        <w:spacing w:line="240" w:lineRule="auto"/>
      </w:pPr>
      <w:r w:rsidRPr="007D2283">
        <w:t xml:space="preserve">Utilities </w:t>
      </w:r>
      <w:r w:rsidRPr="007D2283">
        <w:tab/>
      </w:r>
    </w:p>
    <w:p w14:paraId="65001D0B" w14:textId="4B834DEA" w:rsidR="00857ABD" w:rsidRPr="007D2283" w:rsidRDefault="00857ABD" w:rsidP="00857ABD">
      <w:pPr>
        <w:jc w:val="both"/>
        <w:rPr>
          <w:u w:val="single"/>
        </w:rPr>
      </w:pPr>
      <w:r w:rsidRPr="007D2283">
        <w:t xml:space="preserve">Age- and sex-dependent utility associated with no cardiovascular event and utility decrements for MI and stroke (events within last 12 months and earlier, with and without other cardiovascular conditions) are identical to the hypertension-amlodipine model (see </w:t>
      </w:r>
      <w:r w:rsidRPr="007D2283">
        <w:fldChar w:fldCharType="begin"/>
      </w:r>
      <w:r w:rsidRPr="007D2283">
        <w:instrText xml:space="preserve"> REF _Ref381875666 \h </w:instrText>
      </w:r>
      <w:r>
        <w:instrText xml:space="preserve"> \* MERGEFORMAT </w:instrText>
      </w:r>
      <w:r w:rsidRPr="007D2283">
        <w:fldChar w:fldCharType="separate"/>
      </w:r>
      <w:r>
        <w:rPr>
          <w:b/>
        </w:rPr>
        <w:t>Error! Reference source not found.</w:t>
      </w:r>
      <w:r w:rsidRPr="007D2283">
        <w:fldChar w:fldCharType="end"/>
      </w:r>
      <w:r w:rsidRPr="007D2283">
        <w:t xml:space="preserve"> </w:t>
      </w:r>
      <w:proofErr w:type="gramStart"/>
      <w:r w:rsidRPr="007D2283">
        <w:t>based</w:t>
      </w:r>
      <w:proofErr w:type="gramEnd"/>
      <w:r w:rsidRPr="007D2283">
        <w:t xml:space="preserve"> on </w:t>
      </w:r>
      <w:proofErr w:type="spellStart"/>
      <w:r w:rsidRPr="007D2283">
        <w:t>Ara</w:t>
      </w:r>
      <w:proofErr w:type="spellEnd"/>
      <w:r w:rsidRPr="007D2283">
        <w:t xml:space="preserve"> and Brazier 2009</w:t>
      </w:r>
      <w:r w:rsidRPr="007D2283">
        <w:fldChar w:fldCharType="begin"/>
      </w:r>
      <w:r w:rsidR="00086961">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7D2283">
        <w:fldChar w:fldCharType="separate"/>
      </w:r>
      <w:r>
        <w:rPr>
          <w:noProof/>
        </w:rPr>
        <w:t>[</w:t>
      </w:r>
      <w:hyperlink w:anchor="_ENREF_17" w:tooltip="Ara, 2009 #20123" w:history="1">
        <w:r w:rsidR="00086961">
          <w:rPr>
            <w:noProof/>
          </w:rPr>
          <w:t>17</w:t>
        </w:r>
      </w:hyperlink>
      <w:r>
        <w:rPr>
          <w:noProof/>
        </w:rPr>
        <w:t>]</w:t>
      </w:r>
      <w:r w:rsidRPr="007D2283">
        <w:fldChar w:fldCharType="end"/>
      </w:r>
      <w:r w:rsidRPr="007D2283">
        <w:t>)</w:t>
      </w:r>
      <w:r w:rsidRPr="007D2283">
        <w:rPr>
          <w:rFonts w:cs="AdvPalB"/>
        </w:rPr>
        <w:t xml:space="preserve">. Utilities in particular health states are calculated taking into account the proportions of patients with first event (MI and stroke) and percentages </w:t>
      </w:r>
      <w:r w:rsidRPr="007D2283">
        <w:rPr>
          <w:noProof/>
          <w:lang w:eastAsia="en-GB"/>
        </w:rPr>
        <w:t xml:space="preserve">of patients with a particular event in previous 12 months,  as summarised in Section </w:t>
      </w:r>
      <w:r w:rsidRPr="007D2283">
        <w:rPr>
          <w:noProof/>
          <w:lang w:eastAsia="en-GB"/>
        </w:rPr>
        <w:fldChar w:fldCharType="begin"/>
      </w:r>
      <w:r w:rsidRPr="007D2283">
        <w:rPr>
          <w:noProof/>
          <w:lang w:eastAsia="en-GB"/>
        </w:rPr>
        <w:instrText xml:space="preserve"> REF _Ref382829466 \r \h </w:instrText>
      </w:r>
      <w:r>
        <w:rPr>
          <w:noProof/>
          <w:lang w:eastAsia="en-GB"/>
        </w:rPr>
        <w:instrText xml:space="preserve"> \* MERGEFORMAT </w:instrText>
      </w:r>
      <w:r w:rsidRPr="007D2283">
        <w:rPr>
          <w:noProof/>
          <w:lang w:eastAsia="en-GB"/>
        </w:rPr>
      </w:r>
      <w:r w:rsidRPr="007D2283">
        <w:rPr>
          <w:noProof/>
          <w:lang w:eastAsia="en-GB"/>
        </w:rPr>
        <w:fldChar w:fldCharType="separate"/>
      </w:r>
      <w:r>
        <w:rPr>
          <w:noProof/>
          <w:lang w:eastAsia="en-GB"/>
        </w:rPr>
        <w:t>2.1.6.3</w:t>
      </w:r>
      <w:r w:rsidRPr="007D2283">
        <w:rPr>
          <w:noProof/>
          <w:lang w:eastAsia="en-GB"/>
        </w:rPr>
        <w:fldChar w:fldCharType="end"/>
      </w:r>
      <w:r w:rsidRPr="007D2283">
        <w:rPr>
          <w:noProof/>
          <w:lang w:eastAsia="en-GB"/>
        </w:rPr>
        <w:t xml:space="preserve">. Details are presented in </w:t>
      </w:r>
      <w:r w:rsidRPr="007D2283">
        <w:rPr>
          <w:noProof/>
          <w:lang w:eastAsia="en-GB"/>
        </w:rPr>
        <w:fldChar w:fldCharType="begin"/>
      </w:r>
      <w:r w:rsidRPr="007D2283">
        <w:rPr>
          <w:noProof/>
          <w:lang w:eastAsia="en-GB"/>
        </w:rPr>
        <w:instrText xml:space="preserve"> REF _Ref382829505 \h </w:instrText>
      </w:r>
      <w:r>
        <w:rPr>
          <w:noProof/>
          <w:lang w:eastAsia="en-GB"/>
        </w:rPr>
        <w:instrText xml:space="preserve"> \* MERGEFORMAT </w:instrText>
      </w:r>
      <w:r w:rsidRPr="007D2283">
        <w:rPr>
          <w:noProof/>
          <w:lang w:eastAsia="en-GB"/>
        </w:rPr>
      </w:r>
      <w:r w:rsidRPr="007D2283">
        <w:rPr>
          <w:noProof/>
          <w:lang w:eastAsia="en-GB"/>
        </w:rPr>
        <w:fldChar w:fldCharType="separate"/>
      </w:r>
      <w:r w:rsidRPr="007D2283">
        <w:t xml:space="preserve">Table </w:t>
      </w:r>
      <w:r>
        <w:rPr>
          <w:noProof/>
        </w:rPr>
        <w:t>15</w:t>
      </w:r>
      <w:r w:rsidRPr="007D2283">
        <w:rPr>
          <w:noProof/>
          <w:lang w:eastAsia="en-GB"/>
        </w:rPr>
        <w:fldChar w:fldCharType="end"/>
      </w:r>
      <w:r w:rsidRPr="007D2283">
        <w:rPr>
          <w:noProof/>
          <w:lang w:eastAsia="en-GB"/>
        </w:rPr>
        <w:t>.</w:t>
      </w:r>
    </w:p>
    <w:p w14:paraId="506724EF" w14:textId="77777777" w:rsidR="00857ABD" w:rsidRPr="007D2283" w:rsidRDefault="00857ABD" w:rsidP="00857ABD">
      <w:pPr>
        <w:pStyle w:val="Caption"/>
        <w:rPr>
          <w:b w:val="0"/>
          <w:noProof/>
          <w:lang w:eastAsia="en-GB"/>
        </w:rPr>
      </w:pPr>
      <w:bookmarkStart w:id="54" w:name="_Ref382829505"/>
      <w:bookmarkStart w:id="55" w:name="_Toc392156097"/>
      <w:proofErr w:type="gramStart"/>
      <w:r w:rsidRPr="007D2283">
        <w:t xml:space="preserve">Table </w:t>
      </w:r>
      <w:r w:rsidR="00723C77">
        <w:fldChar w:fldCharType="begin"/>
      </w:r>
      <w:r w:rsidR="00723C77">
        <w:instrText xml:space="preserve"> SEQ Table \* ARABIC </w:instrText>
      </w:r>
      <w:r w:rsidR="00723C77">
        <w:fldChar w:fldCharType="separate"/>
      </w:r>
      <w:r>
        <w:rPr>
          <w:noProof/>
        </w:rPr>
        <w:t>15</w:t>
      </w:r>
      <w:r w:rsidR="00723C77">
        <w:rPr>
          <w:noProof/>
        </w:rPr>
        <w:fldChar w:fldCharType="end"/>
      </w:r>
      <w:bookmarkEnd w:id="54"/>
      <w:r w:rsidRPr="007D2283">
        <w:rPr>
          <w:b w:val="0"/>
          <w:noProof/>
          <w:lang w:eastAsia="en-GB"/>
        </w:rPr>
        <w:t>.</w:t>
      </w:r>
      <w:proofErr w:type="gramEnd"/>
      <w:r w:rsidRPr="007D2283">
        <w:rPr>
          <w:b w:val="0"/>
          <w:noProof/>
          <w:lang w:eastAsia="en-GB"/>
        </w:rPr>
        <w:t xml:space="preserve">  Utilities for health states (antiplatelets/anticoagulants-aspirin model)</w:t>
      </w:r>
      <w:bookmarkEnd w:id="55"/>
    </w:p>
    <w:tbl>
      <w:tblPr>
        <w:tblStyle w:val="TableGrid"/>
        <w:tblW w:w="0" w:type="auto"/>
        <w:tblLook w:val="04A0" w:firstRow="1" w:lastRow="0" w:firstColumn="1" w:lastColumn="0" w:noHBand="0" w:noVBand="1"/>
      </w:tblPr>
      <w:tblGrid>
        <w:gridCol w:w="1242"/>
        <w:gridCol w:w="6946"/>
        <w:gridCol w:w="1054"/>
      </w:tblGrid>
      <w:tr w:rsidR="00857ABD" w:rsidRPr="007D2283" w14:paraId="045C1AC9" w14:textId="77777777" w:rsidTr="00857ABD">
        <w:tc>
          <w:tcPr>
            <w:tcW w:w="1242" w:type="dxa"/>
            <w:shd w:val="clear" w:color="auto" w:fill="BFBFBF" w:themeFill="background1" w:themeFillShade="BF"/>
          </w:tcPr>
          <w:p w14:paraId="2000BAEB" w14:textId="77777777" w:rsidR="00857ABD" w:rsidRPr="007D2283" w:rsidRDefault="00857ABD" w:rsidP="00857ABD">
            <w:pPr>
              <w:jc w:val="center"/>
              <w:rPr>
                <w:noProof/>
                <w:sz w:val="20"/>
                <w:szCs w:val="18"/>
                <w:lang w:eastAsia="en-GB"/>
              </w:rPr>
            </w:pPr>
            <w:r w:rsidRPr="007D2283">
              <w:rPr>
                <w:noProof/>
                <w:sz w:val="20"/>
                <w:szCs w:val="18"/>
                <w:lang w:eastAsia="en-GB"/>
              </w:rPr>
              <w:t>Health state</w:t>
            </w:r>
          </w:p>
        </w:tc>
        <w:tc>
          <w:tcPr>
            <w:tcW w:w="6946" w:type="dxa"/>
            <w:shd w:val="clear" w:color="auto" w:fill="BFBFBF" w:themeFill="background1" w:themeFillShade="BF"/>
          </w:tcPr>
          <w:p w14:paraId="570F97E5" w14:textId="77777777" w:rsidR="00857ABD" w:rsidRPr="007D2283" w:rsidRDefault="00857ABD" w:rsidP="00857ABD">
            <w:pPr>
              <w:jc w:val="center"/>
              <w:rPr>
                <w:noProof/>
                <w:sz w:val="20"/>
                <w:szCs w:val="18"/>
                <w:lang w:eastAsia="en-GB"/>
              </w:rPr>
            </w:pPr>
            <w:r w:rsidRPr="007D2283">
              <w:rPr>
                <w:noProof/>
                <w:sz w:val="20"/>
                <w:szCs w:val="18"/>
                <w:lang w:eastAsia="en-GB"/>
              </w:rPr>
              <w:t>Estimate/calculation</w:t>
            </w:r>
          </w:p>
        </w:tc>
        <w:tc>
          <w:tcPr>
            <w:tcW w:w="1054" w:type="dxa"/>
            <w:shd w:val="clear" w:color="auto" w:fill="BFBFBF" w:themeFill="background1" w:themeFillShade="BF"/>
          </w:tcPr>
          <w:p w14:paraId="0C4313D2" w14:textId="77777777" w:rsidR="00857ABD" w:rsidRPr="007D2283" w:rsidRDefault="00857ABD" w:rsidP="00857ABD">
            <w:pPr>
              <w:jc w:val="center"/>
              <w:rPr>
                <w:noProof/>
                <w:sz w:val="20"/>
                <w:szCs w:val="18"/>
                <w:lang w:eastAsia="en-GB"/>
              </w:rPr>
            </w:pPr>
            <w:r w:rsidRPr="007D2283">
              <w:rPr>
                <w:noProof/>
                <w:sz w:val="20"/>
                <w:szCs w:val="18"/>
                <w:lang w:eastAsia="en-GB"/>
              </w:rPr>
              <w:t>Source</w:t>
            </w:r>
          </w:p>
        </w:tc>
      </w:tr>
      <w:tr w:rsidR="00857ABD" w:rsidRPr="007D2283" w14:paraId="49906DEA" w14:textId="77777777" w:rsidTr="00857ABD">
        <w:tc>
          <w:tcPr>
            <w:tcW w:w="1242" w:type="dxa"/>
            <w:shd w:val="clear" w:color="auto" w:fill="D9D9D9" w:themeFill="background1" w:themeFillShade="D9"/>
          </w:tcPr>
          <w:p w14:paraId="5C7C4D09" w14:textId="77777777" w:rsidR="00857ABD" w:rsidRPr="007D2283" w:rsidRDefault="00857ABD" w:rsidP="00857ABD">
            <w:pPr>
              <w:rPr>
                <w:noProof/>
                <w:sz w:val="20"/>
                <w:szCs w:val="18"/>
                <w:lang w:eastAsia="en-GB"/>
              </w:rPr>
            </w:pPr>
            <w:r w:rsidRPr="007D2283">
              <w:rPr>
                <w:noProof/>
                <w:sz w:val="20"/>
                <w:szCs w:val="18"/>
                <w:lang w:eastAsia="en-GB"/>
              </w:rPr>
              <w:t>Non-fatal MI*</w:t>
            </w:r>
          </w:p>
        </w:tc>
        <w:tc>
          <w:tcPr>
            <w:tcW w:w="6946" w:type="dxa"/>
          </w:tcPr>
          <w:p w14:paraId="27A43F11" w14:textId="77777777" w:rsidR="00857ABD" w:rsidRPr="007D2283" w:rsidRDefault="00857ABD" w:rsidP="00857ABD">
            <w:pPr>
              <w:autoSpaceDE w:val="0"/>
              <w:autoSpaceDN w:val="0"/>
              <w:adjustRightInd w:val="0"/>
              <w:jc w:val="both"/>
              <w:rPr>
                <w:noProof/>
                <w:sz w:val="20"/>
                <w:szCs w:val="18"/>
                <w:lang w:eastAsia="en-GB"/>
              </w:rPr>
            </w:pPr>
            <w:r w:rsidRPr="007D2283">
              <w:rPr>
                <w:noProof/>
                <w:sz w:val="20"/>
                <w:szCs w:val="18"/>
                <w:lang w:eastAsia="en-GB"/>
              </w:rPr>
              <w:t xml:space="preserve">Utility dependent on age and sex, calculated from regression equation, assuming the below decrements and percentage of patients with stroke history as in (i): </w:t>
            </w:r>
          </w:p>
          <w:p w14:paraId="63143F1F" w14:textId="77777777" w:rsidR="00857ABD" w:rsidRPr="007D2283" w:rsidRDefault="00857ABD" w:rsidP="00857ABD">
            <w:pPr>
              <w:autoSpaceDE w:val="0"/>
              <w:autoSpaceDN w:val="0"/>
              <w:adjustRightInd w:val="0"/>
              <w:rPr>
                <w:rFonts w:cs="Times-Roman"/>
                <w:sz w:val="20"/>
                <w:szCs w:val="18"/>
              </w:rPr>
            </w:pPr>
            <w:r w:rsidRPr="007D2283">
              <w:rPr>
                <w:rFonts w:cs="Times-Roman"/>
                <w:sz w:val="20"/>
                <w:szCs w:val="18"/>
              </w:rPr>
              <w:t>*</w:t>
            </w:r>
            <w:proofErr w:type="gramStart"/>
            <w:r w:rsidRPr="007D2283">
              <w:rPr>
                <w:rFonts w:cs="Times-Roman"/>
                <w:sz w:val="20"/>
                <w:szCs w:val="18"/>
              </w:rPr>
              <w:t>utility</w:t>
            </w:r>
            <w:proofErr w:type="gramEnd"/>
            <w:r w:rsidRPr="007D2283">
              <w:rPr>
                <w:rFonts w:cs="Times-Roman"/>
                <w:sz w:val="20"/>
                <w:szCs w:val="18"/>
              </w:rPr>
              <w:t xml:space="preserve"> decrement (MI as second cardiovascular event with MI as first event): 1</w:t>
            </w:r>
            <w:r w:rsidRPr="007D2283">
              <w:rPr>
                <w:rFonts w:cs="Times-Roman"/>
                <w:sz w:val="20"/>
                <w:szCs w:val="18"/>
                <w:vertAlign w:val="superscript"/>
              </w:rPr>
              <w:t>st</w:t>
            </w:r>
            <w:r w:rsidRPr="007D2283">
              <w:rPr>
                <w:rFonts w:cs="Times-Roman"/>
                <w:sz w:val="20"/>
                <w:szCs w:val="18"/>
              </w:rPr>
              <w:t xml:space="preserve"> year: -0.09, subsequent years: -0.06 (heart attack utility decrement)</w:t>
            </w:r>
          </w:p>
          <w:p w14:paraId="1AC68133" w14:textId="77777777" w:rsidR="00857ABD" w:rsidRPr="007D2283" w:rsidRDefault="00857ABD" w:rsidP="00857ABD">
            <w:pPr>
              <w:autoSpaceDE w:val="0"/>
              <w:autoSpaceDN w:val="0"/>
              <w:adjustRightInd w:val="0"/>
              <w:rPr>
                <w:rFonts w:cs="Times-Roman"/>
                <w:sz w:val="20"/>
                <w:szCs w:val="18"/>
              </w:rPr>
            </w:pPr>
            <w:r w:rsidRPr="007D2283">
              <w:rPr>
                <w:rFonts w:cs="Times-Roman"/>
                <w:sz w:val="20"/>
                <w:szCs w:val="18"/>
              </w:rPr>
              <w:t>*</w:t>
            </w:r>
            <w:proofErr w:type="gramStart"/>
            <w:r w:rsidRPr="007D2283">
              <w:rPr>
                <w:rFonts w:cs="Times-Roman"/>
                <w:sz w:val="20"/>
                <w:szCs w:val="18"/>
              </w:rPr>
              <w:t>utility</w:t>
            </w:r>
            <w:proofErr w:type="gramEnd"/>
            <w:r w:rsidRPr="007D2283">
              <w:rPr>
                <w:rFonts w:cs="Times-Roman"/>
                <w:sz w:val="20"/>
                <w:szCs w:val="18"/>
              </w:rPr>
              <w:t xml:space="preserve"> decrement (MI as second cardiovascular event with stroke as first event): 1</w:t>
            </w:r>
            <w:r w:rsidRPr="007D2283">
              <w:rPr>
                <w:rFonts w:cs="Times-Roman"/>
                <w:sz w:val="20"/>
                <w:szCs w:val="18"/>
                <w:vertAlign w:val="superscript"/>
              </w:rPr>
              <w:t>st</w:t>
            </w:r>
            <w:r w:rsidRPr="007D2283">
              <w:rPr>
                <w:rFonts w:cs="Times-Roman"/>
                <w:sz w:val="20"/>
                <w:szCs w:val="18"/>
              </w:rPr>
              <w:t xml:space="preserve"> year: -0.26, subsequent years:  -0.08 (heart attack utility decrement for patients with other cardiovascular conditions)</w:t>
            </w:r>
          </w:p>
        </w:tc>
        <w:tc>
          <w:tcPr>
            <w:tcW w:w="1054" w:type="dxa"/>
          </w:tcPr>
          <w:p w14:paraId="4C573B72" w14:textId="4787738B" w:rsidR="00857ABD" w:rsidRPr="007D2283" w:rsidRDefault="00857ABD" w:rsidP="00086961">
            <w:pPr>
              <w:rPr>
                <w:noProof/>
                <w:sz w:val="20"/>
                <w:szCs w:val="18"/>
                <w:lang w:eastAsia="en-GB"/>
              </w:rPr>
            </w:pPr>
            <w:r w:rsidRPr="007D2283">
              <w:rPr>
                <w:rFonts w:cs="AdvPalB"/>
                <w:sz w:val="20"/>
                <w:szCs w:val="18"/>
              </w:rPr>
              <w:fldChar w:fldCharType="begin"/>
            </w:r>
            <w:r>
              <w:rPr>
                <w:rFonts w:cs="AdvPalB"/>
                <w:sz w:val="20"/>
                <w:szCs w:val="18"/>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rFonts w:cs="AdvPalB"/>
                <w:sz w:val="20"/>
                <w:szCs w:val="18"/>
              </w:rPr>
              <w:fldChar w:fldCharType="separate"/>
            </w:r>
            <w:r>
              <w:rPr>
                <w:rFonts w:cs="AdvPalB"/>
                <w:noProof/>
                <w:sz w:val="20"/>
                <w:szCs w:val="18"/>
              </w:rPr>
              <w:t>[</w:t>
            </w:r>
            <w:hyperlink w:anchor="_ENREF_50" w:tooltip="Rodríguez, 2011 #19919" w:history="1">
              <w:r w:rsidR="00086961">
                <w:rPr>
                  <w:rFonts w:cs="AdvPalB"/>
                  <w:noProof/>
                  <w:sz w:val="20"/>
                  <w:szCs w:val="18"/>
                </w:rPr>
                <w:t>50</w:t>
              </w:r>
            </w:hyperlink>
            <w:r>
              <w:rPr>
                <w:rFonts w:cs="AdvPalB"/>
                <w:noProof/>
                <w:sz w:val="20"/>
                <w:szCs w:val="18"/>
              </w:rPr>
              <w:t>]</w:t>
            </w:r>
            <w:r w:rsidRPr="007D2283">
              <w:rPr>
                <w:rFonts w:cs="AdvPalB"/>
                <w:sz w:val="20"/>
                <w:szCs w:val="18"/>
              </w:rPr>
              <w:fldChar w:fldCharType="end"/>
            </w:r>
            <w:proofErr w:type="gramStart"/>
            <w:r w:rsidRPr="007D2283">
              <w:rPr>
                <w:rFonts w:cs="AdvPalB"/>
                <w:sz w:val="20"/>
                <w:szCs w:val="18"/>
              </w:rPr>
              <w:t xml:space="preserve"> </w:t>
            </w:r>
            <w:r w:rsidRPr="007D2283">
              <w:rPr>
                <w:noProof/>
                <w:sz w:val="20"/>
                <w:szCs w:val="18"/>
                <w:lang w:eastAsia="en-GB"/>
              </w:rPr>
              <w:t xml:space="preserve"> Table</w:t>
            </w:r>
            <w:proofErr w:type="gramEnd"/>
            <w:r w:rsidRPr="007D2283">
              <w:rPr>
                <w:noProof/>
                <w:sz w:val="20"/>
                <w:szCs w:val="18"/>
                <w:lang w:eastAsia="en-GB"/>
              </w:rPr>
              <w:t xml:space="preserve"> 2</w:t>
            </w:r>
          </w:p>
        </w:tc>
      </w:tr>
      <w:tr w:rsidR="00857ABD" w:rsidRPr="007D2283" w14:paraId="6736ECDF" w14:textId="77777777" w:rsidTr="00857ABD">
        <w:tc>
          <w:tcPr>
            <w:tcW w:w="1242" w:type="dxa"/>
            <w:shd w:val="clear" w:color="auto" w:fill="D9D9D9" w:themeFill="background1" w:themeFillShade="D9"/>
          </w:tcPr>
          <w:p w14:paraId="44D57A42" w14:textId="77777777" w:rsidR="00857ABD" w:rsidRPr="007D2283" w:rsidRDefault="00857ABD" w:rsidP="00857ABD">
            <w:pPr>
              <w:rPr>
                <w:noProof/>
                <w:sz w:val="20"/>
                <w:szCs w:val="18"/>
                <w:lang w:eastAsia="en-GB"/>
              </w:rPr>
            </w:pPr>
            <w:r w:rsidRPr="007D2283">
              <w:rPr>
                <w:noProof/>
                <w:sz w:val="20"/>
                <w:szCs w:val="18"/>
                <w:lang w:eastAsia="en-GB"/>
              </w:rPr>
              <w:t>Non-fatal stroke*</w:t>
            </w:r>
          </w:p>
        </w:tc>
        <w:tc>
          <w:tcPr>
            <w:tcW w:w="6946" w:type="dxa"/>
          </w:tcPr>
          <w:p w14:paraId="4CBFFE0F" w14:textId="77777777" w:rsidR="00857ABD" w:rsidRPr="007D2283" w:rsidRDefault="00857ABD" w:rsidP="00857ABD">
            <w:pPr>
              <w:autoSpaceDE w:val="0"/>
              <w:autoSpaceDN w:val="0"/>
              <w:adjustRightInd w:val="0"/>
              <w:jc w:val="both"/>
              <w:rPr>
                <w:noProof/>
                <w:sz w:val="20"/>
                <w:szCs w:val="18"/>
                <w:lang w:eastAsia="en-GB"/>
              </w:rPr>
            </w:pPr>
            <w:r w:rsidRPr="007D2283">
              <w:rPr>
                <w:noProof/>
                <w:sz w:val="20"/>
                <w:szCs w:val="18"/>
                <w:lang w:eastAsia="en-GB"/>
              </w:rPr>
              <w:t>Utility dependent on age and sex, calculated from regression equation, assuming the below decrements and the percentage of patients with MI history as in (ii):</w:t>
            </w:r>
          </w:p>
          <w:p w14:paraId="7C82553F" w14:textId="021B956A" w:rsidR="00857ABD" w:rsidRPr="007D2283" w:rsidRDefault="00857ABD" w:rsidP="00857ABD">
            <w:pPr>
              <w:autoSpaceDE w:val="0"/>
              <w:autoSpaceDN w:val="0"/>
              <w:adjustRightInd w:val="0"/>
              <w:rPr>
                <w:rFonts w:cs="Times-Roman"/>
                <w:sz w:val="20"/>
                <w:szCs w:val="18"/>
              </w:rPr>
            </w:pPr>
            <w:r w:rsidRPr="007D2283">
              <w:rPr>
                <w:rFonts w:cs="Times-Roman"/>
                <w:sz w:val="20"/>
                <w:szCs w:val="18"/>
              </w:rPr>
              <w:t>-</w:t>
            </w:r>
            <w:proofErr w:type="gramStart"/>
            <w:r w:rsidRPr="007D2283">
              <w:rPr>
                <w:rFonts w:cs="Times-Roman"/>
                <w:sz w:val="20"/>
                <w:szCs w:val="18"/>
              </w:rPr>
              <w:t>utility</w:t>
            </w:r>
            <w:proofErr w:type="gramEnd"/>
            <w:r w:rsidRPr="007D2283">
              <w:rPr>
                <w:rFonts w:cs="Times-Roman"/>
                <w:sz w:val="20"/>
                <w:szCs w:val="18"/>
              </w:rPr>
              <w:t xml:space="preserve"> decrement (stroke as second cardiovascular event with stroke a</w:t>
            </w:r>
            <w:r w:rsidR="002D2975">
              <w:rPr>
                <w:rFonts w:cs="Times-Roman"/>
                <w:sz w:val="20"/>
                <w:szCs w:val="18"/>
              </w:rPr>
              <w:t xml:space="preserve">s first event): </w:t>
            </w:r>
            <w:r w:rsidRPr="007D2283">
              <w:rPr>
                <w:rFonts w:cs="Times-Roman"/>
                <w:sz w:val="20"/>
                <w:szCs w:val="18"/>
              </w:rPr>
              <w:t>1</w:t>
            </w:r>
            <w:r w:rsidRPr="007D2283">
              <w:rPr>
                <w:rFonts w:cs="Times-Roman"/>
                <w:sz w:val="20"/>
                <w:szCs w:val="18"/>
                <w:vertAlign w:val="superscript"/>
              </w:rPr>
              <w:t>st</w:t>
            </w:r>
            <w:r w:rsidRPr="007D2283">
              <w:rPr>
                <w:rFonts w:cs="Times-Roman"/>
                <w:sz w:val="20"/>
                <w:szCs w:val="18"/>
              </w:rPr>
              <w:t xml:space="preserve"> year: -0.16, subsequent years: -0.13 (stroke utility decrement) </w:t>
            </w:r>
          </w:p>
          <w:p w14:paraId="2F0D3CE3" w14:textId="77777777" w:rsidR="00857ABD" w:rsidRPr="007D2283" w:rsidRDefault="00857ABD" w:rsidP="00857ABD">
            <w:pPr>
              <w:autoSpaceDE w:val="0"/>
              <w:autoSpaceDN w:val="0"/>
              <w:adjustRightInd w:val="0"/>
              <w:jc w:val="both"/>
              <w:rPr>
                <w:i/>
                <w:noProof/>
                <w:sz w:val="20"/>
                <w:szCs w:val="18"/>
                <w:lang w:eastAsia="en-GB"/>
              </w:rPr>
            </w:pPr>
            <w:r w:rsidRPr="007D2283">
              <w:rPr>
                <w:rFonts w:cs="Times-Roman"/>
                <w:sz w:val="20"/>
                <w:szCs w:val="18"/>
              </w:rPr>
              <w:t xml:space="preserve">- </w:t>
            </w:r>
            <w:proofErr w:type="gramStart"/>
            <w:r w:rsidRPr="007D2283">
              <w:rPr>
                <w:rFonts w:cs="Times-Roman"/>
                <w:sz w:val="20"/>
                <w:szCs w:val="18"/>
              </w:rPr>
              <w:t>utility</w:t>
            </w:r>
            <w:proofErr w:type="gramEnd"/>
            <w:r w:rsidRPr="007D2283">
              <w:rPr>
                <w:rFonts w:cs="Times-Roman"/>
                <w:sz w:val="20"/>
                <w:szCs w:val="18"/>
              </w:rPr>
              <w:t xml:space="preserve"> decrement (stroke as second cardiovascular event with MI as first event):                       </w:t>
            </w:r>
            <w:r w:rsidRPr="007D2283">
              <w:rPr>
                <w:rFonts w:cs="Times-Roman"/>
                <w:sz w:val="20"/>
                <w:szCs w:val="18"/>
              </w:rPr>
              <w:lastRenderedPageBreak/>
              <w:t>1</w:t>
            </w:r>
            <w:r w:rsidRPr="007D2283">
              <w:rPr>
                <w:rFonts w:cs="Times-Roman"/>
                <w:sz w:val="20"/>
                <w:szCs w:val="18"/>
                <w:vertAlign w:val="superscript"/>
              </w:rPr>
              <w:t>st</w:t>
            </w:r>
            <w:r w:rsidRPr="007D2283">
              <w:rPr>
                <w:rFonts w:cs="Times-Roman"/>
                <w:sz w:val="20"/>
                <w:szCs w:val="18"/>
              </w:rPr>
              <w:t xml:space="preserve"> year: -0.33, subsequent years: -0.23 (stroke utility decrements for patients with other cardiovascular conditions)</w:t>
            </w:r>
          </w:p>
        </w:tc>
        <w:tc>
          <w:tcPr>
            <w:tcW w:w="1054" w:type="dxa"/>
          </w:tcPr>
          <w:p w14:paraId="29E592A1" w14:textId="2CA6B8AC" w:rsidR="00857ABD" w:rsidRPr="007D2283" w:rsidRDefault="00857ABD" w:rsidP="00086961">
            <w:pPr>
              <w:rPr>
                <w:noProof/>
                <w:sz w:val="20"/>
                <w:szCs w:val="18"/>
                <w:lang w:eastAsia="en-GB"/>
              </w:rPr>
            </w:pPr>
            <w:r w:rsidRPr="007D2283">
              <w:rPr>
                <w:rFonts w:cs="AdvPalB"/>
                <w:sz w:val="20"/>
                <w:szCs w:val="18"/>
              </w:rPr>
              <w:lastRenderedPageBreak/>
              <w:fldChar w:fldCharType="begin"/>
            </w:r>
            <w:r>
              <w:rPr>
                <w:rFonts w:cs="AdvPalB"/>
                <w:sz w:val="20"/>
                <w:szCs w:val="18"/>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7D2283">
              <w:rPr>
                <w:rFonts w:cs="AdvPalB"/>
                <w:sz w:val="20"/>
                <w:szCs w:val="18"/>
              </w:rPr>
              <w:fldChar w:fldCharType="separate"/>
            </w:r>
            <w:r>
              <w:rPr>
                <w:rFonts w:cs="AdvPalB"/>
                <w:noProof/>
                <w:sz w:val="20"/>
                <w:szCs w:val="18"/>
              </w:rPr>
              <w:t>[</w:t>
            </w:r>
            <w:hyperlink w:anchor="_ENREF_51" w:tooltip="Garcia Rodriguez, 2011 #19932" w:history="1">
              <w:r w:rsidR="00086961">
                <w:rPr>
                  <w:rFonts w:cs="AdvPalB"/>
                  <w:noProof/>
                  <w:sz w:val="20"/>
                  <w:szCs w:val="18"/>
                </w:rPr>
                <w:t>51</w:t>
              </w:r>
            </w:hyperlink>
            <w:r>
              <w:rPr>
                <w:rFonts w:cs="AdvPalB"/>
                <w:noProof/>
                <w:sz w:val="20"/>
                <w:szCs w:val="18"/>
              </w:rPr>
              <w:t>]</w:t>
            </w:r>
            <w:r w:rsidRPr="007D2283">
              <w:rPr>
                <w:rFonts w:cs="AdvPalB"/>
                <w:sz w:val="20"/>
                <w:szCs w:val="18"/>
              </w:rPr>
              <w:fldChar w:fldCharType="end"/>
            </w:r>
            <w:r w:rsidRPr="007D2283">
              <w:rPr>
                <w:rFonts w:cs="AdvPalB"/>
                <w:sz w:val="20"/>
                <w:szCs w:val="18"/>
              </w:rPr>
              <w:t xml:space="preserve"> </w:t>
            </w:r>
            <w:r w:rsidRPr="007D2283">
              <w:rPr>
                <w:noProof/>
                <w:sz w:val="20"/>
                <w:szCs w:val="18"/>
                <w:lang w:eastAsia="en-GB"/>
              </w:rPr>
              <w:t>Table 2</w:t>
            </w:r>
          </w:p>
        </w:tc>
      </w:tr>
      <w:tr w:rsidR="00857ABD" w:rsidRPr="007D2283" w14:paraId="00D550C9" w14:textId="77777777" w:rsidTr="00857ABD">
        <w:tc>
          <w:tcPr>
            <w:tcW w:w="1242" w:type="dxa"/>
            <w:shd w:val="clear" w:color="auto" w:fill="D9D9D9" w:themeFill="background1" w:themeFillShade="D9"/>
          </w:tcPr>
          <w:p w14:paraId="412A24AB" w14:textId="77777777" w:rsidR="00857ABD" w:rsidRPr="007D2283" w:rsidRDefault="00857ABD" w:rsidP="00857ABD">
            <w:pPr>
              <w:rPr>
                <w:noProof/>
                <w:sz w:val="20"/>
                <w:szCs w:val="18"/>
                <w:lang w:eastAsia="en-GB"/>
              </w:rPr>
            </w:pPr>
            <w:r w:rsidRPr="007D2283">
              <w:rPr>
                <w:noProof/>
                <w:sz w:val="20"/>
                <w:szCs w:val="18"/>
                <w:lang w:eastAsia="en-GB"/>
              </w:rPr>
              <w:lastRenderedPageBreak/>
              <w:t>EVENT FREE</w:t>
            </w:r>
          </w:p>
        </w:tc>
        <w:tc>
          <w:tcPr>
            <w:tcW w:w="6946" w:type="dxa"/>
          </w:tcPr>
          <w:p w14:paraId="08CD7F0E" w14:textId="77777777" w:rsidR="00857ABD" w:rsidRPr="007D2283" w:rsidRDefault="00857ABD" w:rsidP="00857ABD">
            <w:pPr>
              <w:rPr>
                <w:noProof/>
                <w:sz w:val="20"/>
                <w:szCs w:val="18"/>
                <w:lang w:eastAsia="en-GB"/>
              </w:rPr>
            </w:pPr>
            <w:r w:rsidRPr="007D2283">
              <w:rPr>
                <w:noProof/>
                <w:sz w:val="20"/>
                <w:szCs w:val="18"/>
                <w:lang w:eastAsia="en-GB"/>
              </w:rPr>
              <w:t>Utility dependent on age and sex, calculated from regression equation (cardiovascular event history), with (first) stroke and MI utility decrements, assuming the percentage of patients with MI history as in (iii), and the proportions of patients with event in past 12 months as in  (iv) and (v)</w:t>
            </w:r>
          </w:p>
        </w:tc>
        <w:tc>
          <w:tcPr>
            <w:tcW w:w="1054" w:type="dxa"/>
          </w:tcPr>
          <w:p w14:paraId="4E8FE1C6" w14:textId="5DCD33A2" w:rsidR="00857ABD" w:rsidRPr="007D2283" w:rsidRDefault="00857ABD" w:rsidP="00086961">
            <w:pPr>
              <w:rPr>
                <w:noProof/>
                <w:sz w:val="20"/>
                <w:szCs w:val="18"/>
                <w:lang w:eastAsia="en-GB"/>
              </w:rPr>
            </w:pPr>
            <w:r w:rsidRPr="007D2283">
              <w:rPr>
                <w:rFonts w:cs="AdvPalB"/>
                <w:sz w:val="20"/>
                <w:szCs w:val="18"/>
              </w:rPr>
              <w:fldChar w:fldCharType="begin"/>
            </w:r>
            <w:r>
              <w:rPr>
                <w:rFonts w:cs="AdvPalB"/>
                <w:sz w:val="20"/>
                <w:szCs w:val="18"/>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7D2283">
              <w:rPr>
                <w:rFonts w:cs="AdvPalB"/>
                <w:sz w:val="20"/>
                <w:szCs w:val="18"/>
              </w:rPr>
              <w:fldChar w:fldCharType="separate"/>
            </w:r>
            <w:r>
              <w:rPr>
                <w:rFonts w:cs="AdvPalB"/>
                <w:noProof/>
                <w:sz w:val="20"/>
                <w:szCs w:val="18"/>
              </w:rPr>
              <w:t>[</w:t>
            </w:r>
            <w:hyperlink w:anchor="_ENREF_50" w:tooltip="Rodríguez, 2011 #19919" w:history="1">
              <w:r w:rsidR="00086961">
                <w:rPr>
                  <w:rFonts w:cs="AdvPalB"/>
                  <w:noProof/>
                  <w:sz w:val="20"/>
                  <w:szCs w:val="18"/>
                </w:rPr>
                <w:t>50</w:t>
              </w:r>
            </w:hyperlink>
            <w:r>
              <w:rPr>
                <w:rFonts w:cs="AdvPalB"/>
                <w:noProof/>
                <w:sz w:val="20"/>
                <w:szCs w:val="18"/>
              </w:rPr>
              <w:t>]</w:t>
            </w:r>
            <w:r w:rsidRPr="007D2283">
              <w:rPr>
                <w:rFonts w:cs="AdvPalB"/>
                <w:sz w:val="20"/>
                <w:szCs w:val="18"/>
              </w:rPr>
              <w:fldChar w:fldCharType="end"/>
            </w:r>
            <w:r w:rsidRPr="007D2283">
              <w:rPr>
                <w:rFonts w:cs="AdvPalB"/>
                <w:sz w:val="20"/>
                <w:szCs w:val="18"/>
              </w:rPr>
              <w:t xml:space="preserve">, </w:t>
            </w:r>
            <w:r w:rsidRPr="007D2283">
              <w:rPr>
                <w:noProof/>
                <w:sz w:val="20"/>
                <w:szCs w:val="18"/>
                <w:lang w:eastAsia="en-GB"/>
              </w:rPr>
              <w:t>Table 1 and 2</w:t>
            </w:r>
          </w:p>
        </w:tc>
      </w:tr>
    </w:tbl>
    <w:p w14:paraId="1288D90F" w14:textId="77777777" w:rsidR="00857ABD" w:rsidRPr="007D2283" w:rsidRDefault="00857ABD" w:rsidP="00857ABD">
      <w:pPr>
        <w:jc w:val="both"/>
        <w:rPr>
          <w:sz w:val="18"/>
          <w:szCs w:val="18"/>
        </w:rPr>
      </w:pPr>
    </w:p>
    <w:p w14:paraId="2776C0F1" w14:textId="77777777" w:rsidR="005C00E7" w:rsidRDefault="005C00E7" w:rsidP="005C00E7">
      <w:pPr>
        <w:rPr>
          <w:rFonts w:asciiTheme="minorHAnsi" w:hAnsiTheme="minorHAnsi"/>
        </w:rPr>
        <w:sectPr w:rsidR="005C00E7">
          <w:footerReference w:type="default" r:id="rId14"/>
          <w:pgSz w:w="11906" w:h="16838"/>
          <w:pgMar w:top="1440" w:right="1440" w:bottom="1440" w:left="1440" w:header="708" w:footer="708" w:gutter="0"/>
          <w:cols w:space="708"/>
          <w:docGrid w:linePitch="360"/>
        </w:sectPr>
      </w:pPr>
    </w:p>
    <w:p w14:paraId="657C6902" w14:textId="63E8040B" w:rsidR="005C00E7" w:rsidRPr="004F6B8B" w:rsidRDefault="004F6B8B" w:rsidP="004F6B8B">
      <w:pPr>
        <w:pStyle w:val="Caption"/>
        <w:rPr>
          <w:b w:val="0"/>
          <w:noProof/>
          <w:lang w:eastAsia="en-GB"/>
        </w:rPr>
      </w:pPr>
      <w:proofErr w:type="gramStart"/>
      <w:r w:rsidRPr="007D2283">
        <w:lastRenderedPageBreak/>
        <w:t xml:space="preserve">Table </w:t>
      </w:r>
      <w:r w:rsidR="00723C77">
        <w:fldChar w:fldCharType="begin"/>
      </w:r>
      <w:r w:rsidR="00723C77">
        <w:instrText xml:space="preserve"> SEQ Table \* ARABIC </w:instrText>
      </w:r>
      <w:r w:rsidR="00723C77">
        <w:fldChar w:fldCharType="separate"/>
      </w:r>
      <w:r>
        <w:rPr>
          <w:noProof/>
        </w:rPr>
        <w:t>16</w:t>
      </w:r>
      <w:r w:rsidR="00723C77">
        <w:rPr>
          <w:noProof/>
        </w:rPr>
        <w:fldChar w:fldCharType="end"/>
      </w:r>
      <w:r>
        <w:rPr>
          <w:b w:val="0"/>
          <w:noProof/>
          <w:lang w:eastAsia="en-GB"/>
        </w:rPr>
        <w:t>.</w:t>
      </w:r>
      <w:proofErr w:type="gramEnd"/>
      <w:r>
        <w:rPr>
          <w:b w:val="0"/>
          <w:noProof/>
          <w:lang w:eastAsia="en-GB"/>
        </w:rPr>
        <w:t xml:space="preserve">  </w:t>
      </w:r>
      <w:r w:rsidRPr="004F6B8B">
        <w:rPr>
          <w:b w:val="0"/>
          <w:noProof/>
          <w:lang w:eastAsia="en-GB" w:bidi="en-US"/>
        </w:rPr>
        <w:t>Probabilities in the Markov models in the adherent and non-adherent groups for each of the six models</w:t>
      </w:r>
    </w:p>
    <w:tbl>
      <w:tblPr>
        <w:tblStyle w:val="TableGrid"/>
        <w:tblW w:w="15310" w:type="dxa"/>
        <w:tblInd w:w="-601" w:type="dxa"/>
        <w:tblLook w:val="04A0" w:firstRow="1" w:lastRow="0" w:firstColumn="1" w:lastColumn="0" w:noHBand="0" w:noVBand="1"/>
      </w:tblPr>
      <w:tblGrid>
        <w:gridCol w:w="5485"/>
        <w:gridCol w:w="3971"/>
        <w:gridCol w:w="3580"/>
        <w:gridCol w:w="2274"/>
      </w:tblGrid>
      <w:tr w:rsidR="005C00E7" w:rsidRPr="005C195E" w14:paraId="5D86EEDE" w14:textId="77777777" w:rsidTr="00286ABA">
        <w:trPr>
          <w:tblHeader/>
        </w:trPr>
        <w:tc>
          <w:tcPr>
            <w:tcW w:w="5485" w:type="dxa"/>
            <w:shd w:val="clear" w:color="auto" w:fill="BFBFBF" w:themeFill="background1" w:themeFillShade="BF"/>
          </w:tcPr>
          <w:p w14:paraId="70D55202"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Parameter</w:t>
            </w:r>
          </w:p>
        </w:tc>
        <w:tc>
          <w:tcPr>
            <w:tcW w:w="7551" w:type="dxa"/>
            <w:gridSpan w:val="2"/>
            <w:shd w:val="clear" w:color="auto" w:fill="BFBFBF" w:themeFill="background1" w:themeFillShade="BF"/>
          </w:tcPr>
          <w:p w14:paraId="42B8003A"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Estimate</w:t>
            </w:r>
          </w:p>
        </w:tc>
        <w:tc>
          <w:tcPr>
            <w:tcW w:w="2274" w:type="dxa"/>
            <w:shd w:val="clear" w:color="auto" w:fill="BFBFBF" w:themeFill="background1" w:themeFillShade="BF"/>
          </w:tcPr>
          <w:p w14:paraId="27ED8152"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Source</w:t>
            </w:r>
          </w:p>
        </w:tc>
      </w:tr>
      <w:tr w:rsidR="005C00E7" w:rsidRPr="005C195E" w14:paraId="7639E032" w14:textId="77777777" w:rsidTr="00286ABA">
        <w:tc>
          <w:tcPr>
            <w:tcW w:w="15310" w:type="dxa"/>
            <w:gridSpan w:val="4"/>
            <w:shd w:val="clear" w:color="auto" w:fill="D9D9D9" w:themeFill="background1" w:themeFillShade="D9"/>
          </w:tcPr>
          <w:p w14:paraId="1C86B0D0" w14:textId="77777777" w:rsidR="005C00E7" w:rsidRPr="005C195E" w:rsidRDefault="005C00E7" w:rsidP="00286ABA">
            <w:pPr>
              <w:rPr>
                <w:rFonts w:asciiTheme="minorHAnsi" w:hAnsiTheme="minorHAnsi"/>
                <w:b/>
                <w:i/>
                <w:noProof/>
                <w:szCs w:val="20"/>
              </w:rPr>
            </w:pPr>
            <w:r w:rsidRPr="005C195E">
              <w:rPr>
                <w:rFonts w:asciiTheme="minorHAnsi" w:hAnsiTheme="minorHAnsi"/>
                <w:b/>
                <w:i/>
                <w:noProof/>
                <w:szCs w:val="20"/>
              </w:rPr>
              <w:t>1 Hypertension-amlodipine</w:t>
            </w:r>
          </w:p>
        </w:tc>
      </w:tr>
      <w:tr w:rsidR="005C00E7" w:rsidRPr="005C195E" w14:paraId="268536C4" w14:textId="77777777" w:rsidTr="00286ABA">
        <w:tc>
          <w:tcPr>
            <w:tcW w:w="15310" w:type="dxa"/>
            <w:gridSpan w:val="4"/>
            <w:shd w:val="clear" w:color="auto" w:fill="D9D9D9" w:themeFill="background1" w:themeFillShade="D9"/>
          </w:tcPr>
          <w:p w14:paraId="255AC6B1"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Risks of cardiovascular events for adherent patient</w:t>
            </w:r>
          </w:p>
        </w:tc>
      </w:tr>
      <w:tr w:rsidR="005C00E7" w:rsidRPr="005C195E" w14:paraId="58131AF6" w14:textId="77777777" w:rsidTr="00286ABA">
        <w:tc>
          <w:tcPr>
            <w:tcW w:w="5485" w:type="dxa"/>
            <w:shd w:val="clear" w:color="auto" w:fill="D9D9D9" w:themeFill="background1" w:themeFillShade="D9"/>
          </w:tcPr>
          <w:p w14:paraId="5F92B519"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stroke for adherent patient</w:t>
            </w:r>
          </w:p>
        </w:tc>
        <w:tc>
          <w:tcPr>
            <w:tcW w:w="7551" w:type="dxa"/>
            <w:gridSpan w:val="2"/>
          </w:tcPr>
          <w:p w14:paraId="1A3A6D41"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dependent on age at entry and sex (calculated from published results of exponential regression on time to stroke)</w:t>
            </w:r>
          </w:p>
        </w:tc>
        <w:tc>
          <w:tcPr>
            <w:tcW w:w="2274" w:type="dxa"/>
          </w:tcPr>
          <w:p w14:paraId="4E7E230A" w14:textId="7F1C248E" w:rsidR="005C00E7" w:rsidRPr="005C195E" w:rsidRDefault="005C00E7" w:rsidP="00086961">
            <w:pPr>
              <w:rPr>
                <w:rFonts w:asciiTheme="minorHAnsi" w:hAnsiTheme="minorHAnsi"/>
                <w:szCs w:val="20"/>
              </w:rPr>
            </w:pPr>
            <w:r w:rsidRPr="005C195E">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 </w:instrText>
            </w:r>
            <w:r w:rsidR="00086961">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EN.CITE.DATA </w:instrText>
            </w:r>
            <w:r w:rsidR="00086961">
              <w:rPr>
                <w:rFonts w:asciiTheme="minorHAnsi" w:hAnsiTheme="minorHAnsi"/>
                <w:noProof/>
                <w:szCs w:val="20"/>
              </w:rPr>
            </w:r>
            <w:r w:rsidR="00086961">
              <w:rPr>
                <w:rFonts w:asciiTheme="minorHAnsi" w:hAnsiTheme="minorHAnsi"/>
                <w:noProof/>
                <w:szCs w:val="20"/>
              </w:rPr>
              <w:fldChar w:fldCharType="end"/>
            </w:r>
            <w:r w:rsidRPr="005C195E">
              <w:rPr>
                <w:rFonts w:asciiTheme="minorHAnsi" w:hAnsiTheme="minorHAnsi"/>
                <w:noProof/>
                <w:szCs w:val="20"/>
              </w:rPr>
            </w:r>
            <w:r w:rsidRPr="005C195E">
              <w:rPr>
                <w:rFonts w:asciiTheme="minorHAnsi" w:hAnsiTheme="minorHAnsi"/>
                <w:noProof/>
                <w:szCs w:val="20"/>
              </w:rPr>
              <w:fldChar w:fldCharType="separate"/>
            </w:r>
            <w:r w:rsidR="00086961">
              <w:rPr>
                <w:rFonts w:asciiTheme="minorHAnsi" w:hAnsiTheme="minorHAnsi"/>
                <w:noProof/>
                <w:szCs w:val="20"/>
              </w:rPr>
              <w:t>[</w:t>
            </w:r>
            <w:hyperlink w:anchor="_ENREF_7" w:tooltip="Lindgren, 2009 #19834" w:history="1">
              <w:r w:rsidR="00086961">
                <w:rPr>
                  <w:rFonts w:asciiTheme="minorHAnsi" w:hAnsiTheme="minorHAnsi"/>
                  <w:noProof/>
                  <w:szCs w:val="20"/>
                </w:rPr>
                <w:t>7</w:t>
              </w:r>
            </w:hyperlink>
            <w:r w:rsidR="00086961">
              <w:rPr>
                <w:rFonts w:asciiTheme="minorHAnsi" w:hAnsiTheme="minorHAnsi"/>
                <w:noProof/>
                <w:szCs w:val="20"/>
              </w:rPr>
              <w:t>]</w:t>
            </w:r>
            <w:r w:rsidRPr="005C195E">
              <w:rPr>
                <w:rFonts w:asciiTheme="minorHAnsi" w:hAnsiTheme="minorHAnsi"/>
                <w:noProof/>
                <w:szCs w:val="20"/>
              </w:rPr>
              <w:fldChar w:fldCharType="end"/>
            </w:r>
            <w:proofErr w:type="gramStart"/>
            <w:r w:rsidRPr="005C195E">
              <w:rPr>
                <w:rFonts w:asciiTheme="minorHAnsi" w:hAnsiTheme="minorHAnsi"/>
                <w:szCs w:val="20"/>
              </w:rPr>
              <w:t xml:space="preserve">  p</w:t>
            </w:r>
            <w:proofErr w:type="gramEnd"/>
            <w:r w:rsidRPr="005C195E">
              <w:rPr>
                <w:rFonts w:asciiTheme="minorHAnsi" w:hAnsiTheme="minorHAnsi"/>
                <w:szCs w:val="20"/>
              </w:rPr>
              <w:t>. 226</w:t>
            </w:r>
          </w:p>
        </w:tc>
      </w:tr>
      <w:tr w:rsidR="005C00E7" w:rsidRPr="005C195E" w14:paraId="588C11D1" w14:textId="77777777" w:rsidTr="00286ABA">
        <w:tc>
          <w:tcPr>
            <w:tcW w:w="5485" w:type="dxa"/>
            <w:shd w:val="clear" w:color="auto" w:fill="D9D9D9" w:themeFill="background1" w:themeFillShade="D9"/>
          </w:tcPr>
          <w:p w14:paraId="6FFE3185"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Probability of MI/CHD (defined as non-fatal MI or fatal CHD) for adherent patient</w:t>
            </w:r>
          </w:p>
        </w:tc>
        <w:tc>
          <w:tcPr>
            <w:tcW w:w="7551" w:type="dxa"/>
            <w:gridSpan w:val="2"/>
          </w:tcPr>
          <w:p w14:paraId="05BEB993"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dependent on age at entry and sex (calculated from published results of exponential regression on time to non-fatal MI or fatal CHD)</w:t>
            </w:r>
          </w:p>
        </w:tc>
        <w:tc>
          <w:tcPr>
            <w:tcW w:w="2274" w:type="dxa"/>
          </w:tcPr>
          <w:p w14:paraId="00E1F26E" w14:textId="2EFB7B46" w:rsidR="005C00E7" w:rsidRPr="005C195E" w:rsidRDefault="005C00E7" w:rsidP="00286ABA">
            <w:pPr>
              <w:tabs>
                <w:tab w:val="left" w:pos="915"/>
              </w:tabs>
              <w:rPr>
                <w:rFonts w:asciiTheme="minorHAnsi" w:hAnsiTheme="minorHAnsi"/>
                <w:szCs w:val="20"/>
              </w:rPr>
            </w:pPr>
            <w:r w:rsidRPr="005C195E">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 </w:instrText>
            </w:r>
            <w:r w:rsidR="00086961">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EN.CITE.DATA </w:instrText>
            </w:r>
            <w:r w:rsidR="00086961">
              <w:rPr>
                <w:rFonts w:asciiTheme="minorHAnsi" w:hAnsiTheme="minorHAnsi"/>
                <w:noProof/>
                <w:szCs w:val="20"/>
              </w:rPr>
            </w:r>
            <w:r w:rsidR="00086961">
              <w:rPr>
                <w:rFonts w:asciiTheme="minorHAnsi" w:hAnsiTheme="minorHAnsi"/>
                <w:noProof/>
                <w:szCs w:val="20"/>
              </w:rPr>
              <w:fldChar w:fldCharType="end"/>
            </w:r>
            <w:r w:rsidRPr="005C195E">
              <w:rPr>
                <w:rFonts w:asciiTheme="minorHAnsi" w:hAnsiTheme="minorHAnsi"/>
                <w:noProof/>
                <w:szCs w:val="20"/>
              </w:rPr>
            </w:r>
            <w:r w:rsidRPr="005C195E">
              <w:rPr>
                <w:rFonts w:asciiTheme="minorHAnsi" w:hAnsiTheme="minorHAnsi"/>
                <w:noProof/>
                <w:szCs w:val="20"/>
              </w:rPr>
              <w:fldChar w:fldCharType="separate"/>
            </w:r>
            <w:r w:rsidR="00086961">
              <w:rPr>
                <w:rFonts w:asciiTheme="minorHAnsi" w:hAnsiTheme="minorHAnsi"/>
                <w:noProof/>
                <w:szCs w:val="20"/>
              </w:rPr>
              <w:t>[</w:t>
            </w:r>
            <w:hyperlink w:anchor="_ENREF_7" w:tooltip="Lindgren, 2009 #19834" w:history="1">
              <w:r w:rsidR="00086961">
                <w:rPr>
                  <w:rFonts w:asciiTheme="minorHAnsi" w:hAnsiTheme="minorHAnsi"/>
                  <w:noProof/>
                  <w:szCs w:val="20"/>
                </w:rPr>
                <w:t>7</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szCs w:val="20"/>
              </w:rPr>
              <w:t xml:space="preserve"> p. 226</w:t>
            </w:r>
          </w:p>
          <w:p w14:paraId="771E1803" w14:textId="77777777" w:rsidR="005C00E7" w:rsidRPr="005C195E" w:rsidRDefault="005C00E7" w:rsidP="00286ABA">
            <w:pPr>
              <w:jc w:val="right"/>
              <w:rPr>
                <w:rFonts w:asciiTheme="minorHAnsi" w:hAnsiTheme="minorHAnsi"/>
                <w:szCs w:val="20"/>
              </w:rPr>
            </w:pPr>
          </w:p>
        </w:tc>
      </w:tr>
      <w:tr w:rsidR="005C00E7" w:rsidRPr="005C195E" w14:paraId="2806D2E4" w14:textId="77777777" w:rsidTr="00286ABA">
        <w:tc>
          <w:tcPr>
            <w:tcW w:w="15310" w:type="dxa"/>
            <w:gridSpan w:val="4"/>
            <w:shd w:val="clear" w:color="auto" w:fill="D9D9D9" w:themeFill="background1" w:themeFillShade="D9"/>
          </w:tcPr>
          <w:p w14:paraId="10946581"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Risks of cardiovascular events for non-adherent patient</w:t>
            </w:r>
          </w:p>
        </w:tc>
      </w:tr>
      <w:tr w:rsidR="005C00E7" w:rsidRPr="005C195E" w14:paraId="1A76A772" w14:textId="77777777" w:rsidTr="00286ABA">
        <w:tc>
          <w:tcPr>
            <w:tcW w:w="5485" w:type="dxa"/>
            <w:shd w:val="clear" w:color="auto" w:fill="D9D9D9" w:themeFill="background1" w:themeFillShade="D9"/>
          </w:tcPr>
          <w:p w14:paraId="28D5442E"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stroke for non-adherent patient</w:t>
            </w:r>
          </w:p>
        </w:tc>
        <w:tc>
          <w:tcPr>
            <w:tcW w:w="9825" w:type="dxa"/>
            <w:gridSpan w:val="3"/>
          </w:tcPr>
          <w:p w14:paraId="18A559E7"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Calculation incorporating:  (i) probability of stroke for adherent patient and (ii) effect of non-adherence (</w:t>
            </w:r>
            <w:r w:rsidRPr="005C195E">
              <w:rPr>
                <w:rFonts w:asciiTheme="minorHAnsi" w:hAnsiTheme="minorHAnsi"/>
                <w:i/>
                <w:noProof/>
                <w:szCs w:val="20"/>
              </w:rPr>
              <w:t>HR</w:t>
            </w:r>
            <w:r w:rsidRPr="005C195E">
              <w:rPr>
                <w:rFonts w:asciiTheme="minorHAnsi" w:hAnsiTheme="minorHAnsi"/>
                <w:noProof/>
                <w:szCs w:val="20"/>
              </w:rPr>
              <w:t>)</w:t>
            </w:r>
          </w:p>
        </w:tc>
      </w:tr>
      <w:tr w:rsidR="005C00E7" w:rsidRPr="005C195E" w14:paraId="1BE8C66A" w14:textId="77777777" w:rsidTr="00286ABA">
        <w:tc>
          <w:tcPr>
            <w:tcW w:w="5485" w:type="dxa"/>
            <w:shd w:val="clear" w:color="auto" w:fill="D9D9D9" w:themeFill="background1" w:themeFillShade="D9"/>
          </w:tcPr>
          <w:p w14:paraId="5502808D"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Probability of MI/CHD (defined as non-fatal MI or fatal CHD)  for non-adherent patient</w:t>
            </w:r>
          </w:p>
        </w:tc>
        <w:tc>
          <w:tcPr>
            <w:tcW w:w="9825" w:type="dxa"/>
            <w:gridSpan w:val="3"/>
          </w:tcPr>
          <w:p w14:paraId="5C0A8DA4"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Calculation incorporating:   (i) probability of MI/CHD for adherent patient and (ii) effect of non-adherence (</w:t>
            </w:r>
            <w:r w:rsidRPr="005C195E">
              <w:rPr>
                <w:rFonts w:asciiTheme="minorHAnsi" w:hAnsiTheme="minorHAnsi"/>
                <w:i/>
                <w:noProof/>
                <w:szCs w:val="20"/>
              </w:rPr>
              <w:t>HR</w:t>
            </w:r>
            <w:r w:rsidRPr="005C195E">
              <w:rPr>
                <w:rFonts w:asciiTheme="minorHAnsi" w:hAnsiTheme="minorHAnsi"/>
                <w:noProof/>
                <w:szCs w:val="20"/>
              </w:rPr>
              <w:t>)</w:t>
            </w:r>
          </w:p>
        </w:tc>
      </w:tr>
      <w:tr w:rsidR="005C00E7" w:rsidRPr="005C195E" w14:paraId="32A3D533" w14:textId="77777777" w:rsidTr="00286ABA">
        <w:tc>
          <w:tcPr>
            <w:tcW w:w="15310" w:type="dxa"/>
            <w:gridSpan w:val="4"/>
            <w:shd w:val="clear" w:color="auto" w:fill="D9D9D9" w:themeFill="background1" w:themeFillShade="D9"/>
          </w:tcPr>
          <w:p w14:paraId="4C109152"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Effect of non-adherence to antihypertensive treatment on the risk of cardiovascular event</w:t>
            </w:r>
          </w:p>
        </w:tc>
      </w:tr>
      <w:tr w:rsidR="005C00E7" w:rsidRPr="005C195E" w14:paraId="0B010DDF" w14:textId="77777777" w:rsidTr="00286ABA">
        <w:tc>
          <w:tcPr>
            <w:tcW w:w="5485" w:type="dxa"/>
            <w:shd w:val="clear" w:color="auto" w:fill="D9D9D9" w:themeFill="background1" w:themeFillShade="D9"/>
          </w:tcPr>
          <w:p w14:paraId="5236DA4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 xml:space="preserve">Effect of non-adherence, </w:t>
            </w:r>
            <w:r w:rsidRPr="005C195E">
              <w:rPr>
                <w:rFonts w:asciiTheme="minorHAnsi" w:hAnsiTheme="minorHAnsi"/>
                <w:i/>
                <w:noProof/>
                <w:szCs w:val="20"/>
              </w:rPr>
              <w:t>HR</w:t>
            </w:r>
          </w:p>
          <w:p w14:paraId="1D60739E" w14:textId="77777777" w:rsidR="005C00E7" w:rsidRPr="005C195E" w:rsidRDefault="005C00E7" w:rsidP="00286ABA">
            <w:pPr>
              <w:rPr>
                <w:rFonts w:asciiTheme="minorHAnsi" w:hAnsiTheme="minorHAnsi"/>
                <w:i/>
                <w:noProof/>
                <w:szCs w:val="20"/>
              </w:rPr>
            </w:pPr>
          </w:p>
        </w:tc>
        <w:tc>
          <w:tcPr>
            <w:tcW w:w="7551" w:type="dxa"/>
            <w:gridSpan w:val="2"/>
          </w:tcPr>
          <w:p w14:paraId="1840331E"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High vs low adherence: HR</w:t>
            </w:r>
            <w:r w:rsidRPr="005C195E">
              <w:rPr>
                <w:rFonts w:asciiTheme="minorHAnsi" w:hAnsiTheme="minorHAnsi"/>
                <w:noProof/>
                <w:szCs w:val="20"/>
                <w:vertAlign w:val="subscript"/>
              </w:rPr>
              <w:t>1</w:t>
            </w:r>
            <w:r w:rsidRPr="005C195E">
              <w:rPr>
                <w:rFonts w:asciiTheme="minorHAnsi" w:hAnsiTheme="minorHAnsi"/>
                <w:noProof/>
                <w:szCs w:val="20"/>
              </w:rPr>
              <w:t xml:space="preserve"> = 0.62 (95% CI: 0.40 - 0.96)</w:t>
            </w:r>
          </w:p>
          <w:p w14:paraId="71F5BAA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Intermediate vs. low adherence: HR</w:t>
            </w:r>
            <w:r w:rsidRPr="005C195E">
              <w:rPr>
                <w:rFonts w:asciiTheme="minorHAnsi" w:hAnsiTheme="minorHAnsi"/>
                <w:noProof/>
                <w:szCs w:val="20"/>
                <w:vertAlign w:val="subscript"/>
              </w:rPr>
              <w:t>2</w:t>
            </w:r>
            <w:r w:rsidRPr="005C195E">
              <w:rPr>
                <w:rFonts w:asciiTheme="minorHAnsi" w:hAnsiTheme="minorHAnsi"/>
                <w:noProof/>
                <w:szCs w:val="20"/>
              </w:rPr>
              <w:t xml:space="preserve"> = 0.86 (95% CI: 0.71 – 1.03)</w:t>
            </w:r>
          </w:p>
          <w:p w14:paraId="7B064758" w14:textId="77777777" w:rsidR="005C00E7" w:rsidRPr="005C195E" w:rsidRDefault="005C00E7" w:rsidP="00286ABA">
            <w:pPr>
              <w:rPr>
                <w:rFonts w:asciiTheme="minorHAnsi" w:hAnsiTheme="minorHAnsi"/>
                <w:noProof/>
                <w:szCs w:val="20"/>
              </w:rPr>
            </w:pPr>
            <w:r w:rsidRPr="005C195E">
              <w:rPr>
                <w:rFonts w:asciiTheme="minorHAnsi" w:hAnsiTheme="minorHAnsi"/>
                <w:i/>
                <w:noProof/>
                <w:szCs w:val="20"/>
              </w:rPr>
              <w:t xml:space="preserve">Hazard ratios applied in the model: </w:t>
            </w:r>
            <w:r w:rsidRPr="005C195E">
              <w:rPr>
                <w:rFonts w:asciiTheme="minorHAnsi" w:hAnsiTheme="minorHAnsi"/>
                <w:noProof/>
                <w:szCs w:val="20"/>
              </w:rPr>
              <w:t>Intermediate vs. high: HR = HR</w:t>
            </w:r>
            <w:r w:rsidRPr="005C195E">
              <w:rPr>
                <w:rFonts w:asciiTheme="minorHAnsi" w:hAnsiTheme="minorHAnsi"/>
                <w:noProof/>
                <w:szCs w:val="20"/>
                <w:vertAlign w:val="subscript"/>
              </w:rPr>
              <w:t>2</w:t>
            </w:r>
            <w:r w:rsidRPr="005C195E">
              <w:rPr>
                <w:rFonts w:asciiTheme="minorHAnsi" w:hAnsiTheme="minorHAnsi"/>
                <w:noProof/>
                <w:szCs w:val="20"/>
              </w:rPr>
              <w:t xml:space="preserve"> / HR</w:t>
            </w:r>
            <w:r w:rsidRPr="005C195E">
              <w:rPr>
                <w:rFonts w:asciiTheme="minorHAnsi" w:hAnsiTheme="minorHAnsi"/>
                <w:noProof/>
                <w:szCs w:val="20"/>
                <w:vertAlign w:val="subscript"/>
              </w:rPr>
              <w:t>1</w:t>
            </w:r>
            <w:r w:rsidRPr="005C195E">
              <w:rPr>
                <w:rFonts w:asciiTheme="minorHAnsi" w:hAnsiTheme="minorHAnsi"/>
                <w:noProof/>
                <w:szCs w:val="20"/>
              </w:rPr>
              <w:t xml:space="preserve"> = 1.39</w:t>
            </w:r>
          </w:p>
        </w:tc>
        <w:tc>
          <w:tcPr>
            <w:tcW w:w="2274" w:type="dxa"/>
          </w:tcPr>
          <w:p w14:paraId="3AEC0177" w14:textId="3E29C544"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&lt;EndNote&gt;&lt;Cite&gt;&lt;Author&gt;Mazzaglia&lt;/Author&gt;&lt;Year&gt;2009&lt;/Year&gt;&lt;RecNum&gt;19836&lt;/RecNum&gt;&lt;DisplayText&gt;[9]&lt;/DisplayText&gt;&lt;record&gt;&lt;rec-number&gt;19836&lt;/rec-number&gt;&lt;foreign-keys&gt;&lt;key app="EN" db-id="twszppx2u55xdfe5xf8xfrrz0axpxrv2z9x5" timestamp="1385370234"&gt;19836&lt;/key&gt;&lt;/foreign-keys&gt;&lt;ref-type name="Journal Article"&gt;17&lt;/ref-type&gt;&lt;contributors&gt;&lt;authors&gt;&lt;author&gt;Mazzaglia, Giampiero&lt;/author&gt;&lt;author&gt;Ambrosioni, Ettore&lt;/author&gt;&lt;author&gt;Alacqua, Marianna&lt;/author&gt;&lt;author&gt;Filippi, Alessandro&lt;/author&gt;&lt;author&gt;Sessa, Emiliano&lt;/author&gt;&lt;author&gt;Immordino, Vincenzo&lt;/author&gt;&lt;author&gt;Borghi, Claudio&lt;/author&gt;&lt;author&gt;Brignoli, Ovidio&lt;/author&gt;&lt;author&gt;Caputi, Achille P.&lt;/author&gt;&lt;author&gt;Cricelli, Claudio&lt;/author&gt;&lt;author&gt;Mantovani, Lorenzo G.&lt;/author&gt;&lt;/authors&gt;&lt;/contributors&gt;&lt;titles&gt;&lt;title&gt;Adherence to Antihypertensive Medications and Cardiovascular Morbidity Among Newly Diagnosed Hypertensive Patients&lt;/title&gt;&lt;secondary-title&gt;Circulation&lt;/secondary-title&gt;&lt;/titles&gt;&lt;periodical&gt;&lt;full-title&gt;Circulation&lt;/full-title&gt;&lt;/periodical&gt;&lt;pages&gt;1598-1605&lt;/pages&gt;&lt;volume&gt;120&lt;/volume&gt;&lt;number&gt;16&lt;/number&gt;&lt;dates&gt;&lt;year&gt;2009&lt;/year&gt;&lt;pub-dates&gt;&lt;date&gt;October 20, 2009&lt;/date&gt;&lt;/pub-dates&gt;&lt;/dates&gt;&lt;urls&gt;&lt;related-urls&gt;&lt;url&gt;http://circ.ahajournals.org/content/120/16/1598.abstract&lt;/url&gt;&lt;/related-urls&gt;&lt;/urls&gt;&lt;electronic-resource-num&gt;10.1161/circulationaha.108.830299&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9" w:tooltip="Mazzaglia, 2009 #19836" w:history="1">
              <w:r w:rsidR="00086961">
                <w:rPr>
                  <w:rFonts w:asciiTheme="minorHAnsi" w:hAnsiTheme="minorHAnsi"/>
                  <w:noProof/>
                  <w:szCs w:val="20"/>
                </w:rPr>
                <w:t>9</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 xml:space="preserve"> p. 1603</w:t>
            </w:r>
          </w:p>
        </w:tc>
      </w:tr>
      <w:tr w:rsidR="005C00E7" w:rsidRPr="005C195E" w14:paraId="71983E61" w14:textId="77777777" w:rsidTr="00286ABA">
        <w:tc>
          <w:tcPr>
            <w:tcW w:w="15310" w:type="dxa"/>
            <w:gridSpan w:val="4"/>
            <w:shd w:val="clear" w:color="auto" w:fill="D9D9D9" w:themeFill="background1" w:themeFillShade="D9"/>
          </w:tcPr>
          <w:p w14:paraId="427DDD1B" w14:textId="77777777" w:rsidR="005C00E7" w:rsidRPr="005C195E" w:rsidRDefault="005C00E7" w:rsidP="00286ABA">
            <w:pPr>
              <w:rPr>
                <w:rFonts w:asciiTheme="minorHAnsi" w:hAnsiTheme="minorHAnsi"/>
                <w:i/>
                <w:szCs w:val="20"/>
              </w:rPr>
            </w:pPr>
            <w:r w:rsidRPr="005C195E">
              <w:rPr>
                <w:rFonts w:asciiTheme="minorHAnsi" w:hAnsiTheme="minorHAnsi"/>
                <w:i/>
                <w:szCs w:val="20"/>
              </w:rPr>
              <w:t>Case-fatality probabilities</w:t>
            </w:r>
          </w:p>
        </w:tc>
      </w:tr>
      <w:tr w:rsidR="005C00E7" w:rsidRPr="005C195E" w14:paraId="400AB995" w14:textId="77777777" w:rsidTr="00286ABA">
        <w:tc>
          <w:tcPr>
            <w:tcW w:w="5485" w:type="dxa"/>
            <w:shd w:val="clear" w:color="auto" w:fill="D9D9D9" w:themeFill="background1" w:themeFillShade="D9"/>
          </w:tcPr>
          <w:p w14:paraId="789E0CD1"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MI/CHD (non-fatal MI or fatal CHD) being fatal CHD</w:t>
            </w:r>
          </w:p>
        </w:tc>
        <w:tc>
          <w:tcPr>
            <w:tcW w:w="7551" w:type="dxa"/>
            <w:gridSpan w:val="2"/>
          </w:tcPr>
          <w:p w14:paraId="625E983F"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dependent on age and sex (calculated from published results of logistic regression on the risk of event being fatal)</w:t>
            </w:r>
          </w:p>
        </w:tc>
        <w:tc>
          <w:tcPr>
            <w:tcW w:w="2274" w:type="dxa"/>
          </w:tcPr>
          <w:p w14:paraId="62039F7F" w14:textId="23F279A5"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 </w:instrText>
            </w:r>
            <w:r w:rsidR="00086961">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EN.CITE.DATA </w:instrText>
            </w:r>
            <w:r w:rsidR="00086961">
              <w:rPr>
                <w:rFonts w:asciiTheme="minorHAnsi" w:hAnsiTheme="minorHAnsi"/>
                <w:noProof/>
                <w:szCs w:val="20"/>
              </w:rPr>
            </w:r>
            <w:r w:rsidR="00086961">
              <w:rPr>
                <w:rFonts w:asciiTheme="minorHAnsi" w:hAnsiTheme="minorHAnsi"/>
                <w:noProof/>
                <w:szCs w:val="20"/>
              </w:rPr>
              <w:fldChar w:fldCharType="end"/>
            </w:r>
            <w:r w:rsidRPr="005C195E">
              <w:rPr>
                <w:rFonts w:asciiTheme="minorHAnsi" w:hAnsiTheme="minorHAnsi"/>
                <w:noProof/>
                <w:szCs w:val="20"/>
              </w:rPr>
            </w:r>
            <w:r w:rsidRPr="005C195E">
              <w:rPr>
                <w:rFonts w:asciiTheme="minorHAnsi" w:hAnsiTheme="minorHAnsi"/>
                <w:noProof/>
                <w:szCs w:val="20"/>
              </w:rPr>
              <w:fldChar w:fldCharType="separate"/>
            </w:r>
            <w:r w:rsidR="00086961">
              <w:rPr>
                <w:rFonts w:asciiTheme="minorHAnsi" w:hAnsiTheme="minorHAnsi"/>
                <w:noProof/>
                <w:szCs w:val="20"/>
              </w:rPr>
              <w:t>[</w:t>
            </w:r>
            <w:hyperlink w:anchor="_ENREF_7" w:tooltip="Lindgren, 2009 #19834" w:history="1">
              <w:r w:rsidR="00086961">
                <w:rPr>
                  <w:rFonts w:asciiTheme="minorHAnsi" w:hAnsiTheme="minorHAnsi"/>
                  <w:noProof/>
                  <w:szCs w:val="20"/>
                </w:rPr>
                <w:t>7</w:t>
              </w:r>
            </w:hyperlink>
            <w:r w:rsidR="00086961">
              <w:rPr>
                <w:rFonts w:asciiTheme="minorHAnsi" w:hAnsiTheme="minorHAnsi"/>
                <w:noProof/>
                <w:szCs w:val="20"/>
              </w:rPr>
              <w:t>]</w:t>
            </w:r>
            <w:r w:rsidRPr="005C195E">
              <w:rPr>
                <w:rFonts w:asciiTheme="minorHAnsi" w:hAnsiTheme="minorHAnsi"/>
                <w:noProof/>
                <w:szCs w:val="20"/>
              </w:rPr>
              <w:fldChar w:fldCharType="end"/>
            </w:r>
            <w:proofErr w:type="gramStart"/>
            <w:r w:rsidRPr="005C195E">
              <w:rPr>
                <w:rFonts w:asciiTheme="minorHAnsi" w:hAnsiTheme="minorHAnsi"/>
                <w:szCs w:val="20"/>
              </w:rPr>
              <w:t xml:space="preserve">  p</w:t>
            </w:r>
            <w:proofErr w:type="gramEnd"/>
            <w:r w:rsidRPr="005C195E">
              <w:rPr>
                <w:rFonts w:asciiTheme="minorHAnsi" w:hAnsiTheme="minorHAnsi"/>
                <w:szCs w:val="20"/>
              </w:rPr>
              <w:t>. 226</w:t>
            </w:r>
          </w:p>
        </w:tc>
      </w:tr>
      <w:tr w:rsidR="005C00E7" w:rsidRPr="005C195E" w14:paraId="5C6CEF46" w14:textId="77777777" w:rsidTr="00286ABA">
        <w:tc>
          <w:tcPr>
            <w:tcW w:w="5485" w:type="dxa"/>
            <w:shd w:val="clear" w:color="auto" w:fill="D9D9D9" w:themeFill="background1" w:themeFillShade="D9"/>
          </w:tcPr>
          <w:p w14:paraId="767E58ED"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Probability of stroke being fatal</w:t>
            </w:r>
          </w:p>
        </w:tc>
        <w:tc>
          <w:tcPr>
            <w:tcW w:w="7551" w:type="dxa"/>
            <w:gridSpan w:val="2"/>
          </w:tcPr>
          <w:p w14:paraId="68266718"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dependent on age and sex (calculated from published results of logistic regression on the risk of event being fatal)</w:t>
            </w:r>
          </w:p>
        </w:tc>
        <w:tc>
          <w:tcPr>
            <w:tcW w:w="2274" w:type="dxa"/>
          </w:tcPr>
          <w:p w14:paraId="244DEC3F" w14:textId="649AAC6B"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 </w:instrText>
            </w:r>
            <w:r w:rsidR="00086961">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EN.CITE.DATA </w:instrText>
            </w:r>
            <w:r w:rsidR="00086961">
              <w:rPr>
                <w:rFonts w:asciiTheme="minorHAnsi" w:hAnsiTheme="minorHAnsi"/>
                <w:noProof/>
                <w:szCs w:val="20"/>
              </w:rPr>
            </w:r>
            <w:r w:rsidR="00086961">
              <w:rPr>
                <w:rFonts w:asciiTheme="minorHAnsi" w:hAnsiTheme="minorHAnsi"/>
                <w:noProof/>
                <w:szCs w:val="20"/>
              </w:rPr>
              <w:fldChar w:fldCharType="end"/>
            </w:r>
            <w:r w:rsidRPr="005C195E">
              <w:rPr>
                <w:rFonts w:asciiTheme="minorHAnsi" w:hAnsiTheme="minorHAnsi"/>
                <w:noProof/>
                <w:szCs w:val="20"/>
              </w:rPr>
            </w:r>
            <w:r w:rsidRPr="005C195E">
              <w:rPr>
                <w:rFonts w:asciiTheme="minorHAnsi" w:hAnsiTheme="minorHAnsi"/>
                <w:noProof/>
                <w:szCs w:val="20"/>
              </w:rPr>
              <w:fldChar w:fldCharType="separate"/>
            </w:r>
            <w:r w:rsidR="00086961">
              <w:rPr>
                <w:rFonts w:asciiTheme="minorHAnsi" w:hAnsiTheme="minorHAnsi"/>
                <w:noProof/>
                <w:szCs w:val="20"/>
              </w:rPr>
              <w:t>[</w:t>
            </w:r>
            <w:hyperlink w:anchor="_ENREF_7" w:tooltip="Lindgren, 2009 #19834" w:history="1">
              <w:r w:rsidR="00086961">
                <w:rPr>
                  <w:rFonts w:asciiTheme="minorHAnsi" w:hAnsiTheme="minorHAnsi"/>
                  <w:noProof/>
                  <w:szCs w:val="20"/>
                </w:rPr>
                <w:t>7</w:t>
              </w:r>
            </w:hyperlink>
            <w:r w:rsidR="00086961">
              <w:rPr>
                <w:rFonts w:asciiTheme="minorHAnsi" w:hAnsiTheme="minorHAnsi"/>
                <w:noProof/>
                <w:szCs w:val="20"/>
              </w:rPr>
              <w:t>]</w:t>
            </w:r>
            <w:r w:rsidRPr="005C195E">
              <w:rPr>
                <w:rFonts w:asciiTheme="minorHAnsi" w:hAnsiTheme="minorHAnsi"/>
                <w:noProof/>
                <w:szCs w:val="20"/>
              </w:rPr>
              <w:fldChar w:fldCharType="end"/>
            </w:r>
            <w:proofErr w:type="gramStart"/>
            <w:r w:rsidRPr="005C195E">
              <w:rPr>
                <w:rFonts w:asciiTheme="minorHAnsi" w:hAnsiTheme="minorHAnsi"/>
                <w:szCs w:val="20"/>
              </w:rPr>
              <w:t xml:space="preserve">  p</w:t>
            </w:r>
            <w:proofErr w:type="gramEnd"/>
            <w:r w:rsidRPr="005C195E">
              <w:rPr>
                <w:rFonts w:asciiTheme="minorHAnsi" w:hAnsiTheme="minorHAnsi"/>
                <w:szCs w:val="20"/>
              </w:rPr>
              <w:t>. 226</w:t>
            </w:r>
          </w:p>
        </w:tc>
      </w:tr>
      <w:tr w:rsidR="005C00E7" w:rsidRPr="005C195E" w14:paraId="3814AF23" w14:textId="77777777" w:rsidTr="00286ABA">
        <w:tc>
          <w:tcPr>
            <w:tcW w:w="15310" w:type="dxa"/>
            <w:gridSpan w:val="4"/>
            <w:shd w:val="clear" w:color="auto" w:fill="D9D9D9" w:themeFill="background1" w:themeFillShade="D9"/>
          </w:tcPr>
          <w:p w14:paraId="5A2427B8" w14:textId="77777777" w:rsidR="005C00E7" w:rsidRPr="005C195E" w:rsidRDefault="005C00E7" w:rsidP="00286ABA">
            <w:pPr>
              <w:rPr>
                <w:rFonts w:asciiTheme="minorHAnsi" w:hAnsiTheme="minorHAnsi"/>
                <w:szCs w:val="20"/>
              </w:rPr>
            </w:pPr>
            <w:r w:rsidRPr="005C195E">
              <w:rPr>
                <w:rFonts w:asciiTheme="minorHAnsi" w:hAnsiTheme="minorHAnsi"/>
                <w:i/>
                <w:szCs w:val="20"/>
              </w:rPr>
              <w:t>Transition probability (death for patients being in Well state)</w:t>
            </w:r>
            <w:r w:rsidRPr="005C195E">
              <w:rPr>
                <w:rFonts w:asciiTheme="minorHAnsi" w:hAnsiTheme="minorHAnsi"/>
                <w:szCs w:val="20"/>
              </w:rPr>
              <w:t>, (a)+(b)+(c) or (a’)+(b’)+(</w:t>
            </w:r>
            <w:proofErr w:type="gramStart"/>
            <w:r w:rsidRPr="005C195E">
              <w:rPr>
                <w:rFonts w:asciiTheme="minorHAnsi" w:hAnsiTheme="minorHAnsi"/>
                <w:szCs w:val="20"/>
              </w:rPr>
              <w:t>c)</w:t>
            </w:r>
            <w:r w:rsidRPr="005C195E">
              <w:rPr>
                <w:rFonts w:asciiTheme="minorHAnsi" w:hAnsiTheme="minorHAnsi"/>
                <w:szCs w:val="20"/>
                <w:vertAlign w:val="superscript"/>
              </w:rPr>
              <w:t>a</w:t>
            </w:r>
            <w:proofErr w:type="gramEnd"/>
          </w:p>
        </w:tc>
      </w:tr>
      <w:tr w:rsidR="005C00E7" w:rsidRPr="005C195E" w14:paraId="469FF97C" w14:textId="77777777" w:rsidTr="00286ABA">
        <w:tc>
          <w:tcPr>
            <w:tcW w:w="5485" w:type="dxa"/>
            <w:shd w:val="clear" w:color="auto" w:fill="D9D9D9" w:themeFill="background1" w:themeFillShade="D9"/>
          </w:tcPr>
          <w:p w14:paraId="0C8F9DC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 Probability of fatal CHD for adherent patient</w:t>
            </w:r>
          </w:p>
        </w:tc>
        <w:tc>
          <w:tcPr>
            <w:tcW w:w="9825" w:type="dxa"/>
            <w:gridSpan w:val="3"/>
          </w:tcPr>
          <w:p w14:paraId="7CA4500D"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MI/CHD for adherent patient) x (Probability of MI/CHD being fatal CHD)</w:t>
            </w:r>
          </w:p>
        </w:tc>
      </w:tr>
      <w:tr w:rsidR="005C00E7" w:rsidRPr="005C195E" w14:paraId="0DA46294" w14:textId="77777777" w:rsidTr="00286ABA">
        <w:tc>
          <w:tcPr>
            <w:tcW w:w="5485" w:type="dxa"/>
            <w:shd w:val="clear" w:color="auto" w:fill="D9D9D9" w:themeFill="background1" w:themeFillShade="D9"/>
          </w:tcPr>
          <w:p w14:paraId="0232E02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 Probability of fatal CHD for non-adherent patient</w:t>
            </w:r>
          </w:p>
        </w:tc>
        <w:tc>
          <w:tcPr>
            <w:tcW w:w="9825" w:type="dxa"/>
            <w:gridSpan w:val="3"/>
          </w:tcPr>
          <w:p w14:paraId="74CD939A"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MI/CHD for non-adherent patient) x (Probability of MI/CHD being fatal CHD)</w:t>
            </w:r>
          </w:p>
        </w:tc>
      </w:tr>
      <w:tr w:rsidR="005C00E7" w:rsidRPr="005C195E" w14:paraId="67958D44" w14:textId="77777777" w:rsidTr="00286ABA">
        <w:tc>
          <w:tcPr>
            <w:tcW w:w="5485" w:type="dxa"/>
            <w:shd w:val="clear" w:color="auto" w:fill="D9D9D9" w:themeFill="background1" w:themeFillShade="D9"/>
          </w:tcPr>
          <w:p w14:paraId="766673E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(b)Probability of fatal stroke for adherent patient</w:t>
            </w:r>
          </w:p>
        </w:tc>
        <w:tc>
          <w:tcPr>
            <w:tcW w:w="9825" w:type="dxa"/>
            <w:gridSpan w:val="3"/>
          </w:tcPr>
          <w:p w14:paraId="537917DE"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stroke for adherent patient) x (Probability of stroke being fatal)</w:t>
            </w:r>
          </w:p>
        </w:tc>
      </w:tr>
      <w:tr w:rsidR="005C00E7" w:rsidRPr="005C195E" w14:paraId="07BBF8A7" w14:textId="77777777" w:rsidTr="00286ABA">
        <w:tc>
          <w:tcPr>
            <w:tcW w:w="5485" w:type="dxa"/>
            <w:shd w:val="clear" w:color="auto" w:fill="D9D9D9" w:themeFill="background1" w:themeFillShade="D9"/>
          </w:tcPr>
          <w:p w14:paraId="6F595FF0"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(b’)Probability of fatal stroke for non-adherent patient</w:t>
            </w:r>
          </w:p>
        </w:tc>
        <w:tc>
          <w:tcPr>
            <w:tcW w:w="9825" w:type="dxa"/>
            <w:gridSpan w:val="3"/>
          </w:tcPr>
          <w:p w14:paraId="52C26C27"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stroke for non-adherent patient) x (Probability of stroke being fatal)</w:t>
            </w:r>
          </w:p>
        </w:tc>
      </w:tr>
      <w:tr w:rsidR="005C00E7" w:rsidRPr="005C195E" w14:paraId="2BFBE2E1" w14:textId="77777777" w:rsidTr="00286ABA">
        <w:tc>
          <w:tcPr>
            <w:tcW w:w="5485" w:type="dxa"/>
            <w:shd w:val="clear" w:color="auto" w:fill="D9D9D9" w:themeFill="background1" w:themeFillShade="D9"/>
          </w:tcPr>
          <w:p w14:paraId="513EC209"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(c) Probability of death from all other causes</w:t>
            </w:r>
          </w:p>
        </w:tc>
        <w:tc>
          <w:tcPr>
            <w:tcW w:w="7551" w:type="dxa"/>
            <w:gridSpan w:val="2"/>
          </w:tcPr>
          <w:p w14:paraId="6FA6A2EA"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Age and sex dependent</w:t>
            </w:r>
          </w:p>
        </w:tc>
        <w:tc>
          <w:tcPr>
            <w:tcW w:w="2274" w:type="dxa"/>
          </w:tcPr>
          <w:p w14:paraId="66C4EE6E" w14:textId="5DCF9E48"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28" w:tooltip="Office for National Statistics, 2012 #20125" w:history="1">
              <w:r w:rsidR="00086961">
                <w:rPr>
                  <w:rFonts w:asciiTheme="minorHAnsi" w:hAnsiTheme="minorHAnsi"/>
                  <w:noProof/>
                  <w:szCs w:val="20"/>
                </w:rPr>
                <w:t>28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7FA85027" w14:textId="77777777" w:rsidTr="00286ABA">
        <w:tc>
          <w:tcPr>
            <w:tcW w:w="15310" w:type="dxa"/>
            <w:gridSpan w:val="4"/>
            <w:shd w:val="clear" w:color="auto" w:fill="D9D9D9" w:themeFill="background1" w:themeFillShade="D9"/>
          </w:tcPr>
          <w:p w14:paraId="793BA14F"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Transition probabilities – risks of non-fatal cardiovascular events for adherent patient</w:t>
            </w:r>
          </w:p>
        </w:tc>
      </w:tr>
      <w:tr w:rsidR="005C00E7" w:rsidRPr="005C195E" w14:paraId="1AC9F6D0" w14:textId="77777777" w:rsidTr="00286ABA">
        <w:tc>
          <w:tcPr>
            <w:tcW w:w="5485" w:type="dxa"/>
            <w:shd w:val="clear" w:color="auto" w:fill="D9D9D9" w:themeFill="background1" w:themeFillShade="D9"/>
          </w:tcPr>
          <w:p w14:paraId="7717DD21"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non-fatal MI for adherent patient</w:t>
            </w:r>
          </w:p>
        </w:tc>
        <w:tc>
          <w:tcPr>
            <w:tcW w:w="9825" w:type="dxa"/>
            <w:gridSpan w:val="3"/>
          </w:tcPr>
          <w:p w14:paraId="698B29A8"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MI/CHD  for adherent patient) x (1 - Probability of MI/CHD being fatal CHD)</w:t>
            </w:r>
          </w:p>
        </w:tc>
      </w:tr>
      <w:tr w:rsidR="005C00E7" w:rsidRPr="005C195E" w14:paraId="5AB7CC8F" w14:textId="77777777" w:rsidTr="00286ABA">
        <w:tc>
          <w:tcPr>
            <w:tcW w:w="5485" w:type="dxa"/>
            <w:shd w:val="clear" w:color="auto" w:fill="D9D9D9" w:themeFill="background1" w:themeFillShade="D9"/>
          </w:tcPr>
          <w:p w14:paraId="510E48CD"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non-fatal stroke for adherent patient</w:t>
            </w:r>
          </w:p>
        </w:tc>
        <w:tc>
          <w:tcPr>
            <w:tcW w:w="9825" w:type="dxa"/>
            <w:gridSpan w:val="3"/>
          </w:tcPr>
          <w:p w14:paraId="2C0BC601"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stroke for adherent patient) x (1 - Probability of stroke being fatal)</w:t>
            </w:r>
          </w:p>
        </w:tc>
      </w:tr>
      <w:tr w:rsidR="005C00E7" w:rsidRPr="005C195E" w14:paraId="2E673ECC" w14:textId="77777777" w:rsidTr="00286ABA">
        <w:tc>
          <w:tcPr>
            <w:tcW w:w="15310" w:type="dxa"/>
            <w:gridSpan w:val="4"/>
            <w:shd w:val="clear" w:color="auto" w:fill="D9D9D9" w:themeFill="background1" w:themeFillShade="D9"/>
          </w:tcPr>
          <w:p w14:paraId="582F6CA1" w14:textId="77777777" w:rsidR="005C00E7" w:rsidRPr="005C195E" w:rsidRDefault="005C00E7" w:rsidP="00286ABA">
            <w:pPr>
              <w:rPr>
                <w:rFonts w:asciiTheme="minorHAnsi" w:hAnsiTheme="minorHAnsi"/>
                <w:noProof/>
                <w:szCs w:val="20"/>
              </w:rPr>
            </w:pPr>
            <w:r w:rsidRPr="005C195E">
              <w:rPr>
                <w:rFonts w:asciiTheme="minorHAnsi" w:hAnsiTheme="minorHAnsi"/>
                <w:i/>
                <w:noProof/>
                <w:szCs w:val="20"/>
              </w:rPr>
              <w:t>Transition probabilities – risks of non-fatal cardiovascular events for non-adherent patient</w:t>
            </w:r>
          </w:p>
        </w:tc>
      </w:tr>
      <w:tr w:rsidR="005C00E7" w:rsidRPr="005C195E" w14:paraId="0C8E5228" w14:textId="77777777" w:rsidTr="00286ABA">
        <w:tc>
          <w:tcPr>
            <w:tcW w:w="5485" w:type="dxa"/>
            <w:shd w:val="clear" w:color="auto" w:fill="D9D9D9" w:themeFill="background1" w:themeFillShade="D9"/>
          </w:tcPr>
          <w:p w14:paraId="49E0D793"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lastRenderedPageBreak/>
              <w:t>Probability of non-fatal MI for non-adherent patient</w:t>
            </w:r>
          </w:p>
        </w:tc>
        <w:tc>
          <w:tcPr>
            <w:tcW w:w="9825" w:type="dxa"/>
            <w:gridSpan w:val="3"/>
          </w:tcPr>
          <w:p w14:paraId="51BAF679"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MI/CHD for non-adherent patient) x (1 - Probability of MI/CHD being fatal CHD)</w:t>
            </w:r>
          </w:p>
        </w:tc>
      </w:tr>
      <w:tr w:rsidR="005C00E7" w:rsidRPr="005C195E" w14:paraId="0DD867E8" w14:textId="77777777" w:rsidTr="00286ABA">
        <w:tc>
          <w:tcPr>
            <w:tcW w:w="5485" w:type="dxa"/>
            <w:shd w:val="clear" w:color="auto" w:fill="D9D9D9" w:themeFill="background1" w:themeFillShade="D9"/>
          </w:tcPr>
          <w:p w14:paraId="4AF285F9"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non-fatal stroke for for non-adherent patient</w:t>
            </w:r>
          </w:p>
        </w:tc>
        <w:tc>
          <w:tcPr>
            <w:tcW w:w="9825" w:type="dxa"/>
            <w:gridSpan w:val="3"/>
          </w:tcPr>
          <w:p w14:paraId="550A7932"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stroke for non-adherent patient) x (1 - Probability of stroke being fatal)</w:t>
            </w:r>
          </w:p>
        </w:tc>
      </w:tr>
      <w:tr w:rsidR="005C00E7" w:rsidRPr="005C195E" w14:paraId="03003E69" w14:textId="77777777" w:rsidTr="00286ABA">
        <w:tc>
          <w:tcPr>
            <w:tcW w:w="15310" w:type="dxa"/>
            <w:gridSpan w:val="4"/>
            <w:shd w:val="clear" w:color="auto" w:fill="D9D9D9" w:themeFill="background1" w:themeFillShade="D9"/>
          </w:tcPr>
          <w:p w14:paraId="4216E29B"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Transition probabilities (death for cardiovascular events survivors)</w:t>
            </w:r>
          </w:p>
        </w:tc>
      </w:tr>
      <w:tr w:rsidR="005C00E7" w:rsidRPr="005C195E" w14:paraId="2F944D17" w14:textId="77777777" w:rsidTr="00286ABA">
        <w:tc>
          <w:tcPr>
            <w:tcW w:w="5485" w:type="dxa"/>
            <w:shd w:val="clear" w:color="auto" w:fill="D9D9D9" w:themeFill="background1" w:themeFillShade="D9"/>
          </w:tcPr>
          <w:p w14:paraId="3B66FD6A"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death for MI survivors</w:t>
            </w:r>
          </w:p>
        </w:tc>
        <w:tc>
          <w:tcPr>
            <w:tcW w:w="7551" w:type="dxa"/>
            <w:gridSpan w:val="2"/>
          </w:tcPr>
          <w:p w14:paraId="791498FC"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Probability dependent on age at event  and sex (calculated from published results of exponential regression on time to death after MI)</w:t>
            </w:r>
          </w:p>
        </w:tc>
        <w:tc>
          <w:tcPr>
            <w:tcW w:w="2274" w:type="dxa"/>
          </w:tcPr>
          <w:p w14:paraId="263DE559" w14:textId="2675D331"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 </w:instrText>
            </w:r>
            <w:r w:rsidR="00086961">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EN.CITE.DATA </w:instrText>
            </w:r>
            <w:r w:rsidR="00086961">
              <w:rPr>
                <w:rFonts w:asciiTheme="minorHAnsi" w:hAnsiTheme="minorHAnsi"/>
                <w:noProof/>
                <w:szCs w:val="20"/>
              </w:rPr>
            </w:r>
            <w:r w:rsidR="00086961">
              <w:rPr>
                <w:rFonts w:asciiTheme="minorHAnsi" w:hAnsiTheme="minorHAnsi"/>
                <w:noProof/>
                <w:szCs w:val="20"/>
              </w:rPr>
              <w:fldChar w:fldCharType="end"/>
            </w:r>
            <w:r w:rsidRPr="005C195E">
              <w:rPr>
                <w:rFonts w:asciiTheme="minorHAnsi" w:hAnsiTheme="minorHAnsi"/>
                <w:noProof/>
                <w:szCs w:val="20"/>
              </w:rPr>
            </w:r>
            <w:r w:rsidRPr="005C195E">
              <w:rPr>
                <w:rFonts w:asciiTheme="minorHAnsi" w:hAnsiTheme="minorHAnsi"/>
                <w:noProof/>
                <w:szCs w:val="20"/>
              </w:rPr>
              <w:fldChar w:fldCharType="separate"/>
            </w:r>
            <w:r w:rsidR="00086961">
              <w:rPr>
                <w:rFonts w:asciiTheme="minorHAnsi" w:hAnsiTheme="minorHAnsi"/>
                <w:noProof/>
                <w:szCs w:val="20"/>
              </w:rPr>
              <w:t>[</w:t>
            </w:r>
            <w:hyperlink w:anchor="_ENREF_7" w:tooltip="Lindgren, 2009 #19834" w:history="1">
              <w:r w:rsidR="00086961">
                <w:rPr>
                  <w:rFonts w:asciiTheme="minorHAnsi" w:hAnsiTheme="minorHAnsi"/>
                  <w:noProof/>
                  <w:szCs w:val="20"/>
                </w:rPr>
                <w:t>7</w:t>
              </w:r>
            </w:hyperlink>
            <w:r w:rsidR="00086961">
              <w:rPr>
                <w:rFonts w:asciiTheme="minorHAnsi" w:hAnsiTheme="minorHAnsi"/>
                <w:noProof/>
                <w:szCs w:val="20"/>
              </w:rPr>
              <w:t>]</w:t>
            </w:r>
            <w:r w:rsidRPr="005C195E">
              <w:rPr>
                <w:rFonts w:asciiTheme="minorHAnsi" w:hAnsiTheme="minorHAnsi"/>
                <w:noProof/>
                <w:szCs w:val="20"/>
              </w:rPr>
              <w:fldChar w:fldCharType="end"/>
            </w:r>
            <w:proofErr w:type="gramStart"/>
            <w:r w:rsidRPr="005C195E">
              <w:rPr>
                <w:rFonts w:asciiTheme="minorHAnsi" w:hAnsiTheme="minorHAnsi"/>
                <w:szCs w:val="20"/>
              </w:rPr>
              <w:t xml:space="preserve">  p</w:t>
            </w:r>
            <w:proofErr w:type="gramEnd"/>
            <w:r w:rsidRPr="005C195E">
              <w:rPr>
                <w:rFonts w:asciiTheme="minorHAnsi" w:hAnsiTheme="minorHAnsi"/>
                <w:szCs w:val="20"/>
              </w:rPr>
              <w:t>. 226</w:t>
            </w:r>
          </w:p>
        </w:tc>
      </w:tr>
      <w:tr w:rsidR="005C00E7" w:rsidRPr="005C195E" w14:paraId="16AEE0BB" w14:textId="77777777" w:rsidTr="00286ABA">
        <w:tc>
          <w:tcPr>
            <w:tcW w:w="5485" w:type="dxa"/>
            <w:shd w:val="clear" w:color="auto" w:fill="D9D9D9" w:themeFill="background1" w:themeFillShade="D9"/>
          </w:tcPr>
          <w:p w14:paraId="675E4950"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Probability of death for stroke survivors</w:t>
            </w:r>
          </w:p>
        </w:tc>
        <w:tc>
          <w:tcPr>
            <w:tcW w:w="7551" w:type="dxa"/>
            <w:gridSpan w:val="2"/>
          </w:tcPr>
          <w:p w14:paraId="272F79BA"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 xml:space="preserve">Probability dependent on age at event  and sex (calculated from published results of exponential regression on time to death after stroke) </w:t>
            </w:r>
          </w:p>
        </w:tc>
        <w:tc>
          <w:tcPr>
            <w:tcW w:w="2274" w:type="dxa"/>
          </w:tcPr>
          <w:p w14:paraId="635D8B1E" w14:textId="4B180CF5"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 </w:instrText>
            </w:r>
            <w:r w:rsidR="00086961">
              <w:rPr>
                <w:rFonts w:asciiTheme="minorHAnsi" w:hAnsiTheme="minorHAnsi"/>
                <w:noProof/>
                <w:szCs w:val="20"/>
              </w:rPr>
              <w:fldChar w:fldCharType="begin">
                <w:fldData xml:space="preserve">PEVuZE5vdGU+PENpdGU+PEF1dGhvcj5MaW5kZ3JlbjwvQXV0aG9yPjxZZWFyPjIwMDk8L1llYXI+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</w:fldData>
              </w:fldChar>
            </w:r>
            <w:r w:rsidR="00086961">
              <w:rPr>
                <w:rFonts w:asciiTheme="minorHAnsi" w:hAnsiTheme="minorHAnsi"/>
                <w:noProof/>
                <w:szCs w:val="20"/>
              </w:rPr>
              <w:instrText xml:space="preserve"> ADDIN EN.CITE.DATA </w:instrText>
            </w:r>
            <w:r w:rsidR="00086961">
              <w:rPr>
                <w:rFonts w:asciiTheme="minorHAnsi" w:hAnsiTheme="minorHAnsi"/>
                <w:noProof/>
                <w:szCs w:val="20"/>
              </w:rPr>
            </w:r>
            <w:r w:rsidR="00086961">
              <w:rPr>
                <w:rFonts w:asciiTheme="minorHAnsi" w:hAnsiTheme="minorHAnsi"/>
                <w:noProof/>
                <w:szCs w:val="20"/>
              </w:rPr>
              <w:fldChar w:fldCharType="end"/>
            </w:r>
            <w:r w:rsidRPr="005C195E">
              <w:rPr>
                <w:rFonts w:asciiTheme="minorHAnsi" w:hAnsiTheme="minorHAnsi"/>
                <w:noProof/>
                <w:szCs w:val="20"/>
              </w:rPr>
            </w:r>
            <w:r w:rsidRPr="005C195E">
              <w:rPr>
                <w:rFonts w:asciiTheme="minorHAnsi" w:hAnsiTheme="minorHAnsi"/>
                <w:noProof/>
                <w:szCs w:val="20"/>
              </w:rPr>
              <w:fldChar w:fldCharType="separate"/>
            </w:r>
            <w:r w:rsidR="00086961">
              <w:rPr>
                <w:rFonts w:asciiTheme="minorHAnsi" w:hAnsiTheme="minorHAnsi"/>
                <w:noProof/>
                <w:szCs w:val="20"/>
              </w:rPr>
              <w:t>[</w:t>
            </w:r>
            <w:hyperlink w:anchor="_ENREF_7" w:tooltip="Lindgren, 2009 #19834" w:history="1">
              <w:r w:rsidR="00086961">
                <w:rPr>
                  <w:rFonts w:asciiTheme="minorHAnsi" w:hAnsiTheme="minorHAnsi"/>
                  <w:noProof/>
                  <w:szCs w:val="20"/>
                </w:rPr>
                <w:t>7</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szCs w:val="20"/>
              </w:rPr>
              <w:t xml:space="preserve"> p. 226</w:t>
            </w:r>
          </w:p>
        </w:tc>
      </w:tr>
      <w:tr w:rsidR="005C00E7" w:rsidRPr="005C195E" w14:paraId="12671C27" w14:textId="77777777" w:rsidTr="00286ABA">
        <w:tc>
          <w:tcPr>
            <w:tcW w:w="15310" w:type="dxa"/>
            <w:gridSpan w:val="4"/>
            <w:shd w:val="clear" w:color="auto" w:fill="D9D9D9" w:themeFill="background1" w:themeFillShade="D9"/>
          </w:tcPr>
          <w:p w14:paraId="4DF02FD0" w14:textId="77777777" w:rsidR="005C00E7" w:rsidRPr="005C195E" w:rsidRDefault="005C00E7" w:rsidP="00286ABA">
            <w:pPr>
              <w:rPr>
                <w:rFonts w:asciiTheme="minorHAnsi" w:hAnsiTheme="minorHAnsi"/>
                <w:b/>
                <w:i/>
                <w:noProof/>
                <w:szCs w:val="20"/>
              </w:rPr>
            </w:pPr>
            <w:r w:rsidRPr="005C195E">
              <w:rPr>
                <w:rFonts w:asciiTheme="minorHAnsi" w:hAnsiTheme="minorHAnsi"/>
                <w:b/>
                <w:i/>
                <w:noProof/>
                <w:szCs w:val="20"/>
              </w:rPr>
              <w:t>2 Hypertension-ramipril</w:t>
            </w:r>
          </w:p>
        </w:tc>
      </w:tr>
      <w:tr w:rsidR="005C00E7" w:rsidRPr="005C195E" w14:paraId="27646F48" w14:textId="77777777" w:rsidTr="00286ABA">
        <w:tc>
          <w:tcPr>
            <w:tcW w:w="15310" w:type="dxa"/>
            <w:gridSpan w:val="4"/>
            <w:shd w:val="clear" w:color="auto" w:fill="D9D9D9" w:themeFill="background1" w:themeFillShade="D9"/>
          </w:tcPr>
          <w:p w14:paraId="18AFB2A0" w14:textId="77777777" w:rsidR="005C00E7" w:rsidRPr="005C195E" w:rsidRDefault="005C00E7" w:rsidP="00286ABA">
            <w:pPr>
              <w:rPr>
                <w:rFonts w:asciiTheme="minorHAnsi" w:hAnsiTheme="minorHAnsi"/>
                <w:szCs w:val="20"/>
              </w:rPr>
            </w:pPr>
            <w:r w:rsidRPr="005C195E">
              <w:rPr>
                <w:rFonts w:asciiTheme="minorHAnsi" w:hAnsiTheme="minorHAnsi"/>
                <w:i/>
                <w:szCs w:val="20"/>
              </w:rPr>
              <w:t>Transition probability (death for patients being in Well state)</w:t>
            </w:r>
            <w:r w:rsidRPr="005C195E">
              <w:rPr>
                <w:rFonts w:asciiTheme="minorHAnsi" w:hAnsiTheme="minorHAnsi"/>
                <w:szCs w:val="20"/>
              </w:rPr>
              <w:t>, (a)+(b) or (a’)+(b)</w:t>
            </w:r>
          </w:p>
        </w:tc>
      </w:tr>
      <w:tr w:rsidR="005C00E7" w:rsidRPr="005C195E" w14:paraId="0748A208" w14:textId="77777777" w:rsidTr="00286ABA">
        <w:tc>
          <w:tcPr>
            <w:tcW w:w="5485" w:type="dxa"/>
            <w:shd w:val="clear" w:color="auto" w:fill="D9D9D9" w:themeFill="background1" w:themeFillShade="D9"/>
          </w:tcPr>
          <w:p w14:paraId="530DD7C0" w14:textId="77777777" w:rsidR="005C00E7" w:rsidRPr="005C195E" w:rsidRDefault="005C00E7" w:rsidP="00286ABA">
            <w:pPr>
              <w:rPr>
                <w:rFonts w:asciiTheme="minorHAnsi" w:hAnsiTheme="minorHAnsi"/>
                <w:noProof/>
                <w:szCs w:val="20"/>
              </w:rPr>
            </w:pPr>
            <w:r w:rsidRPr="005C195E">
              <w:rPr>
                <w:rFonts w:asciiTheme="minorHAnsi" w:hAnsiTheme="minorHAnsi"/>
                <w:szCs w:val="20"/>
              </w:rPr>
              <w:t>(a) P</w:t>
            </w:r>
            <w:r w:rsidRPr="005C195E">
              <w:rPr>
                <w:rFonts w:asciiTheme="minorHAnsi" w:hAnsiTheme="minorHAnsi"/>
                <w:noProof/>
                <w:szCs w:val="20"/>
              </w:rPr>
              <w:t>robability of fatal cardiovascular event (MI, stroke,coronary event, heart failure, other cardiovascular events, first events) for adherent patient</w:t>
            </w:r>
          </w:p>
        </w:tc>
        <w:tc>
          <w:tcPr>
            <w:tcW w:w="7551" w:type="dxa"/>
            <w:gridSpan w:val="2"/>
          </w:tcPr>
          <w:p w14:paraId="551ABC3D"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0.0068 [Annual probability calculated from rate per 1000 patient-years: cardiovascular fatal (first) event, </w:t>
            </w:r>
            <w:r w:rsidRPr="005C195E">
              <w:rPr>
                <w:rFonts w:asciiTheme="minorHAnsi" w:hAnsiTheme="minorHAnsi" w:cs="NEJMScalaSansLF-Regular"/>
                <w:szCs w:val="20"/>
              </w:rPr>
              <w:t>Second Australian National Blood Pressure Study (ANBP2)]</w:t>
            </w:r>
          </w:p>
        </w:tc>
        <w:tc>
          <w:tcPr>
            <w:tcW w:w="2274" w:type="dxa"/>
          </w:tcPr>
          <w:p w14:paraId="7DB441AE" w14:textId="2954571B"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&lt;EndNote&gt;&lt;Cite&gt;&lt;Author&gt;Wing&lt;/Author&gt;&lt;Year&gt;2003&lt;/Year&gt;&lt;RecNum&gt;20129&lt;/RecNum&gt;&lt;DisplayText&gt;[18]&lt;/DisplayText&gt;&lt;record&gt;&lt;rec-number&gt;20129&lt;/rec-number&gt;&lt;foreign-keys&gt;&lt;key app="EN" db-id="twszppx2u55xdfe5xf8xfrrz0axpxrv2z9x5" timestamp="1394114329"&gt;20129&lt;/key&gt;&lt;/foreign-keys&gt;&lt;ref-type name="Journal Article"&gt;17&lt;/ref-type&gt;&lt;contributors&gt;&lt;authors&gt;&lt;author&gt;Wing, Lindon M.H.&lt;/author&gt;&lt;author&gt;Reid, Christopher M.&lt;/author&gt;&lt;author&gt;Ryan, Philip&lt;/author&gt;&lt;author&gt;Beilin, Lawrence J.&lt;/author&gt;&lt;author&gt;Brown, Mark A.&lt;/author&gt;&lt;author&gt;Jennings, Garry L.R.&lt;/author&gt;&lt;author&gt;Johnston, Colin I.&lt;/author&gt;&lt;author&gt;McNeil, John J.&lt;/author&gt;&lt;author&gt;Macdonald, Graham J.&lt;/author&gt;&lt;author&gt;Marley, John E.&lt;/author&gt;&lt;author&gt;Morgan, Trefor O.&lt;/author&gt;&lt;author&gt;West, Malcolm J.&lt;/author&gt;&lt;/authors&gt;&lt;/contributors&gt;&lt;titles&gt;&lt;title&gt;A Comparison of Outcomes with Angiotensin-Converting–Enzyme Inhibitors and Diuretics for Hypertension in the Elderly&lt;/title&gt;&lt;secondary-title&gt;New England Journal of Medicine&lt;/secondary-title&gt;&lt;/titles&gt;&lt;periodical&gt;&lt;full-title&gt;New England Journal of Medicine&lt;/full-title&gt;&lt;/periodical&gt;&lt;pages&gt;583-592&lt;/pages&gt;&lt;volume&gt;348&lt;/volume&gt;&lt;number&gt;7&lt;/number&gt;&lt;dates&gt;&lt;year&gt;2003&lt;/year&gt;&lt;/dates&gt;&lt;accession-num&gt;12584366&lt;/accession-num&gt;&lt;urls&gt;&lt;related-urls&gt;&lt;url&gt;http://www.nejm.org/doi/full/10.1056/NEJMoa021716&lt;/url&gt;&lt;/related-urls&gt;&lt;/urls&gt;&lt;electronic-resource-num&gt;doi:10.1056/NEJMoa021716&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8" w:tooltip="Wing, 2003 #20129" w:history="1">
              <w:r w:rsidR="00086961">
                <w:rPr>
                  <w:rFonts w:asciiTheme="minorHAnsi" w:hAnsiTheme="minorHAnsi"/>
                  <w:noProof/>
                  <w:szCs w:val="20"/>
                </w:rPr>
                <w:t>18</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p. 590</w:t>
            </w:r>
          </w:p>
        </w:tc>
      </w:tr>
      <w:tr w:rsidR="005C00E7" w:rsidRPr="005C195E" w14:paraId="18D3C0A2" w14:textId="77777777" w:rsidTr="00286ABA">
        <w:tc>
          <w:tcPr>
            <w:tcW w:w="5485" w:type="dxa"/>
            <w:shd w:val="clear" w:color="auto" w:fill="D9D9D9" w:themeFill="background1" w:themeFillShade="D9"/>
          </w:tcPr>
          <w:p w14:paraId="087CBD17"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 Probability of fatal cardiovascular event for non-adherent patient</w:t>
            </w:r>
          </w:p>
        </w:tc>
        <w:tc>
          <w:tcPr>
            <w:tcW w:w="9825" w:type="dxa"/>
            <w:gridSpan w:val="3"/>
          </w:tcPr>
          <w:p w14:paraId="346EC6F7"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 xml:space="preserve">0.0083 [Calculation incorporating: (i) </w:t>
            </w:r>
            <w:r w:rsidRPr="005C195E">
              <w:rPr>
                <w:rFonts w:asciiTheme="minorHAnsi" w:hAnsiTheme="minorHAnsi"/>
                <w:szCs w:val="20"/>
              </w:rPr>
              <w:t>p</w:t>
            </w:r>
            <w:r w:rsidRPr="005C195E">
              <w:rPr>
                <w:rFonts w:asciiTheme="minorHAnsi" w:hAnsiTheme="minorHAnsi"/>
                <w:noProof/>
                <w:szCs w:val="20"/>
              </w:rPr>
              <w:t>robability of fatal cardiovascular event for adherent patient (a) and (ii) effect of non-adherence (HR)]</w:t>
            </w:r>
          </w:p>
        </w:tc>
      </w:tr>
      <w:tr w:rsidR="005C00E7" w:rsidRPr="005C195E" w14:paraId="3FAA6B05" w14:textId="77777777" w:rsidTr="00286ABA">
        <w:tc>
          <w:tcPr>
            <w:tcW w:w="5485" w:type="dxa"/>
            <w:shd w:val="clear" w:color="auto" w:fill="D9D9D9" w:themeFill="background1" w:themeFillShade="D9"/>
          </w:tcPr>
          <w:p w14:paraId="0E91C499"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(b) Probability of death from all other causes</w:t>
            </w:r>
          </w:p>
        </w:tc>
        <w:tc>
          <w:tcPr>
            <w:tcW w:w="7551" w:type="dxa"/>
            <w:gridSpan w:val="2"/>
          </w:tcPr>
          <w:p w14:paraId="092FC879"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Age and sex dependent (probability of death from life tables)</w:t>
            </w:r>
          </w:p>
        </w:tc>
        <w:tc>
          <w:tcPr>
            <w:tcW w:w="2274" w:type="dxa"/>
          </w:tcPr>
          <w:p w14:paraId="092A87DA" w14:textId="3BEBDEED"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28" w:tooltip="Office for National Statistics, 2012 #20125" w:history="1">
              <w:r w:rsidR="00086961">
                <w:rPr>
                  <w:rFonts w:asciiTheme="minorHAnsi" w:hAnsiTheme="minorHAnsi"/>
                  <w:noProof/>
                  <w:szCs w:val="20"/>
                </w:rPr>
                <w:t>28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16ECF2F5" w14:textId="77777777" w:rsidTr="00286ABA">
        <w:tc>
          <w:tcPr>
            <w:tcW w:w="15310" w:type="dxa"/>
            <w:gridSpan w:val="4"/>
            <w:shd w:val="clear" w:color="auto" w:fill="D9D9D9" w:themeFill="background1" w:themeFillShade="D9"/>
          </w:tcPr>
          <w:p w14:paraId="07D87AD5"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Transition probabilities – risks of non-fatal cardiovascular events: Adherent patient</w:t>
            </w:r>
          </w:p>
        </w:tc>
      </w:tr>
      <w:tr w:rsidR="005C00E7" w:rsidRPr="005C195E" w14:paraId="77249CD2" w14:textId="77777777" w:rsidTr="00286ABA">
        <w:tc>
          <w:tcPr>
            <w:tcW w:w="5485" w:type="dxa"/>
            <w:shd w:val="clear" w:color="auto" w:fill="D9D9D9" w:themeFill="background1" w:themeFillShade="D9"/>
          </w:tcPr>
          <w:p w14:paraId="1B314F9D"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non-fatal MI for adherent patient</w:t>
            </w:r>
          </w:p>
        </w:tc>
        <w:tc>
          <w:tcPr>
            <w:tcW w:w="7551" w:type="dxa"/>
            <w:gridSpan w:val="2"/>
          </w:tcPr>
          <w:p w14:paraId="4DC7ECC3"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 xml:space="preserve">0.0041 [Annual probability calculated from rate per 1000 patient-years: first non-fatal MI, </w:t>
            </w:r>
            <w:r w:rsidRPr="005C195E">
              <w:rPr>
                <w:rFonts w:asciiTheme="minorHAnsi" w:hAnsiTheme="minorHAnsi" w:cs="NEJMScalaSansLF-Regular"/>
                <w:szCs w:val="20"/>
              </w:rPr>
              <w:t>Second Australian National Blood Pressure Study (ANBP2)]</w:t>
            </w:r>
          </w:p>
        </w:tc>
        <w:tc>
          <w:tcPr>
            <w:tcW w:w="2274" w:type="dxa"/>
          </w:tcPr>
          <w:p w14:paraId="09D2CD8F" w14:textId="34758409"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&lt;EndNote&gt;&lt;Cite&gt;&lt;Author&gt;Wing&lt;/Author&gt;&lt;Year&gt;2003&lt;/Year&gt;&lt;RecNum&gt;20129&lt;/RecNum&gt;&lt;DisplayText&gt;[18]&lt;/DisplayText&gt;&lt;record&gt;&lt;rec-number&gt;20129&lt;/rec-number&gt;&lt;foreign-keys&gt;&lt;key app="EN" db-id="twszppx2u55xdfe5xf8xfrrz0axpxrv2z9x5" timestamp="1394114329"&gt;20129&lt;/key&gt;&lt;/foreign-keys&gt;&lt;ref-type name="Journal Article"&gt;17&lt;/ref-type&gt;&lt;contributors&gt;&lt;authors&gt;&lt;author&gt;Wing, Lindon M.H.&lt;/author&gt;&lt;author&gt;Reid, Christopher M.&lt;/author&gt;&lt;author&gt;Ryan, Philip&lt;/author&gt;&lt;author&gt;Beilin, Lawrence J.&lt;/author&gt;&lt;author&gt;Brown, Mark A.&lt;/author&gt;&lt;author&gt;Jennings, Garry L.R.&lt;/author&gt;&lt;author&gt;Johnston, Colin I.&lt;/author&gt;&lt;author&gt;McNeil, John J.&lt;/author&gt;&lt;author&gt;Macdonald, Graham J.&lt;/author&gt;&lt;author&gt;Marley, John E.&lt;/author&gt;&lt;author&gt;Morgan, Trefor O.&lt;/author&gt;&lt;author&gt;West, Malcolm J.&lt;/author&gt;&lt;/authors&gt;&lt;/contributors&gt;&lt;titles&gt;&lt;title&gt;A Comparison of Outcomes with Angiotensin-Converting–Enzyme Inhibitors and Diuretics for Hypertension in the Elderly&lt;/title&gt;&lt;secondary-title&gt;New England Journal of Medicine&lt;/secondary-title&gt;&lt;/titles&gt;&lt;periodical&gt;&lt;full-title&gt;New England Journal of Medicine&lt;/full-title&gt;&lt;/periodical&gt;&lt;pages&gt;583-592&lt;/pages&gt;&lt;volume&gt;348&lt;/volume&gt;&lt;number&gt;7&lt;/number&gt;&lt;dates&gt;&lt;year&gt;2003&lt;/year&gt;&lt;/dates&gt;&lt;accession-num&gt;12584366&lt;/accession-num&gt;&lt;urls&gt;&lt;related-urls&gt;&lt;url&gt;http://www.nejm.org/doi/full/10.1056/NEJMoa021716&lt;/url&gt;&lt;/related-urls&gt;&lt;/urls&gt;&lt;electronic-resource-num&gt;doi:10.1056/NEJMoa021716&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8" w:tooltip="Wing, 2003 #20129" w:history="1">
              <w:r w:rsidR="00086961">
                <w:rPr>
                  <w:rFonts w:asciiTheme="minorHAnsi" w:hAnsiTheme="minorHAnsi"/>
                  <w:noProof/>
                  <w:szCs w:val="20"/>
                </w:rPr>
                <w:t>18</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p. 590</w:t>
            </w:r>
          </w:p>
        </w:tc>
      </w:tr>
      <w:tr w:rsidR="005C00E7" w:rsidRPr="005C195E" w14:paraId="0C1FFC47" w14:textId="77777777" w:rsidTr="00286ABA">
        <w:tc>
          <w:tcPr>
            <w:tcW w:w="5485" w:type="dxa"/>
            <w:shd w:val="clear" w:color="auto" w:fill="D9D9D9" w:themeFill="background1" w:themeFillShade="D9"/>
          </w:tcPr>
          <w:p w14:paraId="52A11521"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non-fatal stroke for adherent patient</w:t>
            </w:r>
          </w:p>
        </w:tc>
        <w:tc>
          <w:tcPr>
            <w:tcW w:w="7551" w:type="dxa"/>
            <w:gridSpan w:val="2"/>
          </w:tcPr>
          <w:p w14:paraId="08B4821C"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0.0075 [Annual probability calculated from rate per 1000 patient-years: first  non-fatal stroke, </w:t>
            </w:r>
            <w:r w:rsidRPr="005C195E">
              <w:rPr>
                <w:rFonts w:asciiTheme="minorHAnsi" w:hAnsiTheme="minorHAnsi" w:cs="NEJMScalaSansLF-Regular"/>
                <w:szCs w:val="20"/>
              </w:rPr>
              <w:t>Second Australian National Blood Pressure Study (ANBP2)]</w:t>
            </w:r>
          </w:p>
        </w:tc>
        <w:tc>
          <w:tcPr>
            <w:tcW w:w="2274" w:type="dxa"/>
          </w:tcPr>
          <w:p w14:paraId="0FF02DF6" w14:textId="6E88875D"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&lt;EndNote&gt;&lt;Cite&gt;&lt;Author&gt;Wing&lt;/Author&gt;&lt;Year&gt;2003&lt;/Year&gt;&lt;RecNum&gt;20129&lt;/RecNum&gt;&lt;DisplayText&gt;[18]&lt;/DisplayText&gt;&lt;record&gt;&lt;rec-number&gt;20129&lt;/rec-number&gt;&lt;foreign-keys&gt;&lt;key app="EN" db-id="twszppx2u55xdfe5xf8xfrrz0axpxrv2z9x5" timestamp="1394114329"&gt;20129&lt;/key&gt;&lt;/foreign-keys&gt;&lt;ref-type name="Journal Article"&gt;17&lt;/ref-type&gt;&lt;contributors&gt;&lt;authors&gt;&lt;author&gt;Wing, Lindon M.H.&lt;/author&gt;&lt;author&gt;Reid, Christopher M.&lt;/author&gt;&lt;author&gt;Ryan, Philip&lt;/author&gt;&lt;author&gt;Beilin, Lawrence J.&lt;/author&gt;&lt;author&gt;Brown, Mark A.&lt;/author&gt;&lt;author&gt;Jennings, Garry L.R.&lt;/author&gt;&lt;author&gt;Johnston, Colin I.&lt;/author&gt;&lt;author&gt;McNeil, John J.&lt;/author&gt;&lt;author&gt;Macdonald, Graham J.&lt;/author&gt;&lt;author&gt;Marley, John E.&lt;/author&gt;&lt;author&gt;Morgan, Trefor O.&lt;/author&gt;&lt;author&gt;West, Malcolm J.&lt;/author&gt;&lt;/authors&gt;&lt;/contributors&gt;&lt;titles&gt;&lt;title&gt;A Comparison of Outcomes with Angiotensin-Converting–Enzyme Inhibitors and Diuretics for Hypertension in the Elderly&lt;/title&gt;&lt;secondary-title&gt;New England Journal of Medicine&lt;/secondary-title&gt;&lt;/titles&gt;&lt;periodical&gt;&lt;full-title&gt;New England Journal of Medicine&lt;/full-title&gt;&lt;/periodical&gt;&lt;pages&gt;583-592&lt;/pages&gt;&lt;volume&gt;348&lt;/volume&gt;&lt;number&gt;7&lt;/number&gt;&lt;dates&gt;&lt;year&gt;2003&lt;/year&gt;&lt;/dates&gt;&lt;accession-num&gt;12584366&lt;/accession-num&gt;&lt;urls&gt;&lt;related-urls&gt;&lt;url&gt;http://www.nejm.org/doi/full/10.1056/NEJMoa021716&lt;/url&gt;&lt;/related-urls&gt;&lt;/urls&gt;&lt;electronic-resource-num&gt;doi:10.1056/NEJMoa021716&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8" w:tooltip="Wing, 2003 #20129" w:history="1">
              <w:r w:rsidR="00086961">
                <w:rPr>
                  <w:rFonts w:asciiTheme="minorHAnsi" w:hAnsiTheme="minorHAnsi"/>
                  <w:noProof/>
                  <w:szCs w:val="20"/>
                </w:rPr>
                <w:t>18</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p. 590</w:t>
            </w:r>
          </w:p>
        </w:tc>
      </w:tr>
      <w:tr w:rsidR="005C00E7" w:rsidRPr="005C195E" w14:paraId="12596093" w14:textId="77777777" w:rsidTr="00286ABA">
        <w:tc>
          <w:tcPr>
            <w:tcW w:w="15310" w:type="dxa"/>
            <w:gridSpan w:val="4"/>
            <w:shd w:val="clear" w:color="auto" w:fill="D9D9D9" w:themeFill="background1" w:themeFillShade="D9"/>
          </w:tcPr>
          <w:p w14:paraId="421DF554"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Transition probabilities – risks of non-fatal cardiovascular events: Non-adherent patient</w:t>
            </w:r>
          </w:p>
        </w:tc>
      </w:tr>
      <w:tr w:rsidR="005C00E7" w:rsidRPr="005C195E" w14:paraId="61B65CF5" w14:textId="77777777" w:rsidTr="00286ABA">
        <w:tc>
          <w:tcPr>
            <w:tcW w:w="5485" w:type="dxa"/>
            <w:shd w:val="clear" w:color="auto" w:fill="D9D9D9" w:themeFill="background1" w:themeFillShade="D9"/>
          </w:tcPr>
          <w:p w14:paraId="09DA9EB4"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non-fatal MI for adherent patient</w:t>
            </w:r>
          </w:p>
        </w:tc>
        <w:tc>
          <w:tcPr>
            <w:tcW w:w="9825" w:type="dxa"/>
            <w:gridSpan w:val="3"/>
          </w:tcPr>
          <w:p w14:paraId="230714D1"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0.0050 [Calculation incorporating: Probability of non-fatal MI for adherent patient, effect of non-adherence (HR)]</w:t>
            </w:r>
          </w:p>
        </w:tc>
      </w:tr>
      <w:tr w:rsidR="005C00E7" w:rsidRPr="005C195E" w14:paraId="58C7E788" w14:textId="77777777" w:rsidTr="00286ABA">
        <w:tc>
          <w:tcPr>
            <w:tcW w:w="5485" w:type="dxa"/>
            <w:shd w:val="clear" w:color="auto" w:fill="D9D9D9" w:themeFill="background1" w:themeFillShade="D9"/>
          </w:tcPr>
          <w:p w14:paraId="2C190456"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non-fatal stroke for adherent patient</w:t>
            </w:r>
          </w:p>
        </w:tc>
        <w:tc>
          <w:tcPr>
            <w:tcW w:w="9825" w:type="dxa"/>
            <w:gridSpan w:val="3"/>
          </w:tcPr>
          <w:p w14:paraId="56C82F35"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0.0092 [Calculation incorporating: Probability of non-fatal stroke for adherent patient, effect of non-adherence (HR)]</w:t>
            </w:r>
          </w:p>
        </w:tc>
      </w:tr>
      <w:tr w:rsidR="005C00E7" w:rsidRPr="005C195E" w14:paraId="0C49C3F2" w14:textId="77777777" w:rsidTr="00286ABA">
        <w:tc>
          <w:tcPr>
            <w:tcW w:w="15310" w:type="dxa"/>
            <w:gridSpan w:val="4"/>
            <w:shd w:val="clear" w:color="auto" w:fill="D9D9D9" w:themeFill="background1" w:themeFillShade="D9"/>
          </w:tcPr>
          <w:p w14:paraId="080A4019"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Transition probabilities (death for cardiovascular events survivors)</w:t>
            </w:r>
          </w:p>
        </w:tc>
      </w:tr>
      <w:tr w:rsidR="005C00E7" w:rsidRPr="005C195E" w14:paraId="5279CC0D" w14:textId="77777777" w:rsidTr="00286ABA">
        <w:tc>
          <w:tcPr>
            <w:tcW w:w="5485" w:type="dxa"/>
            <w:shd w:val="clear" w:color="auto" w:fill="D9D9D9" w:themeFill="background1" w:themeFillShade="D9"/>
          </w:tcPr>
          <w:p w14:paraId="04EECB9F"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of death for MI survivors</w:t>
            </w:r>
          </w:p>
        </w:tc>
        <w:tc>
          <w:tcPr>
            <w:tcW w:w="7551" w:type="dxa"/>
            <w:gridSpan w:val="2"/>
          </w:tcPr>
          <w:p w14:paraId="580648C9"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dependent on age and sex, for 1</w:t>
            </w:r>
            <w:r w:rsidRPr="005C195E">
              <w:rPr>
                <w:rFonts w:asciiTheme="minorHAnsi" w:hAnsiTheme="minorHAnsi"/>
                <w:noProof/>
                <w:szCs w:val="20"/>
                <w:vertAlign w:val="superscript"/>
              </w:rPr>
              <w:t>st</w:t>
            </w:r>
            <w:r w:rsidRPr="005C195E">
              <w:rPr>
                <w:rFonts w:asciiTheme="minorHAnsi" w:hAnsiTheme="minorHAnsi"/>
                <w:noProof/>
                <w:szCs w:val="20"/>
              </w:rPr>
              <w:t>, 2</w:t>
            </w:r>
            <w:r w:rsidRPr="005C195E">
              <w:rPr>
                <w:rFonts w:asciiTheme="minorHAnsi" w:hAnsiTheme="minorHAnsi"/>
                <w:noProof/>
                <w:szCs w:val="20"/>
                <w:vertAlign w:val="superscript"/>
              </w:rPr>
              <w:t>nd</w:t>
            </w:r>
            <w:r w:rsidRPr="005C195E">
              <w:rPr>
                <w:rFonts w:asciiTheme="minorHAnsi" w:hAnsiTheme="minorHAnsi"/>
                <w:noProof/>
                <w:szCs w:val="20"/>
              </w:rPr>
              <w:t>, …, 7</w:t>
            </w:r>
            <w:r w:rsidRPr="005C195E">
              <w:rPr>
                <w:rFonts w:asciiTheme="minorHAnsi" w:hAnsiTheme="minorHAnsi"/>
                <w:noProof/>
                <w:szCs w:val="20"/>
                <w:vertAlign w:val="superscript"/>
              </w:rPr>
              <w:t>th</w:t>
            </w:r>
            <w:r w:rsidRPr="005C195E">
              <w:rPr>
                <w:rFonts w:asciiTheme="minorHAnsi" w:hAnsiTheme="minorHAnsi"/>
                <w:noProof/>
                <w:szCs w:val="20"/>
              </w:rPr>
              <w:t xml:space="preserve"> year after the first MI, based on Oxford Record Linkage Study: Hospital Episode Statistics (HES) and mortality data linked</w:t>
            </w:r>
          </w:p>
        </w:tc>
        <w:tc>
          <w:tcPr>
            <w:tcW w:w="2274" w:type="dxa"/>
          </w:tcPr>
          <w:p w14:paraId="04231F70" w14:textId="004A16ED"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&lt;EndNote&gt;&lt;Cite&gt;&lt;Author&gt;Smolina&lt;/Author&gt;&lt;Year&gt;2012&lt;/Year&gt;&lt;RecNum&gt;20131&lt;/RecNum&gt;&lt;DisplayText&gt;[22]&lt;/DisplayText&gt;&lt;record&gt;&lt;rec-number&gt;20131&lt;/rec-number&gt;&lt;foreign-keys&gt;&lt;key app="EN" db-id="twszppx2u55xdfe5xf8xfrrz0axpxrv2z9x5" timestamp="1394114329"&gt;20131&lt;/key&gt;&lt;/foreign-keys&gt;&lt;ref-type name="Journal Article"&gt;17&lt;/ref-type&gt;&lt;contributors&gt;&lt;authors&gt;&lt;author&gt;Smolina, Kate&lt;/author&gt;&lt;author&gt;Wright, F. Lucy&lt;/author&gt;&lt;author&gt;Rayner, Mike&lt;/author&gt;&lt;author&gt;Goldacre, Michael J.&lt;/author&gt;&lt;/authors&gt;&lt;/contributors&gt;&lt;titles&gt;&lt;title&gt;Long-Term Survival and Recurrence After Acute Myocardial Infarction in England, 2004 to 2010&lt;/title&gt;&lt;secondary-title&gt;Circulation: Cardiovascular Quality and Outcomes&lt;/secondary-title&gt;&lt;/titles&gt;&lt;periodical&gt;&lt;full-title&gt;Circulation: Cardiovascular Quality and Outcomes&lt;/full-title&gt;&lt;/periodical&gt;&lt;dates&gt;&lt;year&gt;2012&lt;/year&gt;&lt;pub-dates&gt;&lt;date&gt;June 26, 2012&lt;/date&gt;&lt;/pub-dates&gt;&lt;/dates&gt;&lt;urls&gt;&lt;related-urls&gt;&lt;url&gt;http://circoutcomes.ahajournals.org/content/early/2012/06/26/CIRCOUTCOMES.111.964700.abstract&lt;/url&gt;&lt;/related-urls&gt;&lt;/urls&gt;&lt;electronic-resource-num&gt;10.1161/circoutcomes.111.964700&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22" w:tooltip="Smolina, 2012 #20131" w:history="1">
              <w:r w:rsidR="00086961">
                <w:rPr>
                  <w:rFonts w:asciiTheme="minorHAnsi" w:hAnsiTheme="minorHAnsi"/>
                  <w:noProof/>
                  <w:szCs w:val="20"/>
                </w:rPr>
                <w:t>22</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personal communication</w:t>
            </w:r>
          </w:p>
        </w:tc>
      </w:tr>
      <w:tr w:rsidR="005C00E7" w:rsidRPr="005C195E" w14:paraId="4FF3F975" w14:textId="77777777" w:rsidTr="00286ABA">
        <w:tc>
          <w:tcPr>
            <w:tcW w:w="5485" w:type="dxa"/>
            <w:shd w:val="clear" w:color="auto" w:fill="D9D9D9" w:themeFill="background1" w:themeFillShade="D9"/>
          </w:tcPr>
          <w:p w14:paraId="2595E9B0"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Probability of death for stroke survivors</w:t>
            </w:r>
          </w:p>
        </w:tc>
        <w:tc>
          <w:tcPr>
            <w:tcW w:w="7551" w:type="dxa"/>
            <w:gridSpan w:val="2"/>
          </w:tcPr>
          <w:p w14:paraId="0332CC0C"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Probability dependent on sex, for 1</w:t>
            </w:r>
            <w:r w:rsidRPr="005C195E">
              <w:rPr>
                <w:rFonts w:asciiTheme="minorHAnsi" w:hAnsiTheme="minorHAnsi"/>
                <w:noProof/>
                <w:szCs w:val="20"/>
                <w:vertAlign w:val="superscript"/>
              </w:rPr>
              <w:t>st</w:t>
            </w:r>
            <w:r w:rsidRPr="005C195E">
              <w:rPr>
                <w:rFonts w:asciiTheme="minorHAnsi" w:hAnsiTheme="minorHAnsi"/>
                <w:noProof/>
                <w:szCs w:val="20"/>
              </w:rPr>
              <w:t>, 2</w:t>
            </w:r>
            <w:r w:rsidRPr="005C195E">
              <w:rPr>
                <w:rFonts w:asciiTheme="minorHAnsi" w:hAnsiTheme="minorHAnsi"/>
                <w:noProof/>
                <w:szCs w:val="20"/>
                <w:vertAlign w:val="superscript"/>
              </w:rPr>
              <w:t>nd</w:t>
            </w:r>
            <w:r w:rsidRPr="005C195E">
              <w:rPr>
                <w:rFonts w:asciiTheme="minorHAnsi" w:hAnsiTheme="minorHAnsi"/>
                <w:noProof/>
                <w:szCs w:val="20"/>
              </w:rPr>
              <w:t>, …, 5</w:t>
            </w:r>
            <w:r w:rsidRPr="005C195E">
              <w:rPr>
                <w:rFonts w:asciiTheme="minorHAnsi" w:hAnsiTheme="minorHAnsi"/>
                <w:noProof/>
                <w:szCs w:val="20"/>
                <w:vertAlign w:val="superscript"/>
              </w:rPr>
              <w:t>th</w:t>
            </w:r>
            <w:r w:rsidRPr="005C195E">
              <w:rPr>
                <w:rFonts w:asciiTheme="minorHAnsi" w:hAnsiTheme="minorHAnsi"/>
                <w:noProof/>
                <w:szCs w:val="20"/>
              </w:rPr>
              <w:t xml:space="preserve"> year after the first stroke, based </w:t>
            </w:r>
            <w:r w:rsidRPr="005C195E">
              <w:rPr>
                <w:rFonts w:asciiTheme="minorHAnsi" w:hAnsiTheme="minorHAnsi"/>
                <w:noProof/>
                <w:szCs w:val="20"/>
              </w:rPr>
              <w:lastRenderedPageBreak/>
              <w:t>on OXVASC study</w:t>
            </w:r>
          </w:p>
        </w:tc>
        <w:tc>
          <w:tcPr>
            <w:tcW w:w="2274" w:type="dxa"/>
          </w:tcPr>
          <w:p w14:paraId="4ECAAA4C" w14:textId="0AB56D5D" w:rsidR="005C00E7" w:rsidRPr="005C195E" w:rsidRDefault="005C00E7" w:rsidP="00086961">
            <w:pPr>
              <w:rPr>
                <w:rFonts w:asciiTheme="minorHAnsi" w:hAnsiTheme="minorHAnsi"/>
                <w:noProof/>
                <w:szCs w:val="20"/>
              </w:rPr>
            </w:pPr>
            <w:r w:rsidRPr="005C195E">
              <w:rPr>
                <w:rFonts w:asciiTheme="minorHAnsi" w:hAnsiTheme="minorHAnsi"/>
                <w:noProof/>
                <w:szCs w:val="20"/>
              </w:rPr>
              <w:lastRenderedPageBreak/>
              <w:fldChar w:fldCharType="begin"/>
            </w:r>
            <w:r w:rsidR="00086961">
              <w:rPr>
                <w:rFonts w:asciiTheme="minorHAnsi" w:hAnsiTheme="minorHAnsi"/>
                <w:noProof/>
                <w:szCs w:val="20"/>
              </w:rPr>
              <w:instrText xml:space="preserve"> ADDIN EN.CITE &lt;EndNote&gt;&lt;Cite&gt;&lt;Author&gt;Luengo-Fernandez&lt;/Author&gt;&lt;Year&gt;2012&lt;/Year&gt;&lt;RecNum&gt;20132&lt;/RecNum&gt;&lt;DisplayText&gt;[23]&lt;/DisplayText&gt;&lt;record&gt;&lt;rec-number&gt;20132&lt;/rec-number&gt;&lt;foreign-keys&gt;&lt;key app="EN" db-id="twszppx2u55xdfe5xf8xfrrz0axpxrv2z9x5" timestamp="1394114329"&gt;20132&lt;/key&gt;&lt;/foreign-keys&gt;&lt;ref-type name="Journal Article"&gt;17&lt;/ref-type&gt;&lt;contributors&gt;&lt;authors&gt;&lt;author&gt;Luengo-Fernandez, R.&lt;/author&gt;&lt;author&gt;Gray, A. M.&lt;/author&gt;&lt;author&gt;Rothwell, P. M.&lt;/author&gt;&lt;author&gt;null,&lt;/author&gt;&lt;/authors&gt;&lt;/contributors&gt;&lt;auth-address&gt;Health Economics Research Center, Department of Public Health, University of Oxford, Stroke Prevention Research Unit, Nuffield Department of Clinical Neurosciences, Level 6, West Wing, John Radcliffe Hospital, Oxford OX3 9DU, United Kingdom.&lt;/auth-address&gt;&lt;titles&gt;&lt;title&gt;A population-based study of hospital care costs during 5 years after transient ischemic attack and stroke&lt;/title&gt;&lt;secondary-title&gt;Stroke; a journal of cerebral circulation&lt;/secondary-title&gt;&lt;/titles&gt;&lt;periodical&gt;&lt;full-title&gt;Stroke; a journal of cerebral circulation&lt;/full-title&gt;&lt;/periodical&gt;&lt;pages&gt;3343-3351&lt;/pages&gt;&lt;volume&gt;43&lt;/volume&gt;&lt;number&gt;12&lt;/number&gt;&lt;keywords&gt;&lt;keyword&gt;Aged&lt;/keyword&gt;&lt;keyword&gt;Aged, 80 and over&lt;/keyword&gt;&lt;keyword&gt;Female&lt;/keyword&gt;&lt;keyword&gt;Follow-Up Studies&lt;/keyword&gt;&lt;keyword&gt;Great Britain&lt;/keyword&gt;&lt;keyword&gt;Health Resources&lt;/keyword&gt;&lt;keyword&gt;Hospital Costs&lt;/keyword&gt;&lt;keyword&gt;Humans&lt;/keyword&gt;&lt;keyword&gt;Incidence&lt;/keyword&gt;&lt;keyword&gt;Ischemic Attack, Transient&lt;/keyword&gt;&lt;keyword&gt;Male&lt;/keyword&gt;&lt;keyword&gt;Middle Aged&lt;/keyword&gt;&lt;keyword&gt;Multivariate Analysis&lt;/keyword&gt;&lt;keyword&gt;Predictive Value of Tests&lt;/keyword&gt;&lt;keyword&gt;Recurrence&lt;/keyword&gt;&lt;keyword&gt;Reproducibility of Results&lt;/keyword&gt;&lt;keyword&gt;Severity of Illness Index&lt;/keyword&gt;&lt;keyword&gt;Statistics, Nonparametric&lt;/keyword&gt;&lt;keyword&gt;Stroke&lt;/keyword&gt;&lt;/keywords&gt;&lt;dates&gt;&lt;year&gt;2012&lt;/year&gt;&lt;/dates&gt;&lt;urls&gt;&lt;related-urls&gt;&lt;url&gt;http://europepmc.org/abstract/MED/23160884&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23" w:tooltip="Luengo-Fernandez, 2012 #20132" w:history="1">
              <w:r w:rsidR="00086961">
                <w:rPr>
                  <w:rFonts w:asciiTheme="minorHAnsi" w:hAnsiTheme="minorHAnsi"/>
                  <w:noProof/>
                  <w:szCs w:val="20"/>
                </w:rPr>
                <w:t>23</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 xml:space="preserve">, personal </w:t>
            </w:r>
            <w:r w:rsidRPr="005C195E">
              <w:rPr>
                <w:rFonts w:asciiTheme="minorHAnsi" w:hAnsiTheme="minorHAnsi"/>
                <w:noProof/>
                <w:szCs w:val="20"/>
              </w:rPr>
              <w:lastRenderedPageBreak/>
              <w:t>communication</w:t>
            </w:r>
          </w:p>
        </w:tc>
      </w:tr>
      <w:tr w:rsidR="005C00E7" w:rsidRPr="005C195E" w14:paraId="233E6636" w14:textId="77777777" w:rsidTr="00286ABA">
        <w:tc>
          <w:tcPr>
            <w:tcW w:w="15310" w:type="dxa"/>
            <w:gridSpan w:val="4"/>
            <w:shd w:val="clear" w:color="auto" w:fill="D9D9D9" w:themeFill="background1" w:themeFillShade="D9"/>
          </w:tcPr>
          <w:p w14:paraId="5DB5D1CC"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lastRenderedPageBreak/>
              <w:t>Effect of non-adherence to antihypertensive treatment on cardiovascular outcomes</w:t>
            </w:r>
          </w:p>
        </w:tc>
      </w:tr>
      <w:tr w:rsidR="005C00E7" w:rsidRPr="005C195E" w14:paraId="489C2592" w14:textId="77777777" w:rsidTr="00286ABA">
        <w:tc>
          <w:tcPr>
            <w:tcW w:w="5485" w:type="dxa"/>
            <w:shd w:val="clear" w:color="auto" w:fill="D9D9D9" w:themeFill="background1" w:themeFillShade="D9"/>
          </w:tcPr>
          <w:p w14:paraId="2BE3FD0F"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 xml:space="preserve">Effect of non-adherence, </w:t>
            </w:r>
            <w:r w:rsidRPr="005C195E">
              <w:rPr>
                <w:rFonts w:asciiTheme="minorHAnsi" w:hAnsiTheme="minorHAnsi"/>
                <w:i/>
                <w:noProof/>
                <w:szCs w:val="20"/>
              </w:rPr>
              <w:t>HR</w:t>
            </w:r>
          </w:p>
          <w:p w14:paraId="64700150" w14:textId="77777777" w:rsidR="005C00E7" w:rsidRPr="005C195E" w:rsidRDefault="005C00E7" w:rsidP="00286ABA">
            <w:pPr>
              <w:rPr>
                <w:rFonts w:asciiTheme="minorHAnsi" w:hAnsiTheme="minorHAnsi"/>
                <w:i/>
                <w:noProof/>
                <w:szCs w:val="20"/>
              </w:rPr>
            </w:pPr>
          </w:p>
        </w:tc>
        <w:tc>
          <w:tcPr>
            <w:tcW w:w="7551" w:type="dxa"/>
            <w:gridSpan w:val="2"/>
          </w:tcPr>
          <w:p w14:paraId="37EF443D"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High vs low adherence</w:t>
            </w:r>
            <w:r w:rsidRPr="005C195E">
              <w:rPr>
                <w:rFonts w:asciiTheme="minorHAnsi" w:hAnsiTheme="minorHAnsi"/>
                <w:noProof/>
                <w:szCs w:val="20"/>
                <w:vertAlign w:val="superscript"/>
              </w:rPr>
              <w:t>b</w:t>
            </w:r>
            <w:r w:rsidRPr="005C195E">
              <w:rPr>
                <w:rFonts w:asciiTheme="minorHAnsi" w:hAnsiTheme="minorHAnsi"/>
                <w:noProof/>
                <w:szCs w:val="20"/>
              </w:rPr>
              <w:t>:</w:t>
            </w:r>
          </w:p>
          <w:p w14:paraId="71199A6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HR</w:t>
            </w:r>
            <w:r w:rsidRPr="005C195E">
              <w:rPr>
                <w:rFonts w:asciiTheme="minorHAnsi" w:hAnsiTheme="minorHAnsi"/>
                <w:noProof/>
                <w:szCs w:val="20"/>
                <w:vertAlign w:val="subscript"/>
              </w:rPr>
              <w:t>2</w:t>
            </w:r>
            <w:r w:rsidRPr="005C195E">
              <w:rPr>
                <w:rFonts w:asciiTheme="minorHAnsi" w:hAnsiTheme="minorHAnsi"/>
                <w:noProof/>
                <w:szCs w:val="20"/>
              </w:rPr>
              <w:t xml:space="preserve"> = 1 / HRadh = 1.23</w:t>
            </w:r>
          </w:p>
          <w:p w14:paraId="7E450468"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HRadh = 0.81 (95% CI: 0.67 – 0.98), adjusted for age and sex (base case scenario)</w:t>
            </w:r>
          </w:p>
          <w:p w14:paraId="38C70364" w14:textId="77777777" w:rsidR="005C00E7" w:rsidRPr="005C195E" w:rsidRDefault="005C00E7" w:rsidP="00286ABA">
            <w:pPr>
              <w:rPr>
                <w:rFonts w:asciiTheme="minorHAnsi" w:hAnsiTheme="minorHAnsi"/>
                <w:noProof/>
                <w:szCs w:val="20"/>
              </w:rPr>
            </w:pPr>
          </w:p>
        </w:tc>
        <w:tc>
          <w:tcPr>
            <w:tcW w:w="2274" w:type="dxa"/>
          </w:tcPr>
          <w:p w14:paraId="45D9E5AD" w14:textId="056276BA" w:rsidR="005C00E7" w:rsidRPr="005C195E" w:rsidRDefault="005C00E7" w:rsidP="00286ABA">
            <w:pPr>
              <w:rPr>
                <w:rFonts w:asciiTheme="minorHAnsi" w:hAnsiTheme="minorHAnsi"/>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&lt;EndNote&gt;&lt;Cite&gt;&lt;Author&gt;Nelson&lt;/Author&gt;&lt;Year&gt;2006&lt;/Year&gt;&lt;RecNum&gt;20124&lt;/RecNum&gt;&lt;DisplayText&gt;[19]&lt;/DisplayText&gt;&lt;record&gt;&lt;rec-number&gt;20124&lt;/rec-number&gt;&lt;foreign-keys&gt;&lt;key app="EN" db-id="twszppx2u55xdfe5xf8xfrrz0axpxrv2z9x5" timestamp="1393851442"&gt;20124&lt;/key&gt;&lt;/foreign-keys&gt;&lt;ref-type name="Journal Article"&gt;17&lt;/ref-type&gt;&lt;contributors&gt;&lt;authors&gt;&lt;author&gt;Nelson, R.&lt;/author&gt;&lt;author&gt;Reid, C.M.&lt;/author&gt;&lt;author&gt;Ryan, P.&lt;/author&gt;&lt;author&gt;Willson, K.&lt;/author&gt;&lt;author&gt;Yelland, L.&lt;/author&gt;&lt;/authors&gt;&lt;/contributors&gt;&lt;titles&gt;&lt;title&gt;Self-reported adherence with medication and cardiovascular disease outcomes in the  Second Australian National Blood Pressure Study (ANBP2)&lt;/title&gt;&lt;secondary-title&gt;Medical Journal of Australia&lt;/secondary-title&gt;&lt;/titles&gt;&lt;periodical&gt;&lt;full-title&gt;Medical Journal of Australia&lt;/full-title&gt;&lt;/periodical&gt;&lt;pages&gt;487-489&lt;/pages&gt;&lt;volume&gt;185&lt;/volume&gt;&lt;dates&gt;&lt;year&gt;2006&lt;/year&gt;&lt;/dates&gt;&lt;urls&gt;&lt;/urls&gt;&lt;/record&gt;&lt;/Cite&gt;&lt;/EndNote&gt;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9" w:tooltip="Nelson, 2006 #20124" w:history="1">
              <w:r w:rsidR="00086961">
                <w:rPr>
                  <w:rFonts w:asciiTheme="minorHAnsi" w:hAnsiTheme="minorHAnsi"/>
                  <w:noProof/>
                  <w:szCs w:val="20"/>
                </w:rPr>
                <w:t>19</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p. 488</w:t>
            </w:r>
          </w:p>
          <w:p w14:paraId="534CE93A" w14:textId="77777777" w:rsidR="005C00E7" w:rsidRPr="005C195E" w:rsidRDefault="005C00E7" w:rsidP="00286ABA">
            <w:pPr>
              <w:rPr>
                <w:rFonts w:asciiTheme="minorHAnsi" w:hAnsiTheme="minorHAnsi"/>
                <w:noProof/>
                <w:szCs w:val="20"/>
              </w:rPr>
            </w:pPr>
          </w:p>
        </w:tc>
      </w:tr>
      <w:tr w:rsidR="005C00E7" w:rsidRPr="005C195E" w14:paraId="01B71AE8" w14:textId="77777777" w:rsidTr="00286ABA">
        <w:tc>
          <w:tcPr>
            <w:tcW w:w="15310" w:type="dxa"/>
            <w:gridSpan w:val="4"/>
            <w:shd w:val="clear" w:color="auto" w:fill="D9D9D9" w:themeFill="background1" w:themeFillShade="D9"/>
          </w:tcPr>
          <w:p w14:paraId="295A212A" w14:textId="77777777" w:rsidR="005C00E7" w:rsidRPr="005C195E" w:rsidRDefault="005C00E7" w:rsidP="00286ABA">
            <w:pPr>
              <w:rPr>
                <w:rFonts w:asciiTheme="minorHAnsi" w:hAnsiTheme="minorHAnsi"/>
                <w:b/>
                <w:i/>
                <w:noProof/>
                <w:szCs w:val="20"/>
              </w:rPr>
            </w:pPr>
            <w:r w:rsidRPr="005C195E">
              <w:rPr>
                <w:rFonts w:asciiTheme="minorHAnsi" w:hAnsiTheme="minorHAnsi"/>
                <w:b/>
                <w:i/>
                <w:noProof/>
                <w:szCs w:val="20"/>
              </w:rPr>
              <w:t>3 Asthma-beclometasone model</w:t>
            </w:r>
          </w:p>
        </w:tc>
      </w:tr>
      <w:tr w:rsidR="005C00E7" w:rsidRPr="005C195E" w14:paraId="0F09A783" w14:textId="77777777" w:rsidTr="00286ABA">
        <w:tc>
          <w:tcPr>
            <w:tcW w:w="5485" w:type="dxa"/>
            <w:shd w:val="clear" w:color="auto" w:fill="D9D9D9" w:themeFill="background1" w:themeFillShade="D9"/>
            <w:vAlign w:val="bottom"/>
          </w:tcPr>
          <w:p w14:paraId="688FF72B" w14:textId="77777777" w:rsidR="005C00E7" w:rsidRPr="005C195E" w:rsidRDefault="005C00E7" w:rsidP="00286ABA">
            <w:pPr>
              <w:rPr>
                <w:rFonts w:asciiTheme="minorHAnsi" w:hAnsiTheme="minorHAnsi"/>
                <w:szCs w:val="20"/>
                <w:lang w:val="pl-PL" w:eastAsia="pl-PL"/>
              </w:rPr>
            </w:pPr>
          </w:p>
        </w:tc>
        <w:tc>
          <w:tcPr>
            <w:tcW w:w="3971" w:type="dxa"/>
          </w:tcPr>
          <w:p w14:paraId="760A1200"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Adherent patients</w:t>
            </w:r>
          </w:p>
        </w:tc>
        <w:tc>
          <w:tcPr>
            <w:tcW w:w="3580" w:type="dxa"/>
          </w:tcPr>
          <w:p w14:paraId="7B61719F"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Non-adherent patients</w:t>
            </w:r>
          </w:p>
        </w:tc>
        <w:tc>
          <w:tcPr>
            <w:tcW w:w="2274" w:type="dxa"/>
          </w:tcPr>
          <w:p w14:paraId="6450E90E" w14:textId="77777777" w:rsidR="005C00E7" w:rsidRPr="005C195E" w:rsidRDefault="005C00E7" w:rsidP="00286ABA">
            <w:pPr>
              <w:rPr>
                <w:rFonts w:asciiTheme="minorHAnsi" w:hAnsiTheme="minorHAnsi"/>
                <w:noProof/>
                <w:szCs w:val="20"/>
              </w:rPr>
            </w:pPr>
          </w:p>
        </w:tc>
      </w:tr>
      <w:tr w:rsidR="005C00E7" w:rsidRPr="005C195E" w14:paraId="19B3D02C" w14:textId="77777777" w:rsidTr="00286ABA">
        <w:tc>
          <w:tcPr>
            <w:tcW w:w="5485" w:type="dxa"/>
            <w:shd w:val="clear" w:color="auto" w:fill="D9D9D9" w:themeFill="background1" w:themeFillShade="D9"/>
            <w:vAlign w:val="bottom"/>
          </w:tcPr>
          <w:p w14:paraId="006C15E0"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Successful</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control</w:t>
            </w:r>
            <w:proofErr w:type="spellEnd"/>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Successful</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control</w:t>
            </w:r>
            <w:proofErr w:type="spellEnd"/>
          </w:p>
        </w:tc>
        <w:tc>
          <w:tcPr>
            <w:tcW w:w="3971" w:type="dxa"/>
          </w:tcPr>
          <w:p w14:paraId="4D8FD837"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0.8248 x (1-p</w:t>
            </w:r>
            <w:r w:rsidRPr="005C195E">
              <w:rPr>
                <w:rFonts w:asciiTheme="minorHAnsi" w:hAnsiTheme="minorHAnsi"/>
                <w:noProof/>
                <w:szCs w:val="20"/>
                <w:vertAlign w:val="superscript"/>
              </w:rPr>
              <w:t>c</w:t>
            </w:r>
            <w:r w:rsidRPr="005C195E">
              <w:rPr>
                <w:rFonts w:asciiTheme="minorHAnsi" w:hAnsiTheme="minorHAnsi"/>
                <w:noProof/>
                <w:szCs w:val="20"/>
              </w:rPr>
              <w:t>)</w:t>
            </w:r>
          </w:p>
        </w:tc>
        <w:tc>
          <w:tcPr>
            <w:tcW w:w="3580" w:type="dxa"/>
          </w:tcPr>
          <w:p w14:paraId="22668568"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0.8248 x 2.37</w:t>
            </w:r>
            <w:r w:rsidRPr="005C195E">
              <w:rPr>
                <w:rFonts w:asciiTheme="minorHAnsi" w:hAnsiTheme="minorHAnsi"/>
                <w:noProof/>
                <w:szCs w:val="20"/>
                <w:vertAlign w:val="superscript"/>
              </w:rPr>
              <w:t xml:space="preserve"> d</w:t>
            </w:r>
            <w:r w:rsidRPr="005C195E">
              <w:rPr>
                <w:rFonts w:asciiTheme="minorHAnsi" w:hAnsiTheme="minorHAnsi"/>
                <w:noProof/>
                <w:szCs w:val="20"/>
              </w:rPr>
              <w:t>=0.6100 x (1-p)</w:t>
            </w:r>
          </w:p>
        </w:tc>
        <w:tc>
          <w:tcPr>
            <w:tcW w:w="2274" w:type="dxa"/>
            <w:vMerge w:val="restart"/>
          </w:tcPr>
          <w:p w14:paraId="5218BA67" w14:textId="0A0A4C2D" w:rsidR="005C00E7" w:rsidRPr="005C195E" w:rsidRDefault="005C00E7" w:rsidP="00086961">
            <w:pPr>
              <w:rPr>
                <w:rFonts w:asciiTheme="minorHAnsi" w:hAnsiTheme="minorHAnsi"/>
                <w:noProof/>
                <w:szCs w:val="20"/>
              </w:rPr>
            </w:pPr>
            <w:r w:rsidRPr="005C195E">
              <w:rPr>
                <w:rFonts w:asciiTheme="minorHAnsi" w:hAnsiTheme="minorHAnsi"/>
                <w:szCs w:val="20"/>
              </w:rPr>
              <w:t xml:space="preserve">Transition probabilities between asthma states from </w:t>
            </w:r>
            <w:r w:rsidRPr="005C195E">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6" w:tooltip="Price, 2002 #18965" w:history="1">
              <w:r w:rsidR="00086961">
                <w:rPr>
                  <w:rFonts w:asciiTheme="minorHAnsi" w:hAnsiTheme="minorHAnsi"/>
                  <w:noProof/>
                  <w:szCs w:val="20"/>
                </w:rPr>
                <w:t>26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w:t>
            </w:r>
            <w:r w:rsidRPr="005C195E">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7" w:tooltip="Kavuru, 2000 #19911" w:history="1">
              <w:r w:rsidR="00086961">
                <w:rPr>
                  <w:rFonts w:asciiTheme="minorHAnsi" w:hAnsiTheme="minorHAnsi"/>
                  <w:noProof/>
                  <w:szCs w:val="20"/>
                </w:rPr>
                <w:t>27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with mortality incorporated (p)</w:t>
            </w:r>
          </w:p>
        </w:tc>
      </w:tr>
      <w:tr w:rsidR="005C00E7" w:rsidRPr="005C195E" w14:paraId="2B9FBAF4" w14:textId="77777777" w:rsidTr="00286ABA">
        <w:tc>
          <w:tcPr>
            <w:tcW w:w="5485" w:type="dxa"/>
            <w:shd w:val="clear" w:color="auto" w:fill="D9D9D9" w:themeFill="background1" w:themeFillShade="D9"/>
            <w:vAlign w:val="bottom"/>
          </w:tcPr>
          <w:p w14:paraId="2245D7CA"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Successful control</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Sub-optimal control</w:t>
            </w:r>
          </w:p>
        </w:tc>
        <w:tc>
          <w:tcPr>
            <w:tcW w:w="3971" w:type="dxa"/>
          </w:tcPr>
          <w:p w14:paraId="6C7435E0"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0.1563 x (1-p)</w:t>
            </w:r>
          </w:p>
        </w:tc>
        <w:tc>
          <w:tcPr>
            <w:tcW w:w="3580" w:type="dxa"/>
          </w:tcPr>
          <w:p w14:paraId="4143B5E1" w14:textId="4AA2FF33" w:rsidR="005C00E7" w:rsidRPr="005C195E" w:rsidRDefault="005C00E7" w:rsidP="00086961">
            <w:pPr>
              <w:rPr>
                <w:rFonts w:asciiTheme="minorHAnsi" w:hAnsiTheme="minorHAnsi"/>
                <w:noProof/>
                <w:szCs w:val="20"/>
              </w:rPr>
            </w:pPr>
            <w:r w:rsidRPr="005C195E">
              <w:rPr>
                <w:rFonts w:asciiTheme="minorHAnsi" w:hAnsiTheme="minorHAnsi"/>
                <w:noProof/>
                <w:szCs w:val="20"/>
              </w:rPr>
              <w:t>0.1563 x 2.37</w:t>
            </w:r>
            <w:r w:rsidRPr="005C195E">
              <w:rPr>
                <w:rFonts w:asciiTheme="minorHAnsi" w:hAnsiTheme="minorHAnsi"/>
                <w:noProof/>
                <w:szCs w:val="20"/>
                <w:vertAlign w:val="superscript"/>
              </w:rPr>
              <w:t>d</w:t>
            </w:r>
            <w:r w:rsidRPr="005C195E">
              <w:rPr>
                <w:rFonts w:asciiTheme="minorHAnsi" w:hAnsiTheme="minorHAnsi"/>
                <w:noProof/>
                <w:szCs w:val="20"/>
              </w:rPr>
              <w:t xml:space="preserve"> = 0.3710 x (1-p)</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&lt;EndNote&gt;&lt;Cite&gt;&lt;Author&gt;Murphy&lt;/Author&gt;&lt;Year&gt;2012&lt;/Year&gt;&lt;RecNum&gt;20135&lt;/RecNum&gt;&lt;DisplayText&gt;[30]&lt;/DisplayText&gt;&lt;record&gt;&lt;rec-number&gt;20135&lt;/rec-number&gt;&lt;foreign-keys&gt;&lt;key app="EN" db-id="twszppx2u55xdfe5xf8xfrrz0axpxrv2z9x5" timestamp="1394125119"&gt;20135&lt;/key&gt;&lt;/foreign-keys&gt;&lt;ref-type name="Report"&gt;27&lt;/ref-type&gt;&lt;contributors&gt;&lt;authors&gt;&lt;author&gt;Murphy, A. L.&lt;/author&gt;&lt;/authors&gt;&lt;tertiary-authors&gt;&lt;author&gt;NHS Leicester City and University Hospitals of Leicester NHS Trust&lt;/author&gt;&lt;/tertiary-authors&gt;&lt;/contributors&gt;&lt;titles&gt;&lt;title&gt;The community pharmacy SIMPLE approach to asthma management. Regional Innovation Fund (RIF) Project Evaluation Report.&lt;/title&gt;&lt;/titles&gt;&lt;dates&gt;&lt;year&gt;2012&lt;/year&gt;&lt;/dates&gt;&lt;urls&gt;&lt;/urls&gt;&lt;/record&gt;&lt;/Cite&gt;&lt;/EndNote&gt;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30" w:tooltip="Murphy, 2012 #20135" w:history="1">
              <w:r w:rsidR="00086961">
                <w:rPr>
                  <w:rFonts w:asciiTheme="minorHAnsi" w:hAnsiTheme="minorHAnsi"/>
                  <w:noProof/>
                  <w:szCs w:val="20"/>
                </w:rPr>
                <w:t>30</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2274" w:type="dxa"/>
            <w:vMerge/>
          </w:tcPr>
          <w:p w14:paraId="5DA55AF8" w14:textId="77777777" w:rsidR="005C00E7" w:rsidRPr="005C195E" w:rsidRDefault="005C00E7" w:rsidP="00286ABA">
            <w:pPr>
              <w:rPr>
                <w:rFonts w:asciiTheme="minorHAnsi" w:hAnsiTheme="minorHAnsi"/>
                <w:noProof/>
                <w:szCs w:val="20"/>
              </w:rPr>
            </w:pPr>
          </w:p>
        </w:tc>
      </w:tr>
      <w:tr w:rsidR="005C00E7" w:rsidRPr="005C195E" w14:paraId="59635D8A" w14:textId="77777777" w:rsidTr="00286ABA">
        <w:tc>
          <w:tcPr>
            <w:tcW w:w="5485" w:type="dxa"/>
            <w:shd w:val="clear" w:color="auto" w:fill="D9D9D9" w:themeFill="background1" w:themeFillShade="D9"/>
            <w:vAlign w:val="bottom"/>
          </w:tcPr>
          <w:p w14:paraId="29D3FAD5"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Successful control</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Primary care exacerbation</w:t>
            </w:r>
          </w:p>
        </w:tc>
        <w:tc>
          <w:tcPr>
            <w:tcW w:w="7551" w:type="dxa"/>
            <w:gridSpan w:val="2"/>
          </w:tcPr>
          <w:p w14:paraId="444A8F33"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0.0135 x (1-p)</w:t>
            </w:r>
          </w:p>
        </w:tc>
        <w:tc>
          <w:tcPr>
            <w:tcW w:w="2274" w:type="dxa"/>
            <w:vMerge/>
          </w:tcPr>
          <w:p w14:paraId="7B647EDA" w14:textId="77777777" w:rsidR="005C00E7" w:rsidRPr="005C195E" w:rsidRDefault="005C00E7" w:rsidP="00286ABA">
            <w:pPr>
              <w:rPr>
                <w:rFonts w:asciiTheme="minorHAnsi" w:hAnsiTheme="minorHAnsi"/>
                <w:noProof/>
                <w:szCs w:val="20"/>
              </w:rPr>
            </w:pPr>
          </w:p>
        </w:tc>
      </w:tr>
      <w:tr w:rsidR="005C00E7" w:rsidRPr="005C195E" w14:paraId="36FD9C98" w14:textId="77777777" w:rsidTr="00286ABA">
        <w:tc>
          <w:tcPr>
            <w:tcW w:w="5485" w:type="dxa"/>
            <w:shd w:val="clear" w:color="auto" w:fill="D9D9D9" w:themeFill="background1" w:themeFillShade="D9"/>
            <w:vAlign w:val="bottom"/>
          </w:tcPr>
          <w:p w14:paraId="54086A26"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Successful control</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Secondary care exacerbation</w:t>
            </w:r>
          </w:p>
        </w:tc>
        <w:tc>
          <w:tcPr>
            <w:tcW w:w="7551" w:type="dxa"/>
            <w:gridSpan w:val="2"/>
          </w:tcPr>
          <w:p w14:paraId="61DD06AC"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0.0054 x (1-p)</w:t>
            </w:r>
          </w:p>
        </w:tc>
        <w:tc>
          <w:tcPr>
            <w:tcW w:w="2274" w:type="dxa"/>
            <w:vMerge/>
          </w:tcPr>
          <w:p w14:paraId="7755F0A3" w14:textId="77777777" w:rsidR="005C00E7" w:rsidRPr="005C195E" w:rsidRDefault="005C00E7" w:rsidP="00286ABA">
            <w:pPr>
              <w:rPr>
                <w:rFonts w:asciiTheme="minorHAnsi" w:hAnsiTheme="minorHAnsi"/>
                <w:noProof/>
                <w:szCs w:val="20"/>
              </w:rPr>
            </w:pPr>
          </w:p>
        </w:tc>
      </w:tr>
      <w:tr w:rsidR="005C00E7" w:rsidRPr="005C195E" w14:paraId="31AE9EFF" w14:textId="77777777" w:rsidTr="00286ABA">
        <w:tc>
          <w:tcPr>
            <w:tcW w:w="5485" w:type="dxa"/>
            <w:shd w:val="clear" w:color="auto" w:fill="D9D9D9" w:themeFill="background1" w:themeFillShade="D9"/>
            <w:vAlign w:val="bottom"/>
          </w:tcPr>
          <w:p w14:paraId="3A6D44F7"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Successful</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control</w:t>
            </w:r>
            <w:proofErr w:type="spellEnd"/>
            <w:r w:rsidRPr="005C195E">
              <w:rPr>
                <w:rFonts w:asciiTheme="minorHAnsi" w:hAnsiTheme="minorHAnsi"/>
                <w:szCs w:val="20"/>
                <w:lang w:val="pl-PL" w:eastAsia="pl-PL"/>
              </w:rPr>
              <w:sym w:font="Wingdings" w:char="F0F0"/>
            </w:r>
            <w:proofErr w:type="spellStart"/>
            <w:r w:rsidRPr="005C195E">
              <w:rPr>
                <w:rFonts w:asciiTheme="minorHAnsi" w:hAnsiTheme="minorHAnsi"/>
                <w:szCs w:val="20"/>
                <w:lang w:val="pl-PL" w:eastAsia="pl-PL"/>
              </w:rPr>
              <w:t>Death</w:t>
            </w:r>
            <w:proofErr w:type="spellEnd"/>
          </w:p>
        </w:tc>
        <w:tc>
          <w:tcPr>
            <w:tcW w:w="7551" w:type="dxa"/>
            <w:gridSpan w:val="2"/>
          </w:tcPr>
          <w:p w14:paraId="0CFB9817" w14:textId="77777777" w:rsidR="005C00E7" w:rsidRPr="005C195E" w:rsidRDefault="005C00E7" w:rsidP="00286ABA">
            <w:pPr>
              <w:jc w:val="center"/>
              <w:rPr>
                <w:rFonts w:asciiTheme="minorHAnsi" w:hAnsiTheme="minorHAnsi"/>
                <w:noProof/>
                <w:szCs w:val="20"/>
              </w:rPr>
            </w:pPr>
            <w:r w:rsidRPr="005C195E">
              <w:rPr>
                <w:rFonts w:asciiTheme="minorHAnsi" w:hAnsiTheme="minorHAnsi"/>
                <w:i/>
                <w:noProof/>
                <w:szCs w:val="20"/>
              </w:rPr>
              <w:t>p</w:t>
            </w:r>
          </w:p>
        </w:tc>
        <w:tc>
          <w:tcPr>
            <w:tcW w:w="2274" w:type="dxa"/>
          </w:tcPr>
          <w:p w14:paraId="2B067476" w14:textId="302B91F7"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28" w:tooltip="Office for National Statistics, 2012 #20125" w:history="1">
              <w:r w:rsidR="00086961">
                <w:rPr>
                  <w:rFonts w:asciiTheme="minorHAnsi" w:hAnsiTheme="minorHAnsi"/>
                  <w:noProof/>
                  <w:szCs w:val="20"/>
                </w:rPr>
                <w:t>28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23922CF1" w14:textId="77777777" w:rsidTr="00286ABA">
        <w:tc>
          <w:tcPr>
            <w:tcW w:w="5485" w:type="dxa"/>
            <w:shd w:val="clear" w:color="auto" w:fill="D9D9D9" w:themeFill="background1" w:themeFillShade="D9"/>
            <w:vAlign w:val="bottom"/>
          </w:tcPr>
          <w:p w14:paraId="13166518"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Sub-optimal control</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Successful control</w:t>
            </w:r>
          </w:p>
        </w:tc>
        <w:tc>
          <w:tcPr>
            <w:tcW w:w="7551" w:type="dxa"/>
            <w:gridSpan w:val="2"/>
          </w:tcPr>
          <w:p w14:paraId="5D3115FF"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0.1394 x (1-p)</w:t>
            </w:r>
          </w:p>
        </w:tc>
        <w:tc>
          <w:tcPr>
            <w:tcW w:w="2274" w:type="dxa"/>
            <w:vMerge w:val="restart"/>
          </w:tcPr>
          <w:p w14:paraId="3F25AE08" w14:textId="2743E129" w:rsidR="005C00E7" w:rsidRPr="005C195E" w:rsidRDefault="005C00E7" w:rsidP="00086961">
            <w:pPr>
              <w:rPr>
                <w:rFonts w:asciiTheme="minorHAnsi" w:hAnsiTheme="minorHAnsi"/>
                <w:noProof/>
                <w:szCs w:val="20"/>
              </w:rPr>
            </w:pPr>
            <w:r w:rsidRPr="005C195E">
              <w:rPr>
                <w:rFonts w:asciiTheme="minorHAnsi" w:hAnsiTheme="minorHAnsi"/>
                <w:szCs w:val="20"/>
              </w:rPr>
              <w:t xml:space="preserve">Transition probabilities between asthma </w:t>
            </w:r>
            <w:proofErr w:type="gramStart"/>
            <w:r w:rsidRPr="005C195E">
              <w:rPr>
                <w:rFonts w:asciiTheme="minorHAnsi" w:hAnsiTheme="minorHAnsi"/>
                <w:szCs w:val="20"/>
              </w:rPr>
              <w:t>states  from</w:t>
            </w:r>
            <w:proofErr w:type="gramEnd"/>
            <w:r w:rsidRPr="005C195E">
              <w:rPr>
                <w:rFonts w:asciiTheme="minorHAnsi" w:hAnsiTheme="minorHAnsi"/>
                <w:szCs w:val="20"/>
              </w:rPr>
              <w:t xml:space="preserve"> </w:t>
            </w:r>
            <w:r w:rsidRPr="005C195E">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6" w:tooltip="Price, 2002 #18965" w:history="1">
              <w:r w:rsidR="00086961">
                <w:rPr>
                  <w:rFonts w:asciiTheme="minorHAnsi" w:hAnsiTheme="minorHAnsi"/>
                  <w:noProof/>
                  <w:szCs w:val="20"/>
                </w:rPr>
                <w:t>26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w:t>
            </w:r>
            <w:r w:rsidRPr="005C195E">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7" w:tooltip="Kavuru, 2000 #19911" w:history="1">
              <w:r w:rsidR="00086961">
                <w:rPr>
                  <w:rFonts w:asciiTheme="minorHAnsi" w:hAnsiTheme="minorHAnsi"/>
                  <w:noProof/>
                  <w:szCs w:val="20"/>
                </w:rPr>
                <w:t>27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with mortality incorporated (p)</w:t>
            </w:r>
          </w:p>
        </w:tc>
      </w:tr>
      <w:tr w:rsidR="005C00E7" w:rsidRPr="005C195E" w14:paraId="1A22D555" w14:textId="77777777" w:rsidTr="00286ABA">
        <w:tc>
          <w:tcPr>
            <w:tcW w:w="5485" w:type="dxa"/>
            <w:shd w:val="clear" w:color="auto" w:fill="D9D9D9" w:themeFill="background1" w:themeFillShade="D9"/>
            <w:vAlign w:val="bottom"/>
          </w:tcPr>
          <w:p w14:paraId="39D2F0B1"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Sub-optimal control</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Sub-optimal control</w:t>
            </w:r>
          </w:p>
        </w:tc>
        <w:tc>
          <w:tcPr>
            <w:tcW w:w="7551" w:type="dxa"/>
            <w:gridSpan w:val="2"/>
          </w:tcPr>
          <w:p w14:paraId="6C6899A7"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0.8322 x (1-p)</w:t>
            </w:r>
          </w:p>
        </w:tc>
        <w:tc>
          <w:tcPr>
            <w:tcW w:w="2274" w:type="dxa"/>
            <w:vMerge/>
          </w:tcPr>
          <w:p w14:paraId="03DB9654" w14:textId="77777777" w:rsidR="005C00E7" w:rsidRPr="005C195E" w:rsidRDefault="005C00E7" w:rsidP="00286ABA">
            <w:pPr>
              <w:rPr>
                <w:rFonts w:asciiTheme="minorHAnsi" w:hAnsiTheme="minorHAnsi"/>
                <w:noProof/>
                <w:szCs w:val="20"/>
              </w:rPr>
            </w:pPr>
          </w:p>
        </w:tc>
      </w:tr>
      <w:tr w:rsidR="005C00E7" w:rsidRPr="005C195E" w14:paraId="5FC686BF" w14:textId="77777777" w:rsidTr="00286ABA">
        <w:tc>
          <w:tcPr>
            <w:tcW w:w="5485" w:type="dxa"/>
            <w:shd w:val="clear" w:color="auto" w:fill="D9D9D9" w:themeFill="background1" w:themeFillShade="D9"/>
            <w:vAlign w:val="bottom"/>
          </w:tcPr>
          <w:p w14:paraId="455ED5ED"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Sub-optimal control</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Primary care exacerbation</w:t>
            </w:r>
          </w:p>
        </w:tc>
        <w:tc>
          <w:tcPr>
            <w:tcW w:w="7551" w:type="dxa"/>
            <w:gridSpan w:val="2"/>
          </w:tcPr>
          <w:p w14:paraId="6241B9D7"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0.0174 x (1-p)</w:t>
            </w:r>
          </w:p>
        </w:tc>
        <w:tc>
          <w:tcPr>
            <w:tcW w:w="2274" w:type="dxa"/>
            <w:vMerge/>
          </w:tcPr>
          <w:p w14:paraId="0E8357A8" w14:textId="77777777" w:rsidR="005C00E7" w:rsidRPr="005C195E" w:rsidRDefault="005C00E7" w:rsidP="00286ABA">
            <w:pPr>
              <w:rPr>
                <w:rFonts w:asciiTheme="minorHAnsi" w:hAnsiTheme="minorHAnsi"/>
                <w:noProof/>
                <w:szCs w:val="20"/>
              </w:rPr>
            </w:pPr>
          </w:p>
        </w:tc>
      </w:tr>
      <w:tr w:rsidR="005C00E7" w:rsidRPr="005C195E" w14:paraId="708EA32D" w14:textId="77777777" w:rsidTr="00286ABA">
        <w:tc>
          <w:tcPr>
            <w:tcW w:w="5485" w:type="dxa"/>
            <w:shd w:val="clear" w:color="auto" w:fill="D9D9D9" w:themeFill="background1" w:themeFillShade="D9"/>
            <w:vAlign w:val="bottom"/>
          </w:tcPr>
          <w:p w14:paraId="5E2C287F"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Sub-optimal control</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Secondary care exacerbation</w:t>
            </w:r>
          </w:p>
        </w:tc>
        <w:tc>
          <w:tcPr>
            <w:tcW w:w="7551" w:type="dxa"/>
            <w:gridSpan w:val="2"/>
          </w:tcPr>
          <w:p w14:paraId="5F1A8B8B"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0.0109 x (1-p)</w:t>
            </w:r>
          </w:p>
        </w:tc>
        <w:tc>
          <w:tcPr>
            <w:tcW w:w="2274" w:type="dxa"/>
            <w:vMerge/>
          </w:tcPr>
          <w:p w14:paraId="1868338F" w14:textId="77777777" w:rsidR="005C00E7" w:rsidRPr="005C195E" w:rsidRDefault="005C00E7" w:rsidP="00286ABA">
            <w:pPr>
              <w:rPr>
                <w:rFonts w:asciiTheme="minorHAnsi" w:hAnsiTheme="minorHAnsi"/>
                <w:noProof/>
                <w:szCs w:val="20"/>
              </w:rPr>
            </w:pPr>
          </w:p>
        </w:tc>
      </w:tr>
      <w:tr w:rsidR="005C00E7" w:rsidRPr="005C195E" w14:paraId="16B4C6DC" w14:textId="77777777" w:rsidTr="00286ABA">
        <w:tc>
          <w:tcPr>
            <w:tcW w:w="5485" w:type="dxa"/>
            <w:shd w:val="clear" w:color="auto" w:fill="D9D9D9" w:themeFill="background1" w:themeFillShade="D9"/>
            <w:vAlign w:val="bottom"/>
          </w:tcPr>
          <w:p w14:paraId="2B16F853"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Sub-optimal</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control</w:t>
            </w:r>
            <w:proofErr w:type="spellEnd"/>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Death</w:t>
            </w:r>
            <w:proofErr w:type="spellEnd"/>
          </w:p>
        </w:tc>
        <w:tc>
          <w:tcPr>
            <w:tcW w:w="7551" w:type="dxa"/>
            <w:gridSpan w:val="2"/>
          </w:tcPr>
          <w:p w14:paraId="2B414F1C" w14:textId="77777777" w:rsidR="005C00E7" w:rsidRPr="005C195E" w:rsidRDefault="005C00E7" w:rsidP="00286ABA">
            <w:pPr>
              <w:jc w:val="center"/>
              <w:rPr>
                <w:rFonts w:asciiTheme="minorHAnsi" w:hAnsiTheme="minorHAnsi"/>
                <w:noProof/>
                <w:szCs w:val="20"/>
              </w:rPr>
            </w:pPr>
            <w:r w:rsidRPr="005C195E">
              <w:rPr>
                <w:rFonts w:asciiTheme="minorHAnsi" w:hAnsiTheme="minorHAnsi"/>
                <w:i/>
                <w:noProof/>
                <w:szCs w:val="20"/>
              </w:rPr>
              <w:t>p</w:t>
            </w:r>
          </w:p>
        </w:tc>
        <w:tc>
          <w:tcPr>
            <w:tcW w:w="2274" w:type="dxa"/>
          </w:tcPr>
          <w:p w14:paraId="0384BF8A" w14:textId="513417A7"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28" w:tooltip="Office for National Statistics, 2012 #20125" w:history="1">
              <w:r w:rsidR="00086961">
                <w:rPr>
                  <w:rFonts w:asciiTheme="minorHAnsi" w:hAnsiTheme="minorHAnsi"/>
                  <w:noProof/>
                  <w:szCs w:val="20"/>
                </w:rPr>
                <w:t>28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2D5CD321" w14:textId="77777777" w:rsidTr="00286ABA">
        <w:tc>
          <w:tcPr>
            <w:tcW w:w="5485" w:type="dxa"/>
            <w:shd w:val="clear" w:color="auto" w:fill="D9D9D9" w:themeFill="background1" w:themeFillShade="D9"/>
            <w:vAlign w:val="bottom"/>
          </w:tcPr>
          <w:p w14:paraId="303DA277"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Primary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Successful control</w:t>
            </w:r>
          </w:p>
        </w:tc>
        <w:tc>
          <w:tcPr>
            <w:tcW w:w="7551" w:type="dxa"/>
            <w:gridSpan w:val="2"/>
          </w:tcPr>
          <w:p w14:paraId="478E8014"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0.3000 x (1-p)</w:t>
            </w:r>
          </w:p>
        </w:tc>
        <w:tc>
          <w:tcPr>
            <w:tcW w:w="2274" w:type="dxa"/>
            <w:vMerge w:val="restart"/>
          </w:tcPr>
          <w:p w14:paraId="40D458BB" w14:textId="665C3A7B" w:rsidR="005C00E7" w:rsidRPr="005C195E" w:rsidRDefault="005C00E7" w:rsidP="00086961">
            <w:pPr>
              <w:rPr>
                <w:rFonts w:asciiTheme="minorHAnsi" w:hAnsiTheme="minorHAnsi"/>
                <w:noProof/>
                <w:szCs w:val="20"/>
              </w:rPr>
            </w:pPr>
            <w:r w:rsidRPr="005C195E">
              <w:rPr>
                <w:rFonts w:asciiTheme="minorHAnsi" w:hAnsiTheme="minorHAnsi"/>
                <w:szCs w:val="20"/>
              </w:rPr>
              <w:t xml:space="preserve">Transition probabilities between asthma </w:t>
            </w:r>
            <w:proofErr w:type="gramStart"/>
            <w:r w:rsidRPr="005C195E">
              <w:rPr>
                <w:rFonts w:asciiTheme="minorHAnsi" w:hAnsiTheme="minorHAnsi"/>
                <w:szCs w:val="20"/>
              </w:rPr>
              <w:t>states  from</w:t>
            </w:r>
            <w:proofErr w:type="gramEnd"/>
            <w:r w:rsidRPr="005C195E">
              <w:rPr>
                <w:rFonts w:asciiTheme="minorHAnsi" w:hAnsiTheme="minorHAnsi"/>
                <w:szCs w:val="20"/>
              </w:rPr>
              <w:t xml:space="preserve"> </w:t>
            </w:r>
            <w:r w:rsidRPr="005C195E">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6" w:tooltip="Price, 2002 #18965" w:history="1">
              <w:r w:rsidR="00086961">
                <w:rPr>
                  <w:rFonts w:asciiTheme="minorHAnsi" w:hAnsiTheme="minorHAnsi"/>
                  <w:noProof/>
                  <w:szCs w:val="20"/>
                </w:rPr>
                <w:t>26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w:t>
            </w:r>
            <w:r w:rsidRPr="005C195E">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7" w:tooltip="Kavuru, 2000 #19911" w:history="1">
              <w:r w:rsidR="00086961">
                <w:rPr>
                  <w:rFonts w:asciiTheme="minorHAnsi" w:hAnsiTheme="minorHAnsi"/>
                  <w:noProof/>
                  <w:szCs w:val="20"/>
                </w:rPr>
                <w:t>27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with mortality incorporated (p)</w:t>
            </w:r>
          </w:p>
        </w:tc>
      </w:tr>
      <w:tr w:rsidR="005C00E7" w:rsidRPr="005C195E" w14:paraId="54BCF878" w14:textId="77777777" w:rsidTr="00286ABA">
        <w:tc>
          <w:tcPr>
            <w:tcW w:w="5485" w:type="dxa"/>
            <w:shd w:val="clear" w:color="auto" w:fill="D9D9D9" w:themeFill="background1" w:themeFillShade="D9"/>
            <w:vAlign w:val="bottom"/>
          </w:tcPr>
          <w:p w14:paraId="5D1C609E"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Primary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Sub-optimal control</w:t>
            </w:r>
          </w:p>
        </w:tc>
        <w:tc>
          <w:tcPr>
            <w:tcW w:w="7551" w:type="dxa"/>
            <w:gridSpan w:val="2"/>
          </w:tcPr>
          <w:p w14:paraId="24B3801E"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0.3000 x (1-p)</w:t>
            </w:r>
          </w:p>
        </w:tc>
        <w:tc>
          <w:tcPr>
            <w:tcW w:w="2274" w:type="dxa"/>
            <w:vMerge/>
          </w:tcPr>
          <w:p w14:paraId="1546B5E6" w14:textId="77777777" w:rsidR="005C00E7" w:rsidRPr="005C195E" w:rsidRDefault="005C00E7" w:rsidP="00286ABA">
            <w:pPr>
              <w:rPr>
                <w:rFonts w:asciiTheme="minorHAnsi" w:hAnsiTheme="minorHAnsi"/>
                <w:noProof/>
                <w:szCs w:val="20"/>
              </w:rPr>
            </w:pPr>
          </w:p>
        </w:tc>
      </w:tr>
      <w:tr w:rsidR="005C00E7" w:rsidRPr="005C195E" w14:paraId="62D6C05A" w14:textId="77777777" w:rsidTr="00286ABA">
        <w:tc>
          <w:tcPr>
            <w:tcW w:w="5485" w:type="dxa"/>
            <w:shd w:val="clear" w:color="auto" w:fill="D9D9D9" w:themeFill="background1" w:themeFillShade="D9"/>
            <w:vAlign w:val="bottom"/>
          </w:tcPr>
          <w:p w14:paraId="7094EB1B"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Primary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Primary care exacerbation</w:t>
            </w:r>
          </w:p>
        </w:tc>
        <w:tc>
          <w:tcPr>
            <w:tcW w:w="7551" w:type="dxa"/>
            <w:gridSpan w:val="2"/>
          </w:tcPr>
          <w:p w14:paraId="1C0C7102"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0.2000 x (1-p)</w:t>
            </w:r>
          </w:p>
        </w:tc>
        <w:tc>
          <w:tcPr>
            <w:tcW w:w="2274" w:type="dxa"/>
            <w:vMerge/>
          </w:tcPr>
          <w:p w14:paraId="2458197E" w14:textId="77777777" w:rsidR="005C00E7" w:rsidRPr="005C195E" w:rsidRDefault="005C00E7" w:rsidP="00286ABA">
            <w:pPr>
              <w:rPr>
                <w:rFonts w:asciiTheme="minorHAnsi" w:hAnsiTheme="minorHAnsi"/>
                <w:noProof/>
                <w:szCs w:val="20"/>
              </w:rPr>
            </w:pPr>
          </w:p>
        </w:tc>
      </w:tr>
      <w:tr w:rsidR="005C00E7" w:rsidRPr="005C195E" w14:paraId="3B6D3ACD" w14:textId="77777777" w:rsidTr="00286ABA">
        <w:tc>
          <w:tcPr>
            <w:tcW w:w="5485" w:type="dxa"/>
            <w:shd w:val="clear" w:color="auto" w:fill="D9D9D9" w:themeFill="background1" w:themeFillShade="D9"/>
            <w:vAlign w:val="bottom"/>
          </w:tcPr>
          <w:p w14:paraId="639E24C5"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Primary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Secondary care exacerbation</w:t>
            </w:r>
          </w:p>
        </w:tc>
        <w:tc>
          <w:tcPr>
            <w:tcW w:w="7551" w:type="dxa"/>
            <w:gridSpan w:val="2"/>
          </w:tcPr>
          <w:p w14:paraId="44F57EDF"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0.2000 x (1-p)</w:t>
            </w:r>
          </w:p>
        </w:tc>
        <w:tc>
          <w:tcPr>
            <w:tcW w:w="2274" w:type="dxa"/>
            <w:vMerge/>
          </w:tcPr>
          <w:p w14:paraId="1910FAAB" w14:textId="77777777" w:rsidR="005C00E7" w:rsidRPr="005C195E" w:rsidRDefault="005C00E7" w:rsidP="00286ABA">
            <w:pPr>
              <w:rPr>
                <w:rFonts w:asciiTheme="minorHAnsi" w:hAnsiTheme="minorHAnsi"/>
                <w:noProof/>
                <w:szCs w:val="20"/>
              </w:rPr>
            </w:pPr>
          </w:p>
        </w:tc>
      </w:tr>
      <w:tr w:rsidR="005C00E7" w:rsidRPr="005C195E" w14:paraId="39FEA509" w14:textId="77777777" w:rsidTr="00286ABA">
        <w:tc>
          <w:tcPr>
            <w:tcW w:w="5485" w:type="dxa"/>
            <w:shd w:val="clear" w:color="auto" w:fill="D9D9D9" w:themeFill="background1" w:themeFillShade="D9"/>
            <w:vAlign w:val="bottom"/>
          </w:tcPr>
          <w:p w14:paraId="6875ABA7"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Primary</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care</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exacerbation</w:t>
            </w:r>
            <w:proofErr w:type="spellEnd"/>
            <w:r w:rsidRPr="005C195E">
              <w:rPr>
                <w:rFonts w:asciiTheme="minorHAnsi" w:hAnsiTheme="minorHAnsi"/>
                <w:szCs w:val="20"/>
                <w:lang w:val="pl-PL" w:eastAsia="pl-PL"/>
              </w:rPr>
              <w:t xml:space="preserve">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Death</w:t>
            </w:r>
            <w:proofErr w:type="spellEnd"/>
          </w:p>
        </w:tc>
        <w:tc>
          <w:tcPr>
            <w:tcW w:w="7551" w:type="dxa"/>
            <w:gridSpan w:val="2"/>
          </w:tcPr>
          <w:p w14:paraId="05471610" w14:textId="77777777" w:rsidR="005C00E7" w:rsidRPr="005C195E" w:rsidRDefault="005C00E7" w:rsidP="00286ABA">
            <w:pPr>
              <w:jc w:val="center"/>
              <w:rPr>
                <w:rFonts w:asciiTheme="minorHAnsi" w:hAnsiTheme="minorHAnsi"/>
                <w:noProof/>
                <w:szCs w:val="20"/>
              </w:rPr>
            </w:pPr>
            <w:r w:rsidRPr="005C195E">
              <w:rPr>
                <w:rFonts w:asciiTheme="minorHAnsi" w:hAnsiTheme="minorHAnsi"/>
                <w:i/>
                <w:noProof/>
                <w:szCs w:val="20"/>
              </w:rPr>
              <w:t>p</w:t>
            </w:r>
          </w:p>
        </w:tc>
        <w:tc>
          <w:tcPr>
            <w:tcW w:w="2274" w:type="dxa"/>
          </w:tcPr>
          <w:p w14:paraId="132628F9" w14:textId="4AE5B278"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28" w:tooltip="Office for National Statistics, 2012 #20125" w:history="1">
              <w:r w:rsidR="00086961">
                <w:rPr>
                  <w:rFonts w:asciiTheme="minorHAnsi" w:hAnsiTheme="minorHAnsi"/>
                  <w:noProof/>
                  <w:szCs w:val="20"/>
                </w:rPr>
                <w:t>28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6D4B8A6E" w14:textId="77777777" w:rsidTr="00286ABA">
        <w:tc>
          <w:tcPr>
            <w:tcW w:w="5485" w:type="dxa"/>
            <w:shd w:val="clear" w:color="auto" w:fill="D9D9D9" w:themeFill="background1" w:themeFillShade="D9"/>
            <w:vAlign w:val="bottom"/>
          </w:tcPr>
          <w:p w14:paraId="790E162B"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Secondary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Successful control</w:t>
            </w:r>
          </w:p>
        </w:tc>
        <w:tc>
          <w:tcPr>
            <w:tcW w:w="7551" w:type="dxa"/>
            <w:gridSpan w:val="2"/>
          </w:tcPr>
          <w:p w14:paraId="2C756FE6"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0.2000 x (1-p)</w:t>
            </w:r>
          </w:p>
        </w:tc>
        <w:tc>
          <w:tcPr>
            <w:tcW w:w="2274" w:type="dxa"/>
            <w:vMerge w:val="restart"/>
          </w:tcPr>
          <w:p w14:paraId="3052A332" w14:textId="7C3891A9" w:rsidR="005C00E7" w:rsidRPr="005C195E" w:rsidRDefault="005C00E7" w:rsidP="00086961">
            <w:pPr>
              <w:rPr>
                <w:rFonts w:asciiTheme="minorHAnsi" w:hAnsiTheme="minorHAnsi"/>
                <w:noProof/>
                <w:szCs w:val="20"/>
              </w:rPr>
            </w:pPr>
            <w:r w:rsidRPr="005C195E">
              <w:rPr>
                <w:rFonts w:asciiTheme="minorHAnsi" w:hAnsiTheme="minorHAnsi"/>
                <w:szCs w:val="20"/>
              </w:rPr>
              <w:t xml:space="preserve">Transition probabilities between asthma states from </w:t>
            </w:r>
            <w:r w:rsidRPr="005C195E">
              <w:rPr>
                <w:rFonts w:asciiTheme="minorHAnsi" w:hAnsiTheme="minorHAnsi"/>
                <w:szCs w:val="20"/>
              </w:rPr>
              <w:lastRenderedPageBreak/>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6" w:tooltip="Price, 2002 #18965" w:history="1">
              <w:r w:rsidR="00086961">
                <w:rPr>
                  <w:rFonts w:asciiTheme="minorHAnsi" w:hAnsiTheme="minorHAnsi"/>
                  <w:noProof/>
                  <w:szCs w:val="20"/>
                </w:rPr>
                <w:t>26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w:t>
            </w:r>
            <w:r w:rsidRPr="005C195E">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PEVuZE5vdGU+PENpdGU+PEF1dGhvcj5LYXZ1cnU8L0F1dGhvcj48WWVhcj4yMDAwPC9ZZWFyPjxS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7" w:tooltip="Kavuru, 2000 #19911" w:history="1">
              <w:r w:rsidR="00086961">
                <w:rPr>
                  <w:rFonts w:asciiTheme="minorHAnsi" w:hAnsiTheme="minorHAnsi"/>
                  <w:noProof/>
                  <w:szCs w:val="20"/>
                </w:rPr>
                <w:t>27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with mortality incorporated (p)</w:t>
            </w:r>
          </w:p>
        </w:tc>
      </w:tr>
      <w:tr w:rsidR="005C00E7" w:rsidRPr="005C195E" w14:paraId="14208DE6" w14:textId="77777777" w:rsidTr="00286ABA">
        <w:tc>
          <w:tcPr>
            <w:tcW w:w="5485" w:type="dxa"/>
            <w:shd w:val="clear" w:color="auto" w:fill="D9D9D9" w:themeFill="background1" w:themeFillShade="D9"/>
            <w:vAlign w:val="bottom"/>
          </w:tcPr>
          <w:p w14:paraId="060A92EE"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Secondary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Sub-optimal control</w:t>
            </w:r>
          </w:p>
        </w:tc>
        <w:tc>
          <w:tcPr>
            <w:tcW w:w="7551" w:type="dxa"/>
            <w:gridSpan w:val="2"/>
          </w:tcPr>
          <w:p w14:paraId="5EB35667"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0.2000 x (1-p)</w:t>
            </w:r>
          </w:p>
        </w:tc>
        <w:tc>
          <w:tcPr>
            <w:tcW w:w="2274" w:type="dxa"/>
            <w:vMerge/>
          </w:tcPr>
          <w:p w14:paraId="21069220" w14:textId="77777777" w:rsidR="005C00E7" w:rsidRPr="005C195E" w:rsidRDefault="005C00E7" w:rsidP="00286ABA">
            <w:pPr>
              <w:rPr>
                <w:rFonts w:asciiTheme="minorHAnsi" w:hAnsiTheme="minorHAnsi"/>
                <w:noProof/>
                <w:szCs w:val="20"/>
              </w:rPr>
            </w:pPr>
          </w:p>
        </w:tc>
      </w:tr>
      <w:tr w:rsidR="005C00E7" w:rsidRPr="005C195E" w14:paraId="6E838A8A" w14:textId="77777777" w:rsidTr="00286ABA">
        <w:tc>
          <w:tcPr>
            <w:tcW w:w="5485" w:type="dxa"/>
            <w:shd w:val="clear" w:color="auto" w:fill="D9D9D9" w:themeFill="background1" w:themeFillShade="D9"/>
            <w:vAlign w:val="bottom"/>
          </w:tcPr>
          <w:p w14:paraId="3FF073D7"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Secondary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Primary care exacerbation</w:t>
            </w:r>
          </w:p>
        </w:tc>
        <w:tc>
          <w:tcPr>
            <w:tcW w:w="7551" w:type="dxa"/>
            <w:gridSpan w:val="2"/>
          </w:tcPr>
          <w:p w14:paraId="0698DD4B"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0.4000 x (1-p)</w:t>
            </w:r>
          </w:p>
        </w:tc>
        <w:tc>
          <w:tcPr>
            <w:tcW w:w="2274" w:type="dxa"/>
            <w:vMerge/>
          </w:tcPr>
          <w:p w14:paraId="316E4616" w14:textId="77777777" w:rsidR="005C00E7" w:rsidRPr="005C195E" w:rsidRDefault="005C00E7" w:rsidP="00286ABA">
            <w:pPr>
              <w:rPr>
                <w:rFonts w:asciiTheme="minorHAnsi" w:hAnsiTheme="minorHAnsi"/>
                <w:noProof/>
                <w:szCs w:val="20"/>
              </w:rPr>
            </w:pPr>
          </w:p>
        </w:tc>
      </w:tr>
      <w:tr w:rsidR="005C00E7" w:rsidRPr="005C195E" w14:paraId="4DFF349E" w14:textId="77777777" w:rsidTr="00286ABA">
        <w:tc>
          <w:tcPr>
            <w:tcW w:w="5485" w:type="dxa"/>
            <w:shd w:val="clear" w:color="auto" w:fill="D9D9D9" w:themeFill="background1" w:themeFillShade="D9"/>
            <w:vAlign w:val="bottom"/>
          </w:tcPr>
          <w:p w14:paraId="4766B416"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lastRenderedPageBreak/>
              <w:t xml:space="preserve">Secondary care exacerbation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Secondary care exacerbation</w:t>
            </w:r>
          </w:p>
        </w:tc>
        <w:tc>
          <w:tcPr>
            <w:tcW w:w="7551" w:type="dxa"/>
            <w:gridSpan w:val="2"/>
          </w:tcPr>
          <w:p w14:paraId="4A1795D2"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0.4000 x (1-p)</w:t>
            </w:r>
          </w:p>
        </w:tc>
        <w:tc>
          <w:tcPr>
            <w:tcW w:w="2274" w:type="dxa"/>
            <w:vMerge/>
          </w:tcPr>
          <w:p w14:paraId="05DB6D5D" w14:textId="77777777" w:rsidR="005C00E7" w:rsidRPr="005C195E" w:rsidRDefault="005C00E7" w:rsidP="00286ABA">
            <w:pPr>
              <w:rPr>
                <w:rFonts w:asciiTheme="minorHAnsi" w:hAnsiTheme="minorHAnsi"/>
                <w:noProof/>
                <w:szCs w:val="20"/>
              </w:rPr>
            </w:pPr>
          </w:p>
        </w:tc>
      </w:tr>
      <w:tr w:rsidR="005C00E7" w:rsidRPr="005C195E" w14:paraId="4CBDA6C2" w14:textId="77777777" w:rsidTr="00286ABA">
        <w:tc>
          <w:tcPr>
            <w:tcW w:w="5485" w:type="dxa"/>
            <w:shd w:val="clear" w:color="auto" w:fill="D9D9D9" w:themeFill="background1" w:themeFillShade="D9"/>
            <w:vAlign w:val="bottom"/>
          </w:tcPr>
          <w:p w14:paraId="52927534"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lastRenderedPageBreak/>
              <w:t>Secondary</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care</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exacerbation</w:t>
            </w:r>
            <w:proofErr w:type="spellEnd"/>
            <w:r w:rsidRPr="005C195E">
              <w:rPr>
                <w:rFonts w:asciiTheme="minorHAnsi" w:hAnsiTheme="minorHAnsi"/>
                <w:szCs w:val="20"/>
                <w:lang w:val="pl-PL" w:eastAsia="pl-PL"/>
              </w:rPr>
              <w:t xml:space="preserve">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Death</w:t>
            </w:r>
            <w:proofErr w:type="spellEnd"/>
          </w:p>
        </w:tc>
        <w:tc>
          <w:tcPr>
            <w:tcW w:w="7551" w:type="dxa"/>
            <w:gridSpan w:val="2"/>
          </w:tcPr>
          <w:p w14:paraId="57A723A1" w14:textId="77777777" w:rsidR="005C00E7" w:rsidRPr="005C195E" w:rsidRDefault="005C00E7" w:rsidP="00286ABA">
            <w:pPr>
              <w:jc w:val="center"/>
              <w:rPr>
                <w:rFonts w:asciiTheme="minorHAnsi" w:hAnsiTheme="minorHAnsi"/>
                <w:noProof/>
                <w:szCs w:val="20"/>
              </w:rPr>
            </w:pPr>
            <w:r w:rsidRPr="005C195E">
              <w:rPr>
                <w:rFonts w:asciiTheme="minorHAnsi" w:hAnsiTheme="minorHAnsi"/>
                <w:i/>
                <w:noProof/>
                <w:szCs w:val="20"/>
              </w:rPr>
              <w:t>p</w:t>
            </w:r>
          </w:p>
        </w:tc>
        <w:tc>
          <w:tcPr>
            <w:tcW w:w="2274" w:type="dxa"/>
          </w:tcPr>
          <w:p w14:paraId="420ECC3A" w14:textId="16CD2344"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28" w:tooltip="Office for National Statistics, 2012 #20125" w:history="1">
              <w:r w:rsidR="00086961">
                <w:rPr>
                  <w:rFonts w:asciiTheme="minorHAnsi" w:hAnsiTheme="minorHAnsi"/>
                  <w:noProof/>
                  <w:szCs w:val="20"/>
                </w:rPr>
                <w:t>28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5340CB08" w14:textId="77777777" w:rsidTr="00286ABA">
        <w:tc>
          <w:tcPr>
            <w:tcW w:w="15310" w:type="dxa"/>
            <w:gridSpan w:val="4"/>
            <w:shd w:val="clear" w:color="auto" w:fill="D9D9D9" w:themeFill="background1" w:themeFillShade="D9"/>
          </w:tcPr>
          <w:p w14:paraId="22B34A94" w14:textId="77777777" w:rsidR="005C00E7" w:rsidRPr="005C195E" w:rsidRDefault="005C00E7" w:rsidP="00286ABA">
            <w:pPr>
              <w:rPr>
                <w:rFonts w:asciiTheme="minorHAnsi" w:hAnsiTheme="minorHAnsi"/>
                <w:b/>
                <w:i/>
                <w:noProof/>
                <w:szCs w:val="20"/>
              </w:rPr>
            </w:pPr>
            <w:r w:rsidRPr="005C195E">
              <w:rPr>
                <w:rFonts w:asciiTheme="minorHAnsi" w:hAnsiTheme="minorHAnsi"/>
                <w:b/>
                <w:i/>
                <w:noProof/>
                <w:szCs w:val="20"/>
              </w:rPr>
              <w:t>4 Chronic obstructive pulmonary disease-Tiotropium model</w:t>
            </w:r>
          </w:p>
        </w:tc>
      </w:tr>
      <w:tr w:rsidR="005C00E7" w:rsidRPr="005C195E" w14:paraId="2EDC0490" w14:textId="77777777" w:rsidTr="00286ABA">
        <w:tc>
          <w:tcPr>
            <w:tcW w:w="5485" w:type="dxa"/>
            <w:shd w:val="clear" w:color="auto" w:fill="D9D9D9" w:themeFill="background1" w:themeFillShade="D9"/>
            <w:vAlign w:val="bottom"/>
          </w:tcPr>
          <w:p w14:paraId="77B9E5BE"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Moderate</w:t>
            </w:r>
            <w:proofErr w:type="spellEnd"/>
            <w:r w:rsidRPr="005C195E">
              <w:rPr>
                <w:rFonts w:asciiTheme="minorHAnsi" w:hAnsiTheme="minorHAnsi"/>
                <w:szCs w:val="20"/>
                <w:lang w:val="pl-PL" w:eastAsia="pl-PL"/>
              </w:rPr>
              <w:t xml:space="preserve"> COPD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Moderate</w:t>
            </w:r>
            <w:proofErr w:type="spellEnd"/>
            <w:r w:rsidRPr="005C195E">
              <w:rPr>
                <w:rFonts w:asciiTheme="minorHAnsi" w:hAnsiTheme="minorHAnsi"/>
                <w:szCs w:val="20"/>
                <w:lang w:val="pl-PL" w:eastAsia="pl-PL"/>
              </w:rPr>
              <w:t xml:space="preserve"> COPD</w:t>
            </w:r>
          </w:p>
        </w:tc>
        <w:tc>
          <w:tcPr>
            <w:tcW w:w="7551" w:type="dxa"/>
            <w:gridSpan w:val="2"/>
          </w:tcPr>
          <w:p w14:paraId="31AFA32F"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0.956 (0.010); Subsequent years (SE): 0.984 (0.007)</w:t>
            </w:r>
          </w:p>
        </w:tc>
        <w:tc>
          <w:tcPr>
            <w:tcW w:w="2274" w:type="dxa"/>
          </w:tcPr>
          <w:p w14:paraId="3A1410F9" w14:textId="2C8136F3"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7F337C4B" w14:textId="77777777" w:rsidTr="00286ABA">
        <w:tc>
          <w:tcPr>
            <w:tcW w:w="5485" w:type="dxa"/>
            <w:shd w:val="clear" w:color="auto" w:fill="D9D9D9" w:themeFill="background1" w:themeFillShade="D9"/>
          </w:tcPr>
          <w:p w14:paraId="49A7D590"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Moderate</w:t>
            </w:r>
            <w:proofErr w:type="spellEnd"/>
            <w:r w:rsidRPr="005C195E">
              <w:rPr>
                <w:rFonts w:asciiTheme="minorHAnsi" w:hAnsiTheme="minorHAnsi"/>
                <w:szCs w:val="20"/>
                <w:lang w:val="pl-PL" w:eastAsia="pl-PL"/>
              </w:rPr>
              <w:t xml:space="preserve"> COPD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Severe</w:t>
            </w:r>
            <w:proofErr w:type="spellEnd"/>
            <w:r w:rsidRPr="005C195E">
              <w:rPr>
                <w:rFonts w:asciiTheme="minorHAnsi" w:hAnsiTheme="minorHAnsi"/>
                <w:szCs w:val="20"/>
                <w:lang w:val="pl-PL" w:eastAsia="pl-PL"/>
              </w:rPr>
              <w:t xml:space="preserve"> COPD</w:t>
            </w:r>
          </w:p>
        </w:tc>
        <w:tc>
          <w:tcPr>
            <w:tcW w:w="7551" w:type="dxa"/>
            <w:gridSpan w:val="2"/>
          </w:tcPr>
          <w:p w14:paraId="46B8D991"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0.040 (0.010); Subsequent years (SE): 0.015 (0.010)</w:t>
            </w:r>
          </w:p>
        </w:tc>
        <w:tc>
          <w:tcPr>
            <w:tcW w:w="2274" w:type="dxa"/>
          </w:tcPr>
          <w:p w14:paraId="3C7F6ADD" w14:textId="417245BB"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31FF925C" w14:textId="77777777" w:rsidTr="00286ABA">
        <w:tc>
          <w:tcPr>
            <w:tcW w:w="5485" w:type="dxa"/>
            <w:shd w:val="clear" w:color="auto" w:fill="D9D9D9" w:themeFill="background1" w:themeFillShade="D9"/>
          </w:tcPr>
          <w:p w14:paraId="75344B8B"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Moderate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Very severe COPD</w:t>
            </w:r>
          </w:p>
        </w:tc>
        <w:tc>
          <w:tcPr>
            <w:tcW w:w="7551" w:type="dxa"/>
            <w:gridSpan w:val="2"/>
          </w:tcPr>
          <w:p w14:paraId="72430EE6"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0.003 (0.003); Subsequent years (SE): 0.000 (0.000)</w:t>
            </w:r>
          </w:p>
        </w:tc>
        <w:tc>
          <w:tcPr>
            <w:tcW w:w="2274" w:type="dxa"/>
          </w:tcPr>
          <w:p w14:paraId="119F940E" w14:textId="07888575"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3E37751E" w14:textId="77777777" w:rsidTr="00286ABA">
        <w:tc>
          <w:tcPr>
            <w:tcW w:w="5485" w:type="dxa"/>
            <w:shd w:val="clear" w:color="auto" w:fill="D9D9D9" w:themeFill="background1" w:themeFillShade="D9"/>
          </w:tcPr>
          <w:p w14:paraId="349EB2E2"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Severe</w:t>
            </w:r>
            <w:proofErr w:type="spellEnd"/>
            <w:r w:rsidRPr="005C195E">
              <w:rPr>
                <w:rFonts w:asciiTheme="minorHAnsi" w:hAnsiTheme="minorHAnsi"/>
                <w:szCs w:val="20"/>
                <w:lang w:val="pl-PL" w:eastAsia="pl-PL"/>
              </w:rPr>
              <w:t xml:space="preserve"> COPD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Moderate</w:t>
            </w:r>
            <w:proofErr w:type="spellEnd"/>
            <w:r w:rsidRPr="005C195E">
              <w:rPr>
                <w:rFonts w:asciiTheme="minorHAnsi" w:hAnsiTheme="minorHAnsi"/>
                <w:szCs w:val="20"/>
                <w:lang w:val="pl-PL" w:eastAsia="pl-PL"/>
              </w:rPr>
              <w:t xml:space="preserve"> COPD</w:t>
            </w:r>
          </w:p>
        </w:tc>
        <w:tc>
          <w:tcPr>
            <w:tcW w:w="7551" w:type="dxa"/>
            <w:gridSpan w:val="2"/>
          </w:tcPr>
          <w:p w14:paraId="47414B50"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0.023 (0.006); Subsequent years (SE): 0.000 (0.000)</w:t>
            </w:r>
          </w:p>
        </w:tc>
        <w:tc>
          <w:tcPr>
            <w:tcW w:w="2274" w:type="dxa"/>
          </w:tcPr>
          <w:p w14:paraId="2EF31348" w14:textId="67194F85"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7C869A01" w14:textId="77777777" w:rsidTr="00286ABA">
        <w:tc>
          <w:tcPr>
            <w:tcW w:w="5485" w:type="dxa"/>
            <w:shd w:val="clear" w:color="auto" w:fill="D9D9D9" w:themeFill="background1" w:themeFillShade="D9"/>
          </w:tcPr>
          <w:p w14:paraId="7094D012" w14:textId="77777777" w:rsidR="005C00E7" w:rsidRPr="005C195E" w:rsidRDefault="005C00E7" w:rsidP="00286ABA">
            <w:pPr>
              <w:rPr>
                <w:rFonts w:asciiTheme="minorHAnsi" w:hAnsiTheme="minorHAnsi"/>
                <w:szCs w:val="20"/>
                <w:lang w:val="pl-PL" w:eastAsia="pl-PL"/>
              </w:rPr>
            </w:pPr>
            <w:proofErr w:type="spellStart"/>
            <w:r w:rsidRPr="005C195E">
              <w:rPr>
                <w:rFonts w:asciiTheme="minorHAnsi" w:hAnsiTheme="minorHAnsi"/>
                <w:szCs w:val="20"/>
                <w:lang w:val="pl-PL" w:eastAsia="pl-PL"/>
              </w:rPr>
              <w:t>Severe</w:t>
            </w:r>
            <w:proofErr w:type="spellEnd"/>
            <w:r w:rsidRPr="005C195E">
              <w:rPr>
                <w:rFonts w:asciiTheme="minorHAnsi" w:hAnsiTheme="minorHAnsi"/>
                <w:szCs w:val="20"/>
                <w:lang w:val="pl-PL" w:eastAsia="pl-PL"/>
              </w:rPr>
              <w:t xml:space="preserve"> COPD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Severe</w:t>
            </w:r>
            <w:proofErr w:type="spellEnd"/>
            <w:r w:rsidRPr="005C195E">
              <w:rPr>
                <w:rFonts w:asciiTheme="minorHAnsi" w:hAnsiTheme="minorHAnsi"/>
                <w:szCs w:val="20"/>
                <w:lang w:val="pl-PL" w:eastAsia="pl-PL"/>
              </w:rPr>
              <w:t xml:space="preserve"> COPD</w:t>
            </w:r>
          </w:p>
        </w:tc>
        <w:tc>
          <w:tcPr>
            <w:tcW w:w="7551" w:type="dxa"/>
            <w:gridSpan w:val="2"/>
          </w:tcPr>
          <w:p w14:paraId="17FF2A05"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0.952 (0.009); Subsequent years (SE): 0.990 (0.004)</w:t>
            </w:r>
          </w:p>
        </w:tc>
        <w:tc>
          <w:tcPr>
            <w:tcW w:w="2274" w:type="dxa"/>
          </w:tcPr>
          <w:p w14:paraId="32FBAF73" w14:textId="72282FA1"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0C9DE6A1" w14:textId="77777777" w:rsidTr="00286ABA">
        <w:tc>
          <w:tcPr>
            <w:tcW w:w="5485" w:type="dxa"/>
            <w:shd w:val="clear" w:color="auto" w:fill="D9D9D9" w:themeFill="background1" w:themeFillShade="D9"/>
          </w:tcPr>
          <w:p w14:paraId="52CF004A"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Very severe COPD</w:t>
            </w:r>
          </w:p>
        </w:tc>
        <w:tc>
          <w:tcPr>
            <w:tcW w:w="7551" w:type="dxa"/>
            <w:gridSpan w:val="2"/>
          </w:tcPr>
          <w:p w14:paraId="6A4AEE52"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0.023 (0.006); Subsequent years (SE): 0.008 (0.003)</w:t>
            </w:r>
          </w:p>
        </w:tc>
        <w:tc>
          <w:tcPr>
            <w:tcW w:w="2274" w:type="dxa"/>
          </w:tcPr>
          <w:p w14:paraId="57A5BF04" w14:textId="43E4968B"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0A3FD55F" w14:textId="77777777" w:rsidTr="00286ABA">
        <w:tc>
          <w:tcPr>
            <w:tcW w:w="5485" w:type="dxa"/>
            <w:shd w:val="clear" w:color="auto" w:fill="D9D9D9" w:themeFill="background1" w:themeFillShade="D9"/>
          </w:tcPr>
          <w:p w14:paraId="20A570BA"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Very 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Moderate COPD</w:t>
            </w:r>
          </w:p>
        </w:tc>
        <w:tc>
          <w:tcPr>
            <w:tcW w:w="7551" w:type="dxa"/>
            <w:gridSpan w:val="2"/>
          </w:tcPr>
          <w:p w14:paraId="05E258EE"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0.001 (0.002); Subsequent years (SE): 0.000 (0.000)</w:t>
            </w:r>
          </w:p>
        </w:tc>
        <w:tc>
          <w:tcPr>
            <w:tcW w:w="2274" w:type="dxa"/>
          </w:tcPr>
          <w:p w14:paraId="577A4F44" w14:textId="5CB72AD0"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5E4C8184" w14:textId="77777777" w:rsidTr="00286ABA">
        <w:tc>
          <w:tcPr>
            <w:tcW w:w="5485" w:type="dxa"/>
            <w:shd w:val="clear" w:color="auto" w:fill="D9D9D9" w:themeFill="background1" w:themeFillShade="D9"/>
          </w:tcPr>
          <w:p w14:paraId="4DE9660B"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Very 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Severe COPD</w:t>
            </w:r>
          </w:p>
        </w:tc>
        <w:tc>
          <w:tcPr>
            <w:tcW w:w="7551" w:type="dxa"/>
            <w:gridSpan w:val="2"/>
          </w:tcPr>
          <w:p w14:paraId="0DFC873F"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0.045 (0.012); Subsequent years (SE): 0.000 (0.000)</w:t>
            </w:r>
          </w:p>
        </w:tc>
        <w:tc>
          <w:tcPr>
            <w:tcW w:w="2274" w:type="dxa"/>
          </w:tcPr>
          <w:p w14:paraId="2BDD27CC" w14:textId="23964E63"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25C6B48E" w14:textId="77777777" w:rsidTr="00286ABA">
        <w:tc>
          <w:tcPr>
            <w:tcW w:w="5485" w:type="dxa"/>
            <w:shd w:val="clear" w:color="auto" w:fill="D9D9D9" w:themeFill="background1" w:themeFillShade="D9"/>
          </w:tcPr>
          <w:p w14:paraId="38119EF0" w14:textId="77777777" w:rsidR="005C00E7" w:rsidRPr="005C195E" w:rsidRDefault="005C00E7" w:rsidP="00286ABA">
            <w:pPr>
              <w:rPr>
                <w:rFonts w:asciiTheme="minorHAnsi" w:hAnsiTheme="minorHAnsi"/>
                <w:szCs w:val="20"/>
                <w:lang w:val="en-GB" w:eastAsia="pl-PL"/>
              </w:rPr>
            </w:pPr>
            <w:r w:rsidRPr="005C195E">
              <w:rPr>
                <w:rFonts w:asciiTheme="minorHAnsi" w:hAnsiTheme="minorHAnsi"/>
                <w:szCs w:val="20"/>
                <w:lang w:val="en-GB" w:eastAsia="pl-PL"/>
              </w:rPr>
              <w:t xml:space="preserve">Very 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Very severe COPD</w:t>
            </w:r>
          </w:p>
        </w:tc>
        <w:tc>
          <w:tcPr>
            <w:tcW w:w="7551" w:type="dxa"/>
            <w:gridSpan w:val="2"/>
          </w:tcPr>
          <w:p w14:paraId="170B2BF1"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Year 1 (SE): 0.946 (0.013); Subsequent years (SE): 0.992 (0.005)</w:t>
            </w:r>
          </w:p>
        </w:tc>
        <w:tc>
          <w:tcPr>
            <w:tcW w:w="2274" w:type="dxa"/>
          </w:tcPr>
          <w:p w14:paraId="22A16C5B" w14:textId="6E520DAD"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7146E15C" w14:textId="77777777" w:rsidTr="00286ABA">
        <w:tc>
          <w:tcPr>
            <w:tcW w:w="5485" w:type="dxa"/>
            <w:shd w:val="clear" w:color="auto" w:fill="D9D9D9" w:themeFill="background1" w:themeFillShade="D9"/>
          </w:tcPr>
          <w:p w14:paraId="530968BA"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Probability of exacerbation</w:t>
            </w:r>
          </w:p>
        </w:tc>
        <w:tc>
          <w:tcPr>
            <w:tcW w:w="3971" w:type="dxa"/>
          </w:tcPr>
          <w:p w14:paraId="2B0389CE"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Adherent patients</w:t>
            </w:r>
          </w:p>
        </w:tc>
        <w:tc>
          <w:tcPr>
            <w:tcW w:w="3580" w:type="dxa"/>
          </w:tcPr>
          <w:p w14:paraId="41CA5C55"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Non-adherent patients</w:t>
            </w:r>
          </w:p>
        </w:tc>
        <w:tc>
          <w:tcPr>
            <w:tcW w:w="2274" w:type="dxa"/>
          </w:tcPr>
          <w:p w14:paraId="0B450113" w14:textId="77777777" w:rsidR="005C00E7" w:rsidRPr="005C195E" w:rsidRDefault="005C00E7" w:rsidP="00286ABA">
            <w:pPr>
              <w:rPr>
                <w:rFonts w:asciiTheme="minorHAnsi" w:hAnsiTheme="minorHAnsi"/>
                <w:noProof/>
                <w:szCs w:val="20"/>
              </w:rPr>
            </w:pPr>
          </w:p>
        </w:tc>
      </w:tr>
      <w:tr w:rsidR="005C00E7" w:rsidRPr="005C195E" w14:paraId="50E19918" w14:textId="77777777" w:rsidTr="00286ABA">
        <w:tc>
          <w:tcPr>
            <w:tcW w:w="5485" w:type="dxa"/>
            <w:shd w:val="clear" w:color="auto" w:fill="D9D9D9" w:themeFill="background1" w:themeFillShade="D9"/>
          </w:tcPr>
          <w:p w14:paraId="47406DBF" w14:textId="77777777" w:rsidR="005C00E7" w:rsidRPr="005C195E" w:rsidRDefault="005C00E7" w:rsidP="00286ABA">
            <w:pPr>
              <w:rPr>
                <w:rFonts w:asciiTheme="minorHAnsi" w:hAnsiTheme="minorHAnsi"/>
                <w:i/>
                <w:noProof/>
                <w:szCs w:val="20"/>
              </w:rPr>
            </w:pPr>
            <w:proofErr w:type="spellStart"/>
            <w:r w:rsidRPr="005C195E">
              <w:rPr>
                <w:rFonts w:asciiTheme="minorHAnsi" w:hAnsiTheme="minorHAnsi"/>
                <w:szCs w:val="20"/>
                <w:lang w:val="pl-PL" w:eastAsia="pl-PL"/>
              </w:rPr>
              <w:t>Moderate</w:t>
            </w:r>
            <w:proofErr w:type="spellEnd"/>
            <w:r w:rsidRPr="005C195E">
              <w:rPr>
                <w:rFonts w:asciiTheme="minorHAnsi" w:hAnsiTheme="minorHAnsi"/>
                <w:szCs w:val="20"/>
                <w:lang w:val="pl-PL" w:eastAsia="pl-PL"/>
              </w:rPr>
              <w:t xml:space="preserve"> COPD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exacerbation</w:t>
            </w:r>
            <w:proofErr w:type="spellEnd"/>
          </w:p>
        </w:tc>
        <w:tc>
          <w:tcPr>
            <w:tcW w:w="3971" w:type="dxa"/>
          </w:tcPr>
          <w:p w14:paraId="0DBF24D0"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0.051 (SE: 0.004)</w:t>
            </w:r>
          </w:p>
        </w:tc>
        <w:tc>
          <w:tcPr>
            <w:tcW w:w="3580" w:type="dxa"/>
          </w:tcPr>
          <w:p w14:paraId="78F3ECAB"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0.089</w:t>
            </w:r>
          </w:p>
        </w:tc>
        <w:tc>
          <w:tcPr>
            <w:tcW w:w="2274" w:type="dxa"/>
            <w:vMerge w:val="restart"/>
            <w:vAlign w:val="center"/>
          </w:tcPr>
          <w:p w14:paraId="40CB434C" w14:textId="1D147B7B" w:rsidR="005C00E7" w:rsidRPr="005C195E" w:rsidRDefault="005C00E7" w:rsidP="00086961">
            <w:pPr>
              <w:rPr>
                <w:rFonts w:asciiTheme="minorHAnsi" w:hAnsiTheme="minorHAnsi"/>
                <w:noProof/>
                <w:szCs w:val="20"/>
              </w:rPr>
            </w:pPr>
            <w:r w:rsidRPr="005C195E">
              <w:rPr>
                <w:rFonts w:asciiTheme="minorHAnsi" w:hAnsiTheme="minorHAnsi"/>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&lt;EndNote&gt;&lt;Cite&gt;&lt;Author&gt;Vestbo&lt;/Author&gt;&lt;Year&gt;2009&lt;/Year&gt;&lt;RecNum&gt;19902&lt;/RecNum&gt;&lt;DisplayText&gt;[38]&lt;/DisplayText&gt;&lt;record&gt;&lt;rec-number&gt;19902&lt;/rec-number&gt;&lt;foreign-keys&gt;&lt;key app="EN" db-id="twszppx2u55xdfe5xf8xfrrz0axpxrv2z9x5" timestamp="1388225368"&gt;19902&lt;/key&gt;&lt;/foreign-keys&gt;&lt;ref-type name="Journal Article"&gt;17&lt;/ref-type&gt;&lt;contributors&gt;&lt;authors&gt;&lt;author&gt;Vestbo, J&lt;/author&gt;&lt;author&gt;Anderson, J A&lt;/author&gt;&lt;author&gt;Calverley, P M A&lt;/author&gt;&lt;author&gt;Celli, B&lt;/author&gt;&lt;author&gt;Ferguson, G T&lt;/author&gt;&lt;author&gt;Jenkins, C&lt;/author&gt;&lt;author&gt;Knobil, K&lt;/author&gt;&lt;author&gt;Willits, L R&lt;/author&gt;&lt;author&gt;Yates, J C&lt;/author&gt;&lt;author&gt;Jones, P W&lt;/author&gt;&lt;/authors&gt;&lt;/contributors&gt;&lt;titles&gt;&lt;title&gt;Adherence to inhaled therapy, mortality and hospital admission in COPD&lt;/title&gt;&lt;secondary-title&gt;Thorax&lt;/secondary-title&gt;&lt;/titles&gt;&lt;periodical&gt;&lt;full-title&gt;Thorax&lt;/full-title&gt;&lt;/periodical&gt;&lt;pages&gt;939-943&lt;/pages&gt;&lt;volume&gt;64&lt;/volume&gt;&lt;number&gt;11&lt;/number&gt;&lt;dates&gt;&lt;year&gt;2009&lt;/year&gt;&lt;pub-dates&gt;&lt;date&gt;November 1, 2009&lt;/date&gt;&lt;/pub-dates&gt;&lt;/dates&gt;&lt;urls&gt;&lt;related-urls&gt;&lt;url&gt;http://thorax.bmj.com/content/64/11/939.abstract&lt;/url&gt;&lt;/related-urls&gt;&lt;/urls&gt;&lt;electronic-resource-num&gt;10.1136/thx.2009.113662&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8" w:tooltip="Vestbo, 2009 #19902" w:history="1">
              <w:r w:rsidR="00086961">
                <w:rPr>
                  <w:rFonts w:asciiTheme="minorHAnsi" w:hAnsiTheme="minorHAnsi"/>
                  <w:noProof/>
                  <w:szCs w:val="20"/>
                </w:rPr>
                <w:t>38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776B758E" w14:textId="77777777" w:rsidTr="00286ABA">
        <w:tc>
          <w:tcPr>
            <w:tcW w:w="5485" w:type="dxa"/>
            <w:shd w:val="clear" w:color="auto" w:fill="D9D9D9" w:themeFill="background1" w:themeFillShade="D9"/>
          </w:tcPr>
          <w:p w14:paraId="79BB096E" w14:textId="77777777" w:rsidR="005C00E7" w:rsidRPr="005C195E" w:rsidRDefault="005C00E7" w:rsidP="00286ABA">
            <w:pPr>
              <w:rPr>
                <w:rFonts w:asciiTheme="minorHAnsi" w:hAnsiTheme="minorHAnsi"/>
                <w:i/>
                <w:noProof/>
                <w:szCs w:val="20"/>
              </w:rPr>
            </w:pPr>
            <w:r w:rsidRPr="005C195E">
              <w:rPr>
                <w:rFonts w:asciiTheme="minorHAnsi" w:hAnsiTheme="minorHAnsi"/>
                <w:szCs w:val="20"/>
                <w:lang w:val="en-GB" w:eastAsia="pl-PL"/>
              </w:rPr>
              <w:t xml:space="preserve">Moderate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severe exacerbation given an exacerbation occurs</w:t>
            </w:r>
          </w:p>
        </w:tc>
        <w:tc>
          <w:tcPr>
            <w:tcW w:w="3971" w:type="dxa"/>
          </w:tcPr>
          <w:p w14:paraId="1765A764"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0.097 (SE: 0.024)</w:t>
            </w:r>
          </w:p>
        </w:tc>
        <w:tc>
          <w:tcPr>
            <w:tcW w:w="3580" w:type="dxa"/>
          </w:tcPr>
          <w:p w14:paraId="31D3667E" w14:textId="77777777" w:rsidR="005C00E7" w:rsidRPr="005C195E" w:rsidRDefault="005C00E7" w:rsidP="00286ABA">
            <w:pPr>
              <w:jc w:val="center"/>
              <w:rPr>
                <w:rFonts w:asciiTheme="minorHAnsi" w:hAnsiTheme="minorHAnsi"/>
                <w:noProof/>
                <w:szCs w:val="20"/>
              </w:rPr>
            </w:pPr>
            <w:r w:rsidRPr="005C195E">
              <w:rPr>
                <w:rFonts w:asciiTheme="minorHAnsi" w:hAnsiTheme="minorHAnsi"/>
                <w:color w:val="000000"/>
                <w:szCs w:val="20"/>
                <w:shd w:val="clear" w:color="auto" w:fill="FFFFFF"/>
              </w:rPr>
              <w:t>0.165</w:t>
            </w:r>
          </w:p>
        </w:tc>
        <w:tc>
          <w:tcPr>
            <w:tcW w:w="2274" w:type="dxa"/>
            <w:vMerge/>
            <w:vAlign w:val="center"/>
          </w:tcPr>
          <w:p w14:paraId="160FCE56" w14:textId="77777777" w:rsidR="005C00E7" w:rsidRPr="005C195E" w:rsidRDefault="005C00E7" w:rsidP="00286ABA">
            <w:pPr>
              <w:rPr>
                <w:rFonts w:asciiTheme="minorHAnsi" w:hAnsiTheme="minorHAnsi"/>
                <w:noProof/>
                <w:szCs w:val="20"/>
              </w:rPr>
            </w:pPr>
          </w:p>
        </w:tc>
      </w:tr>
      <w:tr w:rsidR="005C00E7" w:rsidRPr="005C195E" w14:paraId="3A22DC12" w14:textId="77777777" w:rsidTr="00286ABA">
        <w:tc>
          <w:tcPr>
            <w:tcW w:w="5485" w:type="dxa"/>
            <w:shd w:val="clear" w:color="auto" w:fill="D9D9D9" w:themeFill="background1" w:themeFillShade="D9"/>
          </w:tcPr>
          <w:p w14:paraId="7089D141" w14:textId="77777777" w:rsidR="005C00E7" w:rsidRPr="005C195E" w:rsidRDefault="005C00E7" w:rsidP="00286ABA">
            <w:pPr>
              <w:rPr>
                <w:rFonts w:asciiTheme="minorHAnsi" w:hAnsiTheme="minorHAnsi"/>
                <w:i/>
                <w:noProof/>
                <w:szCs w:val="20"/>
              </w:rPr>
            </w:pPr>
            <w:r w:rsidRPr="005C195E">
              <w:rPr>
                <w:rFonts w:asciiTheme="minorHAnsi" w:hAnsiTheme="minorHAnsi"/>
                <w:szCs w:val="20"/>
                <w:lang w:val="en-GB" w:eastAsia="pl-PL"/>
              </w:rPr>
              <w:t xml:space="preserve">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exacerbation</w:t>
            </w:r>
          </w:p>
        </w:tc>
        <w:tc>
          <w:tcPr>
            <w:tcW w:w="3971" w:type="dxa"/>
          </w:tcPr>
          <w:p w14:paraId="722D9070"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0.075 (SE: 0.003)</w:t>
            </w:r>
          </w:p>
        </w:tc>
        <w:tc>
          <w:tcPr>
            <w:tcW w:w="3580" w:type="dxa"/>
          </w:tcPr>
          <w:p w14:paraId="590B1332"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0.129</w:t>
            </w:r>
          </w:p>
        </w:tc>
        <w:tc>
          <w:tcPr>
            <w:tcW w:w="2274" w:type="dxa"/>
            <w:vMerge/>
            <w:vAlign w:val="center"/>
          </w:tcPr>
          <w:p w14:paraId="18EC3E68" w14:textId="77777777" w:rsidR="005C00E7" w:rsidRPr="005C195E" w:rsidRDefault="005C00E7" w:rsidP="00286ABA">
            <w:pPr>
              <w:rPr>
                <w:rFonts w:asciiTheme="minorHAnsi" w:hAnsiTheme="minorHAnsi"/>
                <w:noProof/>
                <w:szCs w:val="20"/>
              </w:rPr>
            </w:pPr>
          </w:p>
        </w:tc>
      </w:tr>
      <w:tr w:rsidR="005C00E7" w:rsidRPr="005C195E" w14:paraId="3CF4FE1C" w14:textId="77777777" w:rsidTr="00286ABA">
        <w:tc>
          <w:tcPr>
            <w:tcW w:w="5485" w:type="dxa"/>
            <w:shd w:val="clear" w:color="auto" w:fill="D9D9D9" w:themeFill="background1" w:themeFillShade="D9"/>
          </w:tcPr>
          <w:p w14:paraId="66617288" w14:textId="77777777" w:rsidR="005C00E7" w:rsidRPr="005C195E" w:rsidRDefault="005C00E7" w:rsidP="00286ABA">
            <w:pPr>
              <w:rPr>
                <w:rFonts w:asciiTheme="minorHAnsi" w:hAnsiTheme="minorHAnsi"/>
                <w:i/>
                <w:noProof/>
                <w:szCs w:val="20"/>
              </w:rPr>
            </w:pPr>
            <w:r w:rsidRPr="005C195E">
              <w:rPr>
                <w:rFonts w:asciiTheme="minorHAnsi" w:hAnsiTheme="minorHAnsi"/>
                <w:szCs w:val="20"/>
                <w:lang w:val="en-GB" w:eastAsia="pl-PL"/>
              </w:rPr>
              <w:t xml:space="preserve">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severe exacerbation given an exacerbation occurs</w:t>
            </w:r>
          </w:p>
        </w:tc>
        <w:tc>
          <w:tcPr>
            <w:tcW w:w="3971" w:type="dxa"/>
          </w:tcPr>
          <w:p w14:paraId="4373BCFF"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0.136 (SE: 0.018)</w:t>
            </w:r>
          </w:p>
        </w:tc>
        <w:tc>
          <w:tcPr>
            <w:tcW w:w="3580" w:type="dxa"/>
          </w:tcPr>
          <w:p w14:paraId="4A266A90" w14:textId="77777777" w:rsidR="005C00E7" w:rsidRPr="005C195E" w:rsidRDefault="005C00E7" w:rsidP="00286ABA">
            <w:pPr>
              <w:jc w:val="center"/>
              <w:rPr>
                <w:rFonts w:asciiTheme="minorHAnsi" w:hAnsiTheme="minorHAnsi"/>
                <w:noProof/>
                <w:szCs w:val="20"/>
              </w:rPr>
            </w:pPr>
            <w:r w:rsidRPr="005C195E">
              <w:rPr>
                <w:rFonts w:asciiTheme="minorHAnsi" w:hAnsiTheme="minorHAnsi"/>
                <w:color w:val="000000"/>
                <w:szCs w:val="20"/>
                <w:shd w:val="clear" w:color="auto" w:fill="FFFFFF"/>
              </w:rPr>
              <w:t>0.229</w:t>
            </w:r>
          </w:p>
        </w:tc>
        <w:tc>
          <w:tcPr>
            <w:tcW w:w="2274" w:type="dxa"/>
            <w:vMerge/>
            <w:vAlign w:val="center"/>
          </w:tcPr>
          <w:p w14:paraId="3ED2EDAE" w14:textId="77777777" w:rsidR="005C00E7" w:rsidRPr="005C195E" w:rsidRDefault="005C00E7" w:rsidP="00286ABA">
            <w:pPr>
              <w:rPr>
                <w:rFonts w:asciiTheme="minorHAnsi" w:hAnsiTheme="minorHAnsi"/>
                <w:noProof/>
                <w:szCs w:val="20"/>
              </w:rPr>
            </w:pPr>
          </w:p>
        </w:tc>
      </w:tr>
      <w:tr w:rsidR="005C00E7" w:rsidRPr="005C195E" w14:paraId="2C2266F5" w14:textId="77777777" w:rsidTr="00286ABA">
        <w:tc>
          <w:tcPr>
            <w:tcW w:w="5485" w:type="dxa"/>
            <w:shd w:val="clear" w:color="auto" w:fill="D9D9D9" w:themeFill="background1" w:themeFillShade="D9"/>
          </w:tcPr>
          <w:p w14:paraId="1DC5401B" w14:textId="77777777" w:rsidR="005C00E7" w:rsidRPr="005C195E" w:rsidRDefault="005C00E7" w:rsidP="00286ABA">
            <w:pPr>
              <w:rPr>
                <w:rFonts w:asciiTheme="minorHAnsi" w:hAnsiTheme="minorHAnsi"/>
                <w:i/>
                <w:noProof/>
                <w:szCs w:val="20"/>
              </w:rPr>
            </w:pPr>
            <w:proofErr w:type="spellStart"/>
            <w:r w:rsidRPr="005C195E">
              <w:rPr>
                <w:rFonts w:asciiTheme="minorHAnsi" w:hAnsiTheme="minorHAnsi"/>
                <w:szCs w:val="20"/>
                <w:lang w:val="pl-PL" w:eastAsia="pl-PL"/>
              </w:rPr>
              <w:t>Very</w:t>
            </w:r>
            <w:proofErr w:type="spellEnd"/>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severe</w:t>
            </w:r>
            <w:proofErr w:type="spellEnd"/>
            <w:r w:rsidRPr="005C195E">
              <w:rPr>
                <w:rFonts w:asciiTheme="minorHAnsi" w:hAnsiTheme="minorHAnsi"/>
                <w:szCs w:val="20"/>
                <w:lang w:val="pl-PL" w:eastAsia="pl-PL"/>
              </w:rPr>
              <w:t xml:space="preserve"> COPD </w:t>
            </w:r>
            <w:r w:rsidRPr="005C195E">
              <w:rPr>
                <w:rFonts w:asciiTheme="minorHAnsi" w:hAnsiTheme="minorHAnsi"/>
                <w:szCs w:val="20"/>
                <w:lang w:val="pl-PL" w:eastAsia="pl-PL"/>
              </w:rPr>
              <w:sym w:font="Wingdings" w:char="F0F0"/>
            </w:r>
            <w:r w:rsidRPr="005C195E">
              <w:rPr>
                <w:rFonts w:asciiTheme="minorHAnsi" w:hAnsiTheme="minorHAnsi"/>
                <w:szCs w:val="20"/>
                <w:lang w:val="pl-PL" w:eastAsia="pl-PL"/>
              </w:rPr>
              <w:t xml:space="preserve"> </w:t>
            </w:r>
            <w:proofErr w:type="spellStart"/>
            <w:r w:rsidRPr="005C195E">
              <w:rPr>
                <w:rFonts w:asciiTheme="minorHAnsi" w:hAnsiTheme="minorHAnsi"/>
                <w:szCs w:val="20"/>
                <w:lang w:val="pl-PL" w:eastAsia="pl-PL"/>
              </w:rPr>
              <w:t>exacerbation</w:t>
            </w:r>
            <w:proofErr w:type="spellEnd"/>
          </w:p>
        </w:tc>
        <w:tc>
          <w:tcPr>
            <w:tcW w:w="3971" w:type="dxa"/>
          </w:tcPr>
          <w:p w14:paraId="33390DAC"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0.096 (SE: 0.005)</w:t>
            </w:r>
          </w:p>
        </w:tc>
        <w:tc>
          <w:tcPr>
            <w:tcW w:w="3580" w:type="dxa"/>
          </w:tcPr>
          <w:p w14:paraId="2ECE4C5D"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0.164</w:t>
            </w:r>
          </w:p>
        </w:tc>
        <w:tc>
          <w:tcPr>
            <w:tcW w:w="2274" w:type="dxa"/>
            <w:vMerge/>
            <w:vAlign w:val="center"/>
          </w:tcPr>
          <w:p w14:paraId="3B544D33" w14:textId="77777777" w:rsidR="005C00E7" w:rsidRPr="005C195E" w:rsidRDefault="005C00E7" w:rsidP="00286ABA">
            <w:pPr>
              <w:rPr>
                <w:rFonts w:asciiTheme="minorHAnsi" w:hAnsiTheme="minorHAnsi"/>
                <w:noProof/>
                <w:szCs w:val="20"/>
              </w:rPr>
            </w:pPr>
          </w:p>
        </w:tc>
      </w:tr>
      <w:tr w:rsidR="005C00E7" w:rsidRPr="005C195E" w14:paraId="0B89187E" w14:textId="77777777" w:rsidTr="00286ABA">
        <w:tc>
          <w:tcPr>
            <w:tcW w:w="5485" w:type="dxa"/>
            <w:shd w:val="clear" w:color="auto" w:fill="D9D9D9" w:themeFill="background1" w:themeFillShade="D9"/>
          </w:tcPr>
          <w:p w14:paraId="3ED49F25" w14:textId="77777777" w:rsidR="005C00E7" w:rsidRPr="005C195E" w:rsidRDefault="005C00E7" w:rsidP="00286ABA">
            <w:pPr>
              <w:rPr>
                <w:rFonts w:asciiTheme="minorHAnsi" w:hAnsiTheme="minorHAnsi"/>
                <w:i/>
                <w:noProof/>
                <w:szCs w:val="20"/>
              </w:rPr>
            </w:pPr>
            <w:r w:rsidRPr="005C195E">
              <w:rPr>
                <w:rFonts w:asciiTheme="minorHAnsi" w:hAnsiTheme="minorHAnsi"/>
                <w:szCs w:val="20"/>
                <w:lang w:val="en-GB" w:eastAsia="pl-PL"/>
              </w:rPr>
              <w:t xml:space="preserve">Very 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severe exacerbation given an exacerbation occurs</w:t>
            </w:r>
          </w:p>
        </w:tc>
        <w:tc>
          <w:tcPr>
            <w:tcW w:w="3971" w:type="dxa"/>
          </w:tcPr>
          <w:p w14:paraId="7DEA159F"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0.192 (SE: 0.027)</w:t>
            </w:r>
          </w:p>
        </w:tc>
        <w:tc>
          <w:tcPr>
            <w:tcW w:w="3580" w:type="dxa"/>
          </w:tcPr>
          <w:p w14:paraId="184C6408" w14:textId="77777777" w:rsidR="005C00E7" w:rsidRPr="005C195E" w:rsidRDefault="005C00E7" w:rsidP="00286ABA">
            <w:pPr>
              <w:jc w:val="center"/>
              <w:rPr>
                <w:rFonts w:asciiTheme="minorHAnsi" w:hAnsiTheme="minorHAnsi"/>
                <w:noProof/>
                <w:szCs w:val="20"/>
              </w:rPr>
            </w:pPr>
            <w:r w:rsidRPr="005C195E">
              <w:rPr>
                <w:rFonts w:asciiTheme="minorHAnsi" w:hAnsiTheme="minorHAnsi"/>
                <w:color w:val="000000"/>
                <w:szCs w:val="20"/>
                <w:shd w:val="clear" w:color="auto" w:fill="FFFFFF"/>
              </w:rPr>
              <w:t>0.316</w:t>
            </w:r>
          </w:p>
          <w:p w14:paraId="45A656B4" w14:textId="77777777" w:rsidR="005C00E7" w:rsidRPr="005C195E" w:rsidRDefault="005C00E7" w:rsidP="00286ABA">
            <w:pPr>
              <w:jc w:val="center"/>
              <w:rPr>
                <w:rFonts w:asciiTheme="minorHAnsi" w:hAnsiTheme="minorHAnsi"/>
                <w:noProof/>
                <w:szCs w:val="20"/>
              </w:rPr>
            </w:pPr>
          </w:p>
        </w:tc>
        <w:tc>
          <w:tcPr>
            <w:tcW w:w="2274" w:type="dxa"/>
            <w:vMerge/>
            <w:vAlign w:val="center"/>
          </w:tcPr>
          <w:p w14:paraId="19592264" w14:textId="77777777" w:rsidR="005C00E7" w:rsidRPr="005C195E" w:rsidRDefault="005C00E7" w:rsidP="00286ABA">
            <w:pPr>
              <w:rPr>
                <w:rFonts w:asciiTheme="minorHAnsi" w:hAnsiTheme="minorHAnsi"/>
                <w:noProof/>
                <w:szCs w:val="20"/>
              </w:rPr>
            </w:pPr>
          </w:p>
        </w:tc>
      </w:tr>
      <w:tr w:rsidR="005C00E7" w:rsidRPr="005C195E" w14:paraId="320C1634" w14:textId="77777777" w:rsidTr="00286ABA">
        <w:tc>
          <w:tcPr>
            <w:tcW w:w="5485" w:type="dxa"/>
            <w:shd w:val="clear" w:color="auto" w:fill="D9D9D9" w:themeFill="background1" w:themeFillShade="D9"/>
          </w:tcPr>
          <w:p w14:paraId="257D5C29"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Effect of non-adherence for exacerbations, HR</w:t>
            </w:r>
          </w:p>
        </w:tc>
        <w:tc>
          <w:tcPr>
            <w:tcW w:w="7551" w:type="dxa"/>
            <w:gridSpan w:val="2"/>
          </w:tcPr>
          <w:p w14:paraId="5545682F" w14:textId="77777777" w:rsidR="005C00E7" w:rsidRPr="005C195E" w:rsidRDefault="005C00E7" w:rsidP="00286ABA">
            <w:pPr>
              <w:rPr>
                <w:rFonts w:asciiTheme="minorHAnsi" w:hAnsiTheme="minorHAnsi"/>
                <w:noProof/>
                <w:szCs w:val="20"/>
              </w:rPr>
            </w:pPr>
            <w:r w:rsidRPr="005C195E">
              <w:rPr>
                <w:rFonts w:asciiTheme="minorHAnsi" w:hAnsiTheme="minorHAnsi"/>
                <w:szCs w:val="20"/>
              </w:rPr>
              <w:t>44% (HR: 0.56</w:t>
            </w:r>
            <w:proofErr w:type="gramStart"/>
            <w:r w:rsidRPr="005C195E">
              <w:rPr>
                <w:rFonts w:asciiTheme="minorHAnsi" w:hAnsiTheme="minorHAnsi"/>
                <w:szCs w:val="20"/>
              </w:rPr>
              <w:t>;95</w:t>
            </w:r>
            <w:proofErr w:type="gramEnd"/>
            <w:r w:rsidRPr="005C195E">
              <w:rPr>
                <w:rFonts w:asciiTheme="minorHAnsi" w:hAnsiTheme="minorHAnsi"/>
                <w:szCs w:val="20"/>
              </w:rPr>
              <w:t xml:space="preserve">%CI:0.48-0.65) lower rate of severe exacerbations for adherent patients </w:t>
            </w:r>
          </w:p>
        </w:tc>
        <w:tc>
          <w:tcPr>
            <w:tcW w:w="2274" w:type="dxa"/>
            <w:vAlign w:val="center"/>
          </w:tcPr>
          <w:p w14:paraId="62BAC45D" w14:textId="54322C70"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&lt;EndNote&gt;&lt;Cite&gt;&lt;Author&gt;Vestbo&lt;/Author&gt;&lt;Year&gt;2009&lt;/Year&gt;&lt;RecNum&gt;19902&lt;/RecNum&gt;&lt;DisplayText&gt;[38]&lt;/DisplayText&gt;&lt;record&gt;&lt;rec-number&gt;19902&lt;/rec-number&gt;&lt;foreign-keys&gt;&lt;key app="EN" db-id="twszppx2u55xdfe5xf8xfrrz0axpxrv2z9x5" timestamp="1388225368"&gt;19902&lt;/key&gt;&lt;/foreign-keys&gt;&lt;ref-type name="Journal Article"&gt;17&lt;/ref-type&gt;&lt;contributors&gt;&lt;authors&gt;&lt;author&gt;Vestbo, J&lt;/author&gt;&lt;author&gt;Anderson, J A&lt;/author&gt;&lt;author&gt;Calverley, P M A&lt;/author&gt;&lt;author&gt;Celli, B&lt;/author&gt;&lt;author&gt;Ferguson, G T&lt;/author&gt;&lt;author&gt;Jenkins, C&lt;/author&gt;&lt;author&gt;Knobil, K&lt;/author&gt;&lt;author&gt;Willits, L R&lt;/author&gt;&lt;author&gt;Yates, J C&lt;/author&gt;&lt;author&gt;Jones, P W&lt;/author&gt;&lt;/authors&gt;&lt;/contributors&gt;&lt;titles&gt;&lt;title&gt;Adherence to inhaled therapy, mortality and hospital admission in COPD&lt;/title&gt;&lt;secondary-title&gt;Thorax&lt;/secondary-title&gt;&lt;/titles&gt;&lt;periodical&gt;&lt;full-title&gt;Thorax&lt;/full-title&gt;&lt;/periodical&gt;&lt;pages&gt;939-943&lt;/pages&gt;&lt;volume&gt;64&lt;/volume&gt;&lt;number&gt;11&lt;/number&gt;&lt;dates&gt;&lt;year&gt;2009&lt;/year&gt;&lt;pub-dates&gt;&lt;date&gt;November 1, 2009&lt;/date&gt;&lt;/pub-dates&gt;&lt;/dates&gt;&lt;urls&gt;&lt;related-urls&gt;&lt;url&gt;http://thorax.bmj.com/content/64/11/939.abstract&lt;/url&gt;&lt;/related-urls&gt;&lt;/urls&gt;&lt;electronic-resource-num&gt;10.1136/thx.2009.113662&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8" w:tooltip="Vestbo, 2009 #19902" w:history="1">
              <w:r w:rsidR="00086961">
                <w:rPr>
                  <w:rFonts w:asciiTheme="minorHAnsi" w:hAnsiTheme="minorHAnsi"/>
                  <w:noProof/>
                  <w:szCs w:val="20"/>
                </w:rPr>
                <w:t>38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7334F23B" w14:textId="77777777" w:rsidTr="00286ABA">
        <w:tc>
          <w:tcPr>
            <w:tcW w:w="5485" w:type="dxa"/>
            <w:shd w:val="clear" w:color="auto" w:fill="D9D9D9" w:themeFill="background1" w:themeFillShade="D9"/>
          </w:tcPr>
          <w:p w14:paraId="14BC8A62" w14:textId="77777777" w:rsidR="005C00E7" w:rsidRPr="005C195E" w:rsidRDefault="005C00E7" w:rsidP="00286ABA">
            <w:pPr>
              <w:rPr>
                <w:rFonts w:asciiTheme="minorHAnsi" w:hAnsiTheme="minorHAnsi"/>
                <w:szCs w:val="20"/>
                <w:lang w:eastAsia="pl-PL"/>
              </w:rPr>
            </w:pPr>
            <w:r w:rsidRPr="005C195E">
              <w:rPr>
                <w:rFonts w:asciiTheme="minorHAnsi" w:hAnsiTheme="minorHAnsi"/>
                <w:i/>
                <w:noProof/>
                <w:szCs w:val="20"/>
              </w:rPr>
              <w:t>Probability of death</w:t>
            </w:r>
          </w:p>
        </w:tc>
        <w:tc>
          <w:tcPr>
            <w:tcW w:w="9825" w:type="dxa"/>
            <w:gridSpan w:val="3"/>
          </w:tcPr>
          <w:p w14:paraId="20157BA3" w14:textId="77777777" w:rsidR="005C00E7" w:rsidRPr="005C195E" w:rsidRDefault="005C00E7" w:rsidP="00286ABA">
            <w:pPr>
              <w:rPr>
                <w:rFonts w:asciiTheme="minorHAnsi" w:hAnsiTheme="minorHAnsi"/>
                <w:noProof/>
                <w:szCs w:val="20"/>
              </w:rPr>
            </w:pPr>
          </w:p>
        </w:tc>
      </w:tr>
      <w:tr w:rsidR="005C00E7" w:rsidRPr="005C195E" w14:paraId="4C8703F0" w14:textId="77777777" w:rsidTr="00286ABA">
        <w:tc>
          <w:tcPr>
            <w:tcW w:w="5485" w:type="dxa"/>
            <w:shd w:val="clear" w:color="auto" w:fill="D9D9D9" w:themeFill="background1" w:themeFillShade="D9"/>
          </w:tcPr>
          <w:p w14:paraId="513DAF5A" w14:textId="77777777" w:rsidR="005C00E7" w:rsidRPr="005C195E" w:rsidRDefault="005C00E7" w:rsidP="00286ABA">
            <w:pPr>
              <w:rPr>
                <w:rFonts w:asciiTheme="minorHAnsi" w:hAnsiTheme="minorHAnsi"/>
                <w:i/>
                <w:noProof/>
                <w:szCs w:val="20"/>
              </w:rPr>
            </w:pPr>
            <w:proofErr w:type="spellStart"/>
            <w:r w:rsidRPr="005C195E">
              <w:rPr>
                <w:rFonts w:asciiTheme="minorHAnsi" w:hAnsiTheme="minorHAnsi"/>
                <w:szCs w:val="20"/>
                <w:lang w:val="pl-PL" w:eastAsia="pl-PL"/>
              </w:rPr>
              <w:t>Moderate</w:t>
            </w:r>
            <w:proofErr w:type="spellEnd"/>
            <w:r w:rsidRPr="005C195E">
              <w:rPr>
                <w:rFonts w:asciiTheme="minorHAnsi" w:hAnsiTheme="minorHAnsi"/>
                <w:szCs w:val="20"/>
                <w:lang w:val="pl-PL" w:eastAsia="pl-PL"/>
              </w:rPr>
              <w:t xml:space="preserve"> COPD </w:t>
            </w:r>
            <w:r w:rsidRPr="005C195E">
              <w:rPr>
                <w:rFonts w:asciiTheme="minorHAnsi" w:hAnsiTheme="minorHAnsi"/>
                <w:szCs w:val="20"/>
                <w:lang w:val="pl-PL" w:eastAsia="pl-PL"/>
              </w:rPr>
              <w:sym w:font="Wingdings" w:char="F0F0"/>
            </w:r>
            <w:proofErr w:type="spellStart"/>
            <w:r w:rsidRPr="005C195E">
              <w:rPr>
                <w:rFonts w:asciiTheme="minorHAnsi" w:hAnsiTheme="minorHAnsi"/>
                <w:szCs w:val="20"/>
                <w:lang w:val="pl-PL" w:eastAsia="pl-PL"/>
              </w:rPr>
              <w:t>Death</w:t>
            </w:r>
            <w:proofErr w:type="spellEnd"/>
            <w:r w:rsidRPr="005C195E">
              <w:rPr>
                <w:rFonts w:asciiTheme="minorHAnsi" w:hAnsiTheme="minorHAnsi"/>
                <w:szCs w:val="20"/>
                <w:lang w:val="pl-PL" w:eastAsia="pl-PL"/>
              </w:rPr>
              <w:tab/>
            </w:r>
          </w:p>
        </w:tc>
        <w:tc>
          <w:tcPr>
            <w:tcW w:w="3971" w:type="dxa"/>
          </w:tcPr>
          <w:p w14:paraId="467CFB84" w14:textId="77777777" w:rsidR="005C00E7" w:rsidRPr="005C195E" w:rsidRDefault="005C00E7" w:rsidP="00286ABA">
            <w:pPr>
              <w:jc w:val="center"/>
              <w:rPr>
                <w:rFonts w:asciiTheme="minorHAnsi" w:hAnsiTheme="minorHAnsi"/>
                <w:szCs w:val="20"/>
              </w:rPr>
            </w:pPr>
            <w:r w:rsidRPr="005C195E">
              <w:rPr>
                <w:rFonts w:asciiTheme="minorHAnsi" w:hAnsiTheme="minorHAnsi"/>
                <w:noProof/>
                <w:szCs w:val="20"/>
              </w:rPr>
              <w:t>Year 1 (SE): 0.001 (0.001); Subsequent years (SE): 0.001 (0.001)</w:t>
            </w:r>
          </w:p>
        </w:tc>
        <w:tc>
          <w:tcPr>
            <w:tcW w:w="3580" w:type="dxa"/>
          </w:tcPr>
          <w:p w14:paraId="43C9DF67"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 xml:space="preserve">Year 1: 0.002 ; Subsequent years : 0.002 </w:t>
            </w:r>
          </w:p>
        </w:tc>
        <w:tc>
          <w:tcPr>
            <w:tcW w:w="2274" w:type="dxa"/>
            <w:vMerge w:val="restart"/>
            <w:vAlign w:val="center"/>
          </w:tcPr>
          <w:p w14:paraId="328C5433" w14:textId="1DD4ADEC"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&lt;EndNote&gt;&lt;Cite&gt;&lt;Author&gt;Rutten-van Mölken&lt;/Author&gt;&lt;Year&gt;2007&lt;/Year&gt;&lt;RecNum&gt;19897&lt;/RecNum&gt;&lt;DisplayText&gt;[36]&lt;/DisplayText&gt;&lt;record&gt;&lt;rec-number&gt;19897&lt;/rec-number&gt;&lt;foreign-keys&gt;&lt;key app="EN" db-id="twszppx2u55xdfe5xf8xfrrz0axpxrv2z9x5" timestamp="1388225365"&gt;19897&lt;/key&gt;&lt;/foreign-keys&gt;&lt;ref-type name="Journal Article"&gt;17&lt;/ref-type&gt;&lt;contributors&gt;&lt;authors&gt;&lt;author&gt;Rutten-van Mölken, MaureenP M. H.&lt;/author&gt;&lt;author&gt;Oostenbrink, JanB&lt;/author&gt;&lt;author&gt;Miravitlles, Marc&lt;/author&gt;&lt;author&gt;Monz, BrigittaU&lt;/author&gt;&lt;/authors&gt;&lt;/contributors&gt;&lt;titles&gt;&lt;title&gt;Modelling the 5-year cost effectiveness of tiotropium, salmeterol and ipratropium for the treatment of chronic obstructive pulmonary disease in Spain&lt;/title&gt;&lt;secondary-title&gt;The European Journal of Health Economics&lt;/secondary-title&gt;&lt;alt-title&gt;Eur J Health Econ&lt;/alt-title&gt;&lt;/titles&gt;&lt;periodical&gt;&lt;full-title&gt;The European Journal of Health Economics&lt;/full-title&gt;&lt;/periodical&gt;&lt;alt-periodical&gt;&lt;full-title&gt;Eur J Health Econ&lt;/full-title&gt;&lt;/alt-periodical&gt;&lt;pages&gt;123-135&lt;/pages&gt;&lt;volume&gt;8&lt;/volume&gt;&lt;number&gt;2&lt;/number&gt;&lt;keywords&gt;&lt;keyword&gt;Chronic obstructive pulmonary disease (COPD)&lt;/keyword&gt;&lt;keyword&gt;Bronchodilators&lt;/keyword&gt;&lt;keyword&gt;Model&lt;/keyword&gt;&lt;keyword&gt;Cost effectiveness&lt;/keyword&gt;&lt;keyword&gt;Quality-adjusted life year (QALY)&lt;/keyword&gt;&lt;keyword&gt;Spain&lt;/keyword&gt;&lt;/keywords&gt;&lt;dates&gt;&lt;year&gt;2007&lt;/year&gt;&lt;pub-dates&gt;&lt;date&gt;2007/06/01&lt;/date&gt;&lt;/pub-dates&gt;&lt;/dates&gt;&lt;publisher&gt;Springer-Verlag&lt;/publisher&gt;&lt;isbn&gt;1618-7598&lt;/isbn&gt;&lt;urls&gt;&lt;related-urls&gt;&lt;url&gt;http://dx.doi.org/10.1007/s10198-007-0039-4&lt;/url&gt;&lt;/related-urls&gt;&lt;/urls&gt;&lt;electronic-resource-num&gt;10.1007/s10198-007-0039-4&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6" w:tooltip="Rutten-van Mölken, 2007 #19897" w:history="1">
              <w:r w:rsidR="00086961">
                <w:rPr>
                  <w:rFonts w:asciiTheme="minorHAnsi" w:hAnsiTheme="minorHAnsi"/>
                  <w:noProof/>
                  <w:szCs w:val="20"/>
                </w:rPr>
                <w:t>36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&lt;EndNote&gt;&lt;Cite&gt;&lt;Author&gt;Vestbo&lt;/Author&gt;&lt;Year&gt;2009&lt;/Year&gt;&lt;RecNum&gt;19902&lt;/RecNum&gt;&lt;DisplayText&gt;[38]&lt;/DisplayText&gt;&lt;record&gt;&lt;rec-number&gt;19902&lt;/rec-number&gt;&lt;foreign-keys&gt;&lt;key app="EN" db-id="twszppx2u55xdfe5xf8xfrrz0axpxrv2z9x5" timestamp="1388225368"&gt;19902&lt;/key&gt;&lt;/foreign-keys&gt;&lt;ref-type name="Journal Article"&gt;17&lt;/ref-type&gt;&lt;contributors&gt;&lt;authors&gt;&lt;author&gt;Vestbo, J&lt;/author&gt;&lt;author&gt;Anderson, J A&lt;/author&gt;&lt;author&gt;Calverley, P M A&lt;/author&gt;&lt;author&gt;Celli, B&lt;/author&gt;&lt;author&gt;Ferguson, G T&lt;/author&gt;&lt;author&gt;Jenkins, C&lt;/author&gt;&lt;author&gt;Knobil, K&lt;/author&gt;&lt;author&gt;Willits, L R&lt;/author&gt;&lt;author&gt;Yates, J C&lt;/author&gt;&lt;author&gt;Jones, P W&lt;/author&gt;&lt;/authors&gt;&lt;/contributors&gt;&lt;titles&gt;&lt;title&gt;Adherence to inhaled therapy, mortality and hospital admission in COPD&lt;/title&gt;&lt;secondary-title&gt;Thorax&lt;/secondary-title&gt;&lt;/titles&gt;&lt;periodical&gt;&lt;full-title&gt;Thorax&lt;/full-title&gt;&lt;/periodical&gt;&lt;pages&gt;939-943&lt;/pages&gt;&lt;volume&gt;64&lt;/volume&gt;&lt;number&gt;11&lt;/number&gt;&lt;dates&gt;&lt;year&gt;2009&lt;/year&gt;&lt;pub-dates&gt;&lt;date&gt;November 1, 2009&lt;/date&gt;&lt;/pub-dates&gt;&lt;/dates&gt;&lt;urls&gt;&lt;related-urls&gt;&lt;url&gt;http://thorax.bmj.com/content/64/11/939.abstract&lt;/url&gt;&lt;/related-urls&gt;&lt;/urls&gt;&lt;electronic-resource-num&gt;10.1136/thx.2009.113662&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8" w:tooltip="Vestbo, 2009 #19902" w:history="1">
              <w:r w:rsidR="00086961">
                <w:rPr>
                  <w:rFonts w:asciiTheme="minorHAnsi" w:hAnsiTheme="minorHAnsi"/>
                  <w:noProof/>
                  <w:szCs w:val="20"/>
                </w:rPr>
                <w:t>38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22EA7EFF" w14:textId="77777777" w:rsidTr="00286ABA">
        <w:tc>
          <w:tcPr>
            <w:tcW w:w="5485" w:type="dxa"/>
            <w:shd w:val="clear" w:color="auto" w:fill="D9D9D9" w:themeFill="background1" w:themeFillShade="D9"/>
          </w:tcPr>
          <w:p w14:paraId="72AEFF1A" w14:textId="77777777" w:rsidR="005C00E7" w:rsidRPr="005C195E" w:rsidRDefault="005C00E7" w:rsidP="00286ABA">
            <w:pPr>
              <w:rPr>
                <w:rFonts w:asciiTheme="minorHAnsi" w:hAnsiTheme="minorHAnsi"/>
                <w:i/>
                <w:noProof/>
                <w:szCs w:val="20"/>
              </w:rPr>
            </w:pPr>
            <w:r w:rsidRPr="005C195E">
              <w:rPr>
                <w:rFonts w:asciiTheme="minorHAnsi" w:hAnsiTheme="minorHAnsi"/>
                <w:szCs w:val="20"/>
                <w:lang w:val="en-GB" w:eastAsia="pl-PL"/>
              </w:rPr>
              <w:t xml:space="preserve">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Death</w:t>
            </w:r>
            <w:r w:rsidRPr="005C195E">
              <w:rPr>
                <w:rFonts w:asciiTheme="minorHAnsi" w:hAnsiTheme="minorHAnsi"/>
                <w:szCs w:val="20"/>
                <w:lang w:val="en-GB" w:eastAsia="pl-PL"/>
              </w:rPr>
              <w:tab/>
            </w:r>
          </w:p>
        </w:tc>
        <w:tc>
          <w:tcPr>
            <w:tcW w:w="3971" w:type="dxa"/>
          </w:tcPr>
          <w:p w14:paraId="3E7D7E62" w14:textId="77777777" w:rsidR="005C00E7" w:rsidRPr="005C195E" w:rsidRDefault="005C00E7" w:rsidP="00286ABA">
            <w:pPr>
              <w:jc w:val="center"/>
              <w:rPr>
                <w:rFonts w:asciiTheme="minorHAnsi" w:hAnsiTheme="minorHAnsi"/>
                <w:szCs w:val="20"/>
              </w:rPr>
            </w:pPr>
            <w:r w:rsidRPr="005C195E">
              <w:rPr>
                <w:rFonts w:asciiTheme="minorHAnsi" w:hAnsiTheme="minorHAnsi"/>
                <w:noProof/>
                <w:szCs w:val="20"/>
              </w:rPr>
              <w:t>Year 1 (SE): 0.002 (0.001); Subsequent years (SE): 0.002 (0.002)</w:t>
            </w:r>
          </w:p>
        </w:tc>
        <w:tc>
          <w:tcPr>
            <w:tcW w:w="3580" w:type="dxa"/>
          </w:tcPr>
          <w:p w14:paraId="6F664BD7"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 xml:space="preserve">Year 1: 0.005 ; Subsequent years : 0.005 </w:t>
            </w:r>
          </w:p>
        </w:tc>
        <w:tc>
          <w:tcPr>
            <w:tcW w:w="2274" w:type="dxa"/>
            <w:vMerge/>
          </w:tcPr>
          <w:p w14:paraId="427879EE" w14:textId="77777777" w:rsidR="005C00E7" w:rsidRPr="005C195E" w:rsidRDefault="005C00E7" w:rsidP="00286ABA">
            <w:pPr>
              <w:rPr>
                <w:rFonts w:asciiTheme="minorHAnsi" w:hAnsiTheme="minorHAnsi"/>
                <w:noProof/>
                <w:szCs w:val="20"/>
              </w:rPr>
            </w:pPr>
          </w:p>
        </w:tc>
      </w:tr>
      <w:tr w:rsidR="005C00E7" w:rsidRPr="005C195E" w14:paraId="5F34AA2D" w14:textId="77777777" w:rsidTr="00286ABA">
        <w:tc>
          <w:tcPr>
            <w:tcW w:w="5485" w:type="dxa"/>
            <w:shd w:val="clear" w:color="auto" w:fill="D9D9D9" w:themeFill="background1" w:themeFillShade="D9"/>
          </w:tcPr>
          <w:p w14:paraId="1916C6D2" w14:textId="77777777" w:rsidR="005C00E7" w:rsidRPr="005C195E" w:rsidRDefault="005C00E7" w:rsidP="00286ABA">
            <w:pPr>
              <w:rPr>
                <w:rFonts w:asciiTheme="minorHAnsi" w:hAnsiTheme="minorHAnsi"/>
                <w:i/>
                <w:noProof/>
                <w:szCs w:val="20"/>
              </w:rPr>
            </w:pPr>
            <w:r w:rsidRPr="005C195E">
              <w:rPr>
                <w:rFonts w:asciiTheme="minorHAnsi" w:hAnsiTheme="minorHAnsi"/>
                <w:szCs w:val="20"/>
                <w:lang w:val="en-GB" w:eastAsia="pl-PL"/>
              </w:rPr>
              <w:lastRenderedPageBreak/>
              <w:t xml:space="preserve">Very severe COPD </w:t>
            </w:r>
            <w:r w:rsidRPr="005C195E">
              <w:rPr>
                <w:rFonts w:asciiTheme="minorHAnsi" w:hAnsiTheme="minorHAnsi"/>
                <w:szCs w:val="20"/>
                <w:lang w:val="pl-PL" w:eastAsia="pl-PL"/>
              </w:rPr>
              <w:sym w:font="Wingdings" w:char="F0F0"/>
            </w:r>
            <w:r w:rsidRPr="005C195E">
              <w:rPr>
                <w:rFonts w:asciiTheme="minorHAnsi" w:hAnsiTheme="minorHAnsi"/>
                <w:szCs w:val="20"/>
                <w:lang w:val="en-GB" w:eastAsia="pl-PL"/>
              </w:rPr>
              <w:t xml:space="preserve"> Death</w:t>
            </w:r>
            <w:r w:rsidRPr="005C195E">
              <w:rPr>
                <w:rFonts w:asciiTheme="minorHAnsi" w:hAnsiTheme="minorHAnsi"/>
                <w:szCs w:val="20"/>
                <w:lang w:val="en-GB" w:eastAsia="pl-PL"/>
              </w:rPr>
              <w:tab/>
            </w:r>
          </w:p>
        </w:tc>
        <w:tc>
          <w:tcPr>
            <w:tcW w:w="3971" w:type="dxa"/>
          </w:tcPr>
          <w:p w14:paraId="19D61306" w14:textId="77777777" w:rsidR="005C00E7" w:rsidRPr="005C195E" w:rsidRDefault="005C00E7" w:rsidP="00286ABA">
            <w:pPr>
              <w:jc w:val="center"/>
              <w:rPr>
                <w:rFonts w:asciiTheme="minorHAnsi" w:hAnsiTheme="minorHAnsi"/>
                <w:szCs w:val="20"/>
              </w:rPr>
            </w:pPr>
            <w:r w:rsidRPr="005C195E">
              <w:rPr>
                <w:rFonts w:asciiTheme="minorHAnsi" w:hAnsiTheme="minorHAnsi"/>
                <w:noProof/>
                <w:szCs w:val="20"/>
              </w:rPr>
              <w:t>Year 1 (SE): 0.001 (0.001); Subsequent years (SE): 0.008 (0.005)</w:t>
            </w:r>
          </w:p>
        </w:tc>
        <w:tc>
          <w:tcPr>
            <w:tcW w:w="3580" w:type="dxa"/>
          </w:tcPr>
          <w:p w14:paraId="44A49184"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 xml:space="preserve">Year 1: 0.019 ; Subsequent years : 0.019 </w:t>
            </w:r>
          </w:p>
        </w:tc>
        <w:tc>
          <w:tcPr>
            <w:tcW w:w="2274" w:type="dxa"/>
            <w:vMerge/>
          </w:tcPr>
          <w:p w14:paraId="786F419A" w14:textId="77777777" w:rsidR="005C00E7" w:rsidRPr="005C195E" w:rsidRDefault="005C00E7" w:rsidP="00286ABA">
            <w:pPr>
              <w:rPr>
                <w:rFonts w:asciiTheme="minorHAnsi" w:hAnsiTheme="minorHAnsi"/>
                <w:noProof/>
                <w:szCs w:val="20"/>
              </w:rPr>
            </w:pPr>
          </w:p>
        </w:tc>
      </w:tr>
      <w:tr w:rsidR="005C00E7" w:rsidRPr="005C195E" w14:paraId="7389B2CF" w14:textId="77777777" w:rsidTr="00286ABA">
        <w:tc>
          <w:tcPr>
            <w:tcW w:w="5485" w:type="dxa"/>
            <w:shd w:val="clear" w:color="auto" w:fill="D9D9D9" w:themeFill="background1" w:themeFillShade="D9"/>
          </w:tcPr>
          <w:p w14:paraId="02717CA8"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Effect of non-adherence for death, HR</w:t>
            </w:r>
          </w:p>
        </w:tc>
        <w:tc>
          <w:tcPr>
            <w:tcW w:w="7551" w:type="dxa"/>
            <w:gridSpan w:val="2"/>
          </w:tcPr>
          <w:p w14:paraId="56C7F99E" w14:textId="77777777" w:rsidR="005C00E7" w:rsidRPr="005C195E" w:rsidRDefault="005C00E7" w:rsidP="00286ABA">
            <w:pPr>
              <w:jc w:val="center"/>
              <w:rPr>
                <w:rFonts w:asciiTheme="minorHAnsi" w:hAnsiTheme="minorHAnsi"/>
                <w:noProof/>
                <w:szCs w:val="20"/>
              </w:rPr>
            </w:pPr>
            <w:r w:rsidRPr="005C195E">
              <w:rPr>
                <w:rFonts w:asciiTheme="minorHAnsi" w:hAnsiTheme="minorHAnsi"/>
                <w:szCs w:val="20"/>
              </w:rPr>
              <w:t>60% (HR: 0.4; 95%CI:0</w:t>
            </w:r>
            <w:proofErr w:type="gramStart"/>
            <w:r w:rsidRPr="005C195E">
              <w:rPr>
                <w:rFonts w:asciiTheme="minorHAnsi" w:hAnsiTheme="minorHAnsi"/>
                <w:szCs w:val="20"/>
              </w:rPr>
              <w:t>.35</w:t>
            </w:r>
            <w:proofErr w:type="gramEnd"/>
            <w:r w:rsidRPr="005C195E">
              <w:rPr>
                <w:rFonts w:asciiTheme="minorHAnsi" w:hAnsiTheme="minorHAnsi"/>
                <w:szCs w:val="20"/>
              </w:rPr>
              <w:t>-0.46) lower risk of death for adherent patients</w:t>
            </w:r>
          </w:p>
        </w:tc>
        <w:tc>
          <w:tcPr>
            <w:tcW w:w="2274" w:type="dxa"/>
          </w:tcPr>
          <w:p w14:paraId="50C01245" w14:textId="4FA90474" w:rsidR="005C00E7" w:rsidRPr="005C195E" w:rsidRDefault="005C00E7" w:rsidP="00086961">
            <w:pPr>
              <w:rPr>
                <w:rFonts w:asciiTheme="minorHAnsi" w:hAnsiTheme="minorHAnsi"/>
                <w:noProof/>
                <w:szCs w:val="20"/>
              </w:rPr>
            </w:pP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&lt;EndNote&gt;&lt;Cite&gt;&lt;Author&gt;Vestbo&lt;/Author&gt;&lt;Year&gt;2009&lt;/Year&gt;&lt;RecNum&gt;19902&lt;/RecNum&gt;&lt;DisplayText&gt;[38]&lt;/DisplayText&gt;&lt;record&gt;&lt;rec-number&gt;19902&lt;/rec-number&gt;&lt;foreign-keys&gt;&lt;key app="EN" db-id="twszppx2u55xdfe5xf8xfrrz0axpxrv2z9x5" timestamp="1388225368"&gt;19902&lt;/key&gt;&lt;/foreign-keys&gt;&lt;ref-type name="Journal Article"&gt;17&lt;/ref-type&gt;&lt;contributors&gt;&lt;authors&gt;&lt;author&gt;Vestbo, J&lt;/author&gt;&lt;author&gt;Anderson, J A&lt;/author&gt;&lt;author&gt;Calverley, P M A&lt;/author&gt;&lt;author&gt;Celli, B&lt;/author&gt;&lt;author&gt;Ferguson, G T&lt;/author&gt;&lt;author&gt;Jenkins, C&lt;/author&gt;&lt;author&gt;Knobil, K&lt;/author&gt;&lt;author&gt;Willits, L R&lt;/author&gt;&lt;author&gt;Yates, J C&lt;/author&gt;&lt;author&gt;Jones, P W&lt;/author&gt;&lt;/authors&gt;&lt;/contributors&gt;&lt;titles&gt;&lt;title&gt;Adherence to inhaled therapy, mortality and hospital admission in COPD&lt;/title&gt;&lt;secondary-title&gt;Thorax&lt;/secondary-title&gt;&lt;/titles&gt;&lt;periodical&gt;&lt;full-title&gt;Thorax&lt;/full-title&gt;&lt;/periodical&gt;&lt;pages&gt;939-943&lt;/pages&gt;&lt;volume&gt;64&lt;/volume&gt;&lt;number&gt;11&lt;/number&gt;&lt;dates&gt;&lt;year&gt;2009&lt;/year&gt;&lt;pub-dates&gt;&lt;date&gt;November 1, 2009&lt;/date&gt;&lt;/pub-dates&gt;&lt;/dates&gt;&lt;urls&gt;&lt;related-urls&gt;&lt;url&gt;http://thorax.bmj.com/content/64/11/939.abstract&lt;/url&gt;&lt;/related-urls&gt;&lt;/urls&gt;&lt;electronic-resource-num&gt;10.1136/thx.2009.113662&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8" w:tooltip="Vestbo, 2009 #19902" w:history="1">
              <w:r w:rsidR="00086961">
                <w:rPr>
                  <w:rFonts w:asciiTheme="minorHAnsi" w:hAnsiTheme="minorHAnsi"/>
                  <w:noProof/>
                  <w:szCs w:val="20"/>
                </w:rPr>
                <w:t>38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3158E8FD" w14:textId="77777777" w:rsidTr="00286ABA">
        <w:tc>
          <w:tcPr>
            <w:tcW w:w="15310" w:type="dxa"/>
            <w:gridSpan w:val="4"/>
            <w:shd w:val="clear" w:color="auto" w:fill="D9D9D9" w:themeFill="background1" w:themeFillShade="D9"/>
          </w:tcPr>
          <w:p w14:paraId="049DB5ED" w14:textId="77777777" w:rsidR="005C00E7" w:rsidRPr="005C195E" w:rsidRDefault="005C00E7" w:rsidP="00286ABA">
            <w:pPr>
              <w:rPr>
                <w:rFonts w:asciiTheme="minorHAnsi" w:hAnsiTheme="minorHAnsi"/>
                <w:b/>
                <w:i/>
                <w:noProof/>
                <w:szCs w:val="20"/>
              </w:rPr>
            </w:pPr>
            <w:r w:rsidRPr="005C195E">
              <w:rPr>
                <w:rFonts w:asciiTheme="minorHAnsi" w:hAnsiTheme="minorHAnsi"/>
                <w:b/>
                <w:i/>
                <w:noProof/>
                <w:szCs w:val="20"/>
              </w:rPr>
              <w:t>5 Diabetes metformin model</w:t>
            </w:r>
          </w:p>
        </w:tc>
      </w:tr>
      <w:tr w:rsidR="005C00E7" w:rsidRPr="005C195E" w14:paraId="7FAB3608" w14:textId="77777777" w:rsidTr="00286ABA">
        <w:tc>
          <w:tcPr>
            <w:tcW w:w="15310" w:type="dxa"/>
            <w:gridSpan w:val="4"/>
            <w:shd w:val="clear" w:color="auto" w:fill="D9D9D9" w:themeFill="background1" w:themeFillShade="D9"/>
          </w:tcPr>
          <w:p w14:paraId="3AEF0BF9" w14:textId="77777777" w:rsidR="005C00E7" w:rsidRPr="005C195E" w:rsidRDefault="005C00E7" w:rsidP="00286ABA">
            <w:pPr>
              <w:rPr>
                <w:rFonts w:asciiTheme="minorHAnsi" w:hAnsiTheme="minorHAnsi"/>
                <w:b/>
                <w:i/>
                <w:noProof/>
                <w:szCs w:val="20"/>
              </w:rPr>
            </w:pPr>
            <w:r w:rsidRPr="005C195E">
              <w:rPr>
                <w:rFonts w:asciiTheme="minorHAnsi" w:hAnsiTheme="minorHAnsi"/>
                <w:i/>
                <w:szCs w:val="20"/>
              </w:rPr>
              <w:t>Transition probability (death for patients being in Well state)</w:t>
            </w:r>
            <w:r w:rsidRPr="005C195E">
              <w:rPr>
                <w:rFonts w:asciiTheme="minorHAnsi" w:hAnsiTheme="minorHAnsi"/>
                <w:szCs w:val="20"/>
              </w:rPr>
              <w:t>, (a)+(b) or (a’)+(b)</w:t>
            </w:r>
          </w:p>
        </w:tc>
      </w:tr>
      <w:tr w:rsidR="005C00E7" w:rsidRPr="005C195E" w14:paraId="55BA79F9" w14:textId="77777777" w:rsidTr="00286ABA">
        <w:tc>
          <w:tcPr>
            <w:tcW w:w="5485" w:type="dxa"/>
            <w:shd w:val="clear" w:color="auto" w:fill="D9D9D9" w:themeFill="background1" w:themeFillShade="D9"/>
          </w:tcPr>
          <w:p w14:paraId="6644C44B" w14:textId="77777777" w:rsidR="005C00E7" w:rsidRPr="005C195E" w:rsidRDefault="005C00E7" w:rsidP="00286ABA">
            <w:pPr>
              <w:rPr>
                <w:rFonts w:asciiTheme="minorHAnsi" w:hAnsiTheme="minorHAnsi"/>
                <w:noProof/>
                <w:szCs w:val="20"/>
              </w:rPr>
            </w:pPr>
            <w:r w:rsidRPr="005C195E">
              <w:rPr>
                <w:rFonts w:asciiTheme="minorHAnsi" w:hAnsiTheme="minorHAnsi"/>
                <w:szCs w:val="20"/>
              </w:rPr>
              <w:t xml:space="preserve"> (a) P</w:t>
            </w:r>
            <w:r w:rsidRPr="005C195E">
              <w:rPr>
                <w:rFonts w:asciiTheme="minorHAnsi" w:hAnsiTheme="minorHAnsi"/>
                <w:noProof/>
                <w:szCs w:val="20"/>
              </w:rPr>
              <w:t>robability of fatal first diabetes complication (MI, CHF, stroke, renal failure, amputation) for adherent patient</w:t>
            </w:r>
          </w:p>
        </w:tc>
        <w:tc>
          <w:tcPr>
            <w:tcW w:w="7551" w:type="dxa"/>
            <w:gridSpan w:val="2"/>
          </w:tcPr>
          <w:p w14:paraId="772B66F5"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(Annual probability of complication calculated from Weibull regression with age at diagnosis, sex, SBP, HDL, smoking status, Afro-Carribean ethnicity, BMI, and HbA1c as covariates ) </w:t>
            </w:r>
          </w:p>
          <w:p w14:paraId="5719AC8E"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x</w:t>
            </w:r>
          </w:p>
          <w:p w14:paraId="0EFD9EA1"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(Case-fatality probability from logistic regression with age and HbA1c covariates), </w:t>
            </w:r>
          </w:p>
          <w:p w14:paraId="32BB2E34"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i/>
                <w:noProof/>
                <w:szCs w:val="20"/>
              </w:rPr>
              <w:t>P</w:t>
            </w:r>
            <w:r w:rsidRPr="005C195E">
              <w:rPr>
                <w:rFonts w:asciiTheme="minorHAnsi" w:hAnsiTheme="minorHAnsi"/>
                <w:noProof/>
                <w:szCs w:val="20"/>
              </w:rPr>
              <w:t xml:space="preserve"> x </w:t>
            </w:r>
            <w:r w:rsidRPr="005C195E">
              <w:rPr>
                <w:rFonts w:asciiTheme="minorHAnsi" w:hAnsiTheme="minorHAnsi"/>
                <w:i/>
                <w:noProof/>
                <w:szCs w:val="20"/>
              </w:rPr>
              <w:t xml:space="preserve">C, </w:t>
            </w:r>
            <w:r w:rsidRPr="005C195E">
              <w:rPr>
                <w:rFonts w:asciiTheme="minorHAnsi" w:hAnsiTheme="minorHAnsi"/>
                <w:noProof/>
                <w:szCs w:val="20"/>
              </w:rPr>
              <w:t>HbA1c pattern for metformin group using panel regression results</w:t>
            </w:r>
          </w:p>
        </w:tc>
        <w:tc>
          <w:tcPr>
            <w:tcW w:w="2274" w:type="dxa"/>
          </w:tcPr>
          <w:p w14:paraId="51E83EB5" w14:textId="623C1D00" w:rsidR="005C00E7" w:rsidRPr="005C195E" w:rsidRDefault="005C00E7" w:rsidP="00086961">
            <w:pPr>
              <w:rPr>
                <w:rFonts w:asciiTheme="minorHAnsi" w:hAnsiTheme="minorHAnsi"/>
                <w:noProof/>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656A7611" w14:textId="77777777" w:rsidTr="00286ABA">
        <w:tc>
          <w:tcPr>
            <w:tcW w:w="5485" w:type="dxa"/>
            <w:shd w:val="clear" w:color="auto" w:fill="D9D9D9" w:themeFill="background1" w:themeFillShade="D9"/>
          </w:tcPr>
          <w:p w14:paraId="6DE62596" w14:textId="77777777" w:rsidR="005C00E7" w:rsidRPr="005C195E" w:rsidRDefault="005C00E7" w:rsidP="00286ABA">
            <w:pPr>
              <w:rPr>
                <w:rFonts w:asciiTheme="minorHAnsi" w:hAnsiTheme="minorHAnsi"/>
                <w:szCs w:val="20"/>
              </w:rPr>
            </w:pPr>
            <w:r w:rsidRPr="005C195E">
              <w:rPr>
                <w:rFonts w:asciiTheme="minorHAnsi" w:hAnsiTheme="minorHAnsi"/>
                <w:szCs w:val="20"/>
              </w:rPr>
              <w:t xml:space="preserve"> (</w:t>
            </w:r>
            <w:proofErr w:type="gramStart"/>
            <w:r w:rsidRPr="005C195E">
              <w:rPr>
                <w:rFonts w:asciiTheme="minorHAnsi" w:hAnsiTheme="minorHAnsi"/>
                <w:szCs w:val="20"/>
              </w:rPr>
              <w:t>a</w:t>
            </w:r>
            <w:proofErr w:type="gramEnd"/>
            <w:r w:rsidRPr="005C195E">
              <w:rPr>
                <w:rFonts w:asciiTheme="minorHAnsi" w:hAnsiTheme="minorHAnsi"/>
                <w:szCs w:val="20"/>
              </w:rPr>
              <w:t>’) P</w:t>
            </w:r>
            <w:r w:rsidRPr="005C195E">
              <w:rPr>
                <w:rFonts w:asciiTheme="minorHAnsi" w:hAnsiTheme="minorHAnsi"/>
                <w:noProof/>
                <w:szCs w:val="20"/>
              </w:rPr>
              <w:t>robability of fatal first diabetes complication  (MI, CHF, stroke, renal failure, amputation) for non- adherent patient</w:t>
            </w:r>
          </w:p>
        </w:tc>
        <w:tc>
          <w:tcPr>
            <w:tcW w:w="7551" w:type="dxa"/>
            <w:gridSpan w:val="2"/>
          </w:tcPr>
          <w:p w14:paraId="313CED6B"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(Annual probability of complication calculated from Weibull regression with age at diagnosis, sex, SBP, HDL, smoking status, Afro-Carribean ethnicity, BMI, and HbA1c as covariates) </w:t>
            </w:r>
          </w:p>
          <w:p w14:paraId="096CFA84"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x</w:t>
            </w:r>
          </w:p>
          <w:p w14:paraId="34D348DC"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(Case-fatality probability from logistic regression with age and HbA1c covariates), </w:t>
            </w:r>
          </w:p>
          <w:p w14:paraId="289EEE86" w14:textId="77777777" w:rsidR="005C00E7" w:rsidRPr="005C195E" w:rsidRDefault="005C00E7" w:rsidP="00286ABA">
            <w:pPr>
              <w:autoSpaceDE w:val="0"/>
              <w:autoSpaceDN w:val="0"/>
              <w:adjustRightInd w:val="0"/>
              <w:rPr>
                <w:rFonts w:asciiTheme="minorHAnsi" w:hAnsiTheme="minorHAnsi"/>
                <w:i/>
                <w:noProof/>
                <w:szCs w:val="20"/>
              </w:rPr>
            </w:pPr>
            <w:r w:rsidRPr="005C195E">
              <w:rPr>
                <w:rFonts w:asciiTheme="minorHAnsi" w:hAnsiTheme="minorHAnsi"/>
                <w:i/>
                <w:noProof/>
                <w:szCs w:val="20"/>
              </w:rPr>
              <w:t>P’</w:t>
            </w:r>
            <w:r w:rsidRPr="005C195E">
              <w:rPr>
                <w:rFonts w:asciiTheme="minorHAnsi" w:hAnsiTheme="minorHAnsi"/>
                <w:noProof/>
                <w:szCs w:val="20"/>
              </w:rPr>
              <w:t xml:space="preserve"> x </w:t>
            </w:r>
            <w:r w:rsidRPr="005C195E">
              <w:rPr>
                <w:rFonts w:asciiTheme="minorHAnsi" w:hAnsiTheme="minorHAnsi"/>
                <w:i/>
                <w:noProof/>
                <w:szCs w:val="20"/>
              </w:rPr>
              <w:t>C’,</w:t>
            </w:r>
          </w:p>
          <w:p w14:paraId="743152E8" w14:textId="7777777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HbA1c pattern for metformin group using panel regression results corrected by the effect of non-adherence on HbA1c</w:t>
            </w:r>
          </w:p>
        </w:tc>
        <w:tc>
          <w:tcPr>
            <w:tcW w:w="2274" w:type="dxa"/>
          </w:tcPr>
          <w:p w14:paraId="23469262" w14:textId="07352B68" w:rsidR="005C00E7" w:rsidRPr="005C195E" w:rsidRDefault="005C00E7" w:rsidP="00086961">
            <w:pPr>
              <w:rPr>
                <w:rFonts w:asciiTheme="minorHAnsi" w:hAnsiTheme="minorHAnsi"/>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and </w:t>
            </w:r>
            <w:r w:rsidRPr="005C195E">
              <w:rPr>
                <w:rFonts w:asciiTheme="minorHAnsi" w:hAnsiTheme="minorHAnsi"/>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47" w:tooltip="Krapek, 2004 #19876" w:history="1">
              <w:r w:rsidR="00086961">
                <w:rPr>
                  <w:rFonts w:asciiTheme="minorHAnsi" w:hAnsiTheme="minorHAnsi"/>
                  <w:noProof/>
                  <w:szCs w:val="20"/>
                </w:rPr>
                <w:t>47</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65FF5C4E" w14:textId="77777777" w:rsidTr="00286ABA">
        <w:tc>
          <w:tcPr>
            <w:tcW w:w="5485" w:type="dxa"/>
            <w:shd w:val="clear" w:color="auto" w:fill="D9D9D9" w:themeFill="background1" w:themeFillShade="D9"/>
          </w:tcPr>
          <w:p w14:paraId="40405A6B"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(b) Probability of death from all other causes</w:t>
            </w:r>
          </w:p>
        </w:tc>
        <w:tc>
          <w:tcPr>
            <w:tcW w:w="7551" w:type="dxa"/>
            <w:gridSpan w:val="2"/>
          </w:tcPr>
          <w:p w14:paraId="7FD99874"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Age and sex dependent (probability of death from life tables)</w:t>
            </w:r>
          </w:p>
        </w:tc>
        <w:tc>
          <w:tcPr>
            <w:tcW w:w="2274" w:type="dxa"/>
          </w:tcPr>
          <w:p w14:paraId="59BA9552" w14:textId="46CCB344" w:rsidR="005C00E7" w:rsidRPr="005C195E" w:rsidRDefault="005C00E7" w:rsidP="00086961">
            <w:pPr>
              <w:rPr>
                <w:rFonts w:asciiTheme="minorHAnsi" w:hAnsiTheme="minorHAnsi"/>
                <w:noProof/>
                <w:szCs w:val="20"/>
              </w:rPr>
            </w:pP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28" w:tooltip="Office for National Statistics, 2012 #20125" w:history="1">
              <w:r w:rsidR="00086961">
                <w:rPr>
                  <w:rFonts w:asciiTheme="minorHAnsi" w:hAnsiTheme="minorHAnsi"/>
                  <w:noProof/>
                  <w:szCs w:val="20"/>
                </w:rPr>
                <w:t>28</w:t>
              </w:r>
            </w:hyperlink>
            <w:r w:rsidR="00086961">
              <w:rPr>
                <w:rFonts w:asciiTheme="minorHAnsi" w:hAnsiTheme="minorHAnsi"/>
                <w:noProof/>
                <w:szCs w:val="20"/>
              </w:rPr>
              <w:t>]</w:t>
            </w:r>
            <w:r w:rsidRPr="005C195E">
              <w:rPr>
                <w:rFonts w:asciiTheme="minorHAnsi" w:hAnsiTheme="minorHAnsi"/>
                <w:noProof/>
                <w:szCs w:val="20"/>
              </w:rPr>
              <w:fldChar w:fldCharType="end"/>
            </w:r>
          </w:p>
        </w:tc>
      </w:tr>
      <w:tr w:rsidR="005C00E7" w:rsidRPr="005C195E" w14:paraId="58F601BB" w14:textId="77777777" w:rsidTr="00286ABA">
        <w:tc>
          <w:tcPr>
            <w:tcW w:w="15310" w:type="dxa"/>
            <w:gridSpan w:val="4"/>
            <w:shd w:val="clear" w:color="auto" w:fill="D9D9D9" w:themeFill="background1" w:themeFillShade="D9"/>
          </w:tcPr>
          <w:p w14:paraId="1084FD4C" w14:textId="77777777" w:rsidR="005C00E7" w:rsidRPr="005C195E" w:rsidRDefault="005C00E7" w:rsidP="00286ABA">
            <w:pPr>
              <w:rPr>
                <w:rFonts w:asciiTheme="minorHAnsi" w:hAnsiTheme="minorHAnsi"/>
                <w:noProof/>
                <w:szCs w:val="20"/>
              </w:rPr>
            </w:pPr>
            <w:r w:rsidRPr="005C195E">
              <w:rPr>
                <w:rFonts w:asciiTheme="minorHAnsi" w:hAnsiTheme="minorHAnsi"/>
                <w:i/>
                <w:noProof/>
                <w:szCs w:val="20"/>
              </w:rPr>
              <w:t>Transition probabilities – risks of non-fatal diabetes complication, Adherent patient</w:t>
            </w:r>
          </w:p>
        </w:tc>
      </w:tr>
      <w:tr w:rsidR="005C00E7" w:rsidRPr="005C195E" w14:paraId="2D2E5B35" w14:textId="77777777" w:rsidTr="00286ABA">
        <w:tc>
          <w:tcPr>
            <w:tcW w:w="5485" w:type="dxa"/>
            <w:shd w:val="clear" w:color="auto" w:fill="D9D9D9" w:themeFill="background1" w:themeFillShade="D9"/>
          </w:tcPr>
          <w:p w14:paraId="70AD5AD1" w14:textId="77777777" w:rsidR="005C00E7" w:rsidRPr="005C195E" w:rsidRDefault="005C00E7" w:rsidP="00286ABA">
            <w:pPr>
              <w:rPr>
                <w:rFonts w:asciiTheme="minorHAnsi" w:hAnsiTheme="minorHAnsi"/>
                <w:noProof/>
                <w:szCs w:val="20"/>
              </w:rPr>
            </w:pPr>
            <w:r w:rsidRPr="005C195E">
              <w:rPr>
                <w:rFonts w:asciiTheme="minorHAnsi" w:hAnsiTheme="minorHAnsi"/>
                <w:szCs w:val="20"/>
              </w:rPr>
              <w:t>P</w:t>
            </w:r>
            <w:r w:rsidRPr="005C195E">
              <w:rPr>
                <w:rFonts w:asciiTheme="minorHAnsi" w:hAnsiTheme="minorHAnsi"/>
                <w:noProof/>
                <w:szCs w:val="20"/>
              </w:rPr>
              <w:t>robability of non-fatal first diabetes complication (MI, CHF, stroke, renal failure, amputation) for adherent patient</w:t>
            </w:r>
          </w:p>
        </w:tc>
        <w:tc>
          <w:tcPr>
            <w:tcW w:w="7551" w:type="dxa"/>
            <w:gridSpan w:val="2"/>
          </w:tcPr>
          <w:p w14:paraId="4581F5BE" w14:textId="77777777" w:rsidR="005C00E7" w:rsidRPr="005C195E" w:rsidRDefault="005C00E7" w:rsidP="00286ABA">
            <w:pPr>
              <w:rPr>
                <w:rFonts w:asciiTheme="minorHAnsi" w:hAnsiTheme="minorHAnsi"/>
                <w:noProof/>
                <w:szCs w:val="20"/>
              </w:rPr>
            </w:pPr>
            <w:r w:rsidRPr="005C195E">
              <w:rPr>
                <w:rFonts w:asciiTheme="minorHAnsi" w:hAnsiTheme="minorHAnsi"/>
                <w:i/>
                <w:noProof/>
                <w:szCs w:val="20"/>
              </w:rPr>
              <w:t xml:space="preserve">P </w:t>
            </w:r>
            <w:r w:rsidRPr="005C195E">
              <w:rPr>
                <w:rFonts w:asciiTheme="minorHAnsi" w:hAnsiTheme="minorHAnsi"/>
                <w:noProof/>
                <w:szCs w:val="20"/>
              </w:rPr>
              <w:t>x (1 –</w:t>
            </w:r>
            <w:r w:rsidRPr="005C195E">
              <w:rPr>
                <w:rFonts w:asciiTheme="minorHAnsi" w:hAnsiTheme="minorHAnsi"/>
                <w:i/>
                <w:noProof/>
                <w:szCs w:val="20"/>
              </w:rPr>
              <w:t>C</w:t>
            </w:r>
            <w:r w:rsidRPr="005C195E">
              <w:rPr>
                <w:rFonts w:asciiTheme="minorHAnsi" w:hAnsiTheme="minorHAnsi"/>
                <w:noProof/>
                <w:szCs w:val="20"/>
              </w:rPr>
              <w:t xml:space="preserve">), </w:t>
            </w:r>
          </w:p>
          <w:p w14:paraId="25BD5091"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HbA1c pattern for metformin group using panel regression results</w:t>
            </w:r>
          </w:p>
        </w:tc>
        <w:tc>
          <w:tcPr>
            <w:tcW w:w="2274" w:type="dxa"/>
          </w:tcPr>
          <w:p w14:paraId="6AC89CA5" w14:textId="6100C4EF" w:rsidR="005C00E7" w:rsidRPr="005C195E" w:rsidRDefault="005C00E7" w:rsidP="00086961">
            <w:pPr>
              <w:rPr>
                <w:rFonts w:asciiTheme="minorHAnsi" w:hAnsiTheme="minorHAnsi"/>
                <w:noProof/>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3900123C" w14:textId="77777777" w:rsidTr="00286ABA">
        <w:tc>
          <w:tcPr>
            <w:tcW w:w="5485" w:type="dxa"/>
            <w:shd w:val="clear" w:color="auto" w:fill="D9D9D9" w:themeFill="background1" w:themeFillShade="D9"/>
          </w:tcPr>
          <w:p w14:paraId="666DBE11" w14:textId="77777777" w:rsidR="005C00E7" w:rsidRPr="005C195E" w:rsidRDefault="005C00E7" w:rsidP="00286ABA">
            <w:pPr>
              <w:rPr>
                <w:rFonts w:asciiTheme="minorHAnsi" w:hAnsiTheme="minorHAnsi"/>
                <w:szCs w:val="20"/>
              </w:rPr>
            </w:pPr>
            <w:r w:rsidRPr="005C195E">
              <w:rPr>
                <w:rFonts w:asciiTheme="minorHAnsi" w:hAnsiTheme="minorHAnsi"/>
                <w:szCs w:val="20"/>
              </w:rPr>
              <w:t>P</w:t>
            </w:r>
            <w:r w:rsidRPr="005C195E">
              <w:rPr>
                <w:rFonts w:asciiTheme="minorHAnsi" w:hAnsiTheme="minorHAnsi"/>
                <w:noProof/>
                <w:szCs w:val="20"/>
              </w:rPr>
              <w:t>robability of non-fatal first diabetes complication (Blindness and IHD) for adherent patient</w:t>
            </w:r>
          </w:p>
        </w:tc>
        <w:tc>
          <w:tcPr>
            <w:tcW w:w="7551" w:type="dxa"/>
            <w:gridSpan w:val="2"/>
          </w:tcPr>
          <w:p w14:paraId="1B218CC3"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Annual probability of complication calculated from Weibull regression with age at diagnosis, sex, HDL, SBP, and HbA1c as covariates, HbA1c pattern for metformin group using panel regression results (Blindness - age at diagnosis and HbA1c as covariates only)</w:t>
            </w:r>
          </w:p>
        </w:tc>
        <w:tc>
          <w:tcPr>
            <w:tcW w:w="2274" w:type="dxa"/>
          </w:tcPr>
          <w:p w14:paraId="7121CE9B" w14:textId="1A0D34FD" w:rsidR="005C00E7" w:rsidRPr="005C195E" w:rsidRDefault="005C00E7" w:rsidP="00086961">
            <w:pPr>
              <w:rPr>
                <w:rFonts w:asciiTheme="minorHAnsi" w:hAnsiTheme="minorHAnsi"/>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68F2789D" w14:textId="77777777" w:rsidTr="00286ABA">
        <w:tc>
          <w:tcPr>
            <w:tcW w:w="5485" w:type="dxa"/>
            <w:shd w:val="clear" w:color="auto" w:fill="D9D9D9" w:themeFill="background1" w:themeFillShade="D9"/>
          </w:tcPr>
          <w:p w14:paraId="52C86070" w14:textId="77777777" w:rsidR="005C00E7" w:rsidRPr="005C195E" w:rsidRDefault="005C00E7" w:rsidP="00286ABA">
            <w:pPr>
              <w:rPr>
                <w:rFonts w:asciiTheme="minorHAnsi" w:hAnsiTheme="minorHAnsi"/>
                <w:szCs w:val="20"/>
              </w:rPr>
            </w:pPr>
            <w:r w:rsidRPr="005C195E">
              <w:rPr>
                <w:rFonts w:asciiTheme="minorHAnsi" w:hAnsiTheme="minorHAnsi"/>
                <w:szCs w:val="20"/>
              </w:rPr>
              <w:t>Probability of second non-fatal diabetes complication after the first complication for adherent patient</w:t>
            </w:r>
          </w:p>
        </w:tc>
        <w:tc>
          <w:tcPr>
            <w:tcW w:w="7551" w:type="dxa"/>
            <w:gridSpan w:val="2"/>
          </w:tcPr>
          <w:p w14:paraId="6C287DF4"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Annual probability of complication calculated from Weibull regression with age at diagnosis, HbA1c, and history of first complication (IHD, CHF, and blindness dummies only) as covariates, HbA1c pattern for metformin group using panel regression results</w:t>
            </w:r>
          </w:p>
        </w:tc>
        <w:tc>
          <w:tcPr>
            <w:tcW w:w="2274" w:type="dxa"/>
          </w:tcPr>
          <w:p w14:paraId="6874EE9A" w14:textId="29F6F3C0" w:rsidR="005C00E7" w:rsidRPr="005C195E" w:rsidRDefault="005C00E7" w:rsidP="00086961">
            <w:pPr>
              <w:rPr>
                <w:rFonts w:asciiTheme="minorHAnsi" w:hAnsiTheme="minorHAnsi"/>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503E484B" w14:textId="77777777" w:rsidTr="00286ABA">
        <w:tc>
          <w:tcPr>
            <w:tcW w:w="15310" w:type="dxa"/>
            <w:gridSpan w:val="4"/>
            <w:shd w:val="clear" w:color="auto" w:fill="D9D9D9" w:themeFill="background1" w:themeFillShade="D9"/>
          </w:tcPr>
          <w:p w14:paraId="390A03BD" w14:textId="77777777" w:rsidR="005C00E7" w:rsidRPr="005C195E" w:rsidRDefault="005C00E7" w:rsidP="00286ABA">
            <w:pPr>
              <w:rPr>
                <w:rFonts w:asciiTheme="minorHAnsi" w:hAnsiTheme="minorHAnsi"/>
                <w:szCs w:val="20"/>
              </w:rPr>
            </w:pPr>
            <w:r w:rsidRPr="005C195E">
              <w:rPr>
                <w:rFonts w:asciiTheme="minorHAnsi" w:hAnsiTheme="minorHAnsi"/>
                <w:i/>
                <w:noProof/>
                <w:szCs w:val="20"/>
              </w:rPr>
              <w:lastRenderedPageBreak/>
              <w:t>Transition probabilities – risks of non-fatal diabetes complication, Adherent patient</w:t>
            </w:r>
          </w:p>
        </w:tc>
      </w:tr>
      <w:tr w:rsidR="005C00E7" w:rsidRPr="005C195E" w14:paraId="5D4B13B0" w14:textId="77777777" w:rsidTr="00286ABA">
        <w:tc>
          <w:tcPr>
            <w:tcW w:w="5485" w:type="dxa"/>
            <w:shd w:val="clear" w:color="auto" w:fill="D9D9D9" w:themeFill="background1" w:themeFillShade="D9"/>
          </w:tcPr>
          <w:p w14:paraId="00684EE6" w14:textId="77777777" w:rsidR="005C00E7" w:rsidRPr="005C195E" w:rsidRDefault="005C00E7" w:rsidP="00286ABA">
            <w:pPr>
              <w:rPr>
                <w:rFonts w:asciiTheme="minorHAnsi" w:hAnsiTheme="minorHAnsi"/>
                <w:noProof/>
                <w:szCs w:val="20"/>
              </w:rPr>
            </w:pPr>
            <w:r w:rsidRPr="005C195E">
              <w:rPr>
                <w:rFonts w:asciiTheme="minorHAnsi" w:hAnsiTheme="minorHAnsi"/>
                <w:szCs w:val="20"/>
              </w:rPr>
              <w:t>P</w:t>
            </w:r>
            <w:r w:rsidRPr="005C195E">
              <w:rPr>
                <w:rFonts w:asciiTheme="minorHAnsi" w:hAnsiTheme="minorHAnsi"/>
                <w:noProof/>
                <w:szCs w:val="20"/>
              </w:rPr>
              <w:t>robability of non-fatal first diabetes complication (MI, CHF, stroke, renal failure, amputation) for adherent patient</w:t>
            </w:r>
          </w:p>
        </w:tc>
        <w:tc>
          <w:tcPr>
            <w:tcW w:w="7551" w:type="dxa"/>
            <w:gridSpan w:val="2"/>
          </w:tcPr>
          <w:p w14:paraId="3CA78560" w14:textId="77777777" w:rsidR="005C00E7" w:rsidRPr="005C195E" w:rsidRDefault="005C00E7" w:rsidP="00286ABA">
            <w:pPr>
              <w:rPr>
                <w:rFonts w:asciiTheme="minorHAnsi" w:hAnsiTheme="minorHAnsi"/>
                <w:noProof/>
                <w:szCs w:val="20"/>
              </w:rPr>
            </w:pPr>
            <w:r w:rsidRPr="005C195E">
              <w:rPr>
                <w:rFonts w:asciiTheme="minorHAnsi" w:hAnsiTheme="minorHAnsi"/>
                <w:i/>
                <w:noProof/>
                <w:szCs w:val="20"/>
              </w:rPr>
              <w:t xml:space="preserve">P </w:t>
            </w:r>
            <w:r w:rsidRPr="005C195E">
              <w:rPr>
                <w:rFonts w:asciiTheme="minorHAnsi" w:hAnsiTheme="minorHAnsi"/>
                <w:noProof/>
                <w:szCs w:val="20"/>
              </w:rPr>
              <w:t>x (1 –</w:t>
            </w:r>
            <w:r w:rsidRPr="005C195E">
              <w:rPr>
                <w:rFonts w:asciiTheme="minorHAnsi" w:hAnsiTheme="minorHAnsi"/>
                <w:i/>
                <w:noProof/>
                <w:szCs w:val="20"/>
              </w:rPr>
              <w:t>C</w:t>
            </w:r>
            <w:r w:rsidRPr="005C195E">
              <w:rPr>
                <w:rFonts w:asciiTheme="minorHAnsi" w:hAnsiTheme="minorHAnsi"/>
                <w:noProof/>
                <w:szCs w:val="20"/>
              </w:rPr>
              <w:t xml:space="preserve">), </w:t>
            </w:r>
          </w:p>
          <w:p w14:paraId="01B49A1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HbA1c pattern for metformin group using panel regression results</w:t>
            </w:r>
          </w:p>
        </w:tc>
        <w:tc>
          <w:tcPr>
            <w:tcW w:w="2274" w:type="dxa"/>
          </w:tcPr>
          <w:p w14:paraId="0887D034" w14:textId="17391D5A" w:rsidR="005C00E7" w:rsidRPr="005C195E" w:rsidRDefault="005C00E7" w:rsidP="00086961">
            <w:pPr>
              <w:rPr>
                <w:rFonts w:asciiTheme="minorHAnsi" w:hAnsiTheme="minorHAnsi"/>
                <w:noProof/>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197ED328" w14:textId="77777777" w:rsidTr="00286ABA">
        <w:tc>
          <w:tcPr>
            <w:tcW w:w="5485" w:type="dxa"/>
            <w:shd w:val="clear" w:color="auto" w:fill="D9D9D9" w:themeFill="background1" w:themeFillShade="D9"/>
          </w:tcPr>
          <w:p w14:paraId="243F2BA2" w14:textId="77777777" w:rsidR="005C00E7" w:rsidRPr="005C195E" w:rsidRDefault="005C00E7" w:rsidP="00286ABA">
            <w:pPr>
              <w:rPr>
                <w:rFonts w:asciiTheme="minorHAnsi" w:hAnsiTheme="minorHAnsi"/>
                <w:szCs w:val="20"/>
              </w:rPr>
            </w:pPr>
            <w:r w:rsidRPr="005C195E">
              <w:rPr>
                <w:rFonts w:asciiTheme="minorHAnsi" w:hAnsiTheme="minorHAnsi"/>
                <w:szCs w:val="20"/>
              </w:rPr>
              <w:t>P</w:t>
            </w:r>
            <w:r w:rsidRPr="005C195E">
              <w:rPr>
                <w:rFonts w:asciiTheme="minorHAnsi" w:hAnsiTheme="minorHAnsi"/>
                <w:noProof/>
                <w:szCs w:val="20"/>
              </w:rPr>
              <w:t>robability of non-fatal first diabetes complication (Blindness and IHD) for adherent patient</w:t>
            </w:r>
          </w:p>
        </w:tc>
        <w:tc>
          <w:tcPr>
            <w:tcW w:w="7551" w:type="dxa"/>
            <w:gridSpan w:val="2"/>
          </w:tcPr>
          <w:p w14:paraId="2679B534" w14:textId="77777777" w:rsidR="005C00E7" w:rsidRPr="005C195E" w:rsidRDefault="005C00E7" w:rsidP="00286ABA">
            <w:pPr>
              <w:rPr>
                <w:rFonts w:asciiTheme="minorHAnsi" w:hAnsiTheme="minorHAnsi"/>
                <w:i/>
                <w:noProof/>
                <w:szCs w:val="20"/>
              </w:rPr>
            </w:pPr>
            <w:r w:rsidRPr="005C195E">
              <w:rPr>
                <w:rFonts w:asciiTheme="minorHAnsi" w:hAnsiTheme="minorHAnsi"/>
                <w:noProof/>
                <w:szCs w:val="20"/>
              </w:rPr>
              <w:t>Annual probability of complication calculated from Weibull regression with age at diagnosis, sex, HDL, SBP, and HbA1c as covariates, HbA1c pattern for metformin group using panel regression results (Blindness - age at diagnosis and HbA1c as covariates only)</w:t>
            </w:r>
          </w:p>
        </w:tc>
        <w:tc>
          <w:tcPr>
            <w:tcW w:w="2274" w:type="dxa"/>
          </w:tcPr>
          <w:p w14:paraId="26294D15" w14:textId="231B2B23" w:rsidR="005C00E7" w:rsidRPr="005C195E" w:rsidRDefault="005C00E7" w:rsidP="00086961">
            <w:pPr>
              <w:rPr>
                <w:rFonts w:asciiTheme="minorHAnsi" w:hAnsiTheme="minorHAnsi"/>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2D127AE9" w14:textId="77777777" w:rsidTr="00286ABA">
        <w:tc>
          <w:tcPr>
            <w:tcW w:w="5485" w:type="dxa"/>
            <w:shd w:val="clear" w:color="auto" w:fill="D9D9D9" w:themeFill="background1" w:themeFillShade="D9"/>
          </w:tcPr>
          <w:p w14:paraId="317765AC" w14:textId="77777777" w:rsidR="005C00E7" w:rsidRPr="005C195E" w:rsidRDefault="005C00E7" w:rsidP="00286ABA">
            <w:pPr>
              <w:rPr>
                <w:rFonts w:asciiTheme="minorHAnsi" w:hAnsiTheme="minorHAnsi"/>
                <w:szCs w:val="20"/>
              </w:rPr>
            </w:pPr>
            <w:r w:rsidRPr="005C195E">
              <w:rPr>
                <w:rFonts w:asciiTheme="minorHAnsi" w:hAnsiTheme="minorHAnsi"/>
                <w:szCs w:val="20"/>
              </w:rPr>
              <w:t>Probability of second non-fatal diabetes complication after the first complication for adherent patient</w:t>
            </w:r>
          </w:p>
        </w:tc>
        <w:tc>
          <w:tcPr>
            <w:tcW w:w="7551" w:type="dxa"/>
            <w:gridSpan w:val="2"/>
          </w:tcPr>
          <w:p w14:paraId="4C843D8B"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Annual probability of complication calculated from Weibull regression with age at diagnosis, HbA1c, and history of first complication (IHD, CHF, and blindness dummies only) as covariates, HbA1c pattern for metformin group using panel regression results</w:t>
            </w:r>
          </w:p>
        </w:tc>
        <w:tc>
          <w:tcPr>
            <w:tcW w:w="2274" w:type="dxa"/>
          </w:tcPr>
          <w:p w14:paraId="0839D0F8" w14:textId="446F3883" w:rsidR="005C00E7" w:rsidRPr="005C195E" w:rsidRDefault="005C00E7" w:rsidP="00086961">
            <w:pPr>
              <w:rPr>
                <w:rFonts w:asciiTheme="minorHAnsi" w:hAnsiTheme="minorHAnsi"/>
                <w:szCs w:val="20"/>
              </w:rPr>
            </w:pPr>
            <w:r w:rsidRPr="005C195E">
              <w:rPr>
                <w:rFonts w:asciiTheme="minorHAnsi" w:hAnsiTheme="minorHAnsi"/>
                <w:szCs w:val="20"/>
              </w:rPr>
              <w:t xml:space="preserve">UKPDS68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4" w:tooltip="Clarke, 2004 #19838" w:history="1">
              <w:r w:rsidR="00086961">
                <w:rPr>
                  <w:rFonts w:asciiTheme="minorHAnsi" w:hAnsiTheme="minorHAnsi"/>
                  <w:noProof/>
                  <w:szCs w:val="20"/>
                </w:rPr>
                <w:t>14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UKPDS34</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48" w:tooltip="UK Prospective Diabetes Study (UKPDS) Group, 1998 #19875" w:history="1">
              <w:r w:rsidR="00086961">
                <w:rPr>
                  <w:rFonts w:asciiTheme="minorHAnsi" w:hAnsiTheme="minorHAnsi"/>
                  <w:noProof/>
                  <w:szCs w:val="20"/>
                </w:rPr>
                <w:t>48</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1D8B4094" w14:textId="77777777" w:rsidTr="00286ABA">
        <w:tc>
          <w:tcPr>
            <w:tcW w:w="5485" w:type="dxa"/>
            <w:shd w:val="clear" w:color="auto" w:fill="D9D9D9" w:themeFill="background1" w:themeFillShade="D9"/>
          </w:tcPr>
          <w:p w14:paraId="3901F4B1" w14:textId="77777777" w:rsidR="005C00E7" w:rsidRPr="005C195E" w:rsidRDefault="005C00E7" w:rsidP="00286ABA">
            <w:pPr>
              <w:rPr>
                <w:rFonts w:asciiTheme="minorHAnsi" w:hAnsiTheme="minorHAnsi"/>
                <w:szCs w:val="20"/>
              </w:rPr>
            </w:pPr>
          </w:p>
        </w:tc>
        <w:tc>
          <w:tcPr>
            <w:tcW w:w="7551" w:type="dxa"/>
            <w:gridSpan w:val="2"/>
          </w:tcPr>
          <w:p w14:paraId="1B14FF0C" w14:textId="77777777" w:rsidR="005C00E7" w:rsidRPr="005C195E" w:rsidRDefault="005C00E7" w:rsidP="00286ABA">
            <w:pPr>
              <w:autoSpaceDE w:val="0"/>
              <w:autoSpaceDN w:val="0"/>
              <w:adjustRightInd w:val="0"/>
              <w:rPr>
                <w:rFonts w:asciiTheme="minorHAnsi" w:hAnsiTheme="minorHAnsi"/>
                <w:noProof/>
                <w:szCs w:val="20"/>
              </w:rPr>
            </w:pPr>
          </w:p>
        </w:tc>
        <w:tc>
          <w:tcPr>
            <w:tcW w:w="2274" w:type="dxa"/>
          </w:tcPr>
          <w:p w14:paraId="0F89338C" w14:textId="77777777" w:rsidR="005C00E7" w:rsidRPr="005C195E" w:rsidRDefault="005C00E7" w:rsidP="00286ABA">
            <w:pPr>
              <w:rPr>
                <w:rFonts w:asciiTheme="minorHAnsi" w:hAnsiTheme="minorHAnsi"/>
                <w:szCs w:val="20"/>
              </w:rPr>
            </w:pPr>
          </w:p>
        </w:tc>
      </w:tr>
    </w:tbl>
    <w:tbl>
      <w:tblPr>
        <w:tblStyle w:val="TableGrid2"/>
        <w:tblpPr w:leftFromText="180" w:rightFromText="180" w:vertAnchor="text" w:horzAnchor="page" w:tblpX="598" w:tblpY="-9185"/>
        <w:tblW w:w="13667" w:type="dxa"/>
        <w:tblLook w:val="04A0" w:firstRow="1" w:lastRow="0" w:firstColumn="1" w:lastColumn="0" w:noHBand="0" w:noVBand="1"/>
      </w:tblPr>
      <w:tblGrid>
        <w:gridCol w:w="5314"/>
        <w:gridCol w:w="3529"/>
        <w:gridCol w:w="3529"/>
        <w:gridCol w:w="1295"/>
      </w:tblGrid>
      <w:tr w:rsidR="00086961" w:rsidRPr="005C195E" w14:paraId="783929E2" w14:textId="77777777" w:rsidTr="00286ABA">
        <w:tc>
          <w:tcPr>
            <w:tcW w:w="5314" w:type="dxa"/>
            <w:shd w:val="clear" w:color="auto" w:fill="D9D9D9" w:themeFill="background1" w:themeFillShade="D9"/>
          </w:tcPr>
          <w:p w14:paraId="02392285" w14:textId="77777777" w:rsidR="005C00E7" w:rsidRPr="005C195E" w:rsidRDefault="005C00E7" w:rsidP="00286ABA">
            <w:pPr>
              <w:rPr>
                <w:rFonts w:asciiTheme="minorHAnsi" w:hAnsiTheme="minorHAnsi"/>
                <w:noProof/>
                <w:sz w:val="20"/>
                <w:szCs w:val="20"/>
              </w:rPr>
            </w:pPr>
            <w:r w:rsidRPr="005C195E">
              <w:rPr>
                <w:rFonts w:asciiTheme="minorHAnsi" w:hAnsiTheme="minorHAnsi"/>
                <w:sz w:val="20"/>
                <w:szCs w:val="20"/>
              </w:rPr>
              <w:lastRenderedPageBreak/>
              <w:t>P</w:t>
            </w:r>
            <w:r w:rsidRPr="005C195E">
              <w:rPr>
                <w:rFonts w:asciiTheme="minorHAnsi" w:hAnsiTheme="minorHAnsi"/>
                <w:noProof/>
                <w:sz w:val="20"/>
                <w:szCs w:val="20"/>
              </w:rPr>
              <w:t>robability of non-fatal first diabetes complication (MI, CHF, stroke, renal failure, amputation) for adherent patient</w:t>
            </w:r>
          </w:p>
        </w:tc>
        <w:tc>
          <w:tcPr>
            <w:tcW w:w="7058" w:type="dxa"/>
            <w:gridSpan w:val="2"/>
          </w:tcPr>
          <w:p w14:paraId="64EDF6FF" w14:textId="77777777" w:rsidR="005C00E7" w:rsidRPr="005C195E" w:rsidRDefault="005C00E7" w:rsidP="00286ABA">
            <w:pPr>
              <w:rPr>
                <w:rFonts w:asciiTheme="minorHAnsi" w:hAnsiTheme="minorHAnsi"/>
                <w:noProof/>
                <w:sz w:val="20"/>
                <w:szCs w:val="20"/>
              </w:rPr>
            </w:pPr>
            <w:r w:rsidRPr="005C195E">
              <w:rPr>
                <w:rFonts w:asciiTheme="minorHAnsi" w:hAnsiTheme="minorHAnsi"/>
                <w:i/>
                <w:noProof/>
                <w:sz w:val="20"/>
                <w:szCs w:val="20"/>
              </w:rPr>
              <w:t xml:space="preserve">P </w:t>
            </w:r>
            <w:r w:rsidRPr="005C195E">
              <w:rPr>
                <w:rFonts w:asciiTheme="minorHAnsi" w:hAnsiTheme="minorHAnsi"/>
                <w:noProof/>
                <w:sz w:val="20"/>
                <w:szCs w:val="20"/>
              </w:rPr>
              <w:t>x (1 –</w:t>
            </w:r>
            <w:r w:rsidRPr="005C195E">
              <w:rPr>
                <w:rFonts w:asciiTheme="minorHAnsi" w:hAnsiTheme="minorHAnsi"/>
                <w:i/>
                <w:noProof/>
                <w:sz w:val="20"/>
                <w:szCs w:val="20"/>
              </w:rPr>
              <w:t>C</w:t>
            </w:r>
            <w:r w:rsidRPr="005C195E">
              <w:rPr>
                <w:rFonts w:asciiTheme="minorHAnsi" w:hAnsiTheme="minorHAnsi"/>
                <w:noProof/>
                <w:sz w:val="20"/>
                <w:szCs w:val="20"/>
              </w:rPr>
              <w:t xml:space="preserve">), </w:t>
            </w:r>
          </w:p>
          <w:p w14:paraId="182974B3"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HbA1c pattern for metformin group using panel regression results</w:t>
            </w:r>
          </w:p>
        </w:tc>
        <w:tc>
          <w:tcPr>
            <w:tcW w:w="1295" w:type="dxa"/>
          </w:tcPr>
          <w:p w14:paraId="096EBC44" w14:textId="215C5D18" w:rsidR="005C00E7" w:rsidRPr="005C195E" w:rsidRDefault="005C00E7" w:rsidP="00086961">
            <w:pPr>
              <w:rPr>
                <w:rFonts w:asciiTheme="minorHAnsi" w:hAnsiTheme="minorHAnsi"/>
                <w:noProof/>
                <w:sz w:val="20"/>
                <w:szCs w:val="20"/>
              </w:rPr>
            </w:pPr>
            <w:r w:rsidRPr="005C195E">
              <w:rPr>
                <w:rFonts w:asciiTheme="minorHAnsi" w:hAnsiTheme="minorHAnsi"/>
                <w:sz w:val="20"/>
                <w:szCs w:val="20"/>
              </w:rPr>
              <w:t xml:space="preserve">UKPDS68 </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4" w:tooltip="Clarke, 2004 #19838" w:history="1">
              <w:r w:rsidR="00086961">
                <w:rPr>
                  <w:rFonts w:asciiTheme="minorHAnsi" w:hAnsiTheme="minorHAnsi"/>
                  <w:noProof/>
                  <w:sz w:val="20"/>
                  <w:szCs w:val="20"/>
                </w:rPr>
                <w:t>14</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UKPDS34</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8" w:tooltip="UK Prospective Diabetes Study (UKPDS) Group, 1998 #19875" w:history="1">
              <w:r w:rsidR="00086961">
                <w:rPr>
                  <w:rFonts w:asciiTheme="minorHAnsi" w:hAnsiTheme="minorHAnsi"/>
                  <w:noProof/>
                  <w:sz w:val="20"/>
                  <w:szCs w:val="20"/>
                </w:rPr>
                <w:t>48</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r w:rsidR="00086961" w:rsidRPr="005C195E" w14:paraId="65ED4F09" w14:textId="77777777" w:rsidTr="00286ABA">
        <w:tc>
          <w:tcPr>
            <w:tcW w:w="5314" w:type="dxa"/>
            <w:shd w:val="clear" w:color="auto" w:fill="D9D9D9" w:themeFill="background1" w:themeFillShade="D9"/>
          </w:tcPr>
          <w:p w14:paraId="4408B13F" w14:textId="77777777" w:rsidR="005C00E7" w:rsidRPr="005C195E" w:rsidRDefault="005C00E7" w:rsidP="00286ABA">
            <w:pPr>
              <w:rPr>
                <w:rFonts w:asciiTheme="minorHAnsi" w:hAnsiTheme="minorHAnsi"/>
                <w:sz w:val="20"/>
                <w:szCs w:val="20"/>
              </w:rPr>
            </w:pPr>
            <w:r w:rsidRPr="005C195E">
              <w:rPr>
                <w:rFonts w:asciiTheme="minorHAnsi" w:hAnsiTheme="minorHAnsi"/>
                <w:sz w:val="20"/>
                <w:szCs w:val="20"/>
              </w:rPr>
              <w:t>P</w:t>
            </w:r>
            <w:r w:rsidRPr="005C195E">
              <w:rPr>
                <w:rFonts w:asciiTheme="minorHAnsi" w:hAnsiTheme="minorHAnsi"/>
                <w:noProof/>
                <w:sz w:val="20"/>
                <w:szCs w:val="20"/>
              </w:rPr>
              <w:t>robability of non-fatal first diabetes complication (Blindness and IHD) for adherent patient</w:t>
            </w:r>
          </w:p>
        </w:tc>
        <w:tc>
          <w:tcPr>
            <w:tcW w:w="7058" w:type="dxa"/>
            <w:gridSpan w:val="2"/>
          </w:tcPr>
          <w:p w14:paraId="1C849854" w14:textId="77777777" w:rsidR="005C00E7" w:rsidRPr="005C195E" w:rsidRDefault="005C00E7" w:rsidP="00286ABA">
            <w:pPr>
              <w:rPr>
                <w:rFonts w:asciiTheme="minorHAnsi" w:hAnsiTheme="minorHAnsi"/>
                <w:i/>
                <w:noProof/>
                <w:sz w:val="20"/>
                <w:szCs w:val="20"/>
              </w:rPr>
            </w:pPr>
            <w:r w:rsidRPr="005C195E">
              <w:rPr>
                <w:rFonts w:asciiTheme="minorHAnsi" w:hAnsiTheme="minorHAnsi"/>
                <w:noProof/>
                <w:sz w:val="20"/>
                <w:szCs w:val="20"/>
              </w:rPr>
              <w:t>Annual probability of complication calculated from Weibull regression with age at diagnosis, sex, HDL, SBP, and HbA1c as covariates, HbA1c pattern for metformin group using panel regression results (Blindness - age at diagnosis and HbA1c as covariates only)</w:t>
            </w:r>
          </w:p>
        </w:tc>
        <w:tc>
          <w:tcPr>
            <w:tcW w:w="1295" w:type="dxa"/>
          </w:tcPr>
          <w:p w14:paraId="25D48B36" w14:textId="06505512" w:rsidR="005C00E7" w:rsidRPr="005C195E" w:rsidRDefault="005C00E7" w:rsidP="00086961">
            <w:pPr>
              <w:rPr>
                <w:rFonts w:asciiTheme="minorHAnsi" w:hAnsiTheme="minorHAnsi"/>
                <w:sz w:val="20"/>
                <w:szCs w:val="20"/>
              </w:rPr>
            </w:pPr>
            <w:r w:rsidRPr="005C195E">
              <w:rPr>
                <w:rFonts w:asciiTheme="minorHAnsi" w:hAnsiTheme="minorHAnsi"/>
                <w:sz w:val="20"/>
                <w:szCs w:val="20"/>
              </w:rPr>
              <w:t xml:space="preserve">UKPDS68 </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4" w:tooltip="Clarke, 2004 #19838" w:history="1">
              <w:r w:rsidR="00086961">
                <w:rPr>
                  <w:rFonts w:asciiTheme="minorHAnsi" w:hAnsiTheme="minorHAnsi"/>
                  <w:noProof/>
                  <w:sz w:val="20"/>
                  <w:szCs w:val="20"/>
                </w:rPr>
                <w:t>14</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UKPDS34</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8" w:tooltip="UK Prospective Diabetes Study (UKPDS) Group, 1998 #19875" w:history="1">
              <w:r w:rsidR="00086961">
                <w:rPr>
                  <w:rFonts w:asciiTheme="minorHAnsi" w:hAnsiTheme="minorHAnsi"/>
                  <w:noProof/>
                  <w:sz w:val="20"/>
                  <w:szCs w:val="20"/>
                </w:rPr>
                <w:t>48</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r w:rsidR="00086961" w:rsidRPr="005C195E" w14:paraId="1454FAA6" w14:textId="77777777" w:rsidTr="00286ABA">
        <w:tc>
          <w:tcPr>
            <w:tcW w:w="5314" w:type="dxa"/>
            <w:shd w:val="clear" w:color="auto" w:fill="D9D9D9" w:themeFill="background1" w:themeFillShade="D9"/>
          </w:tcPr>
          <w:p w14:paraId="5BFE03DB" w14:textId="77777777" w:rsidR="005C00E7" w:rsidRPr="005C195E" w:rsidRDefault="005C00E7" w:rsidP="00286ABA">
            <w:pPr>
              <w:rPr>
                <w:rFonts w:asciiTheme="minorHAnsi" w:hAnsiTheme="minorHAnsi"/>
                <w:noProof/>
                <w:sz w:val="20"/>
                <w:szCs w:val="20"/>
              </w:rPr>
            </w:pPr>
            <w:r w:rsidRPr="005C195E">
              <w:rPr>
                <w:rFonts w:asciiTheme="minorHAnsi" w:hAnsiTheme="minorHAnsi"/>
                <w:sz w:val="20"/>
                <w:szCs w:val="20"/>
              </w:rPr>
              <w:t>Probability of second non-fatal diabetes complication after the first complication for adherent patient</w:t>
            </w:r>
          </w:p>
        </w:tc>
        <w:tc>
          <w:tcPr>
            <w:tcW w:w="7058" w:type="dxa"/>
            <w:gridSpan w:val="2"/>
          </w:tcPr>
          <w:p w14:paraId="3AE6BE81"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Annual probability of complication calculated from Weibull regression with age at diagnosis, HbA1c, and history of first complication (IHD, CHF, and blindness dummies only) as covariates, HbA1c pattern for metformin group using panel regression results</w:t>
            </w:r>
          </w:p>
        </w:tc>
        <w:tc>
          <w:tcPr>
            <w:tcW w:w="1295" w:type="dxa"/>
          </w:tcPr>
          <w:p w14:paraId="41271B74" w14:textId="16E5B9DE" w:rsidR="005C00E7" w:rsidRPr="005C195E" w:rsidRDefault="005C00E7" w:rsidP="00086961">
            <w:pPr>
              <w:rPr>
                <w:rFonts w:asciiTheme="minorHAnsi" w:hAnsiTheme="minorHAnsi"/>
                <w:noProof/>
                <w:sz w:val="20"/>
                <w:szCs w:val="20"/>
              </w:rPr>
            </w:pPr>
            <w:r w:rsidRPr="005C195E">
              <w:rPr>
                <w:rFonts w:asciiTheme="minorHAnsi" w:hAnsiTheme="minorHAnsi"/>
                <w:sz w:val="20"/>
                <w:szCs w:val="20"/>
              </w:rPr>
              <w:t xml:space="preserve">UKPDS68 </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4" w:tooltip="Clarke, 2004 #19838" w:history="1">
              <w:r w:rsidR="00086961">
                <w:rPr>
                  <w:rFonts w:asciiTheme="minorHAnsi" w:hAnsiTheme="minorHAnsi"/>
                  <w:noProof/>
                  <w:sz w:val="20"/>
                  <w:szCs w:val="20"/>
                </w:rPr>
                <w:t>14</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UKPDS34</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8" w:tooltip="UK Prospective Diabetes Study (UKPDS) Group, 1998 #19875" w:history="1">
              <w:r w:rsidR="00086961">
                <w:rPr>
                  <w:rFonts w:asciiTheme="minorHAnsi" w:hAnsiTheme="minorHAnsi"/>
                  <w:noProof/>
                  <w:sz w:val="20"/>
                  <w:szCs w:val="20"/>
                </w:rPr>
                <w:t>48</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r w:rsidR="005C00E7" w:rsidRPr="005C195E" w14:paraId="46044EC9" w14:textId="77777777" w:rsidTr="00286ABA">
        <w:trPr>
          <w:gridAfter w:val="3"/>
          <w:wAfter w:w="8353" w:type="dxa"/>
        </w:trPr>
        <w:tc>
          <w:tcPr>
            <w:tcW w:w="5314" w:type="dxa"/>
            <w:shd w:val="clear" w:color="auto" w:fill="D9D9D9" w:themeFill="background1" w:themeFillShade="D9"/>
          </w:tcPr>
          <w:p w14:paraId="1B206D0D" w14:textId="77777777" w:rsidR="005C00E7" w:rsidRPr="005C195E" w:rsidRDefault="005C00E7" w:rsidP="00286ABA">
            <w:pPr>
              <w:rPr>
                <w:rFonts w:asciiTheme="minorHAnsi" w:hAnsiTheme="minorHAnsi"/>
                <w:sz w:val="20"/>
                <w:szCs w:val="20"/>
              </w:rPr>
            </w:pPr>
            <w:r w:rsidRPr="005C195E">
              <w:rPr>
                <w:rFonts w:asciiTheme="minorHAnsi" w:hAnsiTheme="minorHAnsi"/>
                <w:i/>
                <w:noProof/>
                <w:sz w:val="20"/>
                <w:szCs w:val="20"/>
              </w:rPr>
              <w:t>Transition probabilities – risks of non-fatal diabetes complication, Non-adherent patient</w:t>
            </w:r>
          </w:p>
        </w:tc>
      </w:tr>
      <w:tr w:rsidR="00086961" w:rsidRPr="005C195E" w14:paraId="087447C3" w14:textId="77777777" w:rsidTr="00286ABA">
        <w:tc>
          <w:tcPr>
            <w:tcW w:w="5314" w:type="dxa"/>
            <w:shd w:val="clear" w:color="auto" w:fill="D9D9D9" w:themeFill="background1" w:themeFillShade="D9"/>
          </w:tcPr>
          <w:p w14:paraId="2E4F3E4D"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Probability of non-fatal first diabetes complication (MI, CHF, stroke, renal failure, amputation) non-adherent patient</w:t>
            </w:r>
          </w:p>
        </w:tc>
        <w:tc>
          <w:tcPr>
            <w:tcW w:w="7058" w:type="dxa"/>
            <w:gridSpan w:val="2"/>
          </w:tcPr>
          <w:p w14:paraId="3115DC2D" w14:textId="77777777" w:rsidR="005C00E7" w:rsidRPr="005C195E" w:rsidRDefault="005C00E7" w:rsidP="00286ABA">
            <w:pPr>
              <w:autoSpaceDE w:val="0"/>
              <w:autoSpaceDN w:val="0"/>
              <w:adjustRightInd w:val="0"/>
              <w:rPr>
                <w:rFonts w:asciiTheme="minorHAnsi" w:hAnsiTheme="minorHAnsi"/>
                <w:i/>
                <w:noProof/>
                <w:sz w:val="20"/>
                <w:szCs w:val="20"/>
              </w:rPr>
            </w:pPr>
            <w:r w:rsidRPr="005C195E">
              <w:rPr>
                <w:rFonts w:asciiTheme="minorHAnsi" w:hAnsiTheme="minorHAnsi"/>
                <w:i/>
                <w:noProof/>
                <w:sz w:val="20"/>
                <w:szCs w:val="20"/>
              </w:rPr>
              <w:t>P’</w:t>
            </w:r>
            <w:r w:rsidRPr="005C195E">
              <w:rPr>
                <w:rFonts w:asciiTheme="minorHAnsi" w:hAnsiTheme="minorHAnsi"/>
                <w:noProof/>
                <w:sz w:val="20"/>
                <w:szCs w:val="20"/>
              </w:rPr>
              <w:t xml:space="preserve"> x (1-</w:t>
            </w:r>
            <w:r w:rsidRPr="005C195E">
              <w:rPr>
                <w:rFonts w:asciiTheme="minorHAnsi" w:hAnsiTheme="minorHAnsi"/>
                <w:i/>
                <w:noProof/>
                <w:sz w:val="20"/>
                <w:szCs w:val="20"/>
              </w:rPr>
              <w:t>C’</w:t>
            </w:r>
            <w:r w:rsidRPr="005C195E">
              <w:rPr>
                <w:rFonts w:asciiTheme="minorHAnsi" w:hAnsiTheme="minorHAnsi"/>
                <w:noProof/>
                <w:sz w:val="20"/>
                <w:szCs w:val="20"/>
              </w:rPr>
              <w:t xml:space="preserve">), </w:t>
            </w:r>
          </w:p>
          <w:p w14:paraId="2EAC79C6" w14:textId="77777777" w:rsidR="005C00E7" w:rsidRPr="005C195E" w:rsidRDefault="005C00E7" w:rsidP="00286ABA">
            <w:pPr>
              <w:autoSpaceDE w:val="0"/>
              <w:autoSpaceDN w:val="0"/>
              <w:adjustRightInd w:val="0"/>
              <w:rPr>
                <w:rFonts w:asciiTheme="minorHAnsi" w:hAnsiTheme="minorHAnsi"/>
                <w:noProof/>
                <w:sz w:val="20"/>
                <w:szCs w:val="20"/>
              </w:rPr>
            </w:pPr>
            <w:r w:rsidRPr="005C195E">
              <w:rPr>
                <w:rFonts w:asciiTheme="minorHAnsi" w:hAnsiTheme="minorHAnsi"/>
                <w:noProof/>
                <w:sz w:val="20"/>
                <w:szCs w:val="20"/>
              </w:rPr>
              <w:t>HbA1c pattern for metformin group using panel regression results corrected by the effect of non-adherence on HbA1c</w:t>
            </w:r>
          </w:p>
        </w:tc>
        <w:tc>
          <w:tcPr>
            <w:tcW w:w="1295" w:type="dxa"/>
          </w:tcPr>
          <w:p w14:paraId="29C86916" w14:textId="529AEF04" w:rsidR="005C00E7" w:rsidRPr="005C195E" w:rsidRDefault="005C00E7" w:rsidP="00086961">
            <w:pPr>
              <w:rPr>
                <w:rFonts w:asciiTheme="minorHAnsi" w:hAnsiTheme="minorHAnsi"/>
                <w:noProof/>
                <w:sz w:val="20"/>
                <w:szCs w:val="20"/>
              </w:rPr>
            </w:pPr>
            <w:r w:rsidRPr="005C195E">
              <w:rPr>
                <w:rFonts w:asciiTheme="minorHAnsi" w:hAnsiTheme="minorHAnsi"/>
                <w:sz w:val="20"/>
                <w:szCs w:val="20"/>
              </w:rPr>
              <w:t xml:space="preserve">UKPDS68 </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4" w:tooltip="Clarke, 2004 #19838" w:history="1">
              <w:r w:rsidR="00086961">
                <w:rPr>
                  <w:rFonts w:asciiTheme="minorHAnsi" w:hAnsiTheme="minorHAnsi"/>
                  <w:noProof/>
                  <w:sz w:val="20"/>
                  <w:szCs w:val="20"/>
                </w:rPr>
                <w:t>14</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UKPDS34</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8" w:tooltip="UK Prospective Diabetes Study (UKPDS) Group, 1998 #19875" w:history="1">
              <w:r w:rsidR="00086961">
                <w:rPr>
                  <w:rFonts w:asciiTheme="minorHAnsi" w:hAnsiTheme="minorHAnsi"/>
                  <w:noProof/>
                  <w:sz w:val="20"/>
                  <w:szCs w:val="20"/>
                </w:rPr>
                <w:t>48</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xml:space="preserve"> and </w:t>
            </w:r>
            <w:r w:rsidRPr="005C195E">
              <w:rPr>
                <w:rFonts w:asciiTheme="minorHAnsi" w:hAnsiTheme="minorHAnsi"/>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 w:val="20"/>
                <w:szCs w:val="20"/>
              </w:rPr>
              <w:instrText xml:space="preserve"> ADDIN EN.CITE </w:instrText>
            </w:r>
            <w:r w:rsidR="00086961">
              <w:rPr>
                <w:rFonts w:asciiTheme="minorHAnsi" w:hAnsiTheme="minorHAnsi"/>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 w:val="20"/>
                <w:szCs w:val="20"/>
              </w:rPr>
              <w:instrText xml:space="preserve"> ADDIN EN.CITE.DATA  </w:instrText>
            </w:r>
            <w:r w:rsidR="00086961">
              <w:rPr>
                <w:rFonts w:asciiTheme="minorHAnsi" w:hAnsiTheme="minorHAnsi"/>
                <w:sz w:val="20"/>
                <w:szCs w:val="20"/>
              </w:rPr>
            </w:r>
            <w:r w:rsidR="00086961">
              <w:rPr>
                <w:rFonts w:asciiTheme="minorHAnsi" w:hAnsiTheme="minorHAnsi"/>
                <w:sz w:val="20"/>
                <w:szCs w:val="20"/>
              </w:rPr>
              <w:fldChar w:fldCharType="end"/>
            </w:r>
            <w:r w:rsidRPr="005C195E">
              <w:rPr>
                <w:rFonts w:asciiTheme="minorHAnsi" w:hAnsiTheme="minorHAnsi"/>
                <w:sz w:val="20"/>
                <w:szCs w:val="20"/>
              </w:rPr>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7" w:tooltip="Krapek, 2004 #19876" w:history="1">
              <w:r w:rsidR="00086961">
                <w:rPr>
                  <w:rFonts w:asciiTheme="minorHAnsi" w:hAnsiTheme="minorHAnsi"/>
                  <w:noProof/>
                  <w:sz w:val="20"/>
                  <w:szCs w:val="20"/>
                </w:rPr>
                <w:t>47</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r w:rsidR="00086961" w:rsidRPr="005C195E" w14:paraId="7EBE9B76" w14:textId="77777777" w:rsidTr="00286ABA">
        <w:tc>
          <w:tcPr>
            <w:tcW w:w="5314" w:type="dxa"/>
            <w:shd w:val="clear" w:color="auto" w:fill="D9D9D9" w:themeFill="background1" w:themeFillShade="D9"/>
          </w:tcPr>
          <w:p w14:paraId="6FF1C45A"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Probability of non-fatal first diabetes complication (Blindness and IHD) for non-adherent patient</w:t>
            </w:r>
          </w:p>
        </w:tc>
        <w:tc>
          <w:tcPr>
            <w:tcW w:w="7058" w:type="dxa"/>
            <w:gridSpan w:val="2"/>
          </w:tcPr>
          <w:p w14:paraId="29069999" w14:textId="77777777" w:rsidR="005C00E7" w:rsidRPr="005C195E" w:rsidRDefault="005C00E7" w:rsidP="00286ABA">
            <w:pPr>
              <w:autoSpaceDE w:val="0"/>
              <w:autoSpaceDN w:val="0"/>
              <w:adjustRightInd w:val="0"/>
              <w:rPr>
                <w:rFonts w:asciiTheme="minorHAnsi" w:hAnsiTheme="minorHAnsi"/>
                <w:noProof/>
                <w:sz w:val="20"/>
                <w:szCs w:val="20"/>
              </w:rPr>
            </w:pPr>
            <w:r w:rsidRPr="005C195E">
              <w:rPr>
                <w:rFonts w:asciiTheme="minorHAnsi" w:hAnsiTheme="minorHAnsi"/>
                <w:noProof/>
                <w:sz w:val="20"/>
                <w:szCs w:val="20"/>
              </w:rPr>
              <w:t xml:space="preserve">Annual probability of complication calculated from Weibull regression with age at diagnosis, sex, HDL, SBP, and HbA1c as covariates, HbA1c pattern for metformin group using panel regression results corrected by the effect of non-adherence on HbA1c (Blindness - age at diagnosis and HbA1c as covariates only) </w:t>
            </w:r>
          </w:p>
        </w:tc>
        <w:tc>
          <w:tcPr>
            <w:tcW w:w="1295" w:type="dxa"/>
          </w:tcPr>
          <w:p w14:paraId="7D3F4172" w14:textId="7CF3F978" w:rsidR="005C00E7" w:rsidRPr="005C195E" w:rsidRDefault="005C00E7" w:rsidP="00086961">
            <w:pPr>
              <w:rPr>
                <w:rFonts w:asciiTheme="minorHAnsi" w:hAnsiTheme="minorHAnsi"/>
                <w:sz w:val="20"/>
                <w:szCs w:val="20"/>
              </w:rPr>
            </w:pPr>
            <w:r w:rsidRPr="005C195E">
              <w:rPr>
                <w:rFonts w:asciiTheme="minorHAnsi" w:hAnsiTheme="minorHAnsi"/>
                <w:sz w:val="20"/>
                <w:szCs w:val="20"/>
              </w:rPr>
              <w:t xml:space="preserve">UKPDS68 </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4" w:tooltip="Clarke, 2004 #19838" w:history="1">
              <w:r w:rsidR="00086961">
                <w:rPr>
                  <w:rFonts w:asciiTheme="minorHAnsi" w:hAnsiTheme="minorHAnsi"/>
                  <w:noProof/>
                  <w:sz w:val="20"/>
                  <w:szCs w:val="20"/>
                </w:rPr>
                <w:t>14</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UKPDS34</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8" w:tooltip="UK Prospective Diabetes Study (UKPDS) Group, 1998 #19875" w:history="1">
              <w:r w:rsidR="00086961">
                <w:rPr>
                  <w:rFonts w:asciiTheme="minorHAnsi" w:hAnsiTheme="minorHAnsi"/>
                  <w:noProof/>
                  <w:sz w:val="20"/>
                  <w:szCs w:val="20"/>
                </w:rPr>
                <w:t>48</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xml:space="preserve"> and </w:t>
            </w:r>
            <w:r w:rsidRPr="005C195E">
              <w:rPr>
                <w:rFonts w:asciiTheme="minorHAnsi" w:hAnsiTheme="minorHAnsi"/>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 w:val="20"/>
                <w:szCs w:val="20"/>
              </w:rPr>
              <w:instrText xml:space="preserve"> ADDIN EN.CITE </w:instrText>
            </w:r>
            <w:r w:rsidR="00086961">
              <w:rPr>
                <w:rFonts w:asciiTheme="minorHAnsi" w:hAnsiTheme="minorHAnsi"/>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 w:val="20"/>
                <w:szCs w:val="20"/>
              </w:rPr>
              <w:instrText xml:space="preserve"> ADDIN EN.CITE.DATA  </w:instrText>
            </w:r>
            <w:r w:rsidR="00086961">
              <w:rPr>
                <w:rFonts w:asciiTheme="minorHAnsi" w:hAnsiTheme="minorHAnsi"/>
                <w:sz w:val="20"/>
                <w:szCs w:val="20"/>
              </w:rPr>
            </w:r>
            <w:r w:rsidR="00086961">
              <w:rPr>
                <w:rFonts w:asciiTheme="minorHAnsi" w:hAnsiTheme="minorHAnsi"/>
                <w:sz w:val="20"/>
                <w:szCs w:val="20"/>
              </w:rPr>
              <w:fldChar w:fldCharType="end"/>
            </w:r>
            <w:r w:rsidRPr="005C195E">
              <w:rPr>
                <w:rFonts w:asciiTheme="minorHAnsi" w:hAnsiTheme="minorHAnsi"/>
                <w:sz w:val="20"/>
                <w:szCs w:val="20"/>
              </w:rPr>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7" w:tooltip="Krapek, 2004 #19876" w:history="1">
              <w:r w:rsidR="00086961">
                <w:rPr>
                  <w:rFonts w:asciiTheme="minorHAnsi" w:hAnsiTheme="minorHAnsi"/>
                  <w:noProof/>
                  <w:sz w:val="20"/>
                  <w:szCs w:val="20"/>
                </w:rPr>
                <w:t>47</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r w:rsidR="00086961" w:rsidRPr="005C195E" w14:paraId="3B5FA8D6" w14:textId="77777777" w:rsidTr="00286ABA">
        <w:tc>
          <w:tcPr>
            <w:tcW w:w="5314" w:type="dxa"/>
            <w:shd w:val="clear" w:color="auto" w:fill="D9D9D9" w:themeFill="background1" w:themeFillShade="D9"/>
          </w:tcPr>
          <w:p w14:paraId="715EF12E" w14:textId="77777777" w:rsidR="005C00E7" w:rsidRPr="005C195E" w:rsidRDefault="005C00E7" w:rsidP="00286ABA">
            <w:pPr>
              <w:rPr>
                <w:rFonts w:asciiTheme="minorHAnsi" w:hAnsiTheme="minorHAnsi"/>
                <w:noProof/>
                <w:sz w:val="20"/>
                <w:szCs w:val="20"/>
              </w:rPr>
            </w:pPr>
            <w:r w:rsidRPr="005C195E">
              <w:rPr>
                <w:rFonts w:asciiTheme="minorHAnsi" w:hAnsiTheme="minorHAnsi"/>
                <w:sz w:val="20"/>
                <w:szCs w:val="20"/>
              </w:rPr>
              <w:t>Probability of second non-fatal diabetes complication after the first complication for non-adherent patient</w:t>
            </w:r>
          </w:p>
        </w:tc>
        <w:tc>
          <w:tcPr>
            <w:tcW w:w="7058" w:type="dxa"/>
            <w:gridSpan w:val="2"/>
          </w:tcPr>
          <w:p w14:paraId="62576087" w14:textId="77777777" w:rsidR="005C00E7" w:rsidRPr="005C195E" w:rsidRDefault="005C00E7" w:rsidP="00286ABA">
            <w:pPr>
              <w:autoSpaceDE w:val="0"/>
              <w:autoSpaceDN w:val="0"/>
              <w:adjustRightInd w:val="0"/>
              <w:rPr>
                <w:rFonts w:asciiTheme="minorHAnsi" w:hAnsiTheme="minorHAnsi"/>
                <w:noProof/>
                <w:sz w:val="20"/>
                <w:szCs w:val="20"/>
              </w:rPr>
            </w:pPr>
            <w:r w:rsidRPr="005C195E">
              <w:rPr>
                <w:rFonts w:asciiTheme="minorHAnsi" w:hAnsiTheme="minorHAnsi"/>
                <w:noProof/>
                <w:sz w:val="20"/>
                <w:szCs w:val="20"/>
              </w:rPr>
              <w:t>Annual probability of complication calculated from Weibull regression with age at diagnosis, HbA1c, and history of first complication (IHD, CHF, and blindness dummies only) as covariates, HbA1c pattern for metformin group using panel regression results corrected by the effect of non-adherence on HbA1c</w:t>
            </w:r>
          </w:p>
        </w:tc>
        <w:tc>
          <w:tcPr>
            <w:tcW w:w="1295" w:type="dxa"/>
          </w:tcPr>
          <w:p w14:paraId="4D1F0DC2" w14:textId="71FF9725" w:rsidR="005C00E7" w:rsidRPr="005C195E" w:rsidRDefault="005C00E7" w:rsidP="00086961">
            <w:pPr>
              <w:rPr>
                <w:rFonts w:asciiTheme="minorHAnsi" w:hAnsiTheme="minorHAnsi"/>
                <w:sz w:val="20"/>
                <w:szCs w:val="20"/>
              </w:rPr>
            </w:pPr>
            <w:r w:rsidRPr="005C195E">
              <w:rPr>
                <w:rFonts w:asciiTheme="minorHAnsi" w:hAnsiTheme="minorHAnsi"/>
                <w:sz w:val="20"/>
                <w:szCs w:val="20"/>
              </w:rPr>
              <w:t xml:space="preserve">UKPDS68 </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4" w:tooltip="Clarke, 2004 #19838" w:history="1">
              <w:r w:rsidR="00086961">
                <w:rPr>
                  <w:rFonts w:asciiTheme="minorHAnsi" w:hAnsiTheme="minorHAnsi"/>
                  <w:noProof/>
                  <w:sz w:val="20"/>
                  <w:szCs w:val="20"/>
                </w:rPr>
                <w:t>14</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UKPDS34</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8" w:tooltip="UK Prospective Diabetes Study (UKPDS) Group, 1998 #19875" w:history="1">
              <w:r w:rsidR="00086961">
                <w:rPr>
                  <w:rFonts w:asciiTheme="minorHAnsi" w:hAnsiTheme="minorHAnsi"/>
                  <w:noProof/>
                  <w:sz w:val="20"/>
                  <w:szCs w:val="20"/>
                </w:rPr>
                <w:t>48</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xml:space="preserve"> and </w:t>
            </w:r>
            <w:r w:rsidRPr="005C195E">
              <w:rPr>
                <w:rFonts w:asciiTheme="minorHAnsi" w:hAnsiTheme="minorHAnsi"/>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 w:val="20"/>
                <w:szCs w:val="20"/>
              </w:rPr>
              <w:instrText xml:space="preserve"> ADDIN EN.CITE </w:instrText>
            </w:r>
            <w:r w:rsidR="00086961">
              <w:rPr>
                <w:rFonts w:asciiTheme="minorHAnsi" w:hAnsiTheme="minorHAnsi"/>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sz w:val="20"/>
                <w:szCs w:val="20"/>
              </w:rPr>
              <w:instrText xml:space="preserve"> ADDIN EN.CITE.DATA  </w:instrText>
            </w:r>
            <w:r w:rsidR="00086961">
              <w:rPr>
                <w:rFonts w:asciiTheme="minorHAnsi" w:hAnsiTheme="minorHAnsi"/>
                <w:sz w:val="20"/>
                <w:szCs w:val="20"/>
              </w:rPr>
            </w:r>
            <w:r w:rsidR="00086961">
              <w:rPr>
                <w:rFonts w:asciiTheme="minorHAnsi" w:hAnsiTheme="minorHAnsi"/>
                <w:sz w:val="20"/>
                <w:szCs w:val="20"/>
              </w:rPr>
              <w:fldChar w:fldCharType="end"/>
            </w:r>
            <w:r w:rsidRPr="005C195E">
              <w:rPr>
                <w:rFonts w:asciiTheme="minorHAnsi" w:hAnsiTheme="minorHAnsi"/>
                <w:sz w:val="20"/>
                <w:szCs w:val="20"/>
              </w:rPr>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7" w:tooltip="Krapek, 2004 #19876" w:history="1">
              <w:r w:rsidR="00086961">
                <w:rPr>
                  <w:rFonts w:asciiTheme="minorHAnsi" w:hAnsiTheme="minorHAnsi"/>
                  <w:noProof/>
                  <w:sz w:val="20"/>
                  <w:szCs w:val="20"/>
                </w:rPr>
                <w:t>47</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r w:rsidR="005C00E7" w:rsidRPr="005C195E" w14:paraId="3C569755" w14:textId="77777777" w:rsidTr="00286ABA">
        <w:trPr>
          <w:gridAfter w:val="3"/>
          <w:wAfter w:w="8353" w:type="dxa"/>
        </w:trPr>
        <w:tc>
          <w:tcPr>
            <w:tcW w:w="5314" w:type="dxa"/>
            <w:shd w:val="clear" w:color="auto" w:fill="D9D9D9" w:themeFill="background1" w:themeFillShade="D9"/>
          </w:tcPr>
          <w:p w14:paraId="5FDD0005" w14:textId="77777777" w:rsidR="005C00E7" w:rsidRPr="005C195E" w:rsidRDefault="005C00E7" w:rsidP="00286ABA">
            <w:pPr>
              <w:rPr>
                <w:rFonts w:asciiTheme="minorHAnsi" w:hAnsiTheme="minorHAnsi"/>
                <w:i/>
                <w:noProof/>
                <w:sz w:val="20"/>
                <w:szCs w:val="20"/>
              </w:rPr>
            </w:pPr>
            <w:r w:rsidRPr="005C195E">
              <w:rPr>
                <w:rFonts w:asciiTheme="minorHAnsi" w:hAnsiTheme="minorHAnsi"/>
                <w:i/>
                <w:noProof/>
                <w:sz w:val="20"/>
                <w:szCs w:val="20"/>
              </w:rPr>
              <w:t>Transition probabilities – mortality after one or two diabetes complications: for adherent and non-adherent patient</w:t>
            </w:r>
          </w:p>
        </w:tc>
      </w:tr>
      <w:tr w:rsidR="00086961" w:rsidRPr="005C195E" w14:paraId="3660446B" w14:textId="77777777" w:rsidTr="00286ABA">
        <w:tc>
          <w:tcPr>
            <w:tcW w:w="5314" w:type="dxa"/>
            <w:shd w:val="clear" w:color="auto" w:fill="D9D9D9" w:themeFill="background1" w:themeFillShade="D9"/>
          </w:tcPr>
          <w:p w14:paraId="60F877B6"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Probability of death after after first diabetes complication affecting survival  (MI, CHF, stroke, renal failure, amputation)</w:t>
            </w:r>
          </w:p>
        </w:tc>
        <w:tc>
          <w:tcPr>
            <w:tcW w:w="7058" w:type="dxa"/>
            <w:gridSpan w:val="2"/>
          </w:tcPr>
          <w:p w14:paraId="3715672C"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Annual probability calculated from Gompertz regression with age at first diabetes complication affecting survival, HDL,  and history of complications (dummies) as covariates, not dependent on HbA1c</w:t>
            </w:r>
          </w:p>
        </w:tc>
        <w:tc>
          <w:tcPr>
            <w:tcW w:w="1295" w:type="dxa"/>
          </w:tcPr>
          <w:p w14:paraId="4B23C598" w14:textId="18F0FE73" w:rsidR="005C00E7" w:rsidRPr="005C195E" w:rsidRDefault="005C00E7" w:rsidP="00086961">
            <w:pPr>
              <w:rPr>
                <w:rFonts w:asciiTheme="minorHAnsi" w:hAnsiTheme="minorHAnsi"/>
                <w:noProof/>
                <w:sz w:val="20"/>
                <w:szCs w:val="20"/>
              </w:rPr>
            </w:pPr>
            <w:r w:rsidRPr="005C195E">
              <w:rPr>
                <w:rFonts w:asciiTheme="minorHAnsi" w:hAnsiTheme="minorHAnsi"/>
                <w:sz w:val="20"/>
                <w:szCs w:val="20"/>
              </w:rPr>
              <w:t xml:space="preserve">UKPDPS68 </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&lt;EndNote&gt;&lt;Cite&gt;&lt;Author&gt;Clarke&lt;/Author&gt;&lt;Year&gt;2004&lt;/Year&gt;&lt;RecNum&gt;19838&lt;/RecNum&gt;&lt;DisplayText&gt;[14]&lt;/DisplayText&gt;&lt;record&gt;&lt;rec-number&gt;19838&lt;/rec-number&gt;&lt;foreign-keys&gt;&lt;key app="EN" db-id="twszppx2u55xdfe5xf8xfrrz0axpxrv2z9x5" timestamp="1385370236"&gt;19838&lt;/key&gt;&lt;/foreign-keys&gt;&lt;ref-type name="Journal Article"&gt;17&lt;/ref-type&gt;&lt;contributors&gt;&lt;authors&gt;&lt;author&gt;Clarke, P. M.&lt;/author&gt;&lt;author&gt;Gray, A. M.&lt;/author&gt;&lt;author&gt;Briggs, A.&lt;/author&gt;&lt;author&gt;Farmer, A. J.&lt;/author&gt;&lt;author&gt;Fenn, P.&lt;/author&gt;&lt;author&gt;Stevens, R. J.&lt;/author&gt;&lt;author&gt;Matthews, D. R.&lt;/author&gt;&lt;author&gt;Stratton, I. M.&lt;/author&gt;&lt;author&gt;Holman, R. R.&lt;/author&gt;&lt;/authors&gt;&lt;/contributors&gt;&lt;titles&gt;&lt;title&gt;A model to estimate the lifetime health outcomes of patients with Type 2 diabetes: the United Kingdom Prospective Diabetes Study (UKPDS) Outcomes Model (UKPDS no. 68)&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1747-1759&lt;/pages&gt;&lt;volume&gt;47&lt;/volume&gt;&lt;number&gt;10&lt;/number&gt;&lt;keywords&gt;&lt;keyword&gt;Blood glucose&lt;/keyword&gt;&lt;keyword&gt;Diabetes&lt;/keyword&gt;&lt;keyword&gt;Diabetes-related complications&lt;/keyword&gt;&lt;keyword&gt;Economic evaluation&lt;/keyword&gt;&lt;keyword&gt;Life expectancy&lt;/keyword&gt;&lt;keyword&gt;Quality-adjusted life years&lt;/keyword&gt;&lt;keyword&gt;Risk equation simulation model&lt;/keyword&gt;&lt;keyword&gt;UKPDS&lt;/keyword&gt;&lt;/keywords&gt;&lt;dates&gt;&lt;year&gt;2004&lt;/year&gt;&lt;pub-dates&gt;&lt;date&gt;2004/10/01&lt;/date&gt;&lt;/pub-dates&gt;&lt;/dates&gt;&lt;publisher&gt;Springer-Verlag&lt;/publisher&gt;&lt;isbn&gt;0012-186X&lt;/isbn&gt;&lt;urls&gt;&lt;related-urls&gt;&lt;url&gt;http://dx.doi.org/10.1007/s00125-004-1527-z&lt;/url&gt;&lt;/related-urls&gt;&lt;/urls&gt;&lt;electronic-resource-num&gt;10.1007/s00125-004-1527-z&lt;/electronic-resource-num&gt;&lt;language&gt;English&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4" w:tooltip="Clarke, 2004 #19838" w:history="1">
              <w:r w:rsidR="00086961">
                <w:rPr>
                  <w:rFonts w:asciiTheme="minorHAnsi" w:hAnsiTheme="minorHAnsi"/>
                  <w:noProof/>
                  <w:sz w:val="20"/>
                  <w:szCs w:val="20"/>
                </w:rPr>
                <w:t>14</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UKPDS34</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&lt;EndNote&gt;&lt;Cite&gt;&lt;Author&gt;Group&lt;/Author&gt;&lt;Year&gt;1998&lt;/Year&gt;&lt;RecNum&gt;19875&lt;/RecNum&gt;&lt;DisplayText&gt;[48]&lt;/DisplayText&gt;&lt;record&gt;&lt;rec-number&gt;19875&lt;/rec-number&gt;&lt;foreign-keys&gt;&lt;key app="EN" db-id="twszppx2u55xdfe5xf8xfrrz0axpxrv2z9x5" timestamp="1388146129"&gt;19875&lt;/key&gt;&lt;/foreign-keys&gt;&lt;ref-type name="Journal Article"&gt;17&lt;/ref-type&gt;&lt;contributors&gt;&lt;authors&gt;&lt;author&gt;UK Prospective Diabetes Study (UKPDS) Group, &lt;/author&gt;&lt;/authors&gt;&lt;/contributors&gt;&lt;titles&gt;&lt;title&gt;Effect of intensive blood-glucose control with metformin on complications in overweight patients with type 2 diabetes (UKPDS 34)&lt;/title&gt;&lt;secondary-title&gt;Lancet&lt;/secondary-title&gt;&lt;alt-title&gt;Lancet&lt;/alt-title&gt;&lt;/titles&gt;&lt;periodical&gt;&lt;full-title&gt;Lancet&lt;/full-title&gt;&lt;/periodical&gt;&lt;alt-periodical&gt;&lt;full-title&gt;Lancet&lt;/full-title&gt;&lt;/alt-periodical&gt;&lt;pages&gt;854-65&lt;/pages&gt;&lt;volume&gt;352&lt;/volume&gt;&lt;number&gt;9131&lt;/number&gt;&lt;edition&gt;1998/09/22&lt;/edition&gt;&lt;keywords&gt;&lt;keyword&gt;Chlorpropamide/therapeutic use&lt;/keyword&gt;&lt;keyword&gt;Diabetes Mellitus/ blood&lt;/keyword&gt;&lt;keyword&gt;Diabetes Mellitus, Type 2/blood/ complications/diet therapy/drug therapy&lt;/keyword&gt;&lt;keyword&gt;Diabetic Angiopathies/prevention &amp;amp; control&lt;/keyword&gt;&lt;keyword&gt;Female&lt;/keyword&gt;&lt;keyword&gt;Glyburide/therapeutic use&lt;/keyword&gt;&lt;keyword&gt;Hemoglobin A, Glycosylated/analysis&lt;/keyword&gt;&lt;keyword&gt;Humans&lt;/keyword&gt;&lt;keyword&gt;Hypoglycemic Agents/ therapeutic use&lt;/keyword&gt;&lt;keyword&gt;Insulin/therapeutic use&lt;/keyword&gt;&lt;keyword&gt;Male&lt;/keyword&gt;&lt;keyword&gt;Metformin/ 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(Linking)&lt;/isbn&gt;&lt;accession-num&gt;9742977&lt;/accession-num&gt;&lt;urls&gt;&lt;/urls&gt;&lt;remote-database-provider&gt;NLM&lt;/remote-database-provider&gt;&lt;language&gt;eng&lt;/language&gt;&lt;/record&gt;&lt;/Cite&gt;&lt;/EndNote&gt;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48" w:tooltip="UK Prospective Diabetes Study (UKPDS) Group, 1998 #19875" w:history="1">
              <w:r w:rsidR="00086961">
                <w:rPr>
                  <w:rFonts w:asciiTheme="minorHAnsi" w:hAnsiTheme="minorHAnsi"/>
                  <w:noProof/>
                  <w:sz w:val="20"/>
                  <w:szCs w:val="20"/>
                </w:rPr>
                <w:t>48</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r w:rsidR="00086961" w:rsidRPr="005C195E" w14:paraId="424F5359" w14:textId="77777777" w:rsidTr="00286ABA">
        <w:tc>
          <w:tcPr>
            <w:tcW w:w="5314" w:type="dxa"/>
            <w:shd w:val="clear" w:color="auto" w:fill="D9D9D9" w:themeFill="background1" w:themeFillShade="D9"/>
          </w:tcPr>
          <w:p w14:paraId="262D7B70" w14:textId="77777777" w:rsidR="005C00E7" w:rsidRPr="005C195E" w:rsidRDefault="005C00E7" w:rsidP="00286ABA">
            <w:pPr>
              <w:rPr>
                <w:rFonts w:asciiTheme="minorHAnsi" w:hAnsiTheme="minorHAnsi"/>
                <w:i/>
                <w:noProof/>
                <w:sz w:val="20"/>
                <w:szCs w:val="20"/>
              </w:rPr>
            </w:pPr>
            <w:r w:rsidRPr="005C195E">
              <w:rPr>
                <w:rFonts w:asciiTheme="minorHAnsi" w:hAnsiTheme="minorHAnsi"/>
                <w:noProof/>
                <w:sz w:val="20"/>
                <w:szCs w:val="20"/>
              </w:rPr>
              <w:t>Probability of death after after first diabetes complication not affecting survival  (IHD and blindess)</w:t>
            </w:r>
          </w:p>
        </w:tc>
        <w:tc>
          <w:tcPr>
            <w:tcW w:w="7058" w:type="dxa"/>
            <w:gridSpan w:val="2"/>
          </w:tcPr>
          <w:p w14:paraId="39E544DD"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Age and sex dependent (probability of death from life tables)</w:t>
            </w:r>
          </w:p>
        </w:tc>
        <w:tc>
          <w:tcPr>
            <w:tcW w:w="1295" w:type="dxa"/>
          </w:tcPr>
          <w:p w14:paraId="2B8FAF93" w14:textId="6E195144" w:rsidR="005C00E7" w:rsidRPr="005C195E" w:rsidRDefault="005C00E7" w:rsidP="00086961">
            <w:pPr>
              <w:rPr>
                <w:rFonts w:asciiTheme="minorHAnsi" w:hAnsiTheme="minorHAnsi"/>
                <w:noProof/>
                <w:sz w:val="20"/>
                <w:szCs w:val="20"/>
              </w:rPr>
            </w:pPr>
            <w:r w:rsidRPr="005C195E">
              <w:rPr>
                <w:rFonts w:asciiTheme="minorHAnsi" w:hAnsiTheme="minorHAnsi"/>
                <w:noProof/>
                <w:sz w:val="20"/>
                <w:szCs w:val="20"/>
              </w:rPr>
              <w:fldChar w:fldCharType="begin"/>
            </w:r>
            <w:r w:rsidR="00086961">
              <w:rPr>
                <w:rFonts w:asciiTheme="minorHAnsi" w:hAnsiTheme="minorHAnsi"/>
                <w:noProof/>
                <w:sz w:val="20"/>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noProof/>
                <w:sz w:val="20"/>
                <w:szCs w:val="20"/>
              </w:rPr>
              <w:fldChar w:fldCharType="separate"/>
            </w:r>
            <w:r w:rsidR="00086961">
              <w:rPr>
                <w:rFonts w:asciiTheme="minorHAnsi" w:hAnsiTheme="minorHAnsi"/>
                <w:noProof/>
                <w:sz w:val="20"/>
                <w:szCs w:val="20"/>
              </w:rPr>
              <w:t>[</w:t>
            </w:r>
            <w:hyperlink w:anchor="_ENREF_28" w:tooltip="Office for National Statistics, 2012 #20125" w:history="1">
              <w:r w:rsidR="00086961">
                <w:rPr>
                  <w:rFonts w:asciiTheme="minorHAnsi" w:hAnsiTheme="minorHAnsi"/>
                  <w:noProof/>
                  <w:sz w:val="20"/>
                  <w:szCs w:val="20"/>
                </w:rPr>
                <w:t>28</w:t>
              </w:r>
            </w:hyperlink>
            <w:r w:rsidR="00086961">
              <w:rPr>
                <w:rFonts w:asciiTheme="minorHAnsi" w:hAnsiTheme="minorHAnsi"/>
                <w:noProof/>
                <w:sz w:val="20"/>
                <w:szCs w:val="20"/>
              </w:rPr>
              <w:t>]</w:t>
            </w:r>
            <w:r w:rsidRPr="005C195E">
              <w:rPr>
                <w:rFonts w:asciiTheme="minorHAnsi" w:hAnsiTheme="minorHAnsi"/>
                <w:noProof/>
                <w:sz w:val="20"/>
                <w:szCs w:val="20"/>
              </w:rPr>
              <w:fldChar w:fldCharType="end"/>
            </w:r>
          </w:p>
        </w:tc>
      </w:tr>
      <w:tr w:rsidR="005C00E7" w:rsidRPr="005C195E" w14:paraId="648B018D" w14:textId="77777777" w:rsidTr="00286ABA">
        <w:trPr>
          <w:gridAfter w:val="3"/>
          <w:wAfter w:w="8353" w:type="dxa"/>
        </w:trPr>
        <w:tc>
          <w:tcPr>
            <w:tcW w:w="5314" w:type="dxa"/>
            <w:shd w:val="clear" w:color="auto" w:fill="D9D9D9" w:themeFill="background1" w:themeFillShade="D9"/>
          </w:tcPr>
          <w:p w14:paraId="783D58F7"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Effect of non-adherence to antidiabetic treatment on HbA1c</w:t>
            </w:r>
          </w:p>
        </w:tc>
      </w:tr>
      <w:tr w:rsidR="00086961" w:rsidRPr="005C195E" w14:paraId="6123A40E" w14:textId="77777777" w:rsidTr="00286ABA">
        <w:tc>
          <w:tcPr>
            <w:tcW w:w="5314" w:type="dxa"/>
            <w:shd w:val="clear" w:color="auto" w:fill="D9D9D9" w:themeFill="background1" w:themeFillShade="D9"/>
          </w:tcPr>
          <w:p w14:paraId="43C767F2"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Effect of non-adherence</w:t>
            </w:r>
          </w:p>
          <w:p w14:paraId="53EB9411" w14:textId="77777777" w:rsidR="005C00E7" w:rsidRPr="005C195E" w:rsidRDefault="005C00E7" w:rsidP="00286ABA">
            <w:pPr>
              <w:rPr>
                <w:rFonts w:asciiTheme="minorHAnsi" w:hAnsiTheme="minorHAnsi"/>
                <w:i/>
                <w:noProof/>
                <w:sz w:val="20"/>
                <w:szCs w:val="20"/>
              </w:rPr>
            </w:pPr>
          </w:p>
        </w:tc>
        <w:tc>
          <w:tcPr>
            <w:tcW w:w="7058" w:type="dxa"/>
            <w:gridSpan w:val="2"/>
          </w:tcPr>
          <w:p w14:paraId="0F9C3243"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HbA1c multiplier for non-adherent patient: 1.105 (95%CI: 1.047, 1.166)**</w:t>
            </w:r>
          </w:p>
          <w:p w14:paraId="7640DEE5"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HbA1c for non-adherent patient (age) =  HbA1c for adherent patient (age)  x  1.105</w:t>
            </w:r>
          </w:p>
        </w:tc>
        <w:tc>
          <w:tcPr>
            <w:tcW w:w="1295" w:type="dxa"/>
          </w:tcPr>
          <w:p w14:paraId="31B3FDFD" w14:textId="2EAAFDA6" w:rsidR="005C00E7" w:rsidRPr="005C195E" w:rsidRDefault="005C00E7" w:rsidP="00086961">
            <w:pPr>
              <w:rPr>
                <w:rFonts w:asciiTheme="minorHAnsi" w:hAnsiTheme="minorHAnsi"/>
                <w:noProof/>
                <w:sz w:val="20"/>
                <w:szCs w:val="20"/>
              </w:rPr>
            </w:pPr>
            <w:r w:rsidRPr="005C195E">
              <w:rPr>
                <w:rFonts w:asciiTheme="minorHAnsi" w:hAnsiTheme="minorHAnsi"/>
                <w:noProof/>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noProof/>
                <w:sz w:val="20"/>
                <w:szCs w:val="20"/>
              </w:rPr>
              <w:instrText xml:space="preserve"> ADDIN EN.CITE </w:instrText>
            </w:r>
            <w:r w:rsidR="00086961">
              <w:rPr>
                <w:rFonts w:asciiTheme="minorHAnsi" w:hAnsiTheme="minorHAnsi"/>
                <w:noProof/>
                <w:sz w:val="20"/>
                <w:szCs w:val="20"/>
              </w:rPr>
              <w:fldChar w:fldCharType="begin">
                <w:fldData xml:space="preserve">PEVuZE5vdGU+PENpdGU+PEF1dGhvcj5LcmFwZWs8L0F1dGhvcj48WWVhcj4yMDA0PC9ZZWFyPjxS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==
</w:fldData>
              </w:fldChar>
            </w:r>
            <w:r w:rsidR="00086961">
              <w:rPr>
                <w:rFonts w:asciiTheme="minorHAnsi" w:hAnsiTheme="minorHAnsi"/>
                <w:noProof/>
                <w:sz w:val="20"/>
                <w:szCs w:val="20"/>
              </w:rPr>
              <w:instrText xml:space="preserve"> ADDIN EN.CITE.DATA  </w:instrText>
            </w:r>
            <w:r w:rsidR="00086961">
              <w:rPr>
                <w:rFonts w:asciiTheme="minorHAnsi" w:hAnsiTheme="minorHAnsi"/>
                <w:noProof/>
                <w:sz w:val="20"/>
                <w:szCs w:val="20"/>
              </w:rPr>
            </w:r>
            <w:r w:rsidR="00086961">
              <w:rPr>
                <w:rFonts w:asciiTheme="minorHAnsi" w:hAnsiTheme="minorHAnsi"/>
                <w:noProof/>
                <w:sz w:val="20"/>
                <w:szCs w:val="20"/>
              </w:rPr>
              <w:fldChar w:fldCharType="end"/>
            </w:r>
            <w:r w:rsidRPr="005C195E">
              <w:rPr>
                <w:rFonts w:asciiTheme="minorHAnsi" w:hAnsiTheme="minorHAnsi"/>
                <w:noProof/>
                <w:sz w:val="20"/>
                <w:szCs w:val="20"/>
              </w:rPr>
            </w:r>
            <w:r w:rsidRPr="005C195E">
              <w:rPr>
                <w:rFonts w:asciiTheme="minorHAnsi" w:hAnsiTheme="minorHAnsi"/>
                <w:noProof/>
                <w:sz w:val="20"/>
                <w:szCs w:val="20"/>
              </w:rPr>
              <w:fldChar w:fldCharType="separate"/>
            </w:r>
            <w:r w:rsidR="00086961">
              <w:rPr>
                <w:rFonts w:asciiTheme="minorHAnsi" w:hAnsiTheme="minorHAnsi"/>
                <w:noProof/>
                <w:sz w:val="20"/>
                <w:szCs w:val="20"/>
              </w:rPr>
              <w:t>[</w:t>
            </w:r>
            <w:hyperlink w:anchor="_ENREF_47" w:tooltip="Krapek, 2004 #19876" w:history="1">
              <w:r w:rsidR="00086961">
                <w:rPr>
                  <w:rFonts w:asciiTheme="minorHAnsi" w:hAnsiTheme="minorHAnsi"/>
                  <w:noProof/>
                  <w:sz w:val="20"/>
                  <w:szCs w:val="20"/>
                </w:rPr>
                <w:t>47</w:t>
              </w:r>
            </w:hyperlink>
            <w:r w:rsidR="00086961">
              <w:rPr>
                <w:rFonts w:asciiTheme="minorHAnsi" w:hAnsiTheme="minorHAnsi"/>
                <w:noProof/>
                <w:sz w:val="20"/>
                <w:szCs w:val="20"/>
              </w:rPr>
              <w:t>]</w:t>
            </w:r>
            <w:r w:rsidRPr="005C195E">
              <w:rPr>
                <w:rFonts w:asciiTheme="minorHAnsi" w:hAnsiTheme="minorHAnsi"/>
                <w:noProof/>
                <w:sz w:val="20"/>
                <w:szCs w:val="20"/>
              </w:rPr>
              <w:fldChar w:fldCharType="end"/>
            </w:r>
          </w:p>
        </w:tc>
      </w:tr>
      <w:tr w:rsidR="005C00E7" w:rsidRPr="005C195E" w14:paraId="1CB8F44F" w14:textId="77777777" w:rsidTr="00286ABA">
        <w:trPr>
          <w:gridAfter w:val="3"/>
          <w:wAfter w:w="8353" w:type="dxa"/>
        </w:trPr>
        <w:tc>
          <w:tcPr>
            <w:tcW w:w="5314" w:type="dxa"/>
            <w:shd w:val="clear" w:color="auto" w:fill="D9D9D9" w:themeFill="background1" w:themeFillShade="D9"/>
          </w:tcPr>
          <w:p w14:paraId="2F59A26D" w14:textId="77777777" w:rsidR="005C00E7" w:rsidRPr="005C195E" w:rsidRDefault="005C00E7" w:rsidP="00286ABA">
            <w:pPr>
              <w:rPr>
                <w:rFonts w:asciiTheme="minorHAnsi" w:hAnsiTheme="minorHAnsi"/>
                <w:b/>
                <w:i/>
                <w:noProof/>
                <w:sz w:val="20"/>
                <w:szCs w:val="20"/>
              </w:rPr>
            </w:pPr>
            <w:r w:rsidRPr="005C195E">
              <w:rPr>
                <w:rFonts w:asciiTheme="minorHAnsi" w:hAnsiTheme="minorHAnsi"/>
                <w:b/>
                <w:i/>
                <w:noProof/>
                <w:sz w:val="20"/>
                <w:szCs w:val="20"/>
              </w:rPr>
              <w:t xml:space="preserve">6 Antiplatelets/anticoagulants aspirin model </w:t>
            </w:r>
          </w:p>
        </w:tc>
      </w:tr>
      <w:tr w:rsidR="00086961" w:rsidRPr="005C195E" w14:paraId="5F58A7F7" w14:textId="77777777" w:rsidTr="00286ABA">
        <w:tc>
          <w:tcPr>
            <w:tcW w:w="5314" w:type="dxa"/>
            <w:shd w:val="clear" w:color="auto" w:fill="D9D9D9" w:themeFill="background1" w:themeFillShade="D9"/>
          </w:tcPr>
          <w:p w14:paraId="7E8143D3" w14:textId="77777777" w:rsidR="005C00E7" w:rsidRPr="005C195E" w:rsidRDefault="005C00E7" w:rsidP="00286ABA">
            <w:pPr>
              <w:rPr>
                <w:rFonts w:asciiTheme="minorHAnsi" w:hAnsiTheme="minorHAnsi" w:cs="Arial"/>
                <w:noProof/>
                <w:sz w:val="20"/>
                <w:szCs w:val="20"/>
              </w:rPr>
            </w:pPr>
          </w:p>
        </w:tc>
        <w:tc>
          <w:tcPr>
            <w:tcW w:w="3529" w:type="dxa"/>
          </w:tcPr>
          <w:p w14:paraId="401400A5"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Adherent patient</w:t>
            </w:r>
          </w:p>
        </w:tc>
        <w:tc>
          <w:tcPr>
            <w:tcW w:w="3529" w:type="dxa"/>
          </w:tcPr>
          <w:p w14:paraId="5A6991AE" w14:textId="77777777" w:rsidR="005C00E7" w:rsidRPr="005C195E" w:rsidRDefault="005C00E7" w:rsidP="00286ABA">
            <w:pPr>
              <w:rPr>
                <w:rFonts w:asciiTheme="minorHAnsi" w:hAnsiTheme="minorHAnsi"/>
                <w:noProof/>
                <w:sz w:val="20"/>
                <w:szCs w:val="20"/>
              </w:rPr>
            </w:pPr>
            <w:r w:rsidRPr="005C195E">
              <w:rPr>
                <w:rFonts w:asciiTheme="minorHAnsi" w:hAnsiTheme="minorHAnsi"/>
                <w:noProof/>
                <w:sz w:val="20"/>
                <w:szCs w:val="20"/>
              </w:rPr>
              <w:t>Non-adherent patient</w:t>
            </w:r>
          </w:p>
        </w:tc>
        <w:tc>
          <w:tcPr>
            <w:tcW w:w="1295" w:type="dxa"/>
          </w:tcPr>
          <w:p w14:paraId="1F06B4F4" w14:textId="77777777" w:rsidR="005C00E7" w:rsidRPr="005C195E" w:rsidRDefault="005C00E7" w:rsidP="00286ABA">
            <w:pPr>
              <w:rPr>
                <w:rFonts w:asciiTheme="minorHAnsi" w:hAnsiTheme="minorHAnsi"/>
                <w:noProof/>
                <w:sz w:val="20"/>
                <w:szCs w:val="20"/>
              </w:rPr>
            </w:pPr>
          </w:p>
        </w:tc>
      </w:tr>
      <w:tr w:rsidR="00086961" w:rsidRPr="005C195E" w14:paraId="0F7D1AF8" w14:textId="77777777" w:rsidTr="00286ABA">
        <w:tc>
          <w:tcPr>
            <w:tcW w:w="5314" w:type="dxa"/>
            <w:shd w:val="clear" w:color="auto" w:fill="D9D9D9" w:themeFill="background1" w:themeFillShade="D9"/>
          </w:tcPr>
          <w:p w14:paraId="673098D4"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noProof/>
                <w:sz w:val="20"/>
                <w:szCs w:val="20"/>
              </w:rPr>
              <w:t xml:space="preserve">Event-free </w:t>
            </w:r>
            <w:r w:rsidRPr="005C195E">
              <w:rPr>
                <w:rFonts w:asciiTheme="minorHAnsi" w:hAnsiTheme="minorHAnsi" w:cs="Arial"/>
                <w:sz w:val="20"/>
                <w:szCs w:val="20"/>
              </w:rPr>
              <w:sym w:font="Wingdings" w:char="F0E0"/>
            </w:r>
            <w:r w:rsidRPr="005C195E">
              <w:rPr>
                <w:rFonts w:asciiTheme="minorHAnsi" w:hAnsiTheme="minorHAnsi" w:cs="Arial"/>
                <w:noProof/>
                <w:sz w:val="20"/>
                <w:szCs w:val="20"/>
              </w:rPr>
              <w:t xml:space="preserve"> Non-fatal MI</w:t>
            </w:r>
            <w:r w:rsidRPr="005C195E">
              <w:rPr>
                <w:rFonts w:asciiTheme="minorHAnsi" w:hAnsiTheme="minorHAnsi" w:cs="Arial"/>
                <w:noProof/>
                <w:sz w:val="20"/>
                <w:szCs w:val="20"/>
                <w:vertAlign w:val="superscript"/>
              </w:rPr>
              <w:t>e</w:t>
            </w:r>
          </w:p>
        </w:tc>
        <w:tc>
          <w:tcPr>
            <w:tcW w:w="3529" w:type="dxa"/>
          </w:tcPr>
          <w:p w14:paraId="4E63DEA6"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 xml:space="preserve">0.0056; 0.0070, 0.0089 </w:t>
            </w:r>
          </w:p>
        </w:tc>
        <w:tc>
          <w:tcPr>
            <w:tcW w:w="3529" w:type="dxa"/>
          </w:tcPr>
          <w:p w14:paraId="686153C7"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0.0086; 0.0107, 0.0136</w:t>
            </w:r>
          </w:p>
        </w:tc>
        <w:tc>
          <w:tcPr>
            <w:tcW w:w="1295" w:type="dxa"/>
          </w:tcPr>
          <w:p w14:paraId="78D7F273" w14:textId="1A7C9822" w:rsidR="005C00E7" w:rsidRPr="005C195E" w:rsidRDefault="005C00E7" w:rsidP="00086961">
            <w:pPr>
              <w:rPr>
                <w:rFonts w:asciiTheme="minorHAnsi" w:hAnsiTheme="minorHAnsi"/>
                <w:noProof/>
                <w:sz w:val="20"/>
                <w:szCs w:val="20"/>
              </w:rPr>
            </w:pPr>
            <w:r w:rsidRPr="005C195E">
              <w:rPr>
                <w:rFonts w:asciiTheme="minorHAnsi" w:hAnsiTheme="minorHAnsi" w:cs="Arial"/>
                <w:sz w:val="20"/>
                <w:szCs w:val="20"/>
              </w:rPr>
              <w:fldChar w:fldCharType="begin"/>
            </w:r>
            <w:r w:rsidR="00086961">
              <w:rPr>
                <w:rFonts w:asciiTheme="minorHAnsi" w:hAnsiTheme="minorHAnsi" w:cs="Arial"/>
                <w:sz w:val="20"/>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Arial"/>
                <w:sz w:val="20"/>
                <w:szCs w:val="20"/>
              </w:rPr>
              <w:fldChar w:fldCharType="separate"/>
            </w:r>
            <w:r w:rsidR="00086961">
              <w:rPr>
                <w:rFonts w:asciiTheme="minorHAnsi" w:hAnsiTheme="minorHAnsi" w:cs="Arial"/>
                <w:noProof/>
                <w:sz w:val="20"/>
                <w:szCs w:val="20"/>
              </w:rPr>
              <w:t>[</w:t>
            </w:r>
            <w:hyperlink w:anchor="_ENREF_50" w:tooltip="Rodríguez, 2011 #19919" w:history="1">
              <w:r w:rsidR="00086961">
                <w:rPr>
                  <w:rFonts w:asciiTheme="minorHAnsi" w:hAnsiTheme="minorHAnsi" w:cs="Arial"/>
                  <w:noProof/>
                  <w:sz w:val="20"/>
                  <w:szCs w:val="20"/>
                </w:rPr>
                <w:t>50</w:t>
              </w:r>
            </w:hyperlink>
            <w:r w:rsidR="00086961">
              <w:rPr>
                <w:rFonts w:asciiTheme="minorHAnsi" w:hAnsiTheme="minorHAnsi" w:cs="Arial"/>
                <w:noProof/>
                <w:sz w:val="20"/>
                <w:szCs w:val="20"/>
              </w:rPr>
              <w:t>]</w:t>
            </w:r>
            <w:r w:rsidRPr="005C195E">
              <w:rPr>
                <w:rFonts w:asciiTheme="minorHAnsi" w:hAnsiTheme="minorHAnsi" w:cs="Arial"/>
                <w:sz w:val="20"/>
                <w:szCs w:val="20"/>
              </w:rPr>
              <w:fldChar w:fldCharType="end"/>
            </w:r>
          </w:p>
        </w:tc>
      </w:tr>
      <w:tr w:rsidR="00086961" w:rsidRPr="005C195E" w14:paraId="14FE0722" w14:textId="77777777" w:rsidTr="00286ABA">
        <w:tc>
          <w:tcPr>
            <w:tcW w:w="5314" w:type="dxa"/>
            <w:shd w:val="clear" w:color="auto" w:fill="D9D9D9" w:themeFill="background1" w:themeFillShade="D9"/>
          </w:tcPr>
          <w:p w14:paraId="4D8052DE" w14:textId="77777777" w:rsidR="005C00E7" w:rsidRPr="005C195E" w:rsidRDefault="005C00E7" w:rsidP="00286ABA">
            <w:pPr>
              <w:rPr>
                <w:rFonts w:asciiTheme="minorHAnsi" w:hAnsiTheme="minorHAnsi" w:cs="Arial"/>
                <w:noProof/>
                <w:sz w:val="20"/>
                <w:szCs w:val="20"/>
                <w:vertAlign w:val="superscript"/>
              </w:rPr>
            </w:pPr>
            <w:r w:rsidRPr="005C195E">
              <w:rPr>
                <w:rFonts w:asciiTheme="minorHAnsi" w:hAnsiTheme="minorHAnsi" w:cs="Arial"/>
                <w:noProof/>
                <w:sz w:val="20"/>
                <w:szCs w:val="20"/>
              </w:rPr>
              <w:t xml:space="preserve">Event-free </w:t>
            </w:r>
            <w:r w:rsidRPr="005C195E">
              <w:rPr>
                <w:rFonts w:asciiTheme="minorHAnsi" w:hAnsiTheme="minorHAnsi" w:cs="Arial"/>
                <w:sz w:val="20"/>
                <w:szCs w:val="20"/>
              </w:rPr>
              <w:sym w:font="Wingdings" w:char="F0E0"/>
            </w:r>
            <w:r w:rsidRPr="005C195E">
              <w:rPr>
                <w:rFonts w:asciiTheme="minorHAnsi" w:hAnsiTheme="minorHAnsi" w:cs="Arial"/>
                <w:noProof/>
                <w:sz w:val="20"/>
                <w:szCs w:val="20"/>
              </w:rPr>
              <w:t xml:space="preserve"> Non-fatal stroke</w:t>
            </w:r>
            <w:r w:rsidRPr="005C195E">
              <w:rPr>
                <w:rFonts w:asciiTheme="minorHAnsi" w:hAnsiTheme="minorHAnsi" w:cs="Arial"/>
                <w:noProof/>
                <w:sz w:val="20"/>
                <w:szCs w:val="20"/>
                <w:vertAlign w:val="superscript"/>
              </w:rPr>
              <w:t>e</w:t>
            </w:r>
          </w:p>
        </w:tc>
        <w:tc>
          <w:tcPr>
            <w:tcW w:w="3529" w:type="dxa"/>
          </w:tcPr>
          <w:p w14:paraId="4EF7E005"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 xml:space="preserve">0.0019; 0.0026; 0.0048 </w:t>
            </w:r>
          </w:p>
        </w:tc>
        <w:tc>
          <w:tcPr>
            <w:tcW w:w="3529" w:type="dxa"/>
          </w:tcPr>
          <w:p w14:paraId="165A03B3"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 xml:space="preserve">0.0028; 0.0038; 0.0070 </w:t>
            </w:r>
          </w:p>
        </w:tc>
        <w:tc>
          <w:tcPr>
            <w:tcW w:w="1295" w:type="dxa"/>
          </w:tcPr>
          <w:p w14:paraId="164CA260" w14:textId="43E0BB3F" w:rsidR="005C00E7" w:rsidRPr="005C195E" w:rsidRDefault="005C00E7" w:rsidP="00086961">
            <w:pPr>
              <w:rPr>
                <w:rFonts w:asciiTheme="minorHAnsi" w:hAnsiTheme="minorHAnsi"/>
                <w:noProof/>
                <w:sz w:val="20"/>
                <w:szCs w:val="20"/>
              </w:rPr>
            </w:pPr>
            <w:r w:rsidRPr="005C195E">
              <w:rPr>
                <w:rFonts w:asciiTheme="minorHAnsi" w:hAnsiTheme="minorHAnsi" w:cs="Arial"/>
                <w:sz w:val="20"/>
                <w:szCs w:val="20"/>
              </w:rPr>
              <w:fldChar w:fldCharType="begin"/>
            </w:r>
            <w:r w:rsidR="00086961">
              <w:rPr>
                <w:rFonts w:asciiTheme="minorHAnsi" w:hAnsiTheme="minorHAnsi" w:cs="Arial"/>
                <w:sz w:val="20"/>
                <w:szCs w:val="20"/>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5C195E">
              <w:rPr>
                <w:rFonts w:asciiTheme="minorHAnsi" w:hAnsiTheme="minorHAnsi" w:cs="Arial"/>
                <w:sz w:val="20"/>
                <w:szCs w:val="20"/>
              </w:rPr>
              <w:fldChar w:fldCharType="separate"/>
            </w:r>
            <w:r w:rsidR="00086961">
              <w:rPr>
                <w:rFonts w:asciiTheme="minorHAnsi" w:hAnsiTheme="minorHAnsi" w:cs="Arial"/>
                <w:noProof/>
                <w:sz w:val="20"/>
                <w:szCs w:val="20"/>
              </w:rPr>
              <w:t>[</w:t>
            </w:r>
            <w:hyperlink w:anchor="_ENREF_51" w:tooltip="Garcia Rodriguez, 2011 #19932" w:history="1">
              <w:r w:rsidR="00086961">
                <w:rPr>
                  <w:rFonts w:asciiTheme="minorHAnsi" w:hAnsiTheme="minorHAnsi" w:cs="Arial"/>
                  <w:noProof/>
                  <w:sz w:val="20"/>
                  <w:szCs w:val="20"/>
                </w:rPr>
                <w:t>51</w:t>
              </w:r>
            </w:hyperlink>
            <w:r w:rsidR="00086961">
              <w:rPr>
                <w:rFonts w:asciiTheme="minorHAnsi" w:hAnsiTheme="minorHAnsi" w:cs="Arial"/>
                <w:noProof/>
                <w:sz w:val="20"/>
                <w:szCs w:val="20"/>
              </w:rPr>
              <w:t>]</w:t>
            </w:r>
            <w:r w:rsidRPr="005C195E">
              <w:rPr>
                <w:rFonts w:asciiTheme="minorHAnsi" w:hAnsiTheme="minorHAnsi" w:cs="Arial"/>
                <w:sz w:val="20"/>
                <w:szCs w:val="20"/>
              </w:rPr>
              <w:fldChar w:fldCharType="end"/>
            </w:r>
          </w:p>
        </w:tc>
      </w:tr>
      <w:tr w:rsidR="00086961" w:rsidRPr="005C195E" w14:paraId="67D76DC6" w14:textId="77777777" w:rsidTr="00286ABA">
        <w:tc>
          <w:tcPr>
            <w:tcW w:w="5314" w:type="dxa"/>
            <w:shd w:val="clear" w:color="auto" w:fill="D9D9D9" w:themeFill="background1" w:themeFillShade="D9"/>
          </w:tcPr>
          <w:p w14:paraId="7064570D" w14:textId="77777777" w:rsidR="005C00E7" w:rsidRPr="005C195E" w:rsidRDefault="005C00E7" w:rsidP="00286ABA">
            <w:pPr>
              <w:rPr>
                <w:rFonts w:asciiTheme="minorHAnsi" w:hAnsiTheme="minorHAnsi" w:cs="Arial"/>
                <w:noProof/>
                <w:sz w:val="20"/>
                <w:szCs w:val="20"/>
                <w:vertAlign w:val="superscript"/>
              </w:rPr>
            </w:pPr>
            <w:r w:rsidRPr="005C195E">
              <w:rPr>
                <w:rFonts w:asciiTheme="minorHAnsi" w:hAnsiTheme="minorHAnsi" w:cs="Arial"/>
                <w:noProof/>
                <w:sz w:val="20"/>
                <w:szCs w:val="20"/>
              </w:rPr>
              <w:t xml:space="preserve">Event-free </w:t>
            </w:r>
            <w:r w:rsidRPr="005C195E">
              <w:rPr>
                <w:rFonts w:asciiTheme="minorHAnsi" w:hAnsiTheme="minorHAnsi" w:cs="Arial"/>
                <w:sz w:val="20"/>
                <w:szCs w:val="20"/>
              </w:rPr>
              <w:sym w:font="Wingdings" w:char="F0E0"/>
            </w:r>
            <w:r w:rsidRPr="005C195E">
              <w:rPr>
                <w:rFonts w:asciiTheme="minorHAnsi" w:hAnsiTheme="minorHAnsi" w:cs="Arial"/>
                <w:noProof/>
                <w:sz w:val="20"/>
                <w:szCs w:val="20"/>
              </w:rPr>
              <w:t xml:space="preserve"> Fatal MI/CHD</w:t>
            </w:r>
            <w:r w:rsidRPr="005C195E">
              <w:rPr>
                <w:rFonts w:asciiTheme="minorHAnsi" w:hAnsiTheme="minorHAnsi" w:cs="Arial"/>
                <w:noProof/>
                <w:sz w:val="20"/>
                <w:szCs w:val="20"/>
                <w:vertAlign w:val="superscript"/>
              </w:rPr>
              <w:t>e</w:t>
            </w:r>
          </w:p>
        </w:tc>
        <w:tc>
          <w:tcPr>
            <w:tcW w:w="3529" w:type="dxa"/>
          </w:tcPr>
          <w:p w14:paraId="546C744C"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 xml:space="preserve">0.0015; 0.0023; 0.0056 </w:t>
            </w:r>
          </w:p>
        </w:tc>
        <w:tc>
          <w:tcPr>
            <w:tcW w:w="3529" w:type="dxa"/>
          </w:tcPr>
          <w:p w14:paraId="5FB67B12"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 xml:space="preserve">0.0023; 0.0035; 0.0086 </w:t>
            </w:r>
          </w:p>
        </w:tc>
        <w:tc>
          <w:tcPr>
            <w:tcW w:w="1295" w:type="dxa"/>
          </w:tcPr>
          <w:p w14:paraId="769C5E37" w14:textId="5EDFC2CF" w:rsidR="005C00E7" w:rsidRPr="005C195E" w:rsidRDefault="005C00E7" w:rsidP="00086961">
            <w:pPr>
              <w:rPr>
                <w:rFonts w:asciiTheme="minorHAnsi" w:hAnsiTheme="minorHAnsi"/>
                <w:noProof/>
                <w:sz w:val="20"/>
                <w:szCs w:val="20"/>
              </w:rPr>
            </w:pPr>
            <w:r w:rsidRPr="005C195E">
              <w:rPr>
                <w:rFonts w:asciiTheme="minorHAnsi" w:hAnsiTheme="minorHAnsi" w:cs="Arial"/>
                <w:sz w:val="20"/>
                <w:szCs w:val="20"/>
              </w:rPr>
              <w:fldChar w:fldCharType="begin"/>
            </w:r>
            <w:r w:rsidR="00086961">
              <w:rPr>
                <w:rFonts w:asciiTheme="minorHAnsi" w:hAnsiTheme="minorHAnsi" w:cs="Arial"/>
                <w:sz w:val="20"/>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Arial"/>
                <w:sz w:val="20"/>
                <w:szCs w:val="20"/>
              </w:rPr>
              <w:fldChar w:fldCharType="separate"/>
            </w:r>
            <w:r w:rsidR="00086961">
              <w:rPr>
                <w:rFonts w:asciiTheme="minorHAnsi" w:hAnsiTheme="minorHAnsi" w:cs="Arial"/>
                <w:noProof/>
                <w:sz w:val="20"/>
                <w:szCs w:val="20"/>
              </w:rPr>
              <w:t>[</w:t>
            </w:r>
            <w:hyperlink w:anchor="_ENREF_50" w:tooltip="Rodríguez, 2011 #19919" w:history="1">
              <w:r w:rsidR="00086961">
                <w:rPr>
                  <w:rFonts w:asciiTheme="minorHAnsi" w:hAnsiTheme="minorHAnsi" w:cs="Arial"/>
                  <w:noProof/>
                  <w:sz w:val="20"/>
                  <w:szCs w:val="20"/>
                </w:rPr>
                <w:t>50</w:t>
              </w:r>
            </w:hyperlink>
            <w:r w:rsidR="00086961">
              <w:rPr>
                <w:rFonts w:asciiTheme="minorHAnsi" w:hAnsiTheme="minorHAnsi" w:cs="Arial"/>
                <w:noProof/>
                <w:sz w:val="20"/>
                <w:szCs w:val="20"/>
              </w:rPr>
              <w:t>]</w:t>
            </w:r>
            <w:r w:rsidRPr="005C195E">
              <w:rPr>
                <w:rFonts w:asciiTheme="minorHAnsi" w:hAnsiTheme="minorHAnsi" w:cs="Arial"/>
                <w:sz w:val="20"/>
                <w:szCs w:val="20"/>
              </w:rPr>
              <w:fldChar w:fldCharType="end"/>
            </w:r>
          </w:p>
        </w:tc>
      </w:tr>
      <w:tr w:rsidR="00086961" w:rsidRPr="005C195E" w14:paraId="6E0A83E8" w14:textId="77777777" w:rsidTr="00286ABA">
        <w:tc>
          <w:tcPr>
            <w:tcW w:w="5314" w:type="dxa"/>
            <w:shd w:val="clear" w:color="auto" w:fill="D9D9D9" w:themeFill="background1" w:themeFillShade="D9"/>
          </w:tcPr>
          <w:p w14:paraId="4E9B2044" w14:textId="77777777" w:rsidR="005C00E7" w:rsidRPr="005C195E" w:rsidRDefault="005C00E7" w:rsidP="00286ABA">
            <w:pPr>
              <w:rPr>
                <w:rFonts w:asciiTheme="minorHAnsi" w:hAnsiTheme="minorHAnsi" w:cs="Arial"/>
                <w:noProof/>
                <w:sz w:val="20"/>
                <w:szCs w:val="20"/>
                <w:vertAlign w:val="superscript"/>
              </w:rPr>
            </w:pPr>
            <w:r w:rsidRPr="005C195E">
              <w:rPr>
                <w:rFonts w:asciiTheme="minorHAnsi" w:hAnsiTheme="minorHAnsi" w:cs="Arial"/>
                <w:noProof/>
                <w:sz w:val="20"/>
                <w:szCs w:val="20"/>
              </w:rPr>
              <w:t xml:space="preserve">Event-free </w:t>
            </w:r>
            <w:r w:rsidRPr="005C195E">
              <w:rPr>
                <w:rFonts w:asciiTheme="minorHAnsi" w:hAnsiTheme="minorHAnsi" w:cs="Arial"/>
                <w:sz w:val="20"/>
                <w:szCs w:val="20"/>
              </w:rPr>
              <w:sym w:font="Wingdings" w:char="F0E0"/>
            </w:r>
            <w:r w:rsidRPr="005C195E">
              <w:rPr>
                <w:rFonts w:asciiTheme="minorHAnsi" w:hAnsiTheme="minorHAnsi" w:cs="Arial"/>
                <w:noProof/>
                <w:sz w:val="20"/>
                <w:szCs w:val="20"/>
              </w:rPr>
              <w:t xml:space="preserve"> Fatal stroke</w:t>
            </w:r>
            <w:r w:rsidRPr="005C195E">
              <w:rPr>
                <w:rFonts w:asciiTheme="minorHAnsi" w:hAnsiTheme="minorHAnsi" w:cs="Arial"/>
                <w:noProof/>
                <w:sz w:val="20"/>
                <w:szCs w:val="20"/>
                <w:vertAlign w:val="superscript"/>
              </w:rPr>
              <w:t>e</w:t>
            </w:r>
          </w:p>
        </w:tc>
        <w:tc>
          <w:tcPr>
            <w:tcW w:w="3529" w:type="dxa"/>
          </w:tcPr>
          <w:p w14:paraId="3031BAA7"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 xml:space="preserve">0.0002; 0.0003; 0.0021 </w:t>
            </w:r>
          </w:p>
        </w:tc>
        <w:tc>
          <w:tcPr>
            <w:tcW w:w="3529" w:type="dxa"/>
          </w:tcPr>
          <w:p w14:paraId="7ED26C5C" w14:textId="77777777" w:rsidR="005C00E7" w:rsidRPr="005C195E" w:rsidRDefault="005C00E7" w:rsidP="00286ABA">
            <w:pPr>
              <w:rPr>
                <w:rFonts w:asciiTheme="minorHAnsi" w:hAnsiTheme="minorHAnsi"/>
                <w:noProof/>
                <w:sz w:val="20"/>
                <w:szCs w:val="20"/>
              </w:rPr>
            </w:pPr>
            <w:r w:rsidRPr="005C195E">
              <w:rPr>
                <w:rFonts w:asciiTheme="minorHAnsi" w:hAnsiTheme="minorHAnsi" w:cs="Arial"/>
                <w:sz w:val="20"/>
                <w:szCs w:val="20"/>
              </w:rPr>
              <w:t xml:space="preserve">0.0003; 0.0004; 0.0031 </w:t>
            </w:r>
          </w:p>
        </w:tc>
        <w:tc>
          <w:tcPr>
            <w:tcW w:w="1295" w:type="dxa"/>
          </w:tcPr>
          <w:p w14:paraId="69940180" w14:textId="37314E49" w:rsidR="005C00E7" w:rsidRPr="005C195E" w:rsidRDefault="005C00E7" w:rsidP="00086961">
            <w:pPr>
              <w:rPr>
                <w:rFonts w:asciiTheme="minorHAnsi" w:hAnsiTheme="minorHAnsi"/>
                <w:noProof/>
                <w:sz w:val="20"/>
                <w:szCs w:val="20"/>
              </w:rPr>
            </w:pPr>
            <w:r w:rsidRPr="005C195E">
              <w:rPr>
                <w:rFonts w:asciiTheme="minorHAnsi" w:hAnsiTheme="minorHAnsi" w:cs="Arial"/>
                <w:sz w:val="20"/>
                <w:szCs w:val="20"/>
              </w:rPr>
              <w:fldChar w:fldCharType="begin"/>
            </w:r>
            <w:r w:rsidR="00086961">
              <w:rPr>
                <w:rFonts w:asciiTheme="minorHAnsi" w:hAnsiTheme="minorHAnsi" w:cs="Arial"/>
                <w:sz w:val="20"/>
                <w:szCs w:val="20"/>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5C195E">
              <w:rPr>
                <w:rFonts w:asciiTheme="minorHAnsi" w:hAnsiTheme="minorHAnsi" w:cs="Arial"/>
                <w:sz w:val="20"/>
                <w:szCs w:val="20"/>
              </w:rPr>
              <w:fldChar w:fldCharType="separate"/>
            </w:r>
            <w:r w:rsidR="00086961">
              <w:rPr>
                <w:rFonts w:asciiTheme="minorHAnsi" w:hAnsiTheme="minorHAnsi" w:cs="Arial"/>
                <w:noProof/>
                <w:sz w:val="20"/>
                <w:szCs w:val="20"/>
              </w:rPr>
              <w:t>[</w:t>
            </w:r>
            <w:hyperlink w:anchor="_ENREF_51" w:tooltip="Garcia Rodriguez, 2011 #19932" w:history="1">
              <w:r w:rsidR="00086961">
                <w:rPr>
                  <w:rFonts w:asciiTheme="minorHAnsi" w:hAnsiTheme="minorHAnsi" w:cs="Arial"/>
                  <w:noProof/>
                  <w:sz w:val="20"/>
                  <w:szCs w:val="20"/>
                </w:rPr>
                <w:t>51</w:t>
              </w:r>
            </w:hyperlink>
            <w:r w:rsidR="00086961">
              <w:rPr>
                <w:rFonts w:asciiTheme="minorHAnsi" w:hAnsiTheme="minorHAnsi" w:cs="Arial"/>
                <w:noProof/>
                <w:sz w:val="20"/>
                <w:szCs w:val="20"/>
              </w:rPr>
              <w:t>]</w:t>
            </w:r>
            <w:r w:rsidRPr="005C195E">
              <w:rPr>
                <w:rFonts w:asciiTheme="minorHAnsi" w:hAnsiTheme="minorHAnsi" w:cs="Arial"/>
                <w:sz w:val="20"/>
                <w:szCs w:val="20"/>
              </w:rPr>
              <w:fldChar w:fldCharType="end"/>
            </w:r>
          </w:p>
        </w:tc>
      </w:tr>
      <w:tr w:rsidR="00086961" w:rsidRPr="005C195E" w14:paraId="10DB1E36" w14:textId="77777777" w:rsidTr="00286ABA">
        <w:tc>
          <w:tcPr>
            <w:tcW w:w="5314" w:type="dxa"/>
            <w:shd w:val="clear" w:color="auto" w:fill="D9D9D9" w:themeFill="background1" w:themeFillShade="D9"/>
          </w:tcPr>
          <w:p w14:paraId="24735784" w14:textId="77777777" w:rsidR="005C00E7" w:rsidRPr="005C195E" w:rsidRDefault="005C00E7" w:rsidP="00286ABA">
            <w:pPr>
              <w:rPr>
                <w:rFonts w:asciiTheme="minorHAnsi" w:hAnsiTheme="minorHAnsi" w:cs="Arial"/>
                <w:noProof/>
                <w:sz w:val="20"/>
                <w:szCs w:val="20"/>
              </w:rPr>
            </w:pPr>
            <w:r w:rsidRPr="005C195E">
              <w:rPr>
                <w:rFonts w:asciiTheme="minorHAnsi" w:hAnsiTheme="minorHAnsi" w:cs="Arial"/>
                <w:noProof/>
                <w:sz w:val="20"/>
                <w:szCs w:val="20"/>
              </w:rPr>
              <w:t xml:space="preserve">Non-fatal MI </w:t>
            </w:r>
            <w:r w:rsidRPr="005C195E">
              <w:rPr>
                <w:rFonts w:asciiTheme="minorHAnsi" w:hAnsiTheme="minorHAnsi" w:cs="Arial"/>
                <w:sz w:val="20"/>
                <w:szCs w:val="20"/>
              </w:rPr>
              <w:sym w:font="Wingdings" w:char="F0E0"/>
            </w:r>
            <w:r w:rsidRPr="005C195E">
              <w:rPr>
                <w:rFonts w:asciiTheme="minorHAnsi" w:hAnsiTheme="minorHAnsi" w:cs="Arial"/>
                <w:noProof/>
                <w:sz w:val="20"/>
                <w:szCs w:val="20"/>
              </w:rPr>
              <w:t xml:space="preserve"> Death</w:t>
            </w:r>
          </w:p>
        </w:tc>
        <w:tc>
          <w:tcPr>
            <w:tcW w:w="7058" w:type="dxa"/>
            <w:gridSpan w:val="2"/>
          </w:tcPr>
          <w:p w14:paraId="77F11CB8" w14:textId="77777777" w:rsidR="005C00E7" w:rsidRPr="005C195E" w:rsidRDefault="005C00E7" w:rsidP="00286ABA">
            <w:pPr>
              <w:rPr>
                <w:rFonts w:asciiTheme="minorHAnsi" w:hAnsiTheme="minorHAnsi" w:cs="Arial"/>
                <w:sz w:val="20"/>
                <w:szCs w:val="20"/>
              </w:rPr>
            </w:pPr>
            <w:r w:rsidRPr="005C195E">
              <w:rPr>
                <w:rFonts w:asciiTheme="minorHAnsi" w:hAnsiTheme="minorHAnsi"/>
                <w:noProof/>
                <w:sz w:val="20"/>
                <w:szCs w:val="20"/>
              </w:rPr>
              <w:t>Probability dependent on age, different for 1</w:t>
            </w:r>
            <w:r w:rsidRPr="005C195E">
              <w:rPr>
                <w:rFonts w:asciiTheme="minorHAnsi" w:hAnsiTheme="minorHAnsi"/>
                <w:noProof/>
                <w:sz w:val="20"/>
                <w:szCs w:val="20"/>
                <w:vertAlign w:val="superscript"/>
              </w:rPr>
              <w:t>st</w:t>
            </w:r>
            <w:r w:rsidRPr="005C195E">
              <w:rPr>
                <w:rFonts w:asciiTheme="minorHAnsi" w:hAnsiTheme="minorHAnsi"/>
                <w:noProof/>
                <w:sz w:val="20"/>
                <w:szCs w:val="20"/>
              </w:rPr>
              <w:t>, 2</w:t>
            </w:r>
            <w:r w:rsidRPr="005C195E">
              <w:rPr>
                <w:rFonts w:asciiTheme="minorHAnsi" w:hAnsiTheme="minorHAnsi"/>
                <w:noProof/>
                <w:sz w:val="20"/>
                <w:szCs w:val="20"/>
                <w:vertAlign w:val="superscript"/>
              </w:rPr>
              <w:t>nd</w:t>
            </w:r>
            <w:r w:rsidRPr="005C195E">
              <w:rPr>
                <w:rFonts w:asciiTheme="minorHAnsi" w:hAnsiTheme="minorHAnsi"/>
                <w:noProof/>
                <w:sz w:val="20"/>
                <w:szCs w:val="20"/>
              </w:rPr>
              <w:t>, …, 7</w:t>
            </w:r>
            <w:r w:rsidRPr="005C195E">
              <w:rPr>
                <w:rFonts w:asciiTheme="minorHAnsi" w:hAnsiTheme="minorHAnsi"/>
                <w:noProof/>
                <w:sz w:val="20"/>
                <w:szCs w:val="20"/>
                <w:vertAlign w:val="superscript"/>
              </w:rPr>
              <w:t>th</w:t>
            </w:r>
            <w:r w:rsidRPr="005C195E">
              <w:rPr>
                <w:rFonts w:asciiTheme="minorHAnsi" w:hAnsiTheme="minorHAnsi"/>
                <w:noProof/>
                <w:sz w:val="20"/>
                <w:szCs w:val="20"/>
              </w:rPr>
              <w:t xml:space="preserve"> year after the first MI, and </w:t>
            </w:r>
            <w:r w:rsidRPr="005C195E">
              <w:rPr>
                <w:rFonts w:asciiTheme="minorHAnsi" w:hAnsiTheme="minorHAnsi"/>
                <w:noProof/>
                <w:sz w:val="20"/>
                <w:szCs w:val="20"/>
              </w:rPr>
              <w:lastRenderedPageBreak/>
              <w:t>different for males and females</w:t>
            </w:r>
          </w:p>
        </w:tc>
        <w:tc>
          <w:tcPr>
            <w:tcW w:w="1295" w:type="dxa"/>
          </w:tcPr>
          <w:p w14:paraId="77E7C0C4" w14:textId="6C733D51" w:rsidR="005C00E7" w:rsidRPr="005C195E" w:rsidRDefault="005C00E7" w:rsidP="00086961">
            <w:pPr>
              <w:rPr>
                <w:rFonts w:asciiTheme="minorHAnsi" w:hAnsiTheme="minorHAnsi"/>
                <w:noProof/>
                <w:sz w:val="20"/>
                <w:szCs w:val="20"/>
              </w:rPr>
            </w:pPr>
            <w:r w:rsidRPr="005C195E">
              <w:rPr>
                <w:rFonts w:asciiTheme="minorHAnsi" w:hAnsiTheme="minorHAnsi"/>
                <w:noProof/>
                <w:sz w:val="20"/>
                <w:szCs w:val="20"/>
              </w:rPr>
              <w:lastRenderedPageBreak/>
              <w:fldChar w:fldCharType="begin"/>
            </w:r>
            <w:r w:rsidR="00086961">
              <w:rPr>
                <w:rFonts w:asciiTheme="minorHAnsi" w:hAnsiTheme="minorHAnsi"/>
                <w:noProof/>
                <w:sz w:val="20"/>
                <w:szCs w:val="20"/>
              </w:rPr>
              <w:instrText xml:space="preserve"> ADDIN EN.CITE &lt;EndNote&gt;&lt;Cite&gt;&lt;Author&gt;Smolina&lt;/Author&gt;&lt;Year&gt;2012&lt;/Year&gt;&lt;RecNum&gt;20131&lt;/RecNum&gt;&lt;DisplayText&gt;[22]&lt;/DisplayText&gt;&lt;record&gt;&lt;rec-number&gt;20131&lt;/rec-number&gt;&lt;foreign-keys&gt;&lt;key app="EN" db-id="twszppx2u55xdfe5xf8xfrrz0axpxrv2z9x5" timestamp="1394114329"&gt;20131&lt;/key&gt;&lt;/foreign-keys&gt;&lt;ref-type name="Journal Article"&gt;17&lt;/ref-type&gt;&lt;contributors&gt;&lt;authors&gt;&lt;author&gt;Smolina, Kate&lt;/author&gt;&lt;author&gt;Wright, F. Lucy&lt;/author&gt;&lt;author&gt;Rayner, Mike&lt;/author&gt;&lt;author&gt;Goldacre, Michael J.&lt;/author&gt;&lt;/authors&gt;&lt;/contributors&gt;&lt;titles&gt;&lt;title&gt;Long-Term Survival and Recurrence After Acute Myocardial Infarction in England, 2004 to 2010&lt;/title&gt;&lt;secondary-title&gt;Circulation: Cardiovascular Quality and Outcomes&lt;/secondary-title&gt;&lt;/titles&gt;&lt;periodical&gt;&lt;full-title&gt;Circulation: Cardiovascular Quality and Outcomes&lt;/full-title&gt;&lt;/periodical&gt;&lt;dates&gt;&lt;year&gt;2012&lt;/year&gt;&lt;pub-dates&gt;&lt;date&gt;June 26, 2012&lt;/date&gt;&lt;/pub-dates&gt;&lt;/dates&gt;&lt;urls&gt;&lt;related-urls&gt;&lt;url&gt;http://circoutcomes.ahajournals.org/content/early/2012/06/26/CIRCOUTCOMES.111.964700.abstract&lt;/url&gt;&lt;/related-urls&gt;&lt;/urls&gt;&lt;electronic-resource-num&gt;10.1161/circoutcomes.111.964700&lt;/electronic-resource-num&gt;&lt;/record&gt;&lt;/Cite&gt;&lt;/EndNote&gt;</w:instrText>
            </w:r>
            <w:r w:rsidRPr="005C195E">
              <w:rPr>
                <w:rFonts w:asciiTheme="minorHAnsi" w:hAnsiTheme="minorHAnsi"/>
                <w:noProof/>
                <w:sz w:val="20"/>
                <w:szCs w:val="20"/>
              </w:rPr>
              <w:fldChar w:fldCharType="separate"/>
            </w:r>
            <w:r w:rsidR="00086961">
              <w:rPr>
                <w:rFonts w:asciiTheme="minorHAnsi" w:hAnsiTheme="minorHAnsi"/>
                <w:noProof/>
                <w:sz w:val="20"/>
                <w:szCs w:val="20"/>
              </w:rPr>
              <w:t>[</w:t>
            </w:r>
            <w:hyperlink w:anchor="_ENREF_22" w:tooltip="Smolina, 2012 #20131" w:history="1">
              <w:r w:rsidR="00086961">
                <w:rPr>
                  <w:rFonts w:asciiTheme="minorHAnsi" w:hAnsiTheme="minorHAnsi"/>
                  <w:noProof/>
                  <w:sz w:val="20"/>
                  <w:szCs w:val="20"/>
                </w:rPr>
                <w:t>22</w:t>
              </w:r>
            </w:hyperlink>
            <w:r w:rsidR="00086961">
              <w:rPr>
                <w:rFonts w:asciiTheme="minorHAnsi" w:hAnsiTheme="minorHAnsi"/>
                <w:noProof/>
                <w:sz w:val="20"/>
                <w:szCs w:val="20"/>
              </w:rPr>
              <w:t>]</w:t>
            </w:r>
            <w:r w:rsidRPr="005C195E">
              <w:rPr>
                <w:rFonts w:asciiTheme="minorHAnsi" w:hAnsiTheme="minorHAnsi"/>
                <w:noProof/>
                <w:sz w:val="20"/>
                <w:szCs w:val="20"/>
              </w:rPr>
              <w:fldChar w:fldCharType="end"/>
            </w:r>
          </w:p>
        </w:tc>
      </w:tr>
      <w:tr w:rsidR="00086961" w:rsidRPr="005C195E" w14:paraId="071AA4E8" w14:textId="77777777" w:rsidTr="00286ABA">
        <w:tc>
          <w:tcPr>
            <w:tcW w:w="5314" w:type="dxa"/>
            <w:shd w:val="clear" w:color="auto" w:fill="D9D9D9" w:themeFill="background1" w:themeFillShade="D9"/>
          </w:tcPr>
          <w:p w14:paraId="4122AC99" w14:textId="77777777" w:rsidR="005C00E7" w:rsidRPr="005C195E" w:rsidRDefault="005C00E7" w:rsidP="00286ABA">
            <w:pPr>
              <w:rPr>
                <w:rFonts w:asciiTheme="minorHAnsi" w:hAnsiTheme="minorHAnsi" w:cs="Arial"/>
                <w:noProof/>
                <w:sz w:val="20"/>
                <w:szCs w:val="20"/>
              </w:rPr>
            </w:pPr>
            <w:r w:rsidRPr="005C195E">
              <w:rPr>
                <w:rFonts w:asciiTheme="minorHAnsi" w:hAnsiTheme="minorHAnsi" w:cs="Arial"/>
                <w:noProof/>
                <w:sz w:val="20"/>
                <w:szCs w:val="20"/>
              </w:rPr>
              <w:lastRenderedPageBreak/>
              <w:t>Non-fatal stroke</w:t>
            </w:r>
            <w:r w:rsidRPr="005C195E">
              <w:rPr>
                <w:rFonts w:asciiTheme="minorHAnsi" w:hAnsiTheme="minorHAnsi" w:cs="Arial"/>
                <w:sz w:val="20"/>
                <w:szCs w:val="20"/>
              </w:rPr>
              <w:sym w:font="Wingdings" w:char="F0E0"/>
            </w:r>
            <w:r w:rsidRPr="005C195E">
              <w:rPr>
                <w:rFonts w:asciiTheme="minorHAnsi" w:hAnsiTheme="minorHAnsi" w:cs="Arial"/>
                <w:noProof/>
                <w:sz w:val="20"/>
                <w:szCs w:val="20"/>
              </w:rPr>
              <w:t xml:space="preserve"> Death</w:t>
            </w:r>
          </w:p>
        </w:tc>
        <w:tc>
          <w:tcPr>
            <w:tcW w:w="7058" w:type="dxa"/>
            <w:gridSpan w:val="2"/>
          </w:tcPr>
          <w:p w14:paraId="6A443F26" w14:textId="77777777" w:rsidR="005C00E7" w:rsidRPr="005C195E" w:rsidRDefault="005C00E7" w:rsidP="00286ABA">
            <w:pPr>
              <w:rPr>
                <w:rFonts w:asciiTheme="minorHAnsi" w:hAnsiTheme="minorHAnsi" w:cs="Arial"/>
                <w:sz w:val="20"/>
                <w:szCs w:val="20"/>
              </w:rPr>
            </w:pPr>
            <w:r w:rsidRPr="005C195E">
              <w:rPr>
                <w:rFonts w:asciiTheme="minorHAnsi" w:hAnsiTheme="minorHAnsi"/>
                <w:noProof/>
                <w:sz w:val="20"/>
                <w:szCs w:val="20"/>
              </w:rPr>
              <w:t>Probability different for 1</w:t>
            </w:r>
            <w:r w:rsidRPr="005C195E">
              <w:rPr>
                <w:rFonts w:asciiTheme="minorHAnsi" w:hAnsiTheme="minorHAnsi"/>
                <w:noProof/>
                <w:sz w:val="20"/>
                <w:szCs w:val="20"/>
                <w:vertAlign w:val="superscript"/>
              </w:rPr>
              <w:t>st</w:t>
            </w:r>
            <w:r w:rsidRPr="005C195E">
              <w:rPr>
                <w:rFonts w:asciiTheme="minorHAnsi" w:hAnsiTheme="minorHAnsi"/>
                <w:noProof/>
                <w:sz w:val="20"/>
                <w:szCs w:val="20"/>
              </w:rPr>
              <w:t>, 2</w:t>
            </w:r>
            <w:r w:rsidRPr="005C195E">
              <w:rPr>
                <w:rFonts w:asciiTheme="minorHAnsi" w:hAnsiTheme="minorHAnsi"/>
                <w:noProof/>
                <w:sz w:val="20"/>
                <w:szCs w:val="20"/>
                <w:vertAlign w:val="superscript"/>
              </w:rPr>
              <w:t>nd</w:t>
            </w:r>
            <w:r w:rsidRPr="005C195E">
              <w:rPr>
                <w:rFonts w:asciiTheme="minorHAnsi" w:hAnsiTheme="minorHAnsi"/>
                <w:noProof/>
                <w:sz w:val="20"/>
                <w:szCs w:val="20"/>
              </w:rPr>
              <w:t>, …, 5</w:t>
            </w:r>
            <w:r w:rsidRPr="005C195E">
              <w:rPr>
                <w:rFonts w:asciiTheme="minorHAnsi" w:hAnsiTheme="minorHAnsi"/>
                <w:noProof/>
                <w:sz w:val="20"/>
                <w:szCs w:val="20"/>
                <w:vertAlign w:val="superscript"/>
              </w:rPr>
              <w:t>th</w:t>
            </w:r>
            <w:r w:rsidRPr="005C195E">
              <w:rPr>
                <w:rFonts w:asciiTheme="minorHAnsi" w:hAnsiTheme="minorHAnsi"/>
                <w:noProof/>
                <w:sz w:val="20"/>
                <w:szCs w:val="20"/>
              </w:rPr>
              <w:t xml:space="preserve"> year after the first stroke, and for males and females </w:t>
            </w:r>
          </w:p>
        </w:tc>
        <w:tc>
          <w:tcPr>
            <w:tcW w:w="1295" w:type="dxa"/>
          </w:tcPr>
          <w:p w14:paraId="57377F47" w14:textId="2EE0FBB0" w:rsidR="005C00E7" w:rsidRPr="005C195E" w:rsidRDefault="005C00E7" w:rsidP="00086961">
            <w:pPr>
              <w:rPr>
                <w:rFonts w:asciiTheme="minorHAnsi" w:hAnsiTheme="minorHAnsi"/>
                <w:noProof/>
                <w:sz w:val="20"/>
                <w:szCs w:val="20"/>
              </w:rPr>
            </w:pPr>
            <w:r w:rsidRPr="005C195E">
              <w:rPr>
                <w:rFonts w:asciiTheme="minorHAnsi" w:hAnsiTheme="minorHAnsi"/>
                <w:noProof/>
                <w:sz w:val="20"/>
                <w:szCs w:val="20"/>
              </w:rPr>
              <w:fldChar w:fldCharType="begin"/>
            </w:r>
            <w:r w:rsidR="00086961">
              <w:rPr>
                <w:rFonts w:asciiTheme="minorHAnsi" w:hAnsiTheme="minorHAnsi"/>
                <w:noProof/>
                <w:sz w:val="20"/>
                <w:szCs w:val="20"/>
              </w:rPr>
              <w:instrText xml:space="preserve"> ADDIN EN.CITE &lt;EndNote&gt;&lt;Cite&gt;&lt;Author&gt;Luengo-Fernandez&lt;/Author&gt;&lt;Year&gt;2012&lt;/Year&gt;&lt;RecNum&gt;20132&lt;/RecNum&gt;&lt;DisplayText&gt;[23]&lt;/DisplayText&gt;&lt;record&gt;&lt;rec-number&gt;20132&lt;/rec-number&gt;&lt;foreign-keys&gt;&lt;key app="EN" db-id="twszppx2u55xdfe5xf8xfrrz0axpxrv2z9x5" timestamp="1394114329"&gt;20132&lt;/key&gt;&lt;/foreign-keys&gt;&lt;ref-type name="Journal Article"&gt;17&lt;/ref-type&gt;&lt;contributors&gt;&lt;authors&gt;&lt;author&gt;Luengo-Fernandez, R.&lt;/author&gt;&lt;author&gt;Gray, A. M.&lt;/author&gt;&lt;author&gt;Rothwell, P. M.&lt;/author&gt;&lt;author&gt;null,&lt;/author&gt;&lt;/authors&gt;&lt;/contributors&gt;&lt;auth-address&gt;Health Economics Research Center, Department of Public Health, University of Oxford, Stroke Prevention Research Unit, Nuffield Department of Clinical Neurosciences, Level 6, West Wing, John Radcliffe Hospital, Oxford OX3 9DU, United Kingdom.&lt;/auth-address&gt;&lt;titles&gt;&lt;title&gt;A population-based study of hospital care costs during 5 years after transient ischemic attack and stroke&lt;/title&gt;&lt;secondary-title&gt;Stroke; a journal of cerebral circulation&lt;/secondary-title&gt;&lt;/titles&gt;&lt;periodical&gt;&lt;full-title&gt;Stroke; a journal of cerebral circulation&lt;/full-title&gt;&lt;/periodical&gt;&lt;pages&gt;3343-3351&lt;/pages&gt;&lt;volume&gt;43&lt;/volume&gt;&lt;number&gt;12&lt;/number&gt;&lt;keywords&gt;&lt;keyword&gt;Aged&lt;/keyword&gt;&lt;keyword&gt;Aged, 80 and over&lt;/keyword&gt;&lt;keyword&gt;Female&lt;/keyword&gt;&lt;keyword&gt;Follow-Up Studies&lt;/keyword&gt;&lt;keyword&gt;Great Britain&lt;/keyword&gt;&lt;keyword&gt;Health Resources&lt;/keyword&gt;&lt;keyword&gt;Hospital Costs&lt;/keyword&gt;&lt;keyword&gt;Humans&lt;/keyword&gt;&lt;keyword&gt;Incidence&lt;/keyword&gt;&lt;keyword&gt;Ischemic Attack, Transient&lt;/keyword&gt;&lt;keyword&gt;Male&lt;/keyword&gt;&lt;keyword&gt;Middle Aged&lt;/keyword&gt;&lt;keyword&gt;Multivariate Analysis&lt;/keyword&gt;&lt;keyword&gt;Predictive Value of Tests&lt;/keyword&gt;&lt;keyword&gt;Recurrence&lt;/keyword&gt;&lt;keyword&gt;Reproducibility of Results&lt;/keyword&gt;&lt;keyword&gt;Severity of Illness Index&lt;/keyword&gt;&lt;keyword&gt;Statistics, Nonparametric&lt;/keyword&gt;&lt;keyword&gt;Stroke&lt;/keyword&gt;&lt;/keywords&gt;&lt;dates&gt;&lt;year&gt;2012&lt;/year&gt;&lt;/dates&gt;&lt;urls&gt;&lt;related-urls&gt;&lt;url&gt;http://europepmc.org/abstract/MED/23160884&lt;/url&gt;&lt;/related-urls&gt;&lt;/urls&gt;&lt;/record&gt;&lt;/Cite&gt;&lt;/EndNote&gt;</w:instrText>
            </w:r>
            <w:r w:rsidRPr="005C195E">
              <w:rPr>
                <w:rFonts w:asciiTheme="minorHAnsi" w:hAnsiTheme="minorHAnsi"/>
                <w:noProof/>
                <w:sz w:val="20"/>
                <w:szCs w:val="20"/>
              </w:rPr>
              <w:fldChar w:fldCharType="separate"/>
            </w:r>
            <w:r w:rsidR="00086961">
              <w:rPr>
                <w:rFonts w:asciiTheme="minorHAnsi" w:hAnsiTheme="minorHAnsi"/>
                <w:noProof/>
                <w:sz w:val="20"/>
                <w:szCs w:val="20"/>
              </w:rPr>
              <w:t>[</w:t>
            </w:r>
            <w:hyperlink w:anchor="_ENREF_23" w:tooltip="Luengo-Fernandez, 2012 #20132" w:history="1">
              <w:r w:rsidR="00086961">
                <w:rPr>
                  <w:rFonts w:asciiTheme="minorHAnsi" w:hAnsiTheme="minorHAnsi"/>
                  <w:noProof/>
                  <w:sz w:val="20"/>
                  <w:szCs w:val="20"/>
                </w:rPr>
                <w:t>23</w:t>
              </w:r>
            </w:hyperlink>
            <w:r w:rsidR="00086961">
              <w:rPr>
                <w:rFonts w:asciiTheme="minorHAnsi" w:hAnsiTheme="minorHAnsi"/>
                <w:noProof/>
                <w:sz w:val="20"/>
                <w:szCs w:val="20"/>
              </w:rPr>
              <w:t>]</w:t>
            </w:r>
            <w:r w:rsidRPr="005C195E">
              <w:rPr>
                <w:rFonts w:asciiTheme="minorHAnsi" w:hAnsiTheme="minorHAnsi"/>
                <w:noProof/>
                <w:sz w:val="20"/>
                <w:szCs w:val="20"/>
              </w:rPr>
              <w:fldChar w:fldCharType="end"/>
            </w:r>
          </w:p>
        </w:tc>
      </w:tr>
      <w:tr w:rsidR="00086961" w:rsidRPr="005C195E" w14:paraId="32C294FD" w14:textId="77777777" w:rsidTr="00286ABA">
        <w:tc>
          <w:tcPr>
            <w:tcW w:w="5314" w:type="dxa"/>
            <w:shd w:val="clear" w:color="auto" w:fill="D9D9D9" w:themeFill="background1" w:themeFillShade="D9"/>
          </w:tcPr>
          <w:p w14:paraId="24351127" w14:textId="77777777" w:rsidR="005C00E7" w:rsidRPr="005C195E" w:rsidRDefault="005C00E7" w:rsidP="00286ABA">
            <w:pPr>
              <w:rPr>
                <w:rFonts w:asciiTheme="minorHAnsi" w:hAnsiTheme="minorHAnsi" w:cs="Arial"/>
                <w:noProof/>
                <w:sz w:val="20"/>
                <w:szCs w:val="20"/>
              </w:rPr>
            </w:pPr>
            <w:r w:rsidRPr="005C195E">
              <w:rPr>
                <w:rFonts w:asciiTheme="minorHAnsi" w:hAnsiTheme="minorHAnsi" w:cs="Arial"/>
                <w:noProof/>
                <w:sz w:val="20"/>
                <w:szCs w:val="20"/>
              </w:rPr>
              <w:t>Well</w:t>
            </w:r>
            <w:r w:rsidRPr="005C195E">
              <w:rPr>
                <w:rFonts w:asciiTheme="minorHAnsi" w:hAnsiTheme="minorHAnsi" w:cs="Arial"/>
                <w:sz w:val="20"/>
                <w:szCs w:val="20"/>
              </w:rPr>
              <w:sym w:font="Wingdings" w:char="F0E0"/>
            </w:r>
            <w:r w:rsidRPr="005C195E">
              <w:rPr>
                <w:rFonts w:asciiTheme="minorHAnsi" w:hAnsiTheme="minorHAnsi" w:cs="Arial"/>
                <w:noProof/>
                <w:sz w:val="20"/>
                <w:szCs w:val="20"/>
              </w:rPr>
              <w:t xml:space="preserve"> Death</w:t>
            </w:r>
          </w:p>
        </w:tc>
        <w:tc>
          <w:tcPr>
            <w:tcW w:w="7058" w:type="dxa"/>
            <w:gridSpan w:val="2"/>
          </w:tcPr>
          <w:p w14:paraId="22DFD9D7" w14:textId="77777777" w:rsidR="005C00E7" w:rsidRPr="005C195E" w:rsidRDefault="005C00E7" w:rsidP="00286ABA">
            <w:pPr>
              <w:rPr>
                <w:rFonts w:asciiTheme="minorHAnsi" w:hAnsiTheme="minorHAnsi" w:cs="Arial"/>
                <w:sz w:val="20"/>
                <w:szCs w:val="20"/>
              </w:rPr>
            </w:pPr>
            <w:r w:rsidRPr="005C195E">
              <w:rPr>
                <w:rFonts w:asciiTheme="minorHAnsi" w:hAnsiTheme="minorHAnsi"/>
                <w:noProof/>
                <w:sz w:val="20"/>
                <w:szCs w:val="20"/>
              </w:rPr>
              <w:t>Probability dependent on age</w:t>
            </w:r>
          </w:p>
        </w:tc>
        <w:tc>
          <w:tcPr>
            <w:tcW w:w="1295" w:type="dxa"/>
          </w:tcPr>
          <w:p w14:paraId="00B4CA53" w14:textId="14025295" w:rsidR="005C00E7" w:rsidRPr="005C195E" w:rsidRDefault="005C00E7" w:rsidP="00086961">
            <w:pPr>
              <w:rPr>
                <w:rFonts w:asciiTheme="minorHAnsi" w:hAnsiTheme="minorHAnsi"/>
                <w:noProof/>
                <w:sz w:val="20"/>
                <w:szCs w:val="20"/>
              </w:rPr>
            </w:pP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28" w:tooltip="Office for National Statistics, 2012 #20125" w:history="1">
              <w:r w:rsidR="00086961">
                <w:rPr>
                  <w:rFonts w:asciiTheme="minorHAnsi" w:hAnsiTheme="minorHAnsi"/>
                  <w:noProof/>
                  <w:sz w:val="20"/>
                  <w:szCs w:val="20"/>
                </w:rPr>
                <w:t>28</w:t>
              </w:r>
            </w:hyperlink>
            <w:r w:rsidR="00086961">
              <w:rPr>
                <w:rFonts w:asciiTheme="minorHAnsi" w:hAnsiTheme="minorHAnsi"/>
                <w:noProof/>
                <w:sz w:val="20"/>
                <w:szCs w:val="20"/>
              </w:rPr>
              <w:t>]</w:t>
            </w:r>
            <w:r w:rsidRPr="005C195E">
              <w:rPr>
                <w:rFonts w:asciiTheme="minorHAnsi" w:hAnsiTheme="minorHAnsi"/>
                <w:sz w:val="20"/>
                <w:szCs w:val="20"/>
              </w:rPr>
              <w:fldChar w:fldCharType="end"/>
            </w:r>
          </w:p>
        </w:tc>
      </w:tr>
    </w:tbl>
    <w:p w14:paraId="6DDA88A6" w14:textId="77777777" w:rsidR="005C00E7" w:rsidRPr="005C195E" w:rsidRDefault="005C00E7" w:rsidP="005C00E7">
      <w:pPr>
        <w:rPr>
          <w:rFonts w:asciiTheme="minorHAnsi" w:hAnsiTheme="minorHAnsi"/>
          <w:noProof/>
          <w:sz w:val="20"/>
          <w:szCs w:val="20"/>
        </w:rPr>
      </w:pPr>
    </w:p>
    <w:p w14:paraId="73B92C5E" w14:textId="77777777" w:rsidR="005C00E7" w:rsidRPr="005C195E" w:rsidRDefault="005C00E7" w:rsidP="005C00E7">
      <w:pPr>
        <w:rPr>
          <w:rFonts w:asciiTheme="minorHAnsi" w:hAnsiTheme="minorHAnsi"/>
          <w:noProof/>
          <w:sz w:val="20"/>
          <w:szCs w:val="20"/>
          <w:vertAlign w:val="superscript"/>
        </w:rPr>
      </w:pPr>
    </w:p>
    <w:p w14:paraId="21E81580" w14:textId="77777777" w:rsidR="005C00E7" w:rsidRPr="005C195E" w:rsidRDefault="005C00E7" w:rsidP="005C00E7">
      <w:pPr>
        <w:rPr>
          <w:rFonts w:asciiTheme="minorHAnsi" w:hAnsiTheme="minorHAnsi"/>
          <w:noProof/>
          <w:sz w:val="20"/>
          <w:szCs w:val="20"/>
          <w:vertAlign w:val="superscript"/>
        </w:rPr>
      </w:pPr>
    </w:p>
    <w:p w14:paraId="5F8D9302" w14:textId="77777777" w:rsidR="005C00E7" w:rsidRPr="005C195E" w:rsidRDefault="005C00E7" w:rsidP="005C00E7">
      <w:pPr>
        <w:rPr>
          <w:rFonts w:asciiTheme="minorHAnsi" w:hAnsiTheme="minorHAnsi"/>
          <w:noProof/>
          <w:sz w:val="20"/>
          <w:szCs w:val="20"/>
          <w:vertAlign w:val="superscript"/>
        </w:rPr>
      </w:pPr>
    </w:p>
    <w:p w14:paraId="554DA6D1" w14:textId="77777777" w:rsidR="005C00E7" w:rsidRPr="005C195E" w:rsidRDefault="005C00E7" w:rsidP="005C00E7">
      <w:pPr>
        <w:rPr>
          <w:rFonts w:asciiTheme="minorHAnsi" w:hAnsiTheme="minorHAnsi"/>
          <w:noProof/>
          <w:sz w:val="20"/>
          <w:szCs w:val="20"/>
          <w:vertAlign w:val="superscript"/>
        </w:rPr>
      </w:pPr>
    </w:p>
    <w:p w14:paraId="1F0579C4" w14:textId="77777777" w:rsidR="005C00E7" w:rsidRPr="005C195E" w:rsidRDefault="005C00E7" w:rsidP="005C00E7">
      <w:pPr>
        <w:rPr>
          <w:rFonts w:asciiTheme="minorHAnsi" w:hAnsiTheme="minorHAnsi"/>
          <w:noProof/>
          <w:sz w:val="20"/>
          <w:szCs w:val="20"/>
          <w:vertAlign w:val="superscript"/>
        </w:rPr>
      </w:pPr>
    </w:p>
    <w:p w14:paraId="301D25E0" w14:textId="77777777" w:rsidR="005C00E7" w:rsidRPr="005C195E" w:rsidRDefault="005C00E7" w:rsidP="005C00E7">
      <w:pPr>
        <w:rPr>
          <w:rFonts w:asciiTheme="minorHAnsi" w:hAnsiTheme="minorHAnsi"/>
          <w:noProof/>
          <w:sz w:val="20"/>
          <w:szCs w:val="20"/>
          <w:vertAlign w:val="superscript"/>
        </w:rPr>
      </w:pPr>
    </w:p>
    <w:p w14:paraId="6942DBC3" w14:textId="77777777" w:rsidR="005C00E7" w:rsidRPr="005C195E" w:rsidRDefault="005C00E7" w:rsidP="005C00E7">
      <w:pPr>
        <w:rPr>
          <w:rFonts w:asciiTheme="minorHAnsi" w:hAnsiTheme="minorHAnsi"/>
          <w:noProof/>
          <w:sz w:val="20"/>
          <w:szCs w:val="20"/>
          <w:vertAlign w:val="superscript"/>
        </w:rPr>
      </w:pPr>
    </w:p>
    <w:p w14:paraId="44F5BC6E" w14:textId="77777777" w:rsidR="005C00E7" w:rsidRPr="005C195E" w:rsidRDefault="005C00E7" w:rsidP="005C00E7">
      <w:pPr>
        <w:rPr>
          <w:rFonts w:asciiTheme="minorHAnsi" w:hAnsiTheme="minorHAnsi"/>
          <w:noProof/>
          <w:sz w:val="20"/>
          <w:szCs w:val="20"/>
          <w:vertAlign w:val="superscript"/>
        </w:rPr>
      </w:pPr>
    </w:p>
    <w:p w14:paraId="191F2C64" w14:textId="77777777" w:rsidR="005C00E7" w:rsidRPr="005C195E" w:rsidRDefault="005C00E7" w:rsidP="005C00E7">
      <w:pPr>
        <w:rPr>
          <w:rFonts w:asciiTheme="minorHAnsi" w:hAnsiTheme="minorHAnsi"/>
          <w:noProof/>
          <w:sz w:val="20"/>
          <w:szCs w:val="20"/>
          <w:vertAlign w:val="superscript"/>
        </w:rPr>
      </w:pPr>
    </w:p>
    <w:p w14:paraId="5BF6A67C" w14:textId="77777777" w:rsidR="005C00E7" w:rsidRPr="005C195E" w:rsidRDefault="005C00E7" w:rsidP="005C00E7">
      <w:pPr>
        <w:rPr>
          <w:rFonts w:asciiTheme="minorHAnsi" w:hAnsiTheme="minorHAnsi"/>
          <w:noProof/>
          <w:sz w:val="20"/>
          <w:szCs w:val="20"/>
          <w:vertAlign w:val="superscript"/>
        </w:rPr>
      </w:pPr>
    </w:p>
    <w:p w14:paraId="205DB8B1" w14:textId="77777777" w:rsidR="005C00E7" w:rsidRPr="005C195E" w:rsidRDefault="005C00E7" w:rsidP="005C00E7">
      <w:pPr>
        <w:rPr>
          <w:rFonts w:asciiTheme="minorHAnsi" w:hAnsiTheme="minorHAnsi"/>
          <w:noProof/>
          <w:sz w:val="20"/>
          <w:szCs w:val="20"/>
          <w:vertAlign w:val="superscript"/>
        </w:rPr>
      </w:pPr>
    </w:p>
    <w:p w14:paraId="46832961" w14:textId="77777777" w:rsidR="005C00E7" w:rsidRPr="005C195E" w:rsidRDefault="005C00E7" w:rsidP="005C00E7">
      <w:pPr>
        <w:rPr>
          <w:rFonts w:asciiTheme="minorHAnsi" w:hAnsiTheme="minorHAnsi"/>
          <w:noProof/>
          <w:sz w:val="20"/>
          <w:szCs w:val="20"/>
          <w:vertAlign w:val="superscript"/>
        </w:rPr>
      </w:pPr>
    </w:p>
    <w:p w14:paraId="30D7483A" w14:textId="77777777" w:rsidR="005C00E7" w:rsidRPr="005C195E" w:rsidRDefault="005C00E7" w:rsidP="005C00E7">
      <w:pPr>
        <w:rPr>
          <w:rFonts w:asciiTheme="minorHAnsi" w:hAnsiTheme="minorHAnsi"/>
          <w:noProof/>
          <w:sz w:val="20"/>
          <w:szCs w:val="20"/>
          <w:vertAlign w:val="superscript"/>
        </w:rPr>
      </w:pPr>
    </w:p>
    <w:p w14:paraId="4DFAB8AE" w14:textId="77777777" w:rsidR="005C00E7" w:rsidRPr="005C195E" w:rsidRDefault="005C00E7" w:rsidP="005C00E7">
      <w:pPr>
        <w:rPr>
          <w:rFonts w:asciiTheme="minorHAnsi" w:hAnsiTheme="minorHAnsi"/>
          <w:noProof/>
          <w:sz w:val="20"/>
          <w:szCs w:val="20"/>
          <w:vertAlign w:val="superscript"/>
        </w:rPr>
      </w:pPr>
    </w:p>
    <w:p w14:paraId="268BBC5C" w14:textId="77777777" w:rsidR="005C00E7" w:rsidRPr="005C195E" w:rsidRDefault="005C00E7" w:rsidP="005C00E7">
      <w:pPr>
        <w:rPr>
          <w:rFonts w:asciiTheme="minorHAnsi" w:hAnsiTheme="minorHAnsi"/>
          <w:noProof/>
          <w:sz w:val="20"/>
          <w:szCs w:val="20"/>
          <w:vertAlign w:val="superscript"/>
        </w:rPr>
      </w:pPr>
    </w:p>
    <w:p w14:paraId="59C5E465" w14:textId="77777777" w:rsidR="005C00E7" w:rsidRPr="005C195E" w:rsidRDefault="005C00E7" w:rsidP="005C00E7">
      <w:pPr>
        <w:rPr>
          <w:rFonts w:asciiTheme="minorHAnsi" w:hAnsiTheme="minorHAnsi"/>
          <w:noProof/>
          <w:sz w:val="20"/>
          <w:szCs w:val="20"/>
          <w:vertAlign w:val="superscript"/>
        </w:rPr>
      </w:pPr>
    </w:p>
    <w:p w14:paraId="17D7E1C4" w14:textId="77777777" w:rsidR="005C00E7" w:rsidRPr="005C195E" w:rsidRDefault="005C00E7" w:rsidP="005C00E7">
      <w:pPr>
        <w:rPr>
          <w:rFonts w:asciiTheme="minorHAnsi" w:hAnsiTheme="minorHAnsi"/>
          <w:noProof/>
          <w:sz w:val="20"/>
          <w:szCs w:val="20"/>
          <w:vertAlign w:val="superscript"/>
        </w:rPr>
      </w:pPr>
    </w:p>
    <w:p w14:paraId="4FFCE555" w14:textId="77777777" w:rsidR="005C00E7" w:rsidRPr="005C195E" w:rsidRDefault="005C00E7" w:rsidP="005C00E7">
      <w:pPr>
        <w:rPr>
          <w:rFonts w:asciiTheme="minorHAnsi" w:hAnsiTheme="minorHAnsi"/>
          <w:noProof/>
          <w:sz w:val="20"/>
          <w:szCs w:val="20"/>
          <w:vertAlign w:val="superscript"/>
        </w:rPr>
      </w:pPr>
    </w:p>
    <w:p w14:paraId="33F6D282" w14:textId="77777777" w:rsidR="005C00E7" w:rsidRPr="005C195E" w:rsidRDefault="005C00E7" w:rsidP="005C00E7">
      <w:pPr>
        <w:rPr>
          <w:rFonts w:asciiTheme="minorHAnsi" w:hAnsiTheme="minorHAnsi"/>
          <w:noProof/>
          <w:sz w:val="20"/>
          <w:szCs w:val="20"/>
          <w:vertAlign w:val="superscript"/>
        </w:rPr>
      </w:pPr>
    </w:p>
    <w:p w14:paraId="1EF69CE5" w14:textId="77777777" w:rsidR="005C00E7" w:rsidRPr="005C195E" w:rsidRDefault="005C00E7" w:rsidP="005C00E7">
      <w:pPr>
        <w:rPr>
          <w:rFonts w:asciiTheme="minorHAnsi" w:hAnsiTheme="minorHAnsi"/>
          <w:noProof/>
          <w:sz w:val="20"/>
          <w:szCs w:val="20"/>
          <w:vertAlign w:val="superscript"/>
        </w:rPr>
      </w:pPr>
    </w:p>
    <w:p w14:paraId="75EDC498" w14:textId="77777777" w:rsidR="005C00E7" w:rsidRPr="005C195E" w:rsidRDefault="005C00E7" w:rsidP="005C00E7">
      <w:pPr>
        <w:rPr>
          <w:rFonts w:asciiTheme="minorHAnsi" w:hAnsiTheme="minorHAnsi"/>
          <w:noProof/>
          <w:sz w:val="20"/>
          <w:szCs w:val="20"/>
        </w:rPr>
      </w:pPr>
      <w:r w:rsidRPr="005C195E">
        <w:rPr>
          <w:rFonts w:asciiTheme="minorHAnsi" w:hAnsiTheme="minorHAnsi"/>
          <w:noProof/>
          <w:sz w:val="20"/>
          <w:szCs w:val="20"/>
          <w:vertAlign w:val="superscript"/>
        </w:rPr>
        <w:t>a</w:t>
      </w:r>
      <w:r w:rsidRPr="005C195E">
        <w:rPr>
          <w:rFonts w:asciiTheme="minorHAnsi" w:hAnsiTheme="minorHAnsi"/>
          <w:noProof/>
          <w:sz w:val="20"/>
          <w:szCs w:val="20"/>
        </w:rPr>
        <w:t xml:space="preserve">Probability of death for a patient being in state WELL is the sum of probability of fatal CHD ((a) or (a’)), probability of fatal stroke ((b) or (b’)), and probability of death from all other causes (c).  </w:t>
      </w:r>
    </w:p>
    <w:p w14:paraId="3D9BFF65" w14:textId="77777777" w:rsidR="005C00E7" w:rsidRPr="005C195E" w:rsidRDefault="005C00E7" w:rsidP="005C00E7">
      <w:pPr>
        <w:spacing w:after="120"/>
        <w:rPr>
          <w:rFonts w:asciiTheme="minorHAnsi" w:hAnsiTheme="minorHAnsi" w:cs="NEJMScalaSansLF-Regular"/>
          <w:sz w:val="20"/>
          <w:szCs w:val="20"/>
        </w:rPr>
      </w:pPr>
      <w:proofErr w:type="spellStart"/>
      <w:proofErr w:type="gramStart"/>
      <w:r w:rsidRPr="005C195E">
        <w:rPr>
          <w:rFonts w:asciiTheme="minorHAnsi" w:hAnsiTheme="minorHAnsi" w:cs="NEJMScalaSansLF-Regular"/>
          <w:sz w:val="20"/>
          <w:szCs w:val="20"/>
          <w:vertAlign w:val="superscript"/>
        </w:rPr>
        <w:t>b</w:t>
      </w:r>
      <w:r w:rsidRPr="005C195E">
        <w:rPr>
          <w:rFonts w:asciiTheme="minorHAnsi" w:hAnsiTheme="minorHAnsi" w:cs="NEJMScalaSansLF-Regular"/>
          <w:sz w:val="20"/>
          <w:szCs w:val="20"/>
        </w:rPr>
        <w:t>Overall</w:t>
      </w:r>
      <w:proofErr w:type="spellEnd"/>
      <w:proofErr w:type="gramEnd"/>
      <w:r w:rsidRPr="005C195E">
        <w:rPr>
          <w:rFonts w:asciiTheme="minorHAnsi" w:hAnsiTheme="minorHAnsi" w:cs="NEJMScalaSansLF-Regular"/>
          <w:sz w:val="20"/>
          <w:szCs w:val="20"/>
        </w:rPr>
        <w:t xml:space="preserve"> adherence (MMAS-8), </w:t>
      </w:r>
      <w:proofErr w:type="spellStart"/>
      <w:r w:rsidRPr="005C195E">
        <w:rPr>
          <w:rFonts w:asciiTheme="minorHAnsi" w:hAnsiTheme="minorHAnsi" w:cs="NEJMScalaSansLF-Regular"/>
          <w:sz w:val="20"/>
          <w:szCs w:val="20"/>
        </w:rPr>
        <w:t>HR</w:t>
      </w:r>
      <w:r w:rsidRPr="005C195E">
        <w:rPr>
          <w:rFonts w:asciiTheme="minorHAnsi" w:hAnsiTheme="minorHAnsi" w:cs="NEJMScalaSansLF-Regular"/>
          <w:sz w:val="20"/>
          <w:szCs w:val="20"/>
          <w:vertAlign w:val="subscript"/>
        </w:rPr>
        <w:t>adh</w:t>
      </w:r>
      <w:proofErr w:type="spellEnd"/>
      <w:r w:rsidRPr="005C195E">
        <w:rPr>
          <w:rFonts w:asciiTheme="minorHAnsi" w:hAnsiTheme="minorHAnsi" w:cs="NEJMScalaSansLF-Regular"/>
          <w:sz w:val="20"/>
          <w:szCs w:val="20"/>
        </w:rPr>
        <w:t xml:space="preserve"> (adherent vs. non-adherent)</w:t>
      </w:r>
    </w:p>
    <w:p w14:paraId="24A1890E" w14:textId="760FBF58" w:rsidR="005C00E7" w:rsidRPr="005C195E" w:rsidRDefault="005C00E7" w:rsidP="005C00E7">
      <w:pPr>
        <w:rPr>
          <w:rFonts w:asciiTheme="minorHAnsi" w:hAnsiTheme="minorHAnsi"/>
          <w:sz w:val="20"/>
          <w:szCs w:val="20"/>
        </w:rPr>
      </w:pPr>
      <w:proofErr w:type="spellStart"/>
      <w:proofErr w:type="gramStart"/>
      <w:r w:rsidRPr="005C195E">
        <w:rPr>
          <w:rFonts w:asciiTheme="minorHAnsi" w:hAnsiTheme="minorHAnsi"/>
          <w:sz w:val="20"/>
          <w:szCs w:val="20"/>
          <w:vertAlign w:val="superscript"/>
        </w:rPr>
        <w:t>c</w:t>
      </w:r>
      <w:r w:rsidRPr="005C195E">
        <w:rPr>
          <w:rFonts w:asciiTheme="minorHAnsi" w:hAnsiTheme="minorHAnsi"/>
          <w:sz w:val="20"/>
          <w:szCs w:val="20"/>
        </w:rPr>
        <w:t>ONS</w:t>
      </w:r>
      <w:proofErr w:type="spellEnd"/>
      <w:proofErr w:type="gramEnd"/>
      <w:r w:rsidRPr="005C195E">
        <w:rPr>
          <w:rFonts w:asciiTheme="minorHAnsi" w:hAnsiTheme="minorHAnsi"/>
          <w:sz w:val="20"/>
          <w:szCs w:val="20"/>
        </w:rPr>
        <w:t xml:space="preserve">, life tables 2010-2012 (age dependent, average assuming the percentage of females in the NMS </w:t>
      </w:r>
      <w:proofErr w:type="spellStart"/>
      <w:r w:rsidRPr="005C195E">
        <w:rPr>
          <w:rFonts w:asciiTheme="minorHAnsi" w:hAnsiTheme="minorHAnsi"/>
          <w:sz w:val="20"/>
          <w:szCs w:val="20"/>
        </w:rPr>
        <w:t>beclometasone</w:t>
      </w:r>
      <w:proofErr w:type="spellEnd"/>
      <w:r w:rsidRPr="005C195E">
        <w:rPr>
          <w:rFonts w:asciiTheme="minorHAnsi" w:hAnsiTheme="minorHAnsi"/>
          <w:sz w:val="20"/>
          <w:szCs w:val="20"/>
        </w:rPr>
        <w:t xml:space="preserve"> group, 28.1%).</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&lt;EndNote&gt;&lt;Cite&gt;&lt;Author&gt;Office for National Statistics&lt;/Author&gt;&lt;Year&gt;2012&lt;/Year&gt;&lt;RecNum&gt;20125&lt;/RecNum&gt;&lt;DisplayText&gt;[28]&lt;/DisplayText&gt;&lt;record&gt;&lt;rec-number&gt;20125&lt;/rec-number&gt;&lt;foreign-keys&gt;&lt;key app="EN" db-id="twszppx2u55xdfe5xf8xfrrz0axpxrv2z9x5" timestamp="1394107609"&gt;20125&lt;/key&gt;&lt;/foreign-keys&gt;&lt;ref-type name="Web Page"&gt;12&lt;/ref-type&gt;&lt;contributors&gt;&lt;authors&gt;&lt;author&gt;Office for National Statistics, &lt;/author&gt;&lt;/authors&gt;&lt;/contributors&gt;&lt;titles&gt;&lt;title&gt;Mortality rates UK 2009-2010&lt;/title&gt;&lt;/titles&gt;&lt;dates&gt;&lt;year&gt;2012&lt;/year&gt;&lt;/dates&gt;&lt;urls&gt;&lt;related-urls&gt;&lt;url&gt;http://www.ons.gov.uk/ons/taxonomy/search/index.html?nscl=Life+Tables&amp;amp;nscl-orig=Life+Tables&amp;amp;content-type=Dataset&amp;amp;content-type=Reference+table&amp;amp;sortDirection=DESCENDING&amp;amp;sortBy=pubdate&lt;/url&gt;&lt;/related-urls&gt;&lt;/urls&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28" w:tooltip="Office for National Statistics, 2012 #20125" w:history="1">
        <w:r w:rsidR="00086961">
          <w:rPr>
            <w:rFonts w:asciiTheme="minorHAnsi" w:hAnsiTheme="minorHAnsi"/>
            <w:noProof/>
            <w:sz w:val="20"/>
            <w:szCs w:val="20"/>
          </w:rPr>
          <w:t>28</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xml:space="preserve">. </w:t>
      </w:r>
    </w:p>
    <w:p w14:paraId="64139CE0" w14:textId="7CA9087A" w:rsidR="005C00E7" w:rsidRPr="005C195E" w:rsidRDefault="005C00E7" w:rsidP="005C00E7">
      <w:pPr>
        <w:rPr>
          <w:rFonts w:asciiTheme="minorHAnsi" w:hAnsiTheme="minorHAnsi"/>
          <w:sz w:val="20"/>
          <w:szCs w:val="20"/>
        </w:rPr>
      </w:pPr>
      <w:proofErr w:type="spellStart"/>
      <w:proofErr w:type="gramStart"/>
      <w:r w:rsidRPr="005C195E">
        <w:rPr>
          <w:rFonts w:asciiTheme="minorHAnsi" w:hAnsiTheme="minorHAnsi"/>
          <w:sz w:val="20"/>
          <w:szCs w:val="20"/>
          <w:vertAlign w:val="superscript"/>
        </w:rPr>
        <w:t>d</w:t>
      </w:r>
      <w:r w:rsidRPr="005C195E">
        <w:rPr>
          <w:rFonts w:asciiTheme="minorHAnsi" w:hAnsiTheme="minorHAnsi"/>
          <w:sz w:val="20"/>
          <w:szCs w:val="20"/>
        </w:rPr>
        <w:t>From</w:t>
      </w:r>
      <w:proofErr w:type="spellEnd"/>
      <w:proofErr w:type="gramEnd"/>
      <w:r w:rsidRPr="005C195E">
        <w:rPr>
          <w:rFonts w:asciiTheme="minorHAnsi" w:hAnsiTheme="minorHAnsi"/>
          <w:sz w:val="20"/>
          <w:szCs w:val="20"/>
        </w:rPr>
        <w:t xml:space="preserve"> SIMPLE study (see </w:t>
      </w:r>
      <w:proofErr w:type="spellStart"/>
      <w:r w:rsidRPr="005C195E">
        <w:rPr>
          <w:rFonts w:asciiTheme="minorHAnsi" w:hAnsiTheme="minorHAnsi"/>
          <w:sz w:val="20"/>
          <w:szCs w:val="20"/>
        </w:rPr>
        <w:t>webappendix</w:t>
      </w:r>
      <w:proofErr w:type="spellEnd"/>
      <w:r w:rsidRPr="005C195E">
        <w:rPr>
          <w:rFonts w:asciiTheme="minorHAnsi" w:hAnsiTheme="minorHAnsi"/>
          <w:sz w:val="20"/>
          <w:szCs w:val="20"/>
        </w:rPr>
        <w:t xml:space="preserve"> section 2.3.1.4), RR of moving from successful to suboptimal control  in non-adherent compared with adherent patients = 2.37,</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&lt;EndNote&gt;&lt;Cite&gt;&lt;Author&gt;Murphy&lt;/Author&gt;&lt;Year&gt;2012&lt;/Year&gt;&lt;RecNum&gt;20135&lt;/RecNum&gt;&lt;DisplayText&gt;[30]&lt;/DisplayText&gt;&lt;record&gt;&lt;rec-number&gt;20135&lt;/rec-number&gt;&lt;foreign-keys&gt;&lt;key app="EN" db-id="twszppx2u55xdfe5xf8xfrrz0axpxrv2z9x5" timestamp="1394125119"&gt;20135&lt;/key&gt;&lt;/foreign-keys&gt;&lt;ref-type name="Report"&gt;27&lt;/ref-type&gt;&lt;contributors&gt;&lt;authors&gt;&lt;author&gt;Murphy, A. L.&lt;/author&gt;&lt;/authors&gt;&lt;tertiary-authors&gt;&lt;author&gt;NHS Leicester City and University Hospitals of Leicester NHS Trust&lt;/author&gt;&lt;/tertiary-authors&gt;&lt;/contributors&gt;&lt;titles&gt;&lt;title&gt;The community pharmacy SIMPLE approach to asthma management. Regional Innovation Fund (RIF) Project Evaluation Report.&lt;/title&gt;&lt;/titles&gt;&lt;dates&gt;&lt;year&gt;2012&lt;/year&gt;&lt;/dates&gt;&lt;urls&gt;&lt;/urls&gt;&lt;/record&gt;&lt;/Cite&gt;&lt;/EndNote&gt;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30" w:tooltip="Murphy, 2012 #20135" w:history="1">
        <w:r w:rsidR="00086961">
          <w:rPr>
            <w:rFonts w:asciiTheme="minorHAnsi" w:hAnsiTheme="minorHAnsi"/>
            <w:noProof/>
            <w:sz w:val="20"/>
            <w:szCs w:val="20"/>
          </w:rPr>
          <w:t>30</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xml:space="preserve"> 0.6100=1-0.3710-0.0135-0.0054. </w:t>
      </w:r>
    </w:p>
    <w:p w14:paraId="5F761F74" w14:textId="77777777" w:rsidR="005C00E7" w:rsidRPr="005C195E" w:rsidRDefault="005C00E7" w:rsidP="005C00E7">
      <w:pPr>
        <w:spacing w:after="120"/>
        <w:rPr>
          <w:rFonts w:asciiTheme="minorHAnsi" w:eastAsiaTheme="minorEastAsia" w:hAnsiTheme="minorHAnsi"/>
          <w:sz w:val="20"/>
          <w:szCs w:val="20"/>
        </w:rPr>
      </w:pPr>
      <w:proofErr w:type="gramStart"/>
      <w:r w:rsidRPr="005C195E">
        <w:rPr>
          <w:rFonts w:asciiTheme="minorHAnsi" w:hAnsiTheme="minorHAnsi"/>
          <w:sz w:val="20"/>
          <w:szCs w:val="20"/>
          <w:vertAlign w:val="superscript"/>
        </w:rPr>
        <w:t>e</w:t>
      </w:r>
      <w:proofErr w:type="gramEnd"/>
      <w:r w:rsidRPr="005C195E">
        <w:rPr>
          <w:rFonts w:asciiTheme="minorHAnsi" w:eastAsiaTheme="minorEastAsia" w:hAnsiTheme="minorHAnsi"/>
          <w:sz w:val="20"/>
          <w:szCs w:val="20"/>
        </w:rPr>
        <w:t xml:space="preserve"> Probabilities for 3 age-groups, 50-64 years, 65-74, and 75-84 years, respectively. Probabilities calculated from incidence rates reported. In the case of non-adherent patients, incident rates adjusted by the effect of non-adherence (reported rate ratios for events, comparing non-adherence vs. adherence). </w:t>
      </w:r>
    </w:p>
    <w:p w14:paraId="51A19C6D" w14:textId="77777777" w:rsidR="005C00E7" w:rsidRPr="005C195E" w:rsidRDefault="005C00E7" w:rsidP="005C00E7">
      <w:pPr>
        <w:spacing w:after="120"/>
        <w:rPr>
          <w:rFonts w:asciiTheme="minorHAnsi" w:eastAsiaTheme="minorEastAsia" w:hAnsiTheme="minorHAnsi"/>
          <w:sz w:val="20"/>
          <w:szCs w:val="20"/>
        </w:rPr>
      </w:pPr>
      <w:r w:rsidRPr="005C195E">
        <w:rPr>
          <w:rFonts w:asciiTheme="minorHAnsi" w:eastAsiaTheme="minorEastAsia" w:hAnsiTheme="minorHAnsi"/>
          <w:sz w:val="20"/>
          <w:szCs w:val="20"/>
        </w:rPr>
        <w:t xml:space="preserve">BMI: body mass index; CHD: coronary heart disease; CHF: congestive heart failure; CI: confidence intervals; COPD: chronic obstructive pulmonary disease; HbA1c: glycosylated </w:t>
      </w:r>
      <w:proofErr w:type="spellStart"/>
      <w:r w:rsidRPr="005C195E">
        <w:rPr>
          <w:rFonts w:asciiTheme="minorHAnsi" w:eastAsiaTheme="minorEastAsia" w:hAnsiTheme="minorHAnsi"/>
          <w:sz w:val="20"/>
          <w:szCs w:val="20"/>
        </w:rPr>
        <w:t>haemoglobin</w:t>
      </w:r>
      <w:proofErr w:type="spellEnd"/>
      <w:r w:rsidRPr="005C195E">
        <w:rPr>
          <w:rFonts w:asciiTheme="minorHAnsi" w:eastAsiaTheme="minorEastAsia" w:hAnsiTheme="minorHAnsi"/>
          <w:sz w:val="20"/>
          <w:szCs w:val="20"/>
        </w:rPr>
        <w:t xml:space="preserve">; HDL: </w:t>
      </w:r>
      <w:proofErr w:type="gramStart"/>
      <w:r w:rsidRPr="005C195E">
        <w:rPr>
          <w:rFonts w:asciiTheme="minorHAnsi" w:eastAsiaTheme="minorEastAsia" w:hAnsiTheme="minorHAnsi"/>
          <w:sz w:val="20"/>
          <w:szCs w:val="20"/>
        </w:rPr>
        <w:t>high density</w:t>
      </w:r>
      <w:proofErr w:type="gramEnd"/>
      <w:r w:rsidRPr="005C195E">
        <w:rPr>
          <w:rFonts w:asciiTheme="minorHAnsi" w:eastAsiaTheme="minorEastAsia" w:hAnsiTheme="minorHAnsi"/>
          <w:sz w:val="20"/>
          <w:szCs w:val="20"/>
        </w:rPr>
        <w:t xml:space="preserve"> lipoprotein; HR: hazard ratio; IHD: </w:t>
      </w:r>
      <w:proofErr w:type="spellStart"/>
      <w:r w:rsidRPr="005C195E">
        <w:rPr>
          <w:rFonts w:asciiTheme="minorHAnsi" w:eastAsiaTheme="minorEastAsia" w:hAnsiTheme="minorHAnsi"/>
          <w:sz w:val="20"/>
          <w:szCs w:val="20"/>
        </w:rPr>
        <w:t>ischaemic</w:t>
      </w:r>
      <w:proofErr w:type="spellEnd"/>
      <w:r w:rsidRPr="005C195E">
        <w:rPr>
          <w:rFonts w:asciiTheme="minorHAnsi" w:eastAsiaTheme="minorEastAsia" w:hAnsiTheme="minorHAnsi"/>
          <w:sz w:val="20"/>
          <w:szCs w:val="20"/>
        </w:rPr>
        <w:t xml:space="preserve"> heart disease; MI: myocardial infarction; p: probability; SBP: systolic blood pressure; se: standard error; UKPDS: United Kingdom Prospective Diabetes Study.</w:t>
      </w:r>
    </w:p>
    <w:p w14:paraId="3FFAE208" w14:textId="77777777" w:rsidR="005C00E7" w:rsidRPr="005C195E" w:rsidRDefault="005C00E7" w:rsidP="005C00E7">
      <w:pPr>
        <w:rPr>
          <w:rFonts w:asciiTheme="minorHAnsi" w:hAnsiTheme="minorHAnsi"/>
          <w:sz w:val="20"/>
          <w:szCs w:val="20"/>
        </w:rPr>
      </w:pPr>
    </w:p>
    <w:p w14:paraId="5C30AFC0" w14:textId="77777777" w:rsidR="00D400D5" w:rsidRDefault="00D400D5">
      <w:pPr>
        <w:rPr>
          <w:rFonts w:asciiTheme="minorHAnsi" w:eastAsiaTheme="minorEastAsia" w:hAnsiTheme="minorHAnsi" w:cstheme="minorBidi"/>
          <w:b/>
          <w:bCs/>
          <w:color w:val="4F81BD" w:themeColor="accent1"/>
          <w:sz w:val="18"/>
          <w:szCs w:val="18"/>
          <w:lang w:val="en-GB" w:bidi="ar-SA"/>
        </w:rPr>
      </w:pPr>
      <w:r>
        <w:br w:type="page"/>
      </w:r>
    </w:p>
    <w:p w14:paraId="16BE1DFB" w14:textId="185A530C" w:rsidR="005C00E7" w:rsidRPr="005C195E" w:rsidRDefault="00286ABA" w:rsidP="00286ABA">
      <w:pPr>
        <w:pStyle w:val="Caption"/>
        <w:rPr>
          <w:szCs w:val="22"/>
        </w:rPr>
      </w:pPr>
      <w:proofErr w:type="gramStart"/>
      <w:r w:rsidRPr="007D2283">
        <w:lastRenderedPageBreak/>
        <w:t xml:space="preserve">Table </w:t>
      </w:r>
      <w:r w:rsidR="00723C77">
        <w:fldChar w:fldCharType="begin"/>
      </w:r>
      <w:r w:rsidR="00723C77">
        <w:instrText xml:space="preserve"> SEQ Table \* ARABIC </w:instrText>
      </w:r>
      <w:r w:rsidR="00723C77">
        <w:fldChar w:fldCharType="separate"/>
      </w:r>
      <w:r>
        <w:rPr>
          <w:noProof/>
        </w:rPr>
        <w:t>17</w:t>
      </w:r>
      <w:r w:rsidR="00723C77">
        <w:rPr>
          <w:noProof/>
        </w:rPr>
        <w:fldChar w:fldCharType="end"/>
      </w:r>
      <w:r w:rsidRPr="007D2283">
        <w:rPr>
          <w:b w:val="0"/>
          <w:noProof/>
          <w:lang w:eastAsia="en-GB"/>
        </w:rPr>
        <w:t>.</w:t>
      </w:r>
      <w:proofErr w:type="gramEnd"/>
      <w:r w:rsidRPr="007D2283">
        <w:rPr>
          <w:b w:val="0"/>
          <w:noProof/>
          <w:lang w:eastAsia="en-GB"/>
        </w:rPr>
        <w:t xml:space="preserve">  </w:t>
      </w:r>
      <w:r w:rsidRPr="00286ABA">
        <w:rPr>
          <w:lang w:bidi="en-US"/>
        </w:rPr>
        <w:t xml:space="preserve">Utilities and costs for the Markov models in the adherent and non-adherent groups for each of the six models </w:t>
      </w:r>
      <w:r w:rsidR="005C00E7" w:rsidRPr="005C195E">
        <w:rPr>
          <w:szCs w:val="22"/>
        </w:rPr>
        <w:t xml:space="preserve"> </w:t>
      </w:r>
    </w:p>
    <w:tbl>
      <w:tblPr>
        <w:tblStyle w:val="TableGrid"/>
        <w:tblW w:w="13291" w:type="dxa"/>
        <w:tblLook w:val="04A0" w:firstRow="1" w:lastRow="0" w:firstColumn="1" w:lastColumn="0" w:noHBand="0" w:noVBand="1"/>
      </w:tblPr>
      <w:tblGrid>
        <w:gridCol w:w="2235"/>
        <w:gridCol w:w="5528"/>
        <w:gridCol w:w="5528"/>
      </w:tblGrid>
      <w:tr w:rsidR="005C00E7" w:rsidRPr="005C195E" w14:paraId="4B065B75" w14:textId="77777777" w:rsidTr="00286ABA">
        <w:trPr>
          <w:trHeight w:val="336"/>
        </w:trPr>
        <w:tc>
          <w:tcPr>
            <w:tcW w:w="2235" w:type="dxa"/>
            <w:shd w:val="clear" w:color="auto" w:fill="BFBFBF" w:themeFill="background1" w:themeFillShade="BF"/>
          </w:tcPr>
          <w:p w14:paraId="1690EE31"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Health state</w:t>
            </w:r>
          </w:p>
        </w:tc>
        <w:tc>
          <w:tcPr>
            <w:tcW w:w="5528" w:type="dxa"/>
            <w:shd w:val="clear" w:color="auto" w:fill="BFBFBF" w:themeFill="background1" w:themeFillShade="BF"/>
          </w:tcPr>
          <w:p w14:paraId="510E96A1"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Utility weights (95% CI or SE)*</w:t>
            </w:r>
          </w:p>
        </w:tc>
        <w:tc>
          <w:tcPr>
            <w:tcW w:w="5528" w:type="dxa"/>
            <w:shd w:val="clear" w:color="auto" w:fill="BFBFBF" w:themeFill="background1" w:themeFillShade="BF"/>
          </w:tcPr>
          <w:p w14:paraId="37B58D9C" w14:textId="77777777" w:rsidR="005C00E7" w:rsidRPr="005C195E" w:rsidRDefault="005C00E7" w:rsidP="00286ABA">
            <w:pPr>
              <w:jc w:val="center"/>
              <w:rPr>
                <w:rFonts w:asciiTheme="minorHAnsi" w:hAnsiTheme="minorHAnsi"/>
                <w:noProof/>
                <w:szCs w:val="20"/>
              </w:rPr>
            </w:pPr>
            <w:r w:rsidRPr="005C195E">
              <w:rPr>
                <w:rFonts w:asciiTheme="minorHAnsi" w:hAnsiTheme="minorHAnsi"/>
                <w:noProof/>
                <w:szCs w:val="20"/>
              </w:rPr>
              <w:t>Mean cost per patient [£; year 2014 values] (95% CI or SE)</w:t>
            </w:r>
          </w:p>
        </w:tc>
      </w:tr>
      <w:tr w:rsidR="005C00E7" w:rsidRPr="005C195E" w14:paraId="789F2ED3" w14:textId="77777777" w:rsidTr="00286ABA">
        <w:tc>
          <w:tcPr>
            <w:tcW w:w="13291" w:type="dxa"/>
            <w:gridSpan w:val="3"/>
            <w:shd w:val="clear" w:color="auto" w:fill="D9D9D9" w:themeFill="background1" w:themeFillShade="D9"/>
          </w:tcPr>
          <w:p w14:paraId="4DEF83C6"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1 Hypertension-amlodipine</w:t>
            </w:r>
          </w:p>
        </w:tc>
      </w:tr>
      <w:tr w:rsidR="005C00E7" w:rsidRPr="005C195E" w14:paraId="3D9F3859" w14:textId="77777777" w:rsidTr="00286ABA">
        <w:tc>
          <w:tcPr>
            <w:tcW w:w="2235" w:type="dxa"/>
            <w:shd w:val="clear" w:color="auto" w:fill="D9D9D9" w:themeFill="background1" w:themeFillShade="D9"/>
          </w:tcPr>
          <w:p w14:paraId="0DD44413"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WELL</w:t>
            </w:r>
          </w:p>
        </w:tc>
        <w:tc>
          <w:tcPr>
            <w:tcW w:w="5528" w:type="dxa"/>
          </w:tcPr>
          <w:p w14:paraId="23444447" w14:textId="3D30006A" w:rsidR="005C00E7" w:rsidRPr="005C195E" w:rsidRDefault="005C00E7" w:rsidP="00086961">
            <w:pPr>
              <w:rPr>
                <w:rFonts w:asciiTheme="minorHAnsi" w:hAnsiTheme="minorHAnsi"/>
                <w:noProof/>
                <w:szCs w:val="20"/>
              </w:rPr>
            </w:pPr>
            <w:r w:rsidRPr="005C195E">
              <w:rPr>
                <w:rFonts w:asciiTheme="minorHAnsi" w:hAnsiTheme="minorHAnsi"/>
                <w:noProof/>
                <w:szCs w:val="20"/>
              </w:rPr>
              <w:t xml:space="preserve">Utility dependent on age and sex, calculated from regression equation (no cardiovascular events history), </w:t>
            </w:r>
            <w:proofErr w:type="spellStart"/>
            <w:r w:rsidRPr="005C195E">
              <w:rPr>
                <w:rFonts w:asciiTheme="minorHAnsi" w:hAnsiTheme="minorHAnsi"/>
                <w:szCs w:val="20"/>
              </w:rPr>
              <w:t>Ara</w:t>
            </w:r>
            <w:proofErr w:type="spellEnd"/>
            <w:r w:rsidRPr="005C195E">
              <w:rPr>
                <w:rFonts w:asciiTheme="minorHAnsi" w:hAnsiTheme="minorHAnsi"/>
                <w:szCs w:val="20"/>
              </w:rPr>
              <w:t xml:space="preserve"> and Brazier 2009, Table 2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0CFC1430" w14:textId="2AF59C87" w:rsidR="005C00E7" w:rsidRPr="005C195E" w:rsidRDefault="005C00E7" w:rsidP="00086961">
            <w:pPr>
              <w:rPr>
                <w:rFonts w:asciiTheme="minorHAnsi" w:hAnsiTheme="minorHAnsi"/>
                <w:noProof/>
                <w:szCs w:val="20"/>
              </w:rPr>
            </w:pPr>
            <w:r w:rsidRPr="005C195E">
              <w:rPr>
                <w:rFonts w:asciiTheme="minorHAnsi" w:hAnsiTheme="minorHAnsi"/>
                <w:noProof/>
                <w:szCs w:val="20"/>
              </w:rPr>
              <w:t xml:space="preserve">Mean annual cost of medication (amlodipine): 13.4 </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&lt;EndNote&gt;&lt;Cite&gt;&lt;Author&gt;Pharmaceutical Services Negotiating Committee&lt;/Author&gt;&lt;Year&gt;2013&lt;/Year&gt;&lt;RecNum&gt;20126&lt;/RecNum&gt;&lt;DisplayText&gt;[12, 13]&lt;/DisplayText&gt;&lt;record&gt;&lt;rec-number&gt;20126&lt;/rec-number&gt;&lt;foreign-keys&gt;&lt;key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Cite&gt;&lt;Author&gt;British Medical Association&lt;/Author&gt;&lt;Year&gt;2013&lt;/Year&gt;&lt;RecNum&gt;20128&lt;/RecNum&gt;&lt;record&gt;&lt;rec-number&gt;20128&lt;/rec-number&gt;&lt;foreign-keys&gt;&lt;key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2" w:tooltip="Pharmaceutical Services Negotiating Committee, 2013 #20126" w:history="1">
              <w:r w:rsidR="00086961">
                <w:rPr>
                  <w:rFonts w:asciiTheme="minorHAnsi" w:hAnsiTheme="minorHAnsi"/>
                  <w:noProof/>
                  <w:szCs w:val="20"/>
                </w:rPr>
                <w:t>12</w:t>
              </w:r>
            </w:hyperlink>
            <w:r w:rsidR="00086961">
              <w:rPr>
                <w:rFonts w:asciiTheme="minorHAnsi" w:hAnsiTheme="minorHAnsi"/>
                <w:noProof/>
                <w:szCs w:val="20"/>
              </w:rPr>
              <w:t xml:space="preserve">, </w:t>
            </w:r>
            <w:hyperlink w:anchor="_ENREF_13" w:tooltip="British Medical Association, 2013 #20128" w:history="1">
              <w:r w:rsidR="00086961">
                <w:rPr>
                  <w:rFonts w:asciiTheme="minorHAnsi" w:hAnsiTheme="minorHAnsi"/>
                  <w:noProof/>
                  <w:szCs w:val="20"/>
                </w:rPr>
                <w:t>13</w:t>
              </w:r>
            </w:hyperlink>
            <w:r w:rsidR="00086961">
              <w:rPr>
                <w:rFonts w:asciiTheme="minorHAnsi" w:hAnsiTheme="minorHAnsi"/>
                <w:noProof/>
                <w:szCs w:val="20"/>
              </w:rPr>
              <w:t>]</w:t>
            </w:r>
            <w:r w:rsidRPr="005C195E">
              <w:rPr>
                <w:rFonts w:asciiTheme="minorHAnsi" w:hAnsiTheme="minorHAnsi"/>
                <w:noProof/>
                <w:szCs w:val="20"/>
              </w:rPr>
              <w:fldChar w:fldCharType="end"/>
            </w:r>
          </w:p>
        </w:tc>
      </w:tr>
      <w:tr w:rsidR="005C00E7" w:rsidRPr="005C195E" w14:paraId="23C3D9F1" w14:textId="77777777" w:rsidTr="00286ABA">
        <w:tc>
          <w:tcPr>
            <w:tcW w:w="2235" w:type="dxa"/>
            <w:shd w:val="clear" w:color="auto" w:fill="D9D9D9" w:themeFill="background1" w:themeFillShade="D9"/>
          </w:tcPr>
          <w:p w14:paraId="2041900A" w14:textId="77777777" w:rsidR="005C00E7" w:rsidRPr="005C195E" w:rsidRDefault="005C00E7" w:rsidP="00286ABA">
            <w:pPr>
              <w:rPr>
                <w:rFonts w:asciiTheme="minorHAnsi" w:hAnsiTheme="minorHAnsi"/>
                <w:noProof/>
                <w:szCs w:val="20"/>
                <w:vertAlign w:val="superscript"/>
              </w:rPr>
            </w:pPr>
            <w:r w:rsidRPr="005C195E">
              <w:rPr>
                <w:rFonts w:asciiTheme="minorHAnsi" w:hAnsiTheme="minorHAnsi"/>
                <w:noProof/>
                <w:szCs w:val="20"/>
              </w:rPr>
              <w:t>Non-fatal MI</w:t>
            </w:r>
          </w:p>
        </w:tc>
        <w:tc>
          <w:tcPr>
            <w:tcW w:w="5528" w:type="dxa"/>
          </w:tcPr>
          <w:p w14:paraId="0E3FA415" w14:textId="0D81903C" w:rsidR="005C00E7" w:rsidRPr="005C195E" w:rsidRDefault="005C00E7" w:rsidP="00286ABA">
            <w:pPr>
              <w:autoSpaceDE w:val="0"/>
              <w:autoSpaceDN w:val="0"/>
              <w:adjustRightInd w:val="0"/>
              <w:rPr>
                <w:rFonts w:asciiTheme="minorHAnsi" w:hAnsiTheme="minorHAnsi"/>
                <w:noProof/>
                <w:szCs w:val="20"/>
                <w:vertAlign w:val="superscript"/>
              </w:rPr>
            </w:pPr>
            <w:r w:rsidRPr="005C195E">
              <w:rPr>
                <w:rFonts w:asciiTheme="minorHAnsi" w:hAnsiTheme="minorHAnsi"/>
                <w:noProof/>
                <w:szCs w:val="20"/>
              </w:rPr>
              <w:t>Utility dependent on age and sex, calculated from regression equation</w:t>
            </w:r>
            <w:r w:rsidRPr="005C195E">
              <w:rPr>
                <w:rFonts w:asciiTheme="minorHAnsi" w:hAnsiTheme="minorHAnsi"/>
                <w:noProof/>
                <w:szCs w:val="20"/>
                <w:vertAlign w:val="superscript"/>
              </w:rPr>
              <w:t>a</w:t>
            </w:r>
            <w:r w:rsidRPr="005C195E">
              <w:rPr>
                <w:rFonts w:asciiTheme="minorHAnsi" w:hAnsiTheme="minorHAnsi"/>
                <w:noProof/>
                <w:szCs w:val="20"/>
              </w:rPr>
              <w:t xml:space="preserve"> (MI history), assuming the percentage of patients with other cardiovascular conditions from English Health Survey as in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(see Table 39) </w:t>
            </w:r>
            <w:r w:rsidRPr="005C195E">
              <w:rPr>
                <w:rFonts w:asciiTheme="minorHAnsi" w:hAnsiTheme="minorHAnsi"/>
                <w:noProof/>
                <w:szCs w:val="20"/>
                <w:vertAlign w:val="superscript"/>
              </w:rPr>
              <w:t>b</w:t>
            </w:r>
          </w:p>
          <w:p w14:paraId="3A8661F1" w14:textId="77777777" w:rsidR="005C00E7" w:rsidRPr="005C195E" w:rsidRDefault="005C00E7" w:rsidP="00286ABA">
            <w:pPr>
              <w:autoSpaceDE w:val="0"/>
              <w:autoSpaceDN w:val="0"/>
              <w:adjustRightInd w:val="0"/>
              <w:rPr>
                <w:rFonts w:asciiTheme="minorHAnsi" w:hAnsiTheme="minorHAnsi" w:cs="Times-Roman"/>
                <w:szCs w:val="20"/>
              </w:rPr>
            </w:pPr>
            <w:r w:rsidRPr="005C195E">
              <w:rPr>
                <w:rFonts w:asciiTheme="minorHAnsi" w:hAnsiTheme="minorHAnsi" w:cs="Times-Roman"/>
                <w:szCs w:val="20"/>
              </w:rPr>
              <w:t>Utility decrement (MI)^: 1</w:t>
            </w:r>
            <w:r w:rsidRPr="005C195E">
              <w:rPr>
                <w:rFonts w:asciiTheme="minorHAnsi" w:hAnsiTheme="minorHAnsi" w:cs="Times-Roman"/>
                <w:szCs w:val="20"/>
                <w:vertAlign w:val="superscript"/>
              </w:rPr>
              <w:t>st</w:t>
            </w:r>
            <w:r w:rsidRPr="005C195E">
              <w:rPr>
                <w:rFonts w:asciiTheme="minorHAnsi" w:hAnsiTheme="minorHAnsi" w:cs="Times-Roman"/>
                <w:szCs w:val="20"/>
              </w:rPr>
              <w:t xml:space="preserve"> year: -0.09; Subsequent years: -0.06</w:t>
            </w:r>
          </w:p>
          <w:p w14:paraId="506829C0" w14:textId="77777777" w:rsidR="005C00E7" w:rsidRPr="005C195E" w:rsidRDefault="005C00E7" w:rsidP="00286ABA">
            <w:pPr>
              <w:rPr>
                <w:rFonts w:asciiTheme="minorHAnsi" w:hAnsiTheme="minorHAnsi" w:cs="Times-Roman"/>
                <w:szCs w:val="20"/>
              </w:rPr>
            </w:pPr>
            <w:r w:rsidRPr="005C195E">
              <w:rPr>
                <w:rFonts w:asciiTheme="minorHAnsi" w:hAnsiTheme="minorHAnsi" w:cs="Times-Roman"/>
                <w:szCs w:val="20"/>
              </w:rPr>
              <w:t>Utility decrement (MI) for patients with other cardiovascular conditions^: 1</w:t>
            </w:r>
            <w:r w:rsidRPr="005C195E">
              <w:rPr>
                <w:rFonts w:asciiTheme="minorHAnsi" w:hAnsiTheme="minorHAnsi" w:cs="Times-Roman"/>
                <w:szCs w:val="20"/>
                <w:vertAlign w:val="superscript"/>
              </w:rPr>
              <w:t>st</w:t>
            </w:r>
            <w:r w:rsidRPr="005C195E">
              <w:rPr>
                <w:rFonts w:asciiTheme="minorHAnsi" w:hAnsiTheme="minorHAnsi" w:cs="Times-Roman"/>
                <w:szCs w:val="20"/>
              </w:rPr>
              <w:t xml:space="preserve"> year: -0.26; Subsequent years: -0.08 </w:t>
            </w:r>
          </w:p>
          <w:p w14:paraId="4716845D" w14:textId="70D7B3A1" w:rsidR="005C00E7" w:rsidRPr="005C195E" w:rsidRDefault="005C00E7" w:rsidP="00086961">
            <w:pPr>
              <w:rPr>
                <w:rFonts w:asciiTheme="minorHAnsi" w:hAnsiTheme="minorHAnsi"/>
                <w:i/>
                <w:noProof/>
                <w:szCs w:val="20"/>
              </w:rPr>
            </w:pPr>
            <w:proofErr w:type="spellStart"/>
            <w:r w:rsidRPr="005C195E">
              <w:rPr>
                <w:rFonts w:asciiTheme="minorHAnsi" w:hAnsiTheme="minorHAnsi"/>
                <w:szCs w:val="20"/>
              </w:rPr>
              <w:t>Ara</w:t>
            </w:r>
            <w:proofErr w:type="spellEnd"/>
            <w:r w:rsidRPr="005C195E">
              <w:rPr>
                <w:rFonts w:asciiTheme="minorHAnsi" w:hAnsiTheme="minorHAnsi"/>
                <w:szCs w:val="20"/>
              </w:rPr>
              <w:t xml:space="preserve"> and Brazier 2009, Table 2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45E0C6EA" w14:textId="77777777" w:rsidR="005C00E7" w:rsidRPr="005C195E" w:rsidRDefault="005C00E7" w:rsidP="00286ABA">
            <w:pPr>
              <w:rPr>
                <w:rFonts w:asciiTheme="minorHAnsi" w:hAnsiTheme="minorHAnsi"/>
                <w:noProof/>
                <w:szCs w:val="20"/>
                <w:vertAlign w:val="superscript"/>
              </w:rPr>
            </w:pPr>
            <w:r w:rsidRPr="005C195E">
              <w:rPr>
                <w:rFonts w:asciiTheme="minorHAnsi" w:hAnsiTheme="minorHAnsi"/>
                <w:noProof/>
                <w:szCs w:val="20"/>
              </w:rPr>
              <w:t>1</w:t>
            </w:r>
            <w:r w:rsidRPr="005C195E">
              <w:rPr>
                <w:rFonts w:asciiTheme="minorHAnsi" w:hAnsiTheme="minorHAnsi"/>
                <w:noProof/>
                <w:szCs w:val="20"/>
                <w:vertAlign w:val="superscript"/>
              </w:rPr>
              <w:t>st</w:t>
            </w:r>
            <w:r w:rsidRPr="005C195E">
              <w:rPr>
                <w:rFonts w:asciiTheme="minorHAnsi" w:hAnsiTheme="minorHAnsi"/>
                <w:noProof/>
                <w:szCs w:val="20"/>
              </w:rPr>
              <w:t xml:space="preserve">  year: 5691.2 (95%CI: 4933.0, 6450.9) + 13.4</w:t>
            </w:r>
            <w:r w:rsidRPr="005C195E">
              <w:rPr>
                <w:rFonts w:asciiTheme="minorHAnsi" w:hAnsiTheme="minorHAnsi"/>
                <w:noProof/>
                <w:szCs w:val="20"/>
                <w:vertAlign w:val="superscript"/>
              </w:rPr>
              <w:t>c</w:t>
            </w:r>
          </w:p>
          <w:p w14:paraId="5B3BE4C2" w14:textId="18F1F978" w:rsidR="005C00E7" w:rsidRPr="005C195E" w:rsidRDefault="005C00E7" w:rsidP="00086961">
            <w:pPr>
              <w:rPr>
                <w:rFonts w:asciiTheme="minorHAnsi" w:hAnsiTheme="minorHAnsi"/>
                <w:noProof/>
                <w:szCs w:val="20"/>
              </w:rPr>
            </w:pPr>
            <w:r w:rsidRPr="005C195E">
              <w:rPr>
                <w:rFonts w:asciiTheme="minorHAnsi" w:hAnsiTheme="minorHAnsi"/>
                <w:noProof/>
                <w:szCs w:val="20"/>
              </w:rPr>
              <w:t>≥2</w:t>
            </w:r>
            <w:r w:rsidRPr="005C195E">
              <w:rPr>
                <w:rFonts w:asciiTheme="minorHAnsi" w:hAnsiTheme="minorHAnsi"/>
                <w:noProof/>
                <w:szCs w:val="20"/>
                <w:vertAlign w:val="superscript"/>
              </w:rPr>
              <w:t>nd</w:t>
            </w:r>
            <w:r w:rsidRPr="005C195E">
              <w:rPr>
                <w:rFonts w:asciiTheme="minorHAnsi" w:hAnsiTheme="minorHAnsi"/>
                <w:noProof/>
                <w:szCs w:val="20"/>
              </w:rPr>
              <w:t xml:space="preserve"> year: 973.3 (95%CI: 490.9, 1457.1) + 13.4 </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0" w:tooltip="Lindgren, 2008 #19837" w:history="1">
              <w:r w:rsidR="00086961">
                <w:rPr>
                  <w:rFonts w:asciiTheme="minorHAnsi" w:hAnsiTheme="minorHAnsi"/>
                  <w:noProof/>
                  <w:szCs w:val="20"/>
                </w:rPr>
                <w:t>10</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cs="AdvPalB"/>
                <w:noProof/>
                <w:szCs w:val="20"/>
              </w:rPr>
              <w:t xml:space="preserve"> </w:t>
            </w:r>
            <w:r w:rsidRPr="005C195E">
              <w:rPr>
                <w:rFonts w:asciiTheme="minorHAnsi" w:hAnsiTheme="minorHAnsi" w:cs="AdvPalB"/>
                <w:szCs w:val="20"/>
              </w:rPr>
              <w:fldChar w:fldCharType="begin"/>
            </w:r>
            <w:r w:rsidR="00086961">
              <w:rPr>
                <w:rFonts w:asciiTheme="minorHAnsi" w:hAnsiTheme="minorHAnsi" w:cs="AdvPalB"/>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hAnsiTheme="minorHAnsi" w:cs="AdvPalB"/>
                <w:szCs w:val="20"/>
              </w:rPr>
              <w:fldChar w:fldCharType="separate"/>
            </w:r>
            <w:r w:rsidR="00086961">
              <w:rPr>
                <w:rFonts w:asciiTheme="minorHAnsi" w:hAnsiTheme="minorHAnsi" w:cs="AdvPalB"/>
                <w:noProof/>
                <w:szCs w:val="20"/>
              </w:rPr>
              <w:t>[</w:t>
            </w:r>
            <w:hyperlink w:anchor="_ENREF_11" w:tooltip="Department of Health, 2013 #20133" w:history="1">
              <w:r w:rsidR="00086961">
                <w:rPr>
                  <w:rFonts w:asciiTheme="minorHAnsi" w:hAnsiTheme="minorHAnsi" w:cs="AdvPalB"/>
                  <w:noProof/>
                  <w:szCs w:val="20"/>
                </w:rPr>
                <w:t>11</w:t>
              </w:r>
            </w:hyperlink>
            <w:r w:rsidR="00086961">
              <w:rPr>
                <w:rFonts w:asciiTheme="minorHAnsi" w:hAnsiTheme="minorHAnsi" w:cs="AdvPalB"/>
                <w:noProof/>
                <w:szCs w:val="20"/>
              </w:rPr>
              <w:t>]</w:t>
            </w:r>
            <w:r w:rsidRPr="005C195E">
              <w:rPr>
                <w:rFonts w:asciiTheme="minorHAnsi" w:hAnsiTheme="minorHAnsi" w:cs="AdvPalB"/>
                <w:szCs w:val="20"/>
              </w:rPr>
              <w:fldChar w:fldCharType="end"/>
            </w:r>
            <w:r w:rsidRPr="005C195E">
              <w:rPr>
                <w:rFonts w:asciiTheme="minorHAnsi" w:hAnsiTheme="minorHAnsi" w:cs="AdvPalB"/>
                <w:szCs w:val="20"/>
              </w:rPr>
              <w:t xml:space="preserve"> </w:t>
            </w:r>
            <w:r w:rsidRPr="005C195E">
              <w:rPr>
                <w:rFonts w:asciiTheme="minorHAnsi" w:hAnsiTheme="minorHAnsi"/>
                <w:noProof/>
                <w:szCs w:val="20"/>
              </w:rPr>
              <w:t xml:space="preserve">  </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&lt;EndNote&gt;&lt;Cite&gt;&lt;Author&gt;Pharmaceutical Services Negotiating Committee&lt;/Author&gt;&lt;Year&gt;2013&lt;/Year&gt;&lt;RecNum&gt;20126&lt;/RecNum&gt;&lt;DisplayText&gt;[12, 13]&lt;/DisplayText&gt;&lt;record&gt;&lt;rec-number&gt;20126&lt;/rec-number&gt;&lt;foreign-keys&gt;&lt;key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Cite&gt;&lt;Author&gt;British Medical Association&lt;/Author&gt;&lt;Year&gt;2013&lt;/Year&gt;&lt;RecNum&gt;20128&lt;/RecNum&gt;&lt;record&gt;&lt;rec-number&gt;20128&lt;/rec-number&gt;&lt;foreign-keys&gt;&lt;key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2" w:tooltip="Pharmaceutical Services Negotiating Committee, 2013 #20126" w:history="1">
              <w:r w:rsidR="00086961">
                <w:rPr>
                  <w:rFonts w:asciiTheme="minorHAnsi" w:hAnsiTheme="minorHAnsi"/>
                  <w:noProof/>
                  <w:szCs w:val="20"/>
                </w:rPr>
                <w:t>12</w:t>
              </w:r>
            </w:hyperlink>
            <w:r w:rsidR="00086961">
              <w:rPr>
                <w:rFonts w:asciiTheme="minorHAnsi" w:hAnsiTheme="minorHAnsi"/>
                <w:noProof/>
                <w:szCs w:val="20"/>
              </w:rPr>
              <w:t xml:space="preserve">, </w:t>
            </w:r>
            <w:hyperlink w:anchor="_ENREF_13" w:tooltip="British Medical Association, 2013 #20128" w:history="1">
              <w:r w:rsidR="00086961">
                <w:rPr>
                  <w:rFonts w:asciiTheme="minorHAnsi" w:hAnsiTheme="minorHAnsi"/>
                  <w:noProof/>
                  <w:szCs w:val="20"/>
                </w:rPr>
                <w:t>13</w:t>
              </w:r>
            </w:hyperlink>
            <w:r w:rsidR="00086961">
              <w:rPr>
                <w:rFonts w:asciiTheme="minorHAnsi" w:hAnsiTheme="minorHAnsi"/>
                <w:noProof/>
                <w:szCs w:val="20"/>
              </w:rPr>
              <w:t>]</w:t>
            </w:r>
            <w:r w:rsidRPr="005C195E">
              <w:rPr>
                <w:rFonts w:asciiTheme="minorHAnsi" w:hAnsiTheme="minorHAnsi"/>
                <w:noProof/>
                <w:szCs w:val="20"/>
              </w:rPr>
              <w:fldChar w:fldCharType="end"/>
            </w:r>
          </w:p>
        </w:tc>
      </w:tr>
      <w:tr w:rsidR="005C00E7" w:rsidRPr="005C195E" w14:paraId="4DAF0E39" w14:textId="77777777" w:rsidTr="00286ABA">
        <w:tc>
          <w:tcPr>
            <w:tcW w:w="2235" w:type="dxa"/>
            <w:shd w:val="clear" w:color="auto" w:fill="D9D9D9" w:themeFill="background1" w:themeFillShade="D9"/>
          </w:tcPr>
          <w:p w14:paraId="2B8CC8DF"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Non-fatal stroke</w:t>
            </w:r>
          </w:p>
        </w:tc>
        <w:tc>
          <w:tcPr>
            <w:tcW w:w="5528" w:type="dxa"/>
          </w:tcPr>
          <w:p w14:paraId="5302D014" w14:textId="470029A7"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Utility dependent on age and sex, calculated from regression equation (stroke history), assuming the percentage of patients with other cardiovascular conditions from English Health Survey as in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p w14:paraId="2DF56A88" w14:textId="77777777" w:rsidR="005C00E7" w:rsidRPr="005C195E" w:rsidRDefault="005C00E7" w:rsidP="00286ABA">
            <w:pPr>
              <w:autoSpaceDE w:val="0"/>
              <w:autoSpaceDN w:val="0"/>
              <w:adjustRightInd w:val="0"/>
              <w:rPr>
                <w:rFonts w:asciiTheme="minorHAnsi" w:hAnsiTheme="minorHAnsi" w:cs="Times-Roman"/>
                <w:szCs w:val="20"/>
              </w:rPr>
            </w:pPr>
            <w:r w:rsidRPr="005C195E">
              <w:rPr>
                <w:rFonts w:asciiTheme="minorHAnsi" w:hAnsiTheme="minorHAnsi" w:cs="Times-Roman"/>
                <w:szCs w:val="20"/>
              </w:rPr>
              <w:t>Utility decrement (stroke)^: 1</w:t>
            </w:r>
            <w:r w:rsidRPr="005C195E">
              <w:rPr>
                <w:rFonts w:asciiTheme="minorHAnsi" w:hAnsiTheme="minorHAnsi" w:cs="Times-Roman"/>
                <w:szCs w:val="20"/>
                <w:vertAlign w:val="superscript"/>
              </w:rPr>
              <w:t>st</w:t>
            </w:r>
            <w:r w:rsidRPr="005C195E">
              <w:rPr>
                <w:rFonts w:asciiTheme="minorHAnsi" w:hAnsiTheme="minorHAnsi" w:cs="Times-Roman"/>
                <w:szCs w:val="20"/>
              </w:rPr>
              <w:t xml:space="preserve"> year: -0.16; Subsequent years: -0.13</w:t>
            </w:r>
          </w:p>
          <w:p w14:paraId="3B04A006" w14:textId="77777777" w:rsidR="005C00E7" w:rsidRPr="005C195E" w:rsidRDefault="005C00E7" w:rsidP="00286ABA">
            <w:pPr>
              <w:rPr>
                <w:rFonts w:asciiTheme="minorHAnsi" w:hAnsiTheme="minorHAnsi" w:cs="Times-Roman"/>
                <w:szCs w:val="20"/>
              </w:rPr>
            </w:pPr>
            <w:r w:rsidRPr="005C195E">
              <w:rPr>
                <w:rFonts w:asciiTheme="minorHAnsi" w:hAnsiTheme="minorHAnsi" w:cs="Times-Roman"/>
                <w:szCs w:val="20"/>
              </w:rPr>
              <w:t>Utility decrement (stroke) for patients with other cardiovascular conditions^</w:t>
            </w:r>
            <w:proofErr w:type="gramStart"/>
            <w:r w:rsidRPr="005C195E">
              <w:rPr>
                <w:rFonts w:asciiTheme="minorHAnsi" w:hAnsiTheme="minorHAnsi" w:cs="Times-Roman"/>
                <w:szCs w:val="20"/>
              </w:rPr>
              <w:t>:1</w:t>
            </w:r>
            <w:r w:rsidRPr="005C195E">
              <w:rPr>
                <w:rFonts w:asciiTheme="minorHAnsi" w:hAnsiTheme="minorHAnsi" w:cs="Times-Roman"/>
                <w:szCs w:val="20"/>
                <w:vertAlign w:val="superscript"/>
              </w:rPr>
              <w:t>st</w:t>
            </w:r>
            <w:proofErr w:type="gramEnd"/>
            <w:r w:rsidRPr="005C195E">
              <w:rPr>
                <w:rFonts w:asciiTheme="minorHAnsi" w:hAnsiTheme="minorHAnsi" w:cs="Times-Roman"/>
                <w:szCs w:val="20"/>
              </w:rPr>
              <w:t xml:space="preserve"> year: -0.33; Subsequent years: -0.23</w:t>
            </w:r>
            <w:r w:rsidRPr="005C195E">
              <w:rPr>
                <w:rFonts w:asciiTheme="minorHAnsi" w:hAnsiTheme="minorHAnsi" w:cs="Times-Roman"/>
                <w:szCs w:val="20"/>
                <w:vertAlign w:val="superscript"/>
              </w:rPr>
              <w:t>d</w:t>
            </w:r>
          </w:p>
          <w:p w14:paraId="3B7BDDFF" w14:textId="2D00DFC2" w:rsidR="005C00E7" w:rsidRPr="005C195E" w:rsidRDefault="005C00E7" w:rsidP="00086961">
            <w:pPr>
              <w:rPr>
                <w:rFonts w:asciiTheme="minorHAnsi" w:hAnsiTheme="minorHAnsi"/>
                <w:noProof/>
                <w:szCs w:val="20"/>
              </w:rPr>
            </w:pPr>
            <w:proofErr w:type="spellStart"/>
            <w:r w:rsidRPr="005C195E">
              <w:rPr>
                <w:rFonts w:asciiTheme="minorHAnsi" w:hAnsiTheme="minorHAnsi"/>
                <w:szCs w:val="20"/>
              </w:rPr>
              <w:t>Ara</w:t>
            </w:r>
            <w:proofErr w:type="spellEnd"/>
            <w:r w:rsidRPr="005C195E">
              <w:rPr>
                <w:rFonts w:asciiTheme="minorHAnsi" w:hAnsiTheme="minorHAnsi"/>
                <w:szCs w:val="20"/>
              </w:rPr>
              <w:t xml:space="preserve"> and Brazier 2009, Table 2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1A0054FC"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1</w:t>
            </w:r>
            <w:r w:rsidRPr="005C195E">
              <w:rPr>
                <w:rFonts w:asciiTheme="minorHAnsi" w:hAnsiTheme="minorHAnsi"/>
                <w:noProof/>
                <w:szCs w:val="20"/>
                <w:vertAlign w:val="superscript"/>
              </w:rPr>
              <w:t>st</w:t>
            </w:r>
            <w:r w:rsidRPr="005C195E">
              <w:rPr>
                <w:rFonts w:asciiTheme="minorHAnsi" w:hAnsiTheme="minorHAnsi"/>
                <w:noProof/>
                <w:szCs w:val="20"/>
              </w:rPr>
              <w:t xml:space="preserve"> year: 4148.4 (95%CI: 3398.0, 4898.7) + 13.4</w:t>
            </w:r>
          </w:p>
          <w:p w14:paraId="19C8F6C1" w14:textId="37470463" w:rsidR="005C00E7" w:rsidRPr="005C195E" w:rsidRDefault="005C00E7" w:rsidP="00086961">
            <w:pPr>
              <w:rPr>
                <w:rFonts w:asciiTheme="minorHAnsi" w:hAnsiTheme="minorHAnsi"/>
                <w:noProof/>
                <w:szCs w:val="20"/>
              </w:rPr>
            </w:pPr>
            <w:r w:rsidRPr="005C195E">
              <w:rPr>
                <w:rFonts w:asciiTheme="minorHAnsi" w:hAnsiTheme="minorHAnsi"/>
                <w:noProof/>
                <w:szCs w:val="20"/>
              </w:rPr>
              <w:t>≥2</w:t>
            </w:r>
            <w:r w:rsidRPr="005C195E">
              <w:rPr>
                <w:rFonts w:asciiTheme="minorHAnsi" w:hAnsiTheme="minorHAnsi"/>
                <w:noProof/>
                <w:szCs w:val="20"/>
                <w:vertAlign w:val="superscript"/>
              </w:rPr>
              <w:t>nd</w:t>
            </w:r>
            <w:r w:rsidRPr="005C195E">
              <w:rPr>
                <w:rFonts w:asciiTheme="minorHAnsi" w:hAnsiTheme="minorHAnsi"/>
                <w:noProof/>
                <w:szCs w:val="20"/>
              </w:rPr>
              <w:t xml:space="preserve"> year: 757.5 (95%CI: -30.7, 1545.7) + 13.4 </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0" w:tooltip="Lindgren, 2008 #19837" w:history="1">
              <w:r w:rsidR="00086961">
                <w:rPr>
                  <w:rFonts w:asciiTheme="minorHAnsi" w:hAnsiTheme="minorHAnsi"/>
                  <w:noProof/>
                  <w:szCs w:val="20"/>
                </w:rPr>
                <w:t>10</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cs="AdvPalB"/>
                <w:noProof/>
                <w:szCs w:val="20"/>
              </w:rPr>
              <w:t xml:space="preserve"> </w:t>
            </w:r>
            <w:r w:rsidRPr="005C195E">
              <w:rPr>
                <w:rFonts w:asciiTheme="minorHAnsi" w:hAnsiTheme="minorHAnsi" w:cs="AdvPalB"/>
                <w:szCs w:val="20"/>
              </w:rPr>
              <w:fldChar w:fldCharType="begin"/>
            </w:r>
            <w:r w:rsidR="00086961">
              <w:rPr>
                <w:rFonts w:asciiTheme="minorHAnsi" w:hAnsiTheme="minorHAnsi" w:cs="AdvPalB"/>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hAnsiTheme="minorHAnsi" w:cs="AdvPalB"/>
                <w:szCs w:val="20"/>
              </w:rPr>
              <w:fldChar w:fldCharType="separate"/>
            </w:r>
            <w:r w:rsidR="00086961">
              <w:rPr>
                <w:rFonts w:asciiTheme="minorHAnsi" w:hAnsiTheme="minorHAnsi" w:cs="AdvPalB"/>
                <w:noProof/>
                <w:szCs w:val="20"/>
              </w:rPr>
              <w:t>[</w:t>
            </w:r>
            <w:hyperlink w:anchor="_ENREF_11" w:tooltip="Department of Health, 2013 #20133" w:history="1">
              <w:r w:rsidR="00086961">
                <w:rPr>
                  <w:rFonts w:asciiTheme="minorHAnsi" w:hAnsiTheme="minorHAnsi" w:cs="AdvPalB"/>
                  <w:noProof/>
                  <w:szCs w:val="20"/>
                </w:rPr>
                <w:t>11</w:t>
              </w:r>
            </w:hyperlink>
            <w:r w:rsidR="00086961">
              <w:rPr>
                <w:rFonts w:asciiTheme="minorHAnsi" w:hAnsiTheme="minorHAnsi" w:cs="AdvPalB"/>
                <w:noProof/>
                <w:szCs w:val="20"/>
              </w:rPr>
              <w:t>]</w:t>
            </w:r>
            <w:r w:rsidRPr="005C195E">
              <w:rPr>
                <w:rFonts w:asciiTheme="minorHAnsi" w:hAnsiTheme="minorHAnsi" w:cs="AdvPalB"/>
                <w:szCs w:val="20"/>
              </w:rPr>
              <w:fldChar w:fldCharType="end"/>
            </w:r>
            <w:r w:rsidRPr="005C195E">
              <w:rPr>
                <w:rFonts w:asciiTheme="minorHAnsi" w:hAnsiTheme="minorHAnsi" w:cs="AdvPalB"/>
                <w:szCs w:val="20"/>
              </w:rPr>
              <w:t xml:space="preserve"> </w:t>
            </w:r>
            <w:r w:rsidRPr="005C195E">
              <w:rPr>
                <w:rFonts w:asciiTheme="minorHAnsi" w:hAnsiTheme="minorHAnsi"/>
                <w:noProof/>
                <w:szCs w:val="20"/>
              </w:rPr>
              <w:t xml:space="preserve">  </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&lt;EndNote&gt;&lt;Cite&gt;&lt;Author&gt;Pharmaceutical Services Negotiating Committee&lt;/Author&gt;&lt;Year&gt;2013&lt;/Year&gt;&lt;RecNum&gt;20126&lt;/RecNum&gt;&lt;DisplayText&gt;[12, 13]&lt;/DisplayText&gt;&lt;record&gt;&lt;rec-number&gt;20126&lt;/rec-number&gt;&lt;foreign-keys&gt;&lt;key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Cite&gt;&lt;Author&gt;British Medical Association&lt;/Author&gt;&lt;Year&gt;2013&lt;/Year&gt;&lt;RecNum&gt;20128&lt;/RecNum&gt;&lt;record&gt;&lt;rec-number&gt;20128&lt;/rec-number&gt;&lt;foreign-keys&gt;&lt;key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2" w:tooltip="Pharmaceutical Services Negotiating Committee, 2013 #20126" w:history="1">
              <w:r w:rsidR="00086961">
                <w:rPr>
                  <w:rFonts w:asciiTheme="minorHAnsi" w:hAnsiTheme="minorHAnsi"/>
                  <w:noProof/>
                  <w:szCs w:val="20"/>
                </w:rPr>
                <w:t>12</w:t>
              </w:r>
            </w:hyperlink>
            <w:r w:rsidR="00086961">
              <w:rPr>
                <w:rFonts w:asciiTheme="minorHAnsi" w:hAnsiTheme="minorHAnsi"/>
                <w:noProof/>
                <w:szCs w:val="20"/>
              </w:rPr>
              <w:t xml:space="preserve">, </w:t>
            </w:r>
            <w:hyperlink w:anchor="_ENREF_13" w:tooltip="British Medical Association, 2013 #20128" w:history="1">
              <w:r w:rsidR="00086961">
                <w:rPr>
                  <w:rFonts w:asciiTheme="minorHAnsi" w:hAnsiTheme="minorHAnsi"/>
                  <w:noProof/>
                  <w:szCs w:val="20"/>
                </w:rPr>
                <w:t>13</w:t>
              </w:r>
            </w:hyperlink>
            <w:r w:rsidR="00086961">
              <w:rPr>
                <w:rFonts w:asciiTheme="minorHAnsi" w:hAnsiTheme="minorHAnsi"/>
                <w:noProof/>
                <w:szCs w:val="20"/>
              </w:rPr>
              <w:t>]</w:t>
            </w:r>
            <w:r w:rsidRPr="005C195E">
              <w:rPr>
                <w:rFonts w:asciiTheme="minorHAnsi" w:hAnsiTheme="minorHAnsi"/>
                <w:noProof/>
                <w:szCs w:val="20"/>
              </w:rPr>
              <w:fldChar w:fldCharType="end"/>
            </w:r>
          </w:p>
        </w:tc>
      </w:tr>
      <w:tr w:rsidR="005C00E7" w:rsidRPr="005C195E" w14:paraId="4D2AF729" w14:textId="77777777" w:rsidTr="00286ABA">
        <w:tc>
          <w:tcPr>
            <w:tcW w:w="13291" w:type="dxa"/>
            <w:gridSpan w:val="3"/>
            <w:shd w:val="clear" w:color="auto" w:fill="D9D9D9" w:themeFill="background1" w:themeFillShade="D9"/>
          </w:tcPr>
          <w:p w14:paraId="4FC17ED1"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2 Hypertension-ramipril</w:t>
            </w:r>
          </w:p>
        </w:tc>
      </w:tr>
      <w:tr w:rsidR="005C00E7" w:rsidRPr="005C195E" w14:paraId="4BA488B9" w14:textId="77777777" w:rsidTr="00286ABA">
        <w:tc>
          <w:tcPr>
            <w:tcW w:w="2235" w:type="dxa"/>
            <w:shd w:val="clear" w:color="auto" w:fill="D9D9D9" w:themeFill="background1" w:themeFillShade="D9"/>
          </w:tcPr>
          <w:p w14:paraId="0458B491"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WELL</w:t>
            </w:r>
          </w:p>
        </w:tc>
        <w:tc>
          <w:tcPr>
            <w:tcW w:w="5528" w:type="dxa"/>
          </w:tcPr>
          <w:p w14:paraId="5A13DBE4" w14:textId="316760DC" w:rsidR="005C00E7" w:rsidRPr="005C195E" w:rsidRDefault="005C00E7" w:rsidP="00086961">
            <w:pPr>
              <w:rPr>
                <w:rFonts w:asciiTheme="minorHAnsi" w:hAnsiTheme="minorHAnsi"/>
                <w:noProof/>
                <w:szCs w:val="20"/>
              </w:rPr>
            </w:pPr>
            <w:r w:rsidRPr="005C195E">
              <w:rPr>
                <w:rFonts w:asciiTheme="minorHAnsi" w:hAnsiTheme="minorHAnsi"/>
                <w:noProof/>
                <w:szCs w:val="20"/>
              </w:rPr>
              <w:t xml:space="preserve">Utility dependent on age and sex, calculated from regression equation (no cardiovascular events history), </w:t>
            </w:r>
            <w:proofErr w:type="spellStart"/>
            <w:r w:rsidRPr="005C195E">
              <w:rPr>
                <w:rFonts w:asciiTheme="minorHAnsi" w:hAnsiTheme="minorHAnsi"/>
                <w:szCs w:val="20"/>
              </w:rPr>
              <w:t>Ara</w:t>
            </w:r>
            <w:proofErr w:type="spellEnd"/>
            <w:r w:rsidRPr="005C195E">
              <w:rPr>
                <w:rFonts w:asciiTheme="minorHAnsi" w:hAnsiTheme="minorHAnsi"/>
                <w:szCs w:val="20"/>
              </w:rPr>
              <w:t xml:space="preserve"> and Brazier 2009, Table 2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46E7A307" w14:textId="77777777" w:rsidR="005C00E7" w:rsidRPr="005C195E" w:rsidRDefault="005C00E7" w:rsidP="00286ABA">
            <w:pPr>
              <w:rPr>
                <w:rFonts w:asciiTheme="minorHAnsi" w:hAnsiTheme="minorHAnsi"/>
                <w:noProof/>
                <w:szCs w:val="20"/>
                <w:vertAlign w:val="superscript"/>
              </w:rPr>
            </w:pPr>
            <w:r w:rsidRPr="005C195E">
              <w:rPr>
                <w:rFonts w:asciiTheme="minorHAnsi" w:hAnsiTheme="minorHAnsi"/>
                <w:noProof/>
                <w:szCs w:val="20"/>
              </w:rPr>
              <w:t>1</w:t>
            </w:r>
            <w:r w:rsidRPr="005C195E">
              <w:rPr>
                <w:rFonts w:asciiTheme="minorHAnsi" w:hAnsiTheme="minorHAnsi"/>
                <w:noProof/>
                <w:szCs w:val="20"/>
                <w:vertAlign w:val="superscript"/>
              </w:rPr>
              <w:t>st</w:t>
            </w:r>
            <w:r w:rsidRPr="005C195E">
              <w:rPr>
                <w:rFonts w:asciiTheme="minorHAnsi" w:hAnsiTheme="minorHAnsi"/>
                <w:noProof/>
                <w:szCs w:val="20"/>
              </w:rPr>
              <w:t xml:space="preserve"> year: 95.8 + 5691.2 (95%CI: 4933.0, 6450.9)</w:t>
            </w:r>
            <w:r w:rsidRPr="005C195E">
              <w:rPr>
                <w:rFonts w:asciiTheme="minorHAnsi" w:hAnsiTheme="minorHAnsi"/>
                <w:noProof/>
                <w:szCs w:val="20"/>
                <w:vertAlign w:val="superscript"/>
              </w:rPr>
              <w:t>c</w:t>
            </w:r>
          </w:p>
          <w:p w14:paraId="3F661E48"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≥2</w:t>
            </w:r>
            <w:r w:rsidRPr="005C195E">
              <w:rPr>
                <w:rFonts w:asciiTheme="minorHAnsi" w:hAnsiTheme="minorHAnsi"/>
                <w:noProof/>
                <w:szCs w:val="20"/>
                <w:vertAlign w:val="superscript"/>
              </w:rPr>
              <w:t>nd</w:t>
            </w:r>
            <w:r w:rsidRPr="005C195E">
              <w:rPr>
                <w:rFonts w:asciiTheme="minorHAnsi" w:hAnsiTheme="minorHAnsi"/>
                <w:noProof/>
                <w:szCs w:val="20"/>
              </w:rPr>
              <w:t xml:space="preserve"> year:95.8 +  973.3 (95%CI: 490.9, 1457.1)</w:t>
            </w:r>
          </w:p>
        </w:tc>
      </w:tr>
      <w:tr w:rsidR="005C00E7" w:rsidRPr="005C195E" w14:paraId="04559963" w14:textId="77777777" w:rsidTr="00286ABA">
        <w:tc>
          <w:tcPr>
            <w:tcW w:w="2235" w:type="dxa"/>
            <w:shd w:val="clear" w:color="auto" w:fill="D9D9D9" w:themeFill="background1" w:themeFillShade="D9"/>
          </w:tcPr>
          <w:p w14:paraId="021DEF83"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Non-fatal MI*</w:t>
            </w:r>
          </w:p>
        </w:tc>
        <w:tc>
          <w:tcPr>
            <w:tcW w:w="5528" w:type="dxa"/>
          </w:tcPr>
          <w:p w14:paraId="517A20F2" w14:textId="04043A45"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Utility dependent on age and sex, calculated from regression equation (MI history), assuming the percentage </w:t>
            </w:r>
            <w:r w:rsidRPr="005C195E">
              <w:rPr>
                <w:rFonts w:asciiTheme="minorHAnsi" w:hAnsiTheme="minorHAnsi"/>
                <w:noProof/>
                <w:szCs w:val="20"/>
              </w:rPr>
              <w:lastRenderedPageBreak/>
              <w:t xml:space="preserve">of patients with other cardiovascular conditions from English Health Survey as in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p w14:paraId="554ED223" w14:textId="77777777" w:rsidR="005C00E7" w:rsidRPr="005C195E" w:rsidRDefault="005C00E7" w:rsidP="00286ABA">
            <w:pPr>
              <w:autoSpaceDE w:val="0"/>
              <w:autoSpaceDN w:val="0"/>
              <w:adjustRightInd w:val="0"/>
              <w:rPr>
                <w:rFonts w:asciiTheme="minorHAnsi" w:hAnsiTheme="minorHAnsi" w:cs="Times-Roman"/>
                <w:szCs w:val="20"/>
              </w:rPr>
            </w:pPr>
            <w:r w:rsidRPr="005C195E">
              <w:rPr>
                <w:rFonts w:asciiTheme="minorHAnsi" w:hAnsiTheme="minorHAnsi" w:cs="Times-Roman"/>
                <w:szCs w:val="20"/>
              </w:rPr>
              <w:t>Utility decrement (MI)</w:t>
            </w:r>
            <w:r w:rsidRPr="005C195E">
              <w:rPr>
                <w:rFonts w:asciiTheme="minorHAnsi" w:hAnsiTheme="minorHAnsi"/>
                <w:b/>
                <w:bCs/>
                <w:color w:val="000000"/>
                <w:szCs w:val="20"/>
                <w:vertAlign w:val="superscript"/>
              </w:rPr>
              <w:t xml:space="preserve"> f</w:t>
            </w:r>
            <w:r w:rsidRPr="005C195E">
              <w:rPr>
                <w:rFonts w:asciiTheme="minorHAnsi" w:hAnsiTheme="minorHAnsi" w:cs="Times-Roman"/>
                <w:szCs w:val="20"/>
              </w:rPr>
              <w:t>: 1</w:t>
            </w:r>
            <w:r w:rsidRPr="005C195E">
              <w:rPr>
                <w:rFonts w:asciiTheme="minorHAnsi" w:hAnsiTheme="minorHAnsi" w:cs="Times-Roman"/>
                <w:szCs w:val="20"/>
                <w:vertAlign w:val="superscript"/>
              </w:rPr>
              <w:t>st</w:t>
            </w:r>
            <w:r w:rsidRPr="005C195E">
              <w:rPr>
                <w:rFonts w:asciiTheme="minorHAnsi" w:hAnsiTheme="minorHAnsi" w:cs="Times-Roman"/>
                <w:szCs w:val="20"/>
              </w:rPr>
              <w:t xml:space="preserve"> year: -0.09; Subsequent years: -0.06</w:t>
            </w:r>
          </w:p>
          <w:p w14:paraId="4BE05A9C" w14:textId="77777777" w:rsidR="005C00E7" w:rsidRPr="005C195E" w:rsidRDefault="005C00E7" w:rsidP="00286ABA">
            <w:pPr>
              <w:rPr>
                <w:rFonts w:asciiTheme="minorHAnsi" w:hAnsiTheme="minorHAnsi" w:cs="Times-Roman"/>
                <w:szCs w:val="20"/>
              </w:rPr>
            </w:pPr>
            <w:r w:rsidRPr="005C195E">
              <w:rPr>
                <w:rFonts w:asciiTheme="minorHAnsi" w:hAnsiTheme="minorHAnsi" w:cs="Times-Roman"/>
                <w:szCs w:val="20"/>
              </w:rPr>
              <w:t xml:space="preserve">Utility decrement (MI) for patients with other cardiovascular </w:t>
            </w:r>
            <w:proofErr w:type="spellStart"/>
            <w:r w:rsidRPr="005C195E">
              <w:rPr>
                <w:rFonts w:asciiTheme="minorHAnsi" w:hAnsiTheme="minorHAnsi" w:cs="Times-Roman"/>
                <w:szCs w:val="20"/>
              </w:rPr>
              <w:t>conditions</w:t>
            </w:r>
            <w:r w:rsidRPr="005C195E">
              <w:rPr>
                <w:rFonts w:asciiTheme="minorHAnsi" w:hAnsiTheme="minorHAnsi"/>
                <w:b/>
                <w:bCs/>
                <w:color w:val="000000"/>
                <w:szCs w:val="20"/>
                <w:vertAlign w:val="superscript"/>
              </w:rPr>
              <w:t>f</w:t>
            </w:r>
            <w:proofErr w:type="spellEnd"/>
            <w:r w:rsidRPr="005C195E">
              <w:rPr>
                <w:rFonts w:asciiTheme="minorHAnsi" w:hAnsiTheme="minorHAnsi" w:cs="Times-Roman"/>
                <w:szCs w:val="20"/>
              </w:rPr>
              <w:t>: 1</w:t>
            </w:r>
            <w:r w:rsidRPr="005C195E">
              <w:rPr>
                <w:rFonts w:asciiTheme="minorHAnsi" w:hAnsiTheme="minorHAnsi" w:cs="Times-Roman"/>
                <w:szCs w:val="20"/>
                <w:vertAlign w:val="superscript"/>
              </w:rPr>
              <w:t>st</w:t>
            </w:r>
            <w:r w:rsidRPr="005C195E">
              <w:rPr>
                <w:rFonts w:asciiTheme="minorHAnsi" w:hAnsiTheme="minorHAnsi" w:cs="Times-Roman"/>
                <w:szCs w:val="20"/>
              </w:rPr>
              <w:t xml:space="preserve"> year: -0.26; Subsequent years: -0.08 </w:t>
            </w:r>
          </w:p>
          <w:p w14:paraId="790100F7" w14:textId="78F50178" w:rsidR="005C00E7" w:rsidRPr="005C195E" w:rsidRDefault="005C00E7" w:rsidP="00086961">
            <w:pPr>
              <w:rPr>
                <w:rFonts w:asciiTheme="minorHAnsi" w:hAnsiTheme="minorHAnsi"/>
                <w:i/>
                <w:noProof/>
                <w:szCs w:val="20"/>
              </w:rPr>
            </w:pPr>
            <w:proofErr w:type="spellStart"/>
            <w:r w:rsidRPr="005C195E">
              <w:rPr>
                <w:rFonts w:asciiTheme="minorHAnsi" w:hAnsiTheme="minorHAnsi"/>
                <w:szCs w:val="20"/>
              </w:rPr>
              <w:t>Ara</w:t>
            </w:r>
            <w:proofErr w:type="spellEnd"/>
            <w:r w:rsidRPr="005C195E">
              <w:rPr>
                <w:rFonts w:asciiTheme="minorHAnsi" w:hAnsiTheme="minorHAnsi"/>
                <w:szCs w:val="20"/>
              </w:rPr>
              <w:t xml:space="preserve"> and Brazier 2009, Table 2</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368EEBF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lastRenderedPageBreak/>
              <w:t>1</w:t>
            </w:r>
            <w:r w:rsidRPr="005C195E">
              <w:rPr>
                <w:rFonts w:asciiTheme="minorHAnsi" w:hAnsiTheme="minorHAnsi"/>
                <w:noProof/>
                <w:szCs w:val="20"/>
                <w:vertAlign w:val="superscript"/>
              </w:rPr>
              <w:t>st</w:t>
            </w:r>
            <w:r w:rsidRPr="005C195E">
              <w:rPr>
                <w:rFonts w:asciiTheme="minorHAnsi" w:hAnsiTheme="minorHAnsi"/>
                <w:noProof/>
                <w:szCs w:val="20"/>
              </w:rPr>
              <w:t xml:space="preserve"> year: 95.8 + 4148.4 (95%CI: 3398.0, 4898.7)</w:t>
            </w:r>
          </w:p>
          <w:p w14:paraId="23FEE2F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≥2</w:t>
            </w:r>
            <w:r w:rsidRPr="005C195E">
              <w:rPr>
                <w:rFonts w:asciiTheme="minorHAnsi" w:hAnsiTheme="minorHAnsi"/>
                <w:noProof/>
                <w:szCs w:val="20"/>
                <w:vertAlign w:val="superscript"/>
              </w:rPr>
              <w:t>nd</w:t>
            </w:r>
            <w:r w:rsidRPr="005C195E">
              <w:rPr>
                <w:rFonts w:asciiTheme="minorHAnsi" w:hAnsiTheme="minorHAnsi"/>
                <w:noProof/>
                <w:szCs w:val="20"/>
              </w:rPr>
              <w:t xml:space="preserve"> year: 95.8 + 757.5 (95%CI: -30.7, 1545.7) </w:t>
            </w:r>
          </w:p>
        </w:tc>
      </w:tr>
      <w:tr w:rsidR="005C00E7" w:rsidRPr="005C195E" w14:paraId="576B760A" w14:textId="77777777" w:rsidTr="00286ABA">
        <w:tc>
          <w:tcPr>
            <w:tcW w:w="2235" w:type="dxa"/>
            <w:shd w:val="clear" w:color="auto" w:fill="D9D9D9" w:themeFill="background1" w:themeFillShade="D9"/>
          </w:tcPr>
          <w:p w14:paraId="62EA3046"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lastRenderedPageBreak/>
              <w:t>Non-fatal stroke*</w:t>
            </w:r>
          </w:p>
        </w:tc>
        <w:tc>
          <w:tcPr>
            <w:tcW w:w="5528" w:type="dxa"/>
          </w:tcPr>
          <w:p w14:paraId="4D4AC7F1" w14:textId="567D8975" w:rsidR="005C00E7" w:rsidRPr="005C195E" w:rsidRDefault="005C00E7" w:rsidP="00286ABA">
            <w:pPr>
              <w:autoSpaceDE w:val="0"/>
              <w:autoSpaceDN w:val="0"/>
              <w:adjustRightInd w:val="0"/>
              <w:rPr>
                <w:rFonts w:asciiTheme="minorHAnsi" w:hAnsiTheme="minorHAnsi"/>
                <w:noProof/>
                <w:szCs w:val="20"/>
              </w:rPr>
            </w:pPr>
            <w:r w:rsidRPr="005C195E">
              <w:rPr>
                <w:rFonts w:asciiTheme="minorHAnsi" w:hAnsiTheme="minorHAnsi"/>
                <w:noProof/>
                <w:szCs w:val="20"/>
              </w:rPr>
              <w:t xml:space="preserve">Utility dependent on age and sex, calculated from regression equation (stroke history), assuming the percentage of patients with other cardiovascular conditions from English Health Survey as in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p w14:paraId="48E55293" w14:textId="77777777" w:rsidR="005C00E7" w:rsidRPr="005C195E" w:rsidRDefault="005C00E7" w:rsidP="00286ABA">
            <w:pPr>
              <w:autoSpaceDE w:val="0"/>
              <w:autoSpaceDN w:val="0"/>
              <w:adjustRightInd w:val="0"/>
              <w:rPr>
                <w:rFonts w:asciiTheme="minorHAnsi" w:hAnsiTheme="minorHAnsi" w:cs="Times-Roman"/>
                <w:szCs w:val="20"/>
              </w:rPr>
            </w:pPr>
            <w:r w:rsidRPr="005C195E">
              <w:rPr>
                <w:rFonts w:asciiTheme="minorHAnsi" w:hAnsiTheme="minorHAnsi" w:cs="Times-Roman"/>
                <w:szCs w:val="20"/>
              </w:rPr>
              <w:t>Utility decrement (stroke)</w:t>
            </w:r>
            <w:r w:rsidRPr="005C195E">
              <w:rPr>
                <w:rFonts w:asciiTheme="minorHAnsi" w:hAnsiTheme="minorHAnsi"/>
                <w:b/>
                <w:bCs/>
                <w:color w:val="000000"/>
                <w:szCs w:val="20"/>
                <w:vertAlign w:val="superscript"/>
              </w:rPr>
              <w:t xml:space="preserve"> f</w:t>
            </w:r>
            <w:r w:rsidRPr="005C195E">
              <w:rPr>
                <w:rFonts w:asciiTheme="minorHAnsi" w:hAnsiTheme="minorHAnsi" w:cs="Times-Roman"/>
                <w:szCs w:val="20"/>
              </w:rPr>
              <w:t>: 1</w:t>
            </w:r>
            <w:r w:rsidRPr="005C195E">
              <w:rPr>
                <w:rFonts w:asciiTheme="minorHAnsi" w:hAnsiTheme="minorHAnsi" w:cs="Times-Roman"/>
                <w:szCs w:val="20"/>
                <w:vertAlign w:val="superscript"/>
              </w:rPr>
              <w:t>st</w:t>
            </w:r>
            <w:r w:rsidRPr="005C195E">
              <w:rPr>
                <w:rFonts w:asciiTheme="minorHAnsi" w:hAnsiTheme="minorHAnsi" w:cs="Times-Roman"/>
                <w:szCs w:val="20"/>
              </w:rPr>
              <w:t xml:space="preserve"> year: -0.16; Subsequent years: -0.13</w:t>
            </w:r>
          </w:p>
          <w:p w14:paraId="209DAC11" w14:textId="77777777" w:rsidR="005C00E7" w:rsidRPr="005C195E" w:rsidRDefault="005C00E7" w:rsidP="00286ABA">
            <w:pPr>
              <w:rPr>
                <w:rFonts w:asciiTheme="minorHAnsi" w:hAnsiTheme="minorHAnsi" w:cs="Times-Roman"/>
                <w:szCs w:val="20"/>
              </w:rPr>
            </w:pPr>
            <w:r w:rsidRPr="005C195E">
              <w:rPr>
                <w:rFonts w:asciiTheme="minorHAnsi" w:hAnsiTheme="minorHAnsi" w:cs="Times-Roman"/>
                <w:szCs w:val="20"/>
              </w:rPr>
              <w:t>Utility decrement (stroke) for patients with other cardiovascular conditions</w:t>
            </w:r>
            <w:r w:rsidRPr="005C195E">
              <w:rPr>
                <w:rFonts w:asciiTheme="minorHAnsi" w:hAnsiTheme="minorHAnsi"/>
                <w:b/>
                <w:bCs/>
                <w:color w:val="000000"/>
                <w:szCs w:val="20"/>
                <w:vertAlign w:val="superscript"/>
              </w:rPr>
              <w:t>f</w:t>
            </w:r>
            <w:proofErr w:type="gramStart"/>
            <w:r w:rsidRPr="005C195E">
              <w:rPr>
                <w:rFonts w:asciiTheme="minorHAnsi" w:hAnsiTheme="minorHAnsi" w:cs="Times-Roman"/>
                <w:szCs w:val="20"/>
              </w:rPr>
              <w:t>:1</w:t>
            </w:r>
            <w:r w:rsidRPr="005C195E">
              <w:rPr>
                <w:rFonts w:asciiTheme="minorHAnsi" w:hAnsiTheme="minorHAnsi" w:cs="Times-Roman"/>
                <w:szCs w:val="20"/>
                <w:vertAlign w:val="superscript"/>
              </w:rPr>
              <w:t>st</w:t>
            </w:r>
            <w:proofErr w:type="gramEnd"/>
            <w:r w:rsidRPr="005C195E">
              <w:rPr>
                <w:rFonts w:asciiTheme="minorHAnsi" w:hAnsiTheme="minorHAnsi" w:cs="Times-Roman"/>
                <w:szCs w:val="20"/>
              </w:rPr>
              <w:t xml:space="preserve"> year: -0.33; Subsequent years: -0.23 </w:t>
            </w:r>
          </w:p>
          <w:p w14:paraId="5BDED9C5" w14:textId="746821AB" w:rsidR="005C00E7" w:rsidRPr="005C195E" w:rsidRDefault="005C00E7" w:rsidP="00086961">
            <w:pPr>
              <w:rPr>
                <w:rFonts w:asciiTheme="minorHAnsi" w:hAnsiTheme="minorHAnsi"/>
                <w:noProof/>
                <w:szCs w:val="20"/>
              </w:rPr>
            </w:pPr>
            <w:proofErr w:type="spellStart"/>
            <w:r w:rsidRPr="005C195E">
              <w:rPr>
                <w:rFonts w:asciiTheme="minorHAnsi" w:hAnsiTheme="minorHAnsi"/>
                <w:szCs w:val="20"/>
              </w:rPr>
              <w:t>Ara</w:t>
            </w:r>
            <w:proofErr w:type="spellEnd"/>
            <w:r w:rsidRPr="005C195E">
              <w:rPr>
                <w:rFonts w:asciiTheme="minorHAnsi" w:hAnsiTheme="minorHAnsi"/>
                <w:szCs w:val="20"/>
              </w:rPr>
              <w:t xml:space="preserve"> and Brazier 2009, Table 2</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0F55535B"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Mean annual cost of medication (ramipril):  95.8</w:t>
            </w:r>
          </w:p>
        </w:tc>
      </w:tr>
      <w:tr w:rsidR="005C00E7" w:rsidRPr="005C195E" w14:paraId="179DE560" w14:textId="77777777" w:rsidTr="00286ABA">
        <w:tc>
          <w:tcPr>
            <w:tcW w:w="13291" w:type="dxa"/>
            <w:gridSpan w:val="3"/>
            <w:shd w:val="clear" w:color="auto" w:fill="D9D9D9" w:themeFill="background1" w:themeFillShade="D9"/>
          </w:tcPr>
          <w:p w14:paraId="509C4F60"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3 Asthma-beclometasone</w:t>
            </w:r>
          </w:p>
        </w:tc>
      </w:tr>
      <w:tr w:rsidR="005C00E7" w:rsidRPr="005C195E" w14:paraId="4183B96F" w14:textId="77777777" w:rsidTr="00286ABA">
        <w:tc>
          <w:tcPr>
            <w:tcW w:w="2235" w:type="dxa"/>
            <w:shd w:val="clear" w:color="auto" w:fill="D9D9D9" w:themeFill="background1" w:themeFillShade="D9"/>
          </w:tcPr>
          <w:p w14:paraId="1F756300"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Successful control</w:t>
            </w:r>
          </w:p>
        </w:tc>
        <w:tc>
          <w:tcPr>
            <w:tcW w:w="5528" w:type="dxa"/>
          </w:tcPr>
          <w:p w14:paraId="7563C9A5"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0.900 (SE=0.011)</w:t>
            </w:r>
          </w:p>
          <w:p w14:paraId="103BA632" w14:textId="5BCC35DD"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 xml:space="preserve">0.900 = 0.857 + 0.044 [calculation in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&lt;EndNote&gt;&lt;Cite&gt;&lt;Author&gt;Briggs&lt;/Author&gt;&lt;Year&gt;2006&lt;/Year&gt;&lt;RecNum&gt;19912&lt;/RecNum&gt;&lt;DisplayText&gt;[31]&lt;/DisplayText&gt;&lt;record&gt;&lt;rec-number&gt;19912&lt;/rec-number&gt;&lt;foreign-keys&gt;&lt;key app="EN" db-id="twszppx2u55xdfe5xf8xfrrz0axpxrv2z9x5" timestamp="1388256104"&gt;19912&lt;/key&gt;&lt;/foreign-keys&gt;&lt;ref-type name="Journal Article"&gt;17&lt;/ref-type&gt;&lt;contributors&gt;&lt;authors&gt;&lt;author&gt;Briggs, A. H.&lt;/author&gt;&lt;author&gt;Bousquet, J.&lt;/author&gt;&lt;author&gt;Wallace, M. V.&lt;/author&gt;&lt;author&gt;Busse, W. W.&lt;/author&gt;&lt;author&gt;Clark, T. J. H.&lt;/author&gt;&lt;author&gt;Pedersen, S. E.&lt;/author&gt;&lt;author&gt;Bateman, E. D.&lt;/author&gt;&lt;author&gt;the, Goal Investigators Group&lt;/author&gt;&lt;/authors&gt;&lt;/contributors&gt;&lt;titles&gt;&lt;title&gt;Cost-effectiveness of asthma control: an economic appraisal of the GOAL study&lt;/title&gt;&lt;secondary-title&gt;Allergy&lt;/secondary-title&gt;&lt;/titles&gt;&lt;periodical&gt;&lt;full-title&gt;Allergy&lt;/full-title&gt;&lt;/periodical&gt;&lt;pages&gt;531-536&lt;/pages&gt;&lt;volume&gt;61&lt;/volume&gt;&lt;number&gt;5&lt;/number&gt;&lt;keywords&gt;&lt;keyword&gt;asthma&lt;/keyword&gt;&lt;keyword&gt;clinical trial&lt;/keyword&gt;&lt;keyword&gt;cost-effectiveness&lt;/keyword&gt;&lt;keyword&gt;economics&lt;/keyword&gt;&lt;/keywords&gt;&lt;dates&gt;&lt;year&gt;2006&lt;/year&gt;&lt;/dates&gt;&lt;publisher&gt;Blackwell Publishing Ltd&lt;/publisher&gt;&lt;isbn&gt;1398-9995&lt;/isbn&gt;&lt;urls&gt;&lt;related-urls&gt;&lt;url&gt;http://dx.doi.org/10.1111/j.1398-9995.2006.01038.x&lt;/url&gt;&lt;/related-urls&gt;&lt;/urls&gt;&lt;electronic-resource-num&gt;10.1111/j.1398-9995.2006.01038.x&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1" w:tooltip="Briggs, 2006 #19912" w:history="1">
              <w:r w:rsidR="00086961">
                <w:rPr>
                  <w:rFonts w:asciiTheme="minorHAnsi" w:hAnsiTheme="minorHAnsi"/>
                  <w:noProof/>
                  <w:szCs w:val="20"/>
                </w:rPr>
                <w:t>31</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based on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&lt;EndNote&gt;&lt;Cite&gt;&lt;Author&gt;Bateman&lt;/Author&gt;&lt;Year&gt;2007&lt;/Year&gt;&lt;RecNum&gt;19914&lt;/RecNum&gt;&lt;DisplayText&gt;[33]&lt;/DisplayText&gt;&lt;record&gt;&lt;rec-number&gt;19914&lt;/rec-number&gt;&lt;foreign-keys&gt;&lt;key app="EN" db-id="twszppx2u55xdfe5xf8xfrrz0axpxrv2z9x5" timestamp="1388256104"&gt;19914&lt;/key&gt;&lt;/foreign-keys&gt;&lt;ref-type name="Journal Article"&gt;17&lt;/ref-type&gt;&lt;contributors&gt;&lt;authors&gt;&lt;author&gt;Bateman, E. D.&lt;/author&gt;&lt;author&gt;Bousquet, J.&lt;/author&gt;&lt;author&gt;Keech, M. L.&lt;/author&gt;&lt;author&gt;Busse, W. W.&lt;/author&gt;&lt;author&gt;Clark, T. J. H.&lt;/author&gt;&lt;author&gt;Pedersen, S. E.&lt;/author&gt;&lt;author&gt;on behalf of the GOAL Investigators Group&lt;/author&gt;&lt;/authors&gt;&lt;/contributors&gt;&lt;titles&gt;&lt;title&gt;The correlation between asthma control and health status: the GOAL study&lt;/title&gt;&lt;secondary-title&gt;European Respiratory Journal&lt;/secondary-title&gt;&lt;/titles&gt;&lt;periodical&gt;&lt;full-title&gt;European Respiratory Journal&lt;/full-title&gt;&lt;/periodical&gt;&lt;pages&gt;56-62&lt;/pages&gt;&lt;volume&gt;29&lt;/volume&gt;&lt;number&gt;1&lt;/number&gt;&lt;dates&gt;&lt;year&gt;2007&lt;/year&gt;&lt;pub-dates&gt;&lt;date&gt;January 1, 2007&lt;/date&gt;&lt;/pub-dates&gt;&lt;/dates&gt;&lt;urls&gt;&lt;related-urls&gt;&lt;url&gt;http://erj.ersjournals.com/content/29/1/56.abstract&lt;/url&gt;&lt;/related-urls&gt;&lt;/urls&gt;&lt;electronic-resource-num&gt;10.1183/09031936.00128505&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3" w:tooltip="Bateman, 2007 #19914" w:history="1">
              <w:r w:rsidR="00086961">
                <w:rPr>
                  <w:rFonts w:asciiTheme="minorHAnsi" w:hAnsiTheme="minorHAnsi"/>
                  <w:noProof/>
                  <w:szCs w:val="20"/>
                </w:rPr>
                <w:t>33</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w:t>
            </w:r>
            <w:r w:rsidRPr="005C195E">
              <w:rPr>
                <w:rFonts w:asciiTheme="minorHAnsi" w:hAnsiTheme="minorHAnsi"/>
                <w:color w:val="000000"/>
                <w:szCs w:val="20"/>
              </w:rPr>
              <w:t xml:space="preserve">tility for well controlled asthma in </w:t>
            </w:r>
            <w:r w:rsidRPr="005C195E">
              <w:rPr>
                <w:rFonts w:asciiTheme="minorHAnsi" w:hAnsiTheme="minorHAnsi"/>
                <w:color w:val="000000"/>
                <w:szCs w:val="20"/>
              </w:rPr>
              <w:fldChar w:fldCharType="begin"/>
            </w:r>
            <w:r w:rsidR="00086961">
              <w:rPr>
                <w:rFonts w:asciiTheme="minorHAnsi" w:hAnsiTheme="minorHAnsi"/>
                <w:color w:val="000000"/>
                <w:szCs w:val="20"/>
              </w:rPr>
              <w:instrText xml:space="preserve"> ADDIN EN.CITE &lt;EndNote&gt;&lt;Cite&gt;&lt;Author&gt;Briggs&lt;/Author&gt;&lt;Year&gt;2006&lt;/Year&gt;&lt;RecNum&gt;19912&lt;/RecNum&gt;&lt;DisplayText&gt;[31]&lt;/DisplayText&gt;&lt;record&gt;&lt;rec-number&gt;19912&lt;/rec-number&gt;&lt;foreign-keys&gt;&lt;key app="EN" db-id="twszppx2u55xdfe5xf8xfrrz0axpxrv2z9x5" timestamp="1388256104"&gt;19912&lt;/key&gt;&lt;/foreign-keys&gt;&lt;ref-type name="Journal Article"&gt;17&lt;/ref-type&gt;&lt;contributors&gt;&lt;authors&gt;&lt;author&gt;Briggs, A. H.&lt;/author&gt;&lt;author&gt;Bousquet, J.&lt;/author&gt;&lt;author&gt;Wallace, M. V.&lt;/author&gt;&lt;author&gt;Busse, W. W.&lt;/author&gt;&lt;author&gt;Clark, T. J. H.&lt;/author&gt;&lt;author&gt;Pedersen, S. E.&lt;/author&gt;&lt;author&gt;Bateman, E. D.&lt;/author&gt;&lt;author&gt;the, Goal Investigators Group&lt;/author&gt;&lt;/authors&gt;&lt;/contributors&gt;&lt;titles&gt;&lt;title&gt;Cost-effectiveness of asthma control: an economic appraisal of the GOAL study&lt;/title&gt;&lt;secondary-title&gt;Allergy&lt;/secondary-title&gt;&lt;/titles&gt;&lt;periodical&gt;&lt;full-title&gt;Allergy&lt;/full-title&gt;&lt;/periodical&gt;&lt;pages&gt;531-536&lt;/pages&gt;&lt;volume&gt;61&lt;/volume&gt;&lt;number&gt;5&lt;/number&gt;&lt;keywords&gt;&lt;keyword&gt;asthma&lt;/keyword&gt;&lt;keyword&gt;clinical trial&lt;/keyword&gt;&lt;keyword&gt;cost-effectiveness&lt;/keyword&gt;&lt;keyword&gt;economics&lt;/keyword&gt;&lt;/keywords&gt;&lt;dates&gt;&lt;year&gt;2006&lt;/year&gt;&lt;/dates&gt;&lt;publisher&gt;Blackwell Publishing Ltd&lt;/publisher&gt;&lt;isbn&gt;1398-9995&lt;/isbn&gt;&lt;urls&gt;&lt;related-urls&gt;&lt;url&gt;http://dx.doi.org/10.1111/j.1398-9995.2006.01038.x&lt;/url&gt;&lt;/related-urls&gt;&lt;/urls&gt;&lt;electronic-resource-num&gt;10.1111/j.1398-9995.2006.01038.x&lt;/electronic-resource-num&gt;&lt;/record&gt;&lt;/Cite&gt;&lt;/EndNote&gt;</w:instrText>
            </w:r>
            <w:r w:rsidRPr="005C195E">
              <w:rPr>
                <w:rFonts w:asciiTheme="minorHAnsi" w:hAnsiTheme="minorHAnsi"/>
                <w:color w:val="000000"/>
                <w:szCs w:val="20"/>
              </w:rPr>
              <w:fldChar w:fldCharType="separate"/>
            </w:r>
            <w:r w:rsidR="00086961">
              <w:rPr>
                <w:rFonts w:asciiTheme="minorHAnsi" w:hAnsiTheme="minorHAnsi"/>
                <w:noProof/>
                <w:color w:val="000000"/>
                <w:szCs w:val="20"/>
              </w:rPr>
              <w:t>[</w:t>
            </w:r>
            <w:hyperlink w:anchor="_ENREF_31" w:tooltip="Briggs, 2006 #19912" w:history="1">
              <w:r w:rsidR="00086961">
                <w:rPr>
                  <w:rFonts w:asciiTheme="minorHAnsi" w:hAnsiTheme="minorHAnsi"/>
                  <w:noProof/>
                  <w:color w:val="000000"/>
                  <w:szCs w:val="20"/>
                </w:rPr>
                <w:t>31</w:t>
              </w:r>
            </w:hyperlink>
            <w:r w:rsidR="00086961">
              <w:rPr>
                <w:rFonts w:asciiTheme="minorHAnsi" w:hAnsiTheme="minorHAnsi"/>
                <w:noProof/>
                <w:color w:val="000000"/>
                <w:szCs w:val="20"/>
              </w:rPr>
              <w:t>]</w:t>
            </w:r>
            <w:r w:rsidRPr="005C195E">
              <w:rPr>
                <w:rFonts w:asciiTheme="minorHAnsi" w:hAnsiTheme="minorHAnsi"/>
                <w:color w:val="000000"/>
                <w:szCs w:val="20"/>
              </w:rPr>
              <w:fldChar w:fldCharType="end"/>
            </w:r>
            <w:r w:rsidRPr="005C195E">
              <w:rPr>
                <w:rFonts w:asciiTheme="minorHAnsi" w:hAnsiTheme="minorHAnsi"/>
                <w:color w:val="000000"/>
                <w:szCs w:val="20"/>
              </w:rPr>
              <w:t xml:space="preserve">, 0.857, equal to the difference between utility for totally controlled asthma (constant in regression model, 0.902) and dummy for well controlled asthma, -0.045;      </w:t>
            </w:r>
          </w:p>
          <w:p w14:paraId="5B638B54"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 xml:space="preserve"> UK adjustment = </w:t>
            </w:r>
            <w:proofErr w:type="gramStart"/>
            <w:r w:rsidRPr="005C195E">
              <w:rPr>
                <w:rFonts w:asciiTheme="minorHAnsi" w:hAnsiTheme="minorHAnsi"/>
                <w:color w:val="000000"/>
                <w:szCs w:val="20"/>
              </w:rPr>
              <w:t>0.044 ]</w:t>
            </w:r>
            <w:proofErr w:type="gramEnd"/>
          </w:p>
        </w:tc>
        <w:tc>
          <w:tcPr>
            <w:tcW w:w="5528" w:type="dxa"/>
          </w:tcPr>
          <w:p w14:paraId="14E4F414" w14:textId="11AE50D0" w:rsidR="005C00E7" w:rsidRPr="005C195E" w:rsidRDefault="005C00E7" w:rsidP="00286ABA">
            <w:pPr>
              <w:rPr>
                <w:rFonts w:asciiTheme="minorHAnsi" w:hAnsiTheme="minorHAnsi"/>
                <w:szCs w:val="20"/>
              </w:rPr>
            </w:pPr>
            <w:r w:rsidRPr="005C195E">
              <w:rPr>
                <w:rFonts w:asciiTheme="minorHAnsi" w:hAnsiTheme="minorHAnsi"/>
                <w:color w:val="000000"/>
                <w:szCs w:val="20"/>
              </w:rPr>
              <w:t xml:space="preserve">13.4 (SD: 3.6) </w:t>
            </w:r>
            <w:r w:rsidRPr="005C195E">
              <w:rPr>
                <w:rFonts w:asciiTheme="minorHAnsi" w:hAnsiTheme="minorHAnsi"/>
                <w:szCs w:val="20"/>
              </w:rPr>
              <w:fldChar w:fldCharType="begin">
                <w:fldData xml:space="preserve">PEVuZE5vdGU+PENpdGU+PEF1dGhvcj5TdGV1dGVuPC9BdXRob3I+PFllYXI+MjAwNzwvWWVhcj48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PEVuZE5vdGU+PENpdGU+PEF1dGhvcj5TdGV1dGVuPC9BdXRob3I+PFllYXI+MjAwNzwvWWVhcj48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11" w:tooltip="Department of Health, 2013 #20133" w:history="1">
              <w:r w:rsidR="00086961">
                <w:rPr>
                  <w:rFonts w:asciiTheme="minorHAnsi" w:hAnsiTheme="minorHAnsi"/>
                  <w:noProof/>
                  <w:szCs w:val="20"/>
                </w:rPr>
                <w:t>11</w:t>
              </w:r>
            </w:hyperlink>
            <w:r w:rsidR="00086961">
              <w:rPr>
                <w:rFonts w:asciiTheme="minorHAnsi" w:hAnsiTheme="minorHAnsi"/>
                <w:noProof/>
                <w:szCs w:val="20"/>
              </w:rPr>
              <w:t xml:space="preserve">, </w:t>
            </w:r>
            <w:hyperlink w:anchor="_ENREF_24" w:tooltip="Steuten, 2007 #25" w:history="1">
              <w:r w:rsidR="00086961">
                <w:rPr>
                  <w:rFonts w:asciiTheme="minorHAnsi" w:hAnsiTheme="minorHAnsi"/>
                  <w:noProof/>
                  <w:szCs w:val="20"/>
                </w:rPr>
                <w:t>24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t>
            </w:r>
          </w:p>
          <w:p w14:paraId="2E745F96" w14:textId="77777777" w:rsidR="005C00E7" w:rsidRPr="005C195E" w:rsidRDefault="005C00E7" w:rsidP="00286ABA">
            <w:pPr>
              <w:rPr>
                <w:rFonts w:asciiTheme="minorHAnsi" w:hAnsiTheme="minorHAnsi"/>
                <w:color w:val="000000"/>
                <w:szCs w:val="20"/>
              </w:rPr>
            </w:pPr>
          </w:p>
        </w:tc>
      </w:tr>
      <w:tr w:rsidR="005C00E7" w:rsidRPr="005C195E" w14:paraId="1D141095" w14:textId="77777777" w:rsidTr="00286ABA">
        <w:tc>
          <w:tcPr>
            <w:tcW w:w="2235" w:type="dxa"/>
            <w:shd w:val="clear" w:color="auto" w:fill="D9D9D9" w:themeFill="background1" w:themeFillShade="D9"/>
          </w:tcPr>
          <w:p w14:paraId="756DBD26" w14:textId="77777777" w:rsidR="005C00E7" w:rsidRPr="005C195E" w:rsidRDefault="005C00E7" w:rsidP="00286ABA">
            <w:pPr>
              <w:rPr>
                <w:rFonts w:asciiTheme="minorHAnsi" w:hAnsiTheme="minorHAnsi"/>
                <w:color w:val="000000"/>
                <w:szCs w:val="20"/>
              </w:rPr>
            </w:pPr>
            <w:r w:rsidRPr="005C195E">
              <w:rPr>
                <w:rFonts w:asciiTheme="minorHAnsi" w:hAnsiTheme="minorHAnsi"/>
                <w:szCs w:val="20"/>
                <w:lang w:val="en-GB" w:eastAsia="pl-PL"/>
              </w:rPr>
              <w:t>Sub-optimal control</w:t>
            </w:r>
          </w:p>
        </w:tc>
        <w:tc>
          <w:tcPr>
            <w:tcW w:w="5528" w:type="dxa"/>
          </w:tcPr>
          <w:p w14:paraId="0DFE553E"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0.842 (SE=0.011)</w:t>
            </w:r>
          </w:p>
          <w:p w14:paraId="7118D781" w14:textId="53F1C54E"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 xml:space="preserve">0.842 = 0.798 + 0.044 [calculation in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&lt;EndNote&gt;&lt;Cite&gt;&lt;Author&gt;Briggs&lt;/Author&gt;&lt;Year&gt;2006&lt;/Year&gt;&lt;RecNum&gt;19912&lt;/RecNum&gt;&lt;DisplayText&gt;[31]&lt;/DisplayText&gt;&lt;record&gt;&lt;rec-number&gt;19912&lt;/rec-number&gt;&lt;foreign-keys&gt;&lt;key app="EN" db-id="twszppx2u55xdfe5xf8xfrrz0axpxrv2z9x5" timestamp="1388256104"&gt;19912&lt;/key&gt;&lt;/foreign-keys&gt;&lt;ref-type name="Journal Article"&gt;17&lt;/ref-type&gt;&lt;contributors&gt;&lt;authors&gt;&lt;author&gt;Briggs, A. H.&lt;/author&gt;&lt;author&gt;Bousquet, J.&lt;/author&gt;&lt;author&gt;Wallace, M. V.&lt;/author&gt;&lt;author&gt;Busse, W. W.&lt;/author&gt;&lt;author&gt;Clark, T. J. H.&lt;/author&gt;&lt;author&gt;Pedersen, S. E.&lt;/author&gt;&lt;author&gt;Bateman, E. D.&lt;/author&gt;&lt;author&gt;the, Goal Investigators Group&lt;/author&gt;&lt;/authors&gt;&lt;/contributors&gt;&lt;titles&gt;&lt;title&gt;Cost-effectiveness of asthma control: an economic appraisal of the GOAL study&lt;/title&gt;&lt;secondary-title&gt;Allergy&lt;/secondary-title&gt;&lt;/titles&gt;&lt;periodical&gt;&lt;full-title&gt;Allergy&lt;/full-title&gt;&lt;/periodical&gt;&lt;pages&gt;531-536&lt;/pages&gt;&lt;volume&gt;61&lt;/volume&gt;&lt;number&gt;5&lt;/number&gt;&lt;keywords&gt;&lt;keyword&gt;asthma&lt;/keyword&gt;&lt;keyword&gt;clinical trial&lt;/keyword&gt;&lt;keyword&gt;cost-effectiveness&lt;/keyword&gt;&lt;keyword&gt;economics&lt;/keyword&gt;&lt;/keywords&gt;&lt;dates&gt;&lt;year&gt;2006&lt;/year&gt;&lt;/dates&gt;&lt;publisher&gt;Blackwell Publishing Ltd&lt;/publisher&gt;&lt;isbn&gt;1398-9995&lt;/isbn&gt;&lt;urls&gt;&lt;related-urls&gt;&lt;url&gt;http://dx.doi.org/10.1111/j.1398-9995.2006.01038.x&lt;/url&gt;&lt;/related-urls&gt;&lt;/urls&gt;&lt;electronic-resource-num&gt;10.1111/j.1398-9995.2006.01038.x&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1" w:tooltip="Briggs, 2006 #19912" w:history="1">
              <w:r w:rsidR="00086961">
                <w:rPr>
                  <w:rFonts w:asciiTheme="minorHAnsi" w:hAnsiTheme="minorHAnsi"/>
                  <w:noProof/>
                  <w:szCs w:val="20"/>
                </w:rPr>
                <w:t>31</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based on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&lt;EndNote&gt;&lt;Cite&gt;&lt;Author&gt;Bateman&lt;/Author&gt;&lt;Year&gt;2007&lt;/Year&gt;&lt;RecNum&gt;19914&lt;/RecNum&gt;&lt;DisplayText&gt;[33]&lt;/DisplayText&gt;&lt;record&gt;&lt;rec-number&gt;19914&lt;/rec-number&gt;&lt;foreign-keys&gt;&lt;key app="EN" db-id="twszppx2u55xdfe5xf8xfrrz0axpxrv2z9x5" timestamp="1388256104"&gt;19914&lt;/key&gt;&lt;/foreign-keys&gt;&lt;ref-type name="Journal Article"&gt;17&lt;/ref-type&gt;&lt;contributors&gt;&lt;authors&gt;&lt;author&gt;Bateman, E. D.&lt;/author&gt;&lt;author&gt;Bousquet, J.&lt;/author&gt;&lt;author&gt;Keech, M. L.&lt;/author&gt;&lt;author&gt;Busse, W. W.&lt;/author&gt;&lt;author&gt;Clark, T. J. H.&lt;/author&gt;&lt;author&gt;Pedersen, S. E.&lt;/author&gt;&lt;author&gt;on behalf of the GOAL Investigators Group&lt;/author&gt;&lt;/authors&gt;&lt;/contributors&gt;&lt;titles&gt;&lt;title&gt;The correlation between asthma control and health status: the GOAL study&lt;/title&gt;&lt;secondary-title&gt;European Respiratory Journal&lt;/secondary-title&gt;&lt;/titles&gt;&lt;periodical&gt;&lt;full-title&gt;European Respiratory Journal&lt;/full-title&gt;&lt;/periodical&gt;&lt;pages&gt;56-62&lt;/pages&gt;&lt;volume&gt;29&lt;/volume&gt;&lt;number&gt;1&lt;/number&gt;&lt;dates&gt;&lt;year&gt;2007&lt;/year&gt;&lt;pub-dates&gt;&lt;date&gt;January 1, 2007&lt;/date&gt;&lt;/pub-dates&gt;&lt;/dates&gt;&lt;urls&gt;&lt;related-urls&gt;&lt;url&gt;http://erj.ersjournals.com/content/29/1/56.abstract&lt;/url&gt;&lt;/related-urls&gt;&lt;/urls&gt;&lt;electronic-resource-num&gt;10.1183/09031936.00128505&lt;/electronic-resource-num&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3" w:tooltip="Bateman, 2007 #19914" w:history="1">
              <w:r w:rsidR="00086961">
                <w:rPr>
                  <w:rFonts w:asciiTheme="minorHAnsi" w:hAnsiTheme="minorHAnsi"/>
                  <w:noProof/>
                  <w:szCs w:val="20"/>
                </w:rPr>
                <w:t>33</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u</w:t>
            </w:r>
            <w:r w:rsidRPr="005C195E">
              <w:rPr>
                <w:rFonts w:asciiTheme="minorHAnsi" w:hAnsiTheme="minorHAnsi"/>
                <w:color w:val="000000"/>
                <w:szCs w:val="20"/>
              </w:rPr>
              <w:t xml:space="preserve">tility for not well controlled asthma (no exacerbation) in </w:t>
            </w:r>
            <w:r w:rsidRPr="005C195E">
              <w:rPr>
                <w:rFonts w:asciiTheme="minorHAnsi" w:hAnsiTheme="minorHAnsi"/>
                <w:color w:val="000000"/>
                <w:szCs w:val="20"/>
              </w:rPr>
              <w:fldChar w:fldCharType="begin"/>
            </w:r>
            <w:r w:rsidR="00086961">
              <w:rPr>
                <w:rFonts w:asciiTheme="minorHAnsi" w:hAnsiTheme="minorHAnsi"/>
                <w:color w:val="000000"/>
                <w:szCs w:val="20"/>
              </w:rPr>
              <w:instrText xml:space="preserve"> ADDIN EN.CITE &lt;EndNote&gt;&lt;Cite&gt;&lt;Author&gt;Briggs&lt;/Author&gt;&lt;Year&gt;2006&lt;/Year&gt;&lt;RecNum&gt;19912&lt;/RecNum&gt;&lt;DisplayText&gt;[31]&lt;/DisplayText&gt;&lt;record&gt;&lt;rec-number&gt;19912&lt;/rec-number&gt;&lt;foreign-keys&gt;&lt;key app="EN" db-id="twszppx2u55xdfe5xf8xfrrz0axpxrv2z9x5" timestamp="1388256104"&gt;19912&lt;/key&gt;&lt;/foreign-keys&gt;&lt;ref-type name="Journal Article"&gt;17&lt;/ref-type&gt;&lt;contributors&gt;&lt;authors&gt;&lt;author&gt;Briggs, A. H.&lt;/author&gt;&lt;author&gt;Bousquet, J.&lt;/author&gt;&lt;author&gt;Wallace, M. V.&lt;/author&gt;&lt;author&gt;Busse, W. W.&lt;/author&gt;&lt;author&gt;Clark, T. J. H.&lt;/author&gt;&lt;author&gt;Pedersen, S. E.&lt;/author&gt;&lt;author&gt;Bateman, E. D.&lt;/author&gt;&lt;author&gt;the, Goal Investigators Group&lt;/author&gt;&lt;/authors&gt;&lt;/contributors&gt;&lt;titles&gt;&lt;title&gt;Cost-effectiveness of asthma control: an economic appraisal of the GOAL study&lt;/title&gt;&lt;secondary-title&gt;Allergy&lt;/secondary-title&gt;&lt;/titles&gt;&lt;periodical&gt;&lt;full-title&gt;Allergy&lt;/full-title&gt;&lt;/periodical&gt;&lt;pages&gt;531-536&lt;/pages&gt;&lt;volume&gt;61&lt;/volume&gt;&lt;number&gt;5&lt;/number&gt;&lt;keywords&gt;&lt;keyword&gt;asthma&lt;/keyword&gt;&lt;keyword&gt;clinical trial&lt;/keyword&gt;&lt;keyword&gt;cost-effectiveness&lt;/keyword&gt;&lt;keyword&gt;economics&lt;/keyword&gt;&lt;/keywords&gt;&lt;dates&gt;&lt;year&gt;2006&lt;/year&gt;&lt;/dates&gt;&lt;publisher&gt;Blackwell Publishing Ltd&lt;/publisher&gt;&lt;isbn&gt;1398-9995&lt;/isbn&gt;&lt;urls&gt;&lt;related-urls&gt;&lt;url&gt;http://dx.doi.org/10.1111/j.1398-9995.2006.01038.x&lt;/url&gt;&lt;/related-urls&gt;&lt;/urls&gt;&lt;electronic-resource-num&gt;10.1111/j.1398-9995.2006.01038.x&lt;/electronic-resource-num&gt;&lt;/record&gt;&lt;/Cite&gt;&lt;/EndNote&gt;</w:instrText>
            </w:r>
            <w:r w:rsidRPr="005C195E">
              <w:rPr>
                <w:rFonts w:asciiTheme="minorHAnsi" w:hAnsiTheme="minorHAnsi"/>
                <w:color w:val="000000"/>
                <w:szCs w:val="20"/>
              </w:rPr>
              <w:fldChar w:fldCharType="separate"/>
            </w:r>
            <w:r w:rsidR="00086961">
              <w:rPr>
                <w:rFonts w:asciiTheme="minorHAnsi" w:hAnsiTheme="minorHAnsi"/>
                <w:noProof/>
                <w:color w:val="000000"/>
                <w:szCs w:val="20"/>
              </w:rPr>
              <w:t>[</w:t>
            </w:r>
            <w:hyperlink w:anchor="_ENREF_31" w:tooltip="Briggs, 2006 #19912" w:history="1">
              <w:r w:rsidR="00086961">
                <w:rPr>
                  <w:rFonts w:asciiTheme="minorHAnsi" w:hAnsiTheme="minorHAnsi"/>
                  <w:noProof/>
                  <w:color w:val="000000"/>
                  <w:szCs w:val="20"/>
                </w:rPr>
                <w:t>31</w:t>
              </w:r>
            </w:hyperlink>
            <w:r w:rsidR="00086961">
              <w:rPr>
                <w:rFonts w:asciiTheme="minorHAnsi" w:hAnsiTheme="minorHAnsi"/>
                <w:noProof/>
                <w:color w:val="000000"/>
                <w:szCs w:val="20"/>
              </w:rPr>
              <w:t>]</w:t>
            </w:r>
            <w:r w:rsidRPr="005C195E">
              <w:rPr>
                <w:rFonts w:asciiTheme="minorHAnsi" w:hAnsiTheme="minorHAnsi"/>
                <w:color w:val="000000"/>
                <w:szCs w:val="20"/>
              </w:rPr>
              <w:fldChar w:fldCharType="end"/>
            </w:r>
            <w:r w:rsidRPr="005C195E">
              <w:rPr>
                <w:rFonts w:asciiTheme="minorHAnsi" w:hAnsiTheme="minorHAnsi"/>
                <w:color w:val="000000"/>
                <w:szCs w:val="20"/>
              </w:rPr>
              <w:t xml:space="preserve">, 0.789, equal to the difference between utility for totally controlled asthma, 0.902, and dummy for well controlled asthma, -0.104 ; </w:t>
            </w:r>
          </w:p>
          <w:p w14:paraId="6110619A"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 xml:space="preserve">UK adjustment </w:t>
            </w:r>
            <w:proofErr w:type="gramStart"/>
            <w:r w:rsidRPr="005C195E">
              <w:rPr>
                <w:rFonts w:asciiTheme="minorHAnsi" w:hAnsiTheme="minorHAnsi"/>
                <w:color w:val="000000"/>
                <w:szCs w:val="20"/>
              </w:rPr>
              <w:t>= ,</w:t>
            </w:r>
            <w:proofErr w:type="gramEnd"/>
            <w:r w:rsidRPr="005C195E">
              <w:rPr>
                <w:rFonts w:asciiTheme="minorHAnsi" w:hAnsiTheme="minorHAnsi"/>
                <w:color w:val="000000"/>
                <w:szCs w:val="20"/>
              </w:rPr>
              <w:t xml:space="preserve"> ]</w:t>
            </w:r>
          </w:p>
        </w:tc>
        <w:tc>
          <w:tcPr>
            <w:tcW w:w="5528" w:type="dxa"/>
          </w:tcPr>
          <w:p w14:paraId="4C7D46F5" w14:textId="22FB8F59" w:rsidR="005C00E7" w:rsidRPr="005C195E" w:rsidRDefault="005C00E7" w:rsidP="00286ABA">
            <w:pPr>
              <w:rPr>
                <w:rFonts w:asciiTheme="minorHAnsi" w:hAnsiTheme="minorHAnsi"/>
                <w:szCs w:val="20"/>
              </w:rPr>
            </w:pPr>
            <w:r w:rsidRPr="005C195E">
              <w:rPr>
                <w:rFonts w:asciiTheme="minorHAnsi" w:hAnsiTheme="minorHAnsi"/>
                <w:color w:val="000000"/>
                <w:szCs w:val="20"/>
              </w:rPr>
              <w:t xml:space="preserve">34.9 (SD: 16.3) </w:t>
            </w:r>
            <w:r w:rsidRPr="005C195E">
              <w:rPr>
                <w:rFonts w:asciiTheme="minorHAnsi" w:hAnsiTheme="minorHAnsi"/>
                <w:szCs w:val="20"/>
              </w:rPr>
              <w:fldChar w:fldCharType="begin">
                <w:fldData xml:space="preserve">PEVuZE5vdGU+PENpdGU+PEF1dGhvcj5TdGV1dGVuPC9BdXRob3I+PFllYXI+MjAwNzwvWWVhcj48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PEVuZE5vdGU+PENpdGU+PEF1dGhvcj5TdGV1dGVuPC9BdXRob3I+PFllYXI+MjAwNzwvWWVhcj48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11" w:tooltip="Department of Health, 2013 #20133" w:history="1">
              <w:r w:rsidR="00086961">
                <w:rPr>
                  <w:rFonts w:asciiTheme="minorHAnsi" w:hAnsiTheme="minorHAnsi"/>
                  <w:noProof/>
                  <w:szCs w:val="20"/>
                </w:rPr>
                <w:t>11</w:t>
              </w:r>
            </w:hyperlink>
            <w:r w:rsidR="00086961">
              <w:rPr>
                <w:rFonts w:asciiTheme="minorHAnsi" w:hAnsiTheme="minorHAnsi"/>
                <w:noProof/>
                <w:szCs w:val="20"/>
              </w:rPr>
              <w:t xml:space="preserve">, </w:t>
            </w:r>
            <w:hyperlink w:anchor="_ENREF_24" w:tooltip="Steuten, 2007 #25" w:history="1">
              <w:r w:rsidR="00086961">
                <w:rPr>
                  <w:rFonts w:asciiTheme="minorHAnsi" w:hAnsiTheme="minorHAnsi"/>
                  <w:noProof/>
                  <w:szCs w:val="20"/>
                </w:rPr>
                <w:t>24</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t>
            </w:r>
          </w:p>
          <w:p w14:paraId="7D180210" w14:textId="77777777" w:rsidR="005C00E7" w:rsidRPr="005C195E" w:rsidRDefault="005C00E7" w:rsidP="00286ABA">
            <w:pPr>
              <w:rPr>
                <w:rFonts w:asciiTheme="minorHAnsi" w:hAnsiTheme="minorHAnsi"/>
                <w:color w:val="000000"/>
                <w:szCs w:val="20"/>
              </w:rPr>
            </w:pPr>
          </w:p>
        </w:tc>
      </w:tr>
      <w:tr w:rsidR="005C00E7" w:rsidRPr="005C195E" w14:paraId="07031028" w14:textId="77777777" w:rsidTr="00286ABA">
        <w:tc>
          <w:tcPr>
            <w:tcW w:w="2235" w:type="dxa"/>
            <w:shd w:val="clear" w:color="auto" w:fill="D9D9D9" w:themeFill="background1" w:themeFillShade="D9"/>
          </w:tcPr>
          <w:p w14:paraId="25CCE5D8"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lastRenderedPageBreak/>
              <w:t>Primary care managed exacerbation</w:t>
            </w:r>
          </w:p>
        </w:tc>
        <w:tc>
          <w:tcPr>
            <w:tcW w:w="5528" w:type="dxa"/>
          </w:tcPr>
          <w:p w14:paraId="409A4E69" w14:textId="1DBA4690" w:rsidR="005C00E7" w:rsidRPr="005C195E" w:rsidRDefault="005C00E7" w:rsidP="00086961">
            <w:pPr>
              <w:rPr>
                <w:rFonts w:asciiTheme="minorHAnsi" w:hAnsiTheme="minorHAnsi"/>
                <w:szCs w:val="20"/>
              </w:rPr>
            </w:pPr>
            <w:r w:rsidRPr="005C195E">
              <w:rPr>
                <w:rFonts w:asciiTheme="minorHAnsi" w:hAnsiTheme="minorHAnsi"/>
                <w:szCs w:val="20"/>
              </w:rPr>
              <w:t xml:space="preserve">0.57 (SE=0.36)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&lt;EndNote&gt;&lt;Cite&gt;&lt;Author&gt;Lloyd&lt;/Author&gt;&lt;Year&gt;2007&lt;/Year&gt;&lt;RecNum&gt;19915&lt;/RecNum&gt;&lt;DisplayText&gt;[34]&lt;/DisplayText&gt;&lt;record&gt;&lt;rec-number&gt;19915&lt;/rec-number&gt;&lt;foreign-keys&gt;&lt;key app="EN" db-id="twszppx2u55xdfe5xf8xfrrz0axpxrv2z9x5" timestamp="1388256104"&gt;19915&lt;/key&gt;&lt;/foreign-keys&gt;&lt;ref-type name="Journal Article"&gt;17&lt;/ref-type&gt;&lt;contributors&gt;&lt;authors&gt;&lt;author&gt;Lloyd, A.&lt;/author&gt;&lt;author&gt;Price, D.&lt;/author&gt;&lt;author&gt;Brown, R.&lt;/author&gt;&lt;/authors&gt;&lt;/contributors&gt;&lt;titles&gt;&lt;title&gt;The impact of asthma exacerbations on health-related quality of life in moderate to severe asthma patients in the UK&lt;/title&gt;&lt;secondary-title&gt;Prim Care Respir J&lt;/secondary-title&gt;&lt;/titles&gt;&lt;periodical&gt;&lt;full-title&gt;Prim Care Respir J&lt;/full-title&gt;&lt;/periodical&gt;&lt;pages&gt;22-7&lt;/pages&gt;&lt;volume&gt;16&lt;/volume&gt;&lt;number&gt;1&lt;/number&gt;&lt;dates&gt;&lt;year&gt;2007&lt;/year&gt;&lt;/dates&gt;&lt;isbn&gt;1471-4418 (Print)&amp;#xD;1471-4418 (Linking)&lt;/isbn&gt;&lt;urls&gt;&lt;/urls&gt;&lt;/record&gt;&lt;/Cite&gt;&lt;/EndNote&gt;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4" w:tooltip="Lloyd, 2007 #19915" w:history="1">
              <w:r w:rsidR="00086961">
                <w:rPr>
                  <w:rFonts w:asciiTheme="minorHAnsi" w:hAnsiTheme="minorHAnsi"/>
                  <w:noProof/>
                  <w:szCs w:val="20"/>
                </w:rPr>
                <w:t>34</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7ABEDBCC" w14:textId="11F87C7C" w:rsidR="005C00E7" w:rsidRPr="005C195E" w:rsidRDefault="005C00E7" w:rsidP="00086961">
            <w:pPr>
              <w:rPr>
                <w:rFonts w:asciiTheme="minorHAnsi" w:hAnsiTheme="minorHAnsi"/>
                <w:color w:val="000000"/>
                <w:szCs w:val="20"/>
              </w:rPr>
            </w:pPr>
            <w:r w:rsidRPr="005C195E">
              <w:rPr>
                <w:rFonts w:asciiTheme="minorHAnsi" w:hAnsiTheme="minorHAnsi"/>
                <w:color w:val="000000"/>
                <w:szCs w:val="20"/>
              </w:rPr>
              <w:t xml:space="preserve">105.6 </w:t>
            </w:r>
            <w:r w:rsidRPr="005C195E">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6" w:tooltip="Price, 2002 #18965" w:history="1">
              <w:r w:rsidR="00086961">
                <w:rPr>
                  <w:rFonts w:asciiTheme="minorHAnsi" w:hAnsiTheme="minorHAnsi"/>
                  <w:noProof/>
                  <w:szCs w:val="20"/>
                </w:rPr>
                <w:t>26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1" w:tooltip="Department of Health, 2013 #20133" w:history="1">
              <w:r w:rsidR="00086961">
                <w:rPr>
                  <w:rFonts w:asciiTheme="minorHAnsi" w:hAnsiTheme="minorHAnsi"/>
                  <w:noProof/>
                  <w:szCs w:val="20"/>
                </w:rPr>
                <w:t>11</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0701A9FF" w14:textId="77777777" w:rsidTr="00286ABA">
        <w:tc>
          <w:tcPr>
            <w:tcW w:w="2235" w:type="dxa"/>
            <w:shd w:val="clear" w:color="auto" w:fill="D9D9D9" w:themeFill="background1" w:themeFillShade="D9"/>
          </w:tcPr>
          <w:p w14:paraId="1B8F8981"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Hospital managed exacerbation</w:t>
            </w:r>
          </w:p>
        </w:tc>
        <w:tc>
          <w:tcPr>
            <w:tcW w:w="5528" w:type="dxa"/>
          </w:tcPr>
          <w:p w14:paraId="6C9ACB77" w14:textId="234D66CA" w:rsidR="005C00E7" w:rsidRPr="005C195E" w:rsidRDefault="005C00E7" w:rsidP="00086961">
            <w:pPr>
              <w:rPr>
                <w:rFonts w:asciiTheme="minorHAnsi" w:hAnsiTheme="minorHAnsi"/>
                <w:szCs w:val="20"/>
              </w:rPr>
            </w:pPr>
            <w:r w:rsidRPr="005C195E">
              <w:rPr>
                <w:rFonts w:asciiTheme="minorHAnsi" w:hAnsiTheme="minorHAnsi"/>
                <w:szCs w:val="20"/>
              </w:rPr>
              <w:t xml:space="preserve">0.33 (SE=0.39)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&lt;EndNote&gt;&lt;Cite&gt;&lt;Author&gt;Lloyd&lt;/Author&gt;&lt;Year&gt;2007&lt;/Year&gt;&lt;RecNum&gt;19915&lt;/RecNum&gt;&lt;DisplayText&gt;[34]&lt;/DisplayText&gt;&lt;record&gt;&lt;rec-number&gt;19915&lt;/rec-number&gt;&lt;foreign-keys&gt;&lt;key app="EN" db-id="twszppx2u55xdfe5xf8xfrrz0axpxrv2z9x5" timestamp="1388256104"&gt;19915&lt;/key&gt;&lt;/foreign-keys&gt;&lt;ref-type name="Journal Article"&gt;17&lt;/ref-type&gt;&lt;contributors&gt;&lt;authors&gt;&lt;author&gt;Lloyd, A.&lt;/author&gt;&lt;author&gt;Price, D.&lt;/author&gt;&lt;author&gt;Brown, R.&lt;/author&gt;&lt;/authors&gt;&lt;/contributors&gt;&lt;titles&gt;&lt;title&gt;The impact of asthma exacerbations on health-related quality of life in moderate to severe asthma patients in the UK&lt;/title&gt;&lt;secondary-title&gt;Prim Care Respir J&lt;/secondary-title&gt;&lt;/titles&gt;&lt;periodical&gt;&lt;full-title&gt;Prim Care Respir J&lt;/full-title&gt;&lt;/periodical&gt;&lt;pages&gt;22-7&lt;/pages&gt;&lt;volume&gt;16&lt;/volume&gt;&lt;number&gt;1&lt;/number&gt;&lt;dates&gt;&lt;year&gt;2007&lt;/year&gt;&lt;/dates&gt;&lt;isbn&gt;1471-4418 (Print)&amp;#xD;1471-4418 (Linking)&lt;/isbn&gt;&lt;urls&gt;&lt;/urls&gt;&lt;/record&gt;&lt;/Cite&gt;&lt;/EndNote&gt;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34" w:tooltip="Lloyd, 2007 #19915" w:history="1">
              <w:r w:rsidR="00086961">
                <w:rPr>
                  <w:rFonts w:asciiTheme="minorHAnsi" w:hAnsiTheme="minorHAnsi"/>
                  <w:noProof/>
                  <w:szCs w:val="20"/>
                </w:rPr>
                <w:t>34</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097C7784" w14:textId="0F1DCBB1" w:rsidR="005C00E7" w:rsidRPr="005C195E" w:rsidRDefault="005C00E7" w:rsidP="00086961">
            <w:pPr>
              <w:rPr>
                <w:rFonts w:asciiTheme="minorHAnsi" w:hAnsiTheme="minorHAnsi"/>
                <w:color w:val="000000"/>
                <w:szCs w:val="20"/>
              </w:rPr>
            </w:pPr>
            <w:r w:rsidRPr="005C195E">
              <w:rPr>
                <w:rFonts w:asciiTheme="minorHAnsi" w:hAnsiTheme="minorHAnsi"/>
                <w:color w:val="000000"/>
                <w:szCs w:val="20"/>
              </w:rPr>
              <w:t xml:space="preserve">2013.1 </w:t>
            </w:r>
            <w:r w:rsidRPr="005C195E">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PEVuZE5vdGU+PENpdGU+PEF1dGhvcj5QcmljZTwvQXV0aG9yPjxZZWFyPjIwMDI8L1llYXI+PFJl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26" w:tooltip="Price, 2002 #18965" w:history="1">
              <w:r w:rsidR="00086961">
                <w:rPr>
                  <w:rFonts w:asciiTheme="minorHAnsi" w:hAnsiTheme="minorHAnsi"/>
                  <w:noProof/>
                  <w:szCs w:val="20"/>
                </w:rPr>
                <w:t>26</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1" w:tooltip="Department of Health, 2013 #20133" w:history="1">
              <w:r w:rsidR="00086961">
                <w:rPr>
                  <w:rFonts w:asciiTheme="minorHAnsi" w:hAnsiTheme="minorHAnsi"/>
                  <w:noProof/>
                  <w:szCs w:val="20"/>
                </w:rPr>
                <w:t>11</w:t>
              </w:r>
            </w:hyperlink>
            <w:r w:rsidR="00086961">
              <w:rPr>
                <w:rFonts w:asciiTheme="minorHAnsi" w:hAnsiTheme="minorHAnsi"/>
                <w:noProof/>
                <w:szCs w:val="20"/>
              </w:rPr>
              <w:t>]</w:t>
            </w:r>
            <w:r w:rsidRPr="005C195E">
              <w:rPr>
                <w:rFonts w:asciiTheme="minorHAnsi" w:hAnsiTheme="minorHAnsi"/>
                <w:szCs w:val="20"/>
              </w:rPr>
              <w:fldChar w:fldCharType="end"/>
            </w:r>
          </w:p>
        </w:tc>
      </w:tr>
      <w:tr w:rsidR="005C00E7" w:rsidRPr="005C195E" w14:paraId="5A455564" w14:textId="77777777" w:rsidTr="00286ABA">
        <w:tc>
          <w:tcPr>
            <w:tcW w:w="13291" w:type="dxa"/>
            <w:gridSpan w:val="3"/>
            <w:shd w:val="clear" w:color="auto" w:fill="D9D9D9" w:themeFill="background1" w:themeFillShade="D9"/>
          </w:tcPr>
          <w:p w14:paraId="65E34119"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4 COPD-tiotropium</w:t>
            </w:r>
          </w:p>
        </w:tc>
      </w:tr>
      <w:tr w:rsidR="005C00E7" w:rsidRPr="005C195E" w14:paraId="5EE89F59" w14:textId="77777777" w:rsidTr="00286ABA">
        <w:tc>
          <w:tcPr>
            <w:tcW w:w="2235" w:type="dxa"/>
            <w:shd w:val="clear" w:color="auto" w:fill="D9D9D9" w:themeFill="background1" w:themeFillShade="D9"/>
          </w:tcPr>
          <w:p w14:paraId="30E9BA17"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Moderate COPD</w:t>
            </w:r>
          </w:p>
        </w:tc>
        <w:tc>
          <w:tcPr>
            <w:tcW w:w="5528" w:type="dxa"/>
          </w:tcPr>
          <w:p w14:paraId="1194D941" w14:textId="77777777" w:rsidR="005C00E7" w:rsidRPr="005C195E" w:rsidRDefault="005C00E7" w:rsidP="00286ABA">
            <w:pPr>
              <w:rPr>
                <w:rFonts w:asciiTheme="minorHAnsi" w:hAnsiTheme="minorHAnsi"/>
                <w:szCs w:val="20"/>
              </w:rPr>
            </w:pPr>
            <w:r w:rsidRPr="005C195E">
              <w:rPr>
                <w:rFonts w:asciiTheme="minorHAnsi" w:hAnsiTheme="minorHAnsi"/>
                <w:szCs w:val="20"/>
              </w:rPr>
              <w:t>0.787 (95%CI: 0.771, 0.802) [</w:t>
            </w:r>
            <w:hyperlink w:anchor="_ENREF_101" w:tooltip="Rutten-van Mölken, 2006 #12" w:history="1">
              <w:r w:rsidRPr="005C195E">
                <w:rPr>
                  <w:rFonts w:asciiTheme="minorHAnsi" w:hAnsiTheme="minorHAnsi"/>
                  <w:noProof/>
                  <w:szCs w:val="20"/>
                </w:rPr>
                <w:t>101</w:t>
              </w:r>
            </w:hyperlink>
            <w:r w:rsidRPr="005C195E">
              <w:rPr>
                <w:rFonts w:asciiTheme="minorHAnsi" w:hAnsiTheme="minorHAnsi"/>
                <w:noProof/>
                <w:szCs w:val="20"/>
              </w:rPr>
              <w:t xml:space="preserve">, </w:t>
            </w:r>
            <w:hyperlink w:anchor="_ENREF_103" w:tooltip="Dolan, 1995 #19905" w:history="1">
              <w:r w:rsidRPr="005C195E">
                <w:rPr>
                  <w:rFonts w:asciiTheme="minorHAnsi" w:hAnsiTheme="minorHAnsi"/>
                  <w:noProof/>
                  <w:szCs w:val="20"/>
                </w:rPr>
                <w:t>103</w:t>
              </w:r>
            </w:hyperlink>
            <w:r w:rsidRPr="005C195E">
              <w:rPr>
                <w:rFonts w:asciiTheme="minorHAnsi" w:hAnsiTheme="minorHAnsi"/>
                <w:noProof/>
                <w:szCs w:val="20"/>
              </w:rPr>
              <w:t>]</w:t>
            </w:r>
          </w:p>
        </w:tc>
        <w:tc>
          <w:tcPr>
            <w:tcW w:w="5528" w:type="dxa"/>
          </w:tcPr>
          <w:p w14:paraId="165F3E60" w14:textId="450512AD" w:rsidR="005C00E7" w:rsidRPr="005C195E" w:rsidRDefault="005C00E7" w:rsidP="00086961">
            <w:pPr>
              <w:rPr>
                <w:rFonts w:asciiTheme="minorHAnsi" w:hAnsiTheme="minorHAnsi"/>
                <w:color w:val="000000"/>
                <w:szCs w:val="20"/>
              </w:rPr>
            </w:pPr>
            <w:r w:rsidRPr="005C195E">
              <w:rPr>
                <w:rFonts w:asciiTheme="minorHAnsi" w:hAnsiTheme="minorHAnsi"/>
                <w:color w:val="000000"/>
                <w:szCs w:val="20"/>
              </w:rPr>
              <w:t xml:space="preserve">46.53 per </w:t>
            </w:r>
            <w:proofErr w:type="gramStart"/>
            <w:r w:rsidRPr="005C195E">
              <w:rPr>
                <w:rFonts w:asciiTheme="minorHAnsi" w:hAnsiTheme="minorHAnsi"/>
                <w:color w:val="000000"/>
                <w:szCs w:val="20"/>
              </w:rPr>
              <w:t>month  Monthly</w:t>
            </w:r>
            <w:proofErr w:type="gramEnd"/>
            <w:r w:rsidRPr="005C195E">
              <w:rPr>
                <w:rFonts w:asciiTheme="minorHAnsi" w:hAnsiTheme="minorHAnsi"/>
                <w:color w:val="000000"/>
                <w:szCs w:val="20"/>
              </w:rPr>
              <w:t xml:space="preserve"> resource use cost estimated based on </w:t>
            </w:r>
            <w:proofErr w:type="spellStart"/>
            <w:r w:rsidRPr="005C195E">
              <w:rPr>
                <w:rFonts w:asciiTheme="minorHAnsi" w:hAnsiTheme="minorHAnsi"/>
                <w:color w:val="000000"/>
                <w:szCs w:val="20"/>
              </w:rPr>
              <w:t>Hertel</w:t>
            </w:r>
            <w:proofErr w:type="spellEnd"/>
            <w:r w:rsidRPr="005C195E">
              <w:rPr>
                <w:rFonts w:asciiTheme="minorHAnsi" w:hAnsiTheme="minorHAnsi"/>
                <w:color w:val="000000"/>
                <w:szCs w:val="20"/>
              </w:rPr>
              <w:t xml:space="preserve"> 2012</w:t>
            </w:r>
            <w:r w:rsidRPr="005C195E">
              <w:rPr>
                <w:rFonts w:asciiTheme="minorHAnsi" w:hAnsiTheme="minorHAnsi"/>
                <w:color w:val="000000"/>
                <w:szCs w:val="20"/>
                <w:vertAlign w:val="superscript"/>
              </w:rPr>
              <w:fldChar w:fldCharType="begin">
                <w:fldData xml:space="preserve">PEVuZE5vdGU+PENpdGU+PEF1dGhvcj5IZXJ0ZWw8L0F1dGhvcj48WWVhcj4yMDEyPC9ZZWFyPjxS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</w:fldData>
              </w:fldChar>
            </w:r>
            <w:r w:rsidR="00086961">
              <w:rPr>
                <w:rFonts w:asciiTheme="minorHAnsi" w:hAnsiTheme="minorHAnsi"/>
                <w:color w:val="000000"/>
                <w:szCs w:val="20"/>
                <w:vertAlign w:val="superscript"/>
              </w:rPr>
              <w:instrText xml:space="preserve"> ADDIN EN.CITE </w:instrText>
            </w:r>
            <w:r w:rsidR="00086961">
              <w:rPr>
                <w:rFonts w:asciiTheme="minorHAnsi" w:hAnsiTheme="minorHAnsi"/>
                <w:color w:val="000000"/>
                <w:szCs w:val="20"/>
                <w:vertAlign w:val="superscript"/>
              </w:rPr>
              <w:fldChar w:fldCharType="begin">
                <w:fldData xml:space="preserve">PEVuZE5vdGU+PENpdGU+PEF1dGhvcj5IZXJ0ZWw8L0F1dGhvcj48WWVhcj4yMDEyPC9ZZWFyPjxS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</w:fldData>
              </w:fldChar>
            </w:r>
            <w:r w:rsidR="00086961">
              <w:rPr>
                <w:rFonts w:asciiTheme="minorHAnsi" w:hAnsiTheme="minorHAnsi"/>
                <w:color w:val="000000"/>
                <w:szCs w:val="20"/>
                <w:vertAlign w:val="superscript"/>
              </w:rPr>
              <w:instrText xml:space="preserve"> ADDIN EN.CITE.DATA </w:instrText>
            </w:r>
            <w:r w:rsidR="00086961">
              <w:rPr>
                <w:rFonts w:asciiTheme="minorHAnsi" w:hAnsiTheme="minorHAnsi"/>
                <w:color w:val="000000"/>
                <w:szCs w:val="20"/>
                <w:vertAlign w:val="superscript"/>
              </w:rPr>
            </w:r>
            <w:r w:rsidR="00086961">
              <w:rPr>
                <w:rFonts w:asciiTheme="minorHAnsi" w:hAnsiTheme="minorHAnsi"/>
                <w:color w:val="000000"/>
                <w:szCs w:val="20"/>
                <w:vertAlign w:val="superscript"/>
              </w:rPr>
              <w:fldChar w:fldCharType="end"/>
            </w:r>
            <w:r w:rsidRPr="005C195E">
              <w:rPr>
                <w:rFonts w:asciiTheme="minorHAnsi" w:hAnsiTheme="minorHAnsi"/>
                <w:color w:val="000000"/>
                <w:szCs w:val="20"/>
                <w:vertAlign w:val="superscript"/>
              </w:rPr>
            </w:r>
            <w:r w:rsidRPr="005C195E">
              <w:rPr>
                <w:rFonts w:asciiTheme="minorHAnsi" w:hAnsiTheme="minorHAnsi"/>
                <w:color w:val="000000"/>
                <w:szCs w:val="20"/>
                <w:vertAlign w:val="superscript"/>
              </w:rPr>
              <w:fldChar w:fldCharType="separate"/>
            </w:r>
            <w:r w:rsidR="00086961">
              <w:rPr>
                <w:rFonts w:asciiTheme="minorHAnsi" w:hAnsiTheme="minorHAnsi"/>
                <w:noProof/>
                <w:color w:val="000000"/>
                <w:szCs w:val="20"/>
                <w:vertAlign w:val="superscript"/>
              </w:rPr>
              <w:t>[</w:t>
            </w:r>
            <w:hyperlink w:anchor="_ENREF_41" w:tooltip="Hertel, 2012 #19906" w:history="1">
              <w:r w:rsidR="00086961">
                <w:rPr>
                  <w:rFonts w:asciiTheme="minorHAnsi" w:hAnsiTheme="minorHAnsi"/>
                  <w:noProof/>
                  <w:color w:val="000000"/>
                  <w:szCs w:val="20"/>
                  <w:vertAlign w:val="superscript"/>
                </w:rPr>
                <w:t>41</w:t>
              </w:r>
            </w:hyperlink>
            <w:r w:rsidR="00086961">
              <w:rPr>
                <w:rFonts w:asciiTheme="minorHAnsi" w:hAnsiTheme="minorHAnsi"/>
                <w:noProof/>
                <w:color w:val="000000"/>
                <w:szCs w:val="20"/>
                <w:vertAlign w:val="superscript"/>
              </w:rPr>
              <w:t>]</w:t>
            </w:r>
            <w:r w:rsidRPr="005C195E">
              <w:rPr>
                <w:rFonts w:asciiTheme="minorHAnsi" w:hAnsiTheme="minorHAnsi"/>
                <w:color w:val="000000"/>
                <w:szCs w:val="20"/>
                <w:vertAlign w:val="superscript"/>
              </w:rPr>
              <w:fldChar w:fldCharType="end"/>
            </w:r>
            <w:r w:rsidRPr="005C195E">
              <w:rPr>
                <w:rFonts w:asciiTheme="minorHAnsi" w:hAnsiTheme="minorHAnsi"/>
                <w:color w:val="000000"/>
                <w:szCs w:val="20"/>
                <w:vertAlign w:val="superscript"/>
              </w:rPr>
              <w:t>e</w:t>
            </w:r>
          </w:p>
        </w:tc>
      </w:tr>
      <w:tr w:rsidR="005C00E7" w:rsidRPr="005C195E" w14:paraId="6485D0EF" w14:textId="77777777" w:rsidTr="00286ABA">
        <w:tc>
          <w:tcPr>
            <w:tcW w:w="2235" w:type="dxa"/>
            <w:shd w:val="clear" w:color="auto" w:fill="D9D9D9" w:themeFill="background1" w:themeFillShade="D9"/>
          </w:tcPr>
          <w:p w14:paraId="1D35F532"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Severe COPD</w:t>
            </w:r>
          </w:p>
        </w:tc>
        <w:tc>
          <w:tcPr>
            <w:tcW w:w="5528" w:type="dxa"/>
          </w:tcPr>
          <w:p w14:paraId="3A0C4D2A" w14:textId="77777777" w:rsidR="005C00E7" w:rsidRPr="005C195E" w:rsidRDefault="005C00E7" w:rsidP="00286ABA">
            <w:pPr>
              <w:rPr>
                <w:rFonts w:asciiTheme="minorHAnsi" w:hAnsiTheme="minorHAnsi"/>
                <w:szCs w:val="20"/>
              </w:rPr>
            </w:pPr>
            <w:r w:rsidRPr="005C195E">
              <w:rPr>
                <w:rFonts w:asciiTheme="minorHAnsi" w:hAnsiTheme="minorHAnsi"/>
                <w:szCs w:val="20"/>
              </w:rPr>
              <w:t>0.750 (95%CI: 0.731, 0.768) [</w:t>
            </w:r>
            <w:hyperlink w:anchor="_ENREF_101" w:tooltip="Rutten-van Mölken, 2006 #12" w:history="1">
              <w:r w:rsidRPr="005C195E">
                <w:rPr>
                  <w:rFonts w:asciiTheme="minorHAnsi" w:hAnsiTheme="minorHAnsi"/>
                  <w:noProof/>
                  <w:szCs w:val="20"/>
                </w:rPr>
                <w:t>101</w:t>
              </w:r>
            </w:hyperlink>
            <w:r w:rsidRPr="005C195E">
              <w:rPr>
                <w:rFonts w:asciiTheme="minorHAnsi" w:hAnsiTheme="minorHAnsi"/>
                <w:noProof/>
                <w:szCs w:val="20"/>
              </w:rPr>
              <w:t xml:space="preserve">, </w:t>
            </w:r>
            <w:hyperlink w:anchor="_ENREF_103" w:tooltip="Dolan, 1995 #19905" w:history="1">
              <w:r w:rsidRPr="005C195E">
                <w:rPr>
                  <w:rFonts w:asciiTheme="minorHAnsi" w:hAnsiTheme="minorHAnsi"/>
                  <w:noProof/>
                  <w:szCs w:val="20"/>
                </w:rPr>
                <w:t>103</w:t>
              </w:r>
            </w:hyperlink>
            <w:r w:rsidRPr="005C195E">
              <w:rPr>
                <w:rFonts w:asciiTheme="minorHAnsi" w:hAnsiTheme="minorHAnsi"/>
                <w:noProof/>
                <w:szCs w:val="20"/>
              </w:rPr>
              <w:t>]</w:t>
            </w:r>
          </w:p>
        </w:tc>
        <w:tc>
          <w:tcPr>
            <w:tcW w:w="5528" w:type="dxa"/>
          </w:tcPr>
          <w:p w14:paraId="04F92179"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79.32 per month</w:t>
            </w:r>
          </w:p>
        </w:tc>
      </w:tr>
      <w:tr w:rsidR="005C00E7" w:rsidRPr="005C195E" w14:paraId="7211D0CF" w14:textId="77777777" w:rsidTr="00286ABA">
        <w:tc>
          <w:tcPr>
            <w:tcW w:w="2235" w:type="dxa"/>
            <w:shd w:val="clear" w:color="auto" w:fill="D9D9D9" w:themeFill="background1" w:themeFillShade="D9"/>
          </w:tcPr>
          <w:p w14:paraId="7CAD4094"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Very severe COPD</w:t>
            </w:r>
          </w:p>
        </w:tc>
        <w:tc>
          <w:tcPr>
            <w:tcW w:w="5528" w:type="dxa"/>
          </w:tcPr>
          <w:p w14:paraId="1D937337" w14:textId="77777777" w:rsidR="005C00E7" w:rsidRPr="005C195E" w:rsidRDefault="005C00E7" w:rsidP="00286ABA">
            <w:pPr>
              <w:rPr>
                <w:rFonts w:asciiTheme="minorHAnsi" w:hAnsiTheme="minorHAnsi"/>
                <w:b/>
                <w:szCs w:val="20"/>
              </w:rPr>
            </w:pPr>
            <w:r w:rsidRPr="005C195E">
              <w:rPr>
                <w:rFonts w:asciiTheme="minorHAnsi" w:hAnsiTheme="minorHAnsi"/>
                <w:szCs w:val="20"/>
              </w:rPr>
              <w:t>0.647 (95%CI: 0.598, 0.695) [</w:t>
            </w:r>
            <w:hyperlink w:anchor="_ENREF_101" w:tooltip="Rutten-van Mölken, 2006 #12" w:history="1">
              <w:r w:rsidRPr="005C195E">
                <w:rPr>
                  <w:rFonts w:asciiTheme="minorHAnsi" w:hAnsiTheme="minorHAnsi"/>
                  <w:noProof/>
                  <w:szCs w:val="20"/>
                </w:rPr>
                <w:t>101</w:t>
              </w:r>
            </w:hyperlink>
            <w:r w:rsidRPr="005C195E">
              <w:rPr>
                <w:rFonts w:asciiTheme="minorHAnsi" w:hAnsiTheme="minorHAnsi"/>
                <w:noProof/>
                <w:szCs w:val="20"/>
              </w:rPr>
              <w:t xml:space="preserve">, </w:t>
            </w:r>
            <w:hyperlink w:anchor="_ENREF_103" w:tooltip="Dolan, 1995 #19905" w:history="1">
              <w:r w:rsidRPr="005C195E">
                <w:rPr>
                  <w:rFonts w:asciiTheme="minorHAnsi" w:hAnsiTheme="minorHAnsi"/>
                  <w:noProof/>
                  <w:szCs w:val="20"/>
                </w:rPr>
                <w:t>103</w:t>
              </w:r>
            </w:hyperlink>
            <w:r w:rsidRPr="005C195E">
              <w:rPr>
                <w:rFonts w:asciiTheme="minorHAnsi" w:hAnsiTheme="minorHAnsi"/>
                <w:noProof/>
                <w:szCs w:val="20"/>
              </w:rPr>
              <w:t>]</w:t>
            </w:r>
          </w:p>
        </w:tc>
        <w:tc>
          <w:tcPr>
            <w:tcW w:w="5528" w:type="dxa"/>
          </w:tcPr>
          <w:p w14:paraId="3CB7CBCA"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125.13 per month</w:t>
            </w:r>
          </w:p>
        </w:tc>
      </w:tr>
      <w:tr w:rsidR="005C00E7" w:rsidRPr="005C195E" w14:paraId="78C37D12" w14:textId="77777777" w:rsidTr="00286ABA">
        <w:tc>
          <w:tcPr>
            <w:tcW w:w="2235" w:type="dxa"/>
            <w:shd w:val="clear" w:color="auto" w:fill="D9D9D9" w:themeFill="background1" w:themeFillShade="D9"/>
          </w:tcPr>
          <w:p w14:paraId="30847988"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 xml:space="preserve">Non-severe exacerbation </w:t>
            </w:r>
          </w:p>
        </w:tc>
        <w:tc>
          <w:tcPr>
            <w:tcW w:w="5528" w:type="dxa"/>
          </w:tcPr>
          <w:p w14:paraId="65371246" w14:textId="5031A837" w:rsidR="005C00E7" w:rsidRPr="005C195E" w:rsidRDefault="005C00E7" w:rsidP="00086961">
            <w:pPr>
              <w:rPr>
                <w:rFonts w:asciiTheme="minorHAnsi" w:hAnsiTheme="minorHAnsi"/>
                <w:szCs w:val="20"/>
              </w:rPr>
            </w:pPr>
            <w:r w:rsidRPr="005C195E">
              <w:rPr>
                <w:rFonts w:asciiTheme="minorHAnsi" w:hAnsiTheme="minorHAnsi"/>
                <w:szCs w:val="20"/>
              </w:rPr>
              <w:t xml:space="preserve">Decrement: 0.01 (95%CI: 0, 0.024) </w:t>
            </w:r>
            <w:r w:rsidRPr="005C195E">
              <w:rPr>
                <w:rFonts w:asciiTheme="minorHAnsi" w:hAnsiTheme="minorHAnsi"/>
                <w:szCs w:val="20"/>
              </w:rPr>
              <w:fldChar w:fldCharType="begin">
                <w:fldData xml:space="preserve">PEVuZE5vdGU+PENpdGU+PEF1dGhvcj5SdXR0ZW4tdmFuIE3DtmxrZW48L0F1dGhvcj48WWVhcj4y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PEVuZE5vdGU+PENpdGU+PEF1dGhvcj5SdXR0ZW4tdmFuIE3DtmxrZW48L0F1dGhvcj48WWVhcj4y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44" w:tooltip="Hettle, 2012 #19899" w:history="1">
              <w:r w:rsidR="00086961">
                <w:rPr>
                  <w:rFonts w:asciiTheme="minorHAnsi" w:hAnsiTheme="minorHAnsi"/>
                  <w:noProof/>
                  <w:szCs w:val="20"/>
                </w:rPr>
                <w:t>44</w:t>
              </w:r>
            </w:hyperlink>
            <w:r w:rsidR="00086961">
              <w:rPr>
                <w:rFonts w:asciiTheme="minorHAnsi" w:hAnsiTheme="minorHAnsi"/>
                <w:noProof/>
                <w:szCs w:val="20"/>
              </w:rPr>
              <w:t xml:space="preserve">, </w:t>
            </w:r>
            <w:hyperlink w:anchor="_ENREF_46" w:tooltip="Rutten-van Mölken, 2009 #19904" w:history="1">
              <w:r w:rsidR="00086961">
                <w:rPr>
                  <w:rFonts w:asciiTheme="minorHAnsi" w:hAnsiTheme="minorHAnsi"/>
                  <w:noProof/>
                  <w:szCs w:val="20"/>
                </w:rPr>
                <w:t>46</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0CC4E64B"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75.97</w:t>
            </w:r>
          </w:p>
        </w:tc>
      </w:tr>
      <w:tr w:rsidR="005C00E7" w:rsidRPr="005C195E" w14:paraId="59BB907C" w14:textId="77777777" w:rsidTr="00286ABA">
        <w:tc>
          <w:tcPr>
            <w:tcW w:w="2235" w:type="dxa"/>
            <w:shd w:val="clear" w:color="auto" w:fill="D9D9D9" w:themeFill="background1" w:themeFillShade="D9"/>
          </w:tcPr>
          <w:p w14:paraId="7EA213B8"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Severe exacerbation</w:t>
            </w:r>
          </w:p>
        </w:tc>
        <w:tc>
          <w:tcPr>
            <w:tcW w:w="5528" w:type="dxa"/>
          </w:tcPr>
          <w:p w14:paraId="2ADB8789" w14:textId="2DC99ADB" w:rsidR="005C00E7" w:rsidRPr="005C195E" w:rsidRDefault="005C00E7" w:rsidP="00086961">
            <w:pPr>
              <w:rPr>
                <w:rFonts w:asciiTheme="minorHAnsi" w:hAnsiTheme="minorHAnsi"/>
                <w:szCs w:val="20"/>
              </w:rPr>
            </w:pPr>
            <w:r w:rsidRPr="005C195E">
              <w:rPr>
                <w:rFonts w:asciiTheme="minorHAnsi" w:hAnsiTheme="minorHAnsi"/>
                <w:szCs w:val="20"/>
              </w:rPr>
              <w:t xml:space="preserve">Decrement: 0.042 (95%CI; 0.024,0.060) </w:t>
            </w:r>
            <w:r w:rsidRPr="005C195E">
              <w:rPr>
                <w:rFonts w:asciiTheme="minorHAnsi" w:hAnsiTheme="minorHAnsi"/>
                <w:szCs w:val="20"/>
              </w:rPr>
              <w:fldChar w:fldCharType="begin">
                <w:fldData xml:space="preserve">PEVuZE5vdGU+PENpdGU+PEF1dGhvcj5SdXR0ZW4tdmFuIE3DtmxrZW48L0F1dGhvcj48WWVhcj4y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</w:fldData>
              </w:fldChar>
            </w:r>
            <w:r w:rsidR="00086961">
              <w:rPr>
                <w:rFonts w:asciiTheme="minorHAnsi" w:hAnsiTheme="minorHAnsi"/>
                <w:szCs w:val="20"/>
              </w:rPr>
              <w:instrText xml:space="preserve"> ADDIN EN.CITE </w:instrText>
            </w:r>
            <w:r w:rsidR="00086961">
              <w:rPr>
                <w:rFonts w:asciiTheme="minorHAnsi" w:hAnsiTheme="minorHAnsi"/>
                <w:szCs w:val="20"/>
              </w:rPr>
              <w:fldChar w:fldCharType="begin">
                <w:fldData xml:space="preserve">PEVuZE5vdGU+PENpdGU+PEF1dGhvcj5SdXR0ZW4tdmFuIE3DtmxrZW48L0F1dGhvcj48WWVhcj4y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</w:fldData>
              </w:fldChar>
            </w:r>
            <w:r w:rsidR="00086961">
              <w:rPr>
                <w:rFonts w:asciiTheme="minorHAnsi" w:hAnsiTheme="minorHAnsi"/>
                <w:szCs w:val="20"/>
              </w:rPr>
              <w:instrText xml:space="preserve"> ADDIN EN.CITE.DATA </w:instrText>
            </w:r>
            <w:r w:rsidR="00086961">
              <w:rPr>
                <w:rFonts w:asciiTheme="minorHAnsi" w:hAnsiTheme="minorHAnsi"/>
                <w:szCs w:val="20"/>
              </w:rPr>
            </w:r>
            <w:r w:rsidR="00086961">
              <w:rPr>
                <w:rFonts w:asciiTheme="minorHAnsi" w:hAnsiTheme="minorHAnsi"/>
                <w:szCs w:val="20"/>
              </w:rPr>
              <w:fldChar w:fldCharType="end"/>
            </w:r>
            <w:r w:rsidRPr="005C195E">
              <w:rPr>
                <w:rFonts w:asciiTheme="minorHAnsi" w:hAnsiTheme="minorHAnsi"/>
                <w:szCs w:val="20"/>
              </w:rPr>
            </w:r>
            <w:r w:rsidRPr="005C195E">
              <w:rPr>
                <w:rFonts w:asciiTheme="minorHAnsi" w:hAnsiTheme="minorHAnsi"/>
                <w:szCs w:val="20"/>
              </w:rPr>
              <w:fldChar w:fldCharType="separate"/>
            </w:r>
            <w:r w:rsidR="00086961">
              <w:rPr>
                <w:rFonts w:asciiTheme="minorHAnsi" w:hAnsiTheme="minorHAnsi"/>
                <w:noProof/>
                <w:szCs w:val="20"/>
              </w:rPr>
              <w:t>[</w:t>
            </w:r>
            <w:hyperlink w:anchor="_ENREF_44" w:tooltip="Hettle, 2012 #19899" w:history="1">
              <w:r w:rsidR="00086961">
                <w:rPr>
                  <w:rFonts w:asciiTheme="minorHAnsi" w:hAnsiTheme="minorHAnsi"/>
                  <w:noProof/>
                  <w:szCs w:val="20"/>
                </w:rPr>
                <w:t>44</w:t>
              </w:r>
            </w:hyperlink>
            <w:r w:rsidR="00086961">
              <w:rPr>
                <w:rFonts w:asciiTheme="minorHAnsi" w:hAnsiTheme="minorHAnsi"/>
                <w:noProof/>
                <w:szCs w:val="20"/>
              </w:rPr>
              <w:t xml:space="preserve">, </w:t>
            </w:r>
            <w:hyperlink w:anchor="_ENREF_46" w:tooltip="Rutten-van Mölken, 2009 #19904" w:history="1">
              <w:r w:rsidR="00086961">
                <w:rPr>
                  <w:rFonts w:asciiTheme="minorHAnsi" w:hAnsiTheme="minorHAnsi"/>
                  <w:noProof/>
                  <w:szCs w:val="20"/>
                </w:rPr>
                <w:t>46</w:t>
              </w:r>
            </w:hyperlink>
            <w:r w:rsidR="00086961">
              <w:rPr>
                <w:rFonts w:asciiTheme="minorHAnsi" w:hAnsiTheme="minorHAnsi"/>
                <w:noProof/>
                <w:szCs w:val="20"/>
              </w:rPr>
              <w:t>]</w:t>
            </w:r>
            <w:r w:rsidRPr="005C195E">
              <w:rPr>
                <w:rFonts w:asciiTheme="minorHAnsi" w:hAnsiTheme="minorHAnsi"/>
                <w:szCs w:val="20"/>
              </w:rPr>
              <w:fldChar w:fldCharType="end"/>
            </w:r>
          </w:p>
        </w:tc>
        <w:tc>
          <w:tcPr>
            <w:tcW w:w="5528" w:type="dxa"/>
          </w:tcPr>
          <w:p w14:paraId="42EB58D4" w14:textId="77777777" w:rsidR="005C00E7" w:rsidRPr="005C195E" w:rsidRDefault="005C00E7" w:rsidP="00286ABA">
            <w:pPr>
              <w:rPr>
                <w:rFonts w:asciiTheme="minorHAnsi" w:hAnsiTheme="minorHAnsi"/>
                <w:color w:val="000000"/>
                <w:szCs w:val="20"/>
              </w:rPr>
            </w:pPr>
            <w:r w:rsidRPr="005C195E">
              <w:rPr>
                <w:rFonts w:asciiTheme="minorHAnsi" w:hAnsiTheme="minorHAnsi"/>
                <w:color w:val="000000"/>
                <w:szCs w:val="20"/>
              </w:rPr>
              <w:t>1372</w:t>
            </w:r>
          </w:p>
        </w:tc>
      </w:tr>
      <w:tr w:rsidR="005C00E7" w:rsidRPr="005C195E" w14:paraId="7F81851D" w14:textId="77777777" w:rsidTr="00286ABA">
        <w:tc>
          <w:tcPr>
            <w:tcW w:w="13291" w:type="dxa"/>
            <w:gridSpan w:val="3"/>
            <w:shd w:val="clear" w:color="auto" w:fill="D9D9D9" w:themeFill="background1" w:themeFillShade="D9"/>
          </w:tcPr>
          <w:p w14:paraId="0BA2CC3A"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5 Diabetes-metformin</w:t>
            </w:r>
          </w:p>
        </w:tc>
      </w:tr>
      <w:tr w:rsidR="005C00E7" w:rsidRPr="005C195E" w14:paraId="4DE0508B" w14:textId="77777777" w:rsidTr="00286ABA">
        <w:tc>
          <w:tcPr>
            <w:tcW w:w="2235" w:type="dxa"/>
            <w:shd w:val="clear" w:color="auto" w:fill="D9D9D9" w:themeFill="background1" w:themeFillShade="D9"/>
          </w:tcPr>
          <w:p w14:paraId="26DCA4A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Well</w:t>
            </w:r>
          </w:p>
        </w:tc>
        <w:tc>
          <w:tcPr>
            <w:tcW w:w="5528" w:type="dxa"/>
          </w:tcPr>
          <w:p w14:paraId="79A51233" w14:textId="09401C7F" w:rsidR="005C00E7" w:rsidRPr="005C195E" w:rsidRDefault="005C00E7" w:rsidP="00086961">
            <w:pPr>
              <w:rPr>
                <w:rFonts w:asciiTheme="minorHAnsi" w:hAnsiTheme="minorHAnsi"/>
                <w:noProof/>
                <w:szCs w:val="20"/>
              </w:rPr>
            </w:pPr>
            <w:r w:rsidRPr="005C195E">
              <w:rPr>
                <w:rFonts w:asciiTheme="minorHAnsi" w:hAnsiTheme="minorHAnsi"/>
                <w:noProof/>
                <w:szCs w:val="20"/>
              </w:rPr>
              <w:t xml:space="preserve">Utility dependent on age and sex,  calculated from regression equation (no cardiovascular events history)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hAnsiTheme="minorHAnsi"/>
                <w:szCs w:val="20"/>
              </w:rPr>
              <w:t>Table 2</w:t>
            </w:r>
          </w:p>
        </w:tc>
        <w:tc>
          <w:tcPr>
            <w:tcW w:w="5528" w:type="dxa"/>
          </w:tcPr>
          <w:p w14:paraId="4CB81A93" w14:textId="2E0D1032" w:rsidR="005C00E7" w:rsidRPr="005C195E" w:rsidRDefault="005C00E7" w:rsidP="00086961">
            <w:pPr>
              <w:rPr>
                <w:rFonts w:asciiTheme="minorHAnsi" w:hAnsiTheme="minorHAnsi"/>
                <w:color w:val="000000"/>
                <w:szCs w:val="20"/>
                <w:highlight w:val="cyan"/>
              </w:rPr>
            </w:pPr>
            <w:r w:rsidRPr="005C195E">
              <w:rPr>
                <w:rFonts w:asciiTheme="minorHAnsi" w:hAnsiTheme="minorHAnsi"/>
                <w:noProof/>
                <w:szCs w:val="20"/>
              </w:rPr>
              <w:t>Mean annual cost of medication (metformin): 8.05</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&lt;EndNote&gt;&lt;Cite&gt;&lt;Author&gt;British Medical Association&lt;/Author&gt;&lt;Year&gt;2013&lt;/Year&gt;&lt;RecNum&gt;20128&lt;/RecNum&gt;&lt;DisplayText&gt;[12, 13]&lt;/DisplayText&gt;&lt;record&gt;&lt;rec-number&gt;20128&lt;/rec-number&gt;&lt;foreign-keys&gt;&lt;key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Publishing&lt;/publisher&gt;&lt;urls&gt;&lt;related-urls&gt;&lt;url&gt;www.bnf.org&lt;/url&gt;&lt;/related-urls&gt;&lt;/urls&gt;&lt;/record&gt;&lt;/Cite&gt;&lt;Cite&gt;&lt;Author&gt;Pharmaceutical Services Negotiating Committee&lt;/Author&gt;&lt;Year&gt;2013&lt;/Year&gt;&lt;RecNum&gt;20126&lt;/RecNum&gt;&lt;record&gt;&lt;rec-number&gt;20126&lt;/rec-number&gt;&lt;foreign-keys&gt;&lt;key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2" w:tooltip="Pharmaceutical Services Negotiating Committee, 2013 #20126" w:history="1">
              <w:r w:rsidR="00086961">
                <w:rPr>
                  <w:rFonts w:asciiTheme="minorHAnsi" w:hAnsiTheme="minorHAnsi"/>
                  <w:noProof/>
                  <w:szCs w:val="20"/>
                </w:rPr>
                <w:t>12</w:t>
              </w:r>
            </w:hyperlink>
            <w:r w:rsidR="00086961">
              <w:rPr>
                <w:rFonts w:asciiTheme="minorHAnsi" w:hAnsiTheme="minorHAnsi"/>
                <w:noProof/>
                <w:szCs w:val="20"/>
              </w:rPr>
              <w:t xml:space="preserve">, </w:t>
            </w:r>
            <w:hyperlink w:anchor="_ENREF_13" w:tooltip="British Medical Association, 2013 #20128" w:history="1">
              <w:r w:rsidR="00086961">
                <w:rPr>
                  <w:rFonts w:asciiTheme="minorHAnsi" w:hAnsiTheme="minorHAnsi"/>
                  <w:noProof/>
                  <w:szCs w:val="20"/>
                </w:rPr>
                <w:t>13</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 xml:space="preserve">  </w:t>
            </w:r>
          </w:p>
        </w:tc>
      </w:tr>
      <w:tr w:rsidR="005C00E7" w:rsidRPr="005C195E" w14:paraId="5E17ED08" w14:textId="77777777" w:rsidTr="00286ABA">
        <w:tc>
          <w:tcPr>
            <w:tcW w:w="2235" w:type="dxa"/>
            <w:shd w:val="clear" w:color="auto" w:fill="D9D9D9" w:themeFill="background1" w:themeFillShade="D9"/>
          </w:tcPr>
          <w:p w14:paraId="317EC7DA"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Ischaemic heart disease</w:t>
            </w:r>
          </w:p>
        </w:tc>
        <w:tc>
          <w:tcPr>
            <w:tcW w:w="5528" w:type="dxa"/>
          </w:tcPr>
          <w:p w14:paraId="67C5CA7D" w14:textId="1A8FEC60" w:rsidR="005C00E7" w:rsidRPr="005C195E" w:rsidRDefault="005C00E7" w:rsidP="00086961">
            <w:pPr>
              <w:rPr>
                <w:rFonts w:asciiTheme="minorHAnsi" w:hAnsiTheme="minorHAnsi"/>
                <w:noProof/>
                <w:szCs w:val="20"/>
              </w:rPr>
            </w:pPr>
            <w:r w:rsidRPr="005C195E">
              <w:rPr>
                <w:rFonts w:asciiTheme="minorHAnsi" w:hAnsiTheme="minorHAnsi"/>
                <w:szCs w:val="20"/>
              </w:rPr>
              <w:t xml:space="preserve">Decrement: </w:t>
            </w:r>
            <w:r w:rsidRPr="005C195E">
              <w:rPr>
                <w:rFonts w:asciiTheme="minorHAnsi" w:hAnsiTheme="minorHAnsi"/>
                <w:noProof/>
                <w:szCs w:val="20"/>
              </w:rPr>
              <w:t>-0.090</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&lt;EndNote&gt;&lt;Cite&gt;&lt;Author&gt;Diabetes Trial Unit&lt;/Author&gt;&lt;Year&gt;2013&lt;/Year&gt;&lt;RecNum&gt;20127&lt;/RecNum&gt;&lt;DisplayText&gt;[15]&lt;/DisplayText&gt;&lt;record&gt;&lt;rec-number&gt;20127&lt;/rec-number&gt;&lt;foreign-keys&gt;&lt;key app="EN" db-id="twszppx2u55xdfe5xf8xfrrz0axpxrv2z9x5" timestamp="1394109318"&gt;20127&lt;/key&gt;&lt;/foreign-keys&gt;&lt;ref-type name="Web Page"&gt;12&lt;/ref-type&gt;&lt;contributors&gt;&lt;authors&gt;&lt;author&gt;Diabetes Trial Unit,&lt;/author&gt;&lt;/authors&gt;&lt;/contributors&gt;&lt;titles&gt;&lt;title&gt;UKPDS Outcomes Model&lt;/title&gt;&lt;/titles&gt;&lt;dates&gt;&lt;year&gt;2013&lt;/year&gt;&lt;/dates&gt;&lt;publisher&gt;University of Oxford&lt;/publisher&gt;&lt;urls&gt;&lt;related-urls&gt;&lt;url&gt;http://www.dtu.ox.ac.uk/outcomesmodel/&lt;/url&gt;&lt;/related-urls&gt;&lt;/urls&gt;&lt;/record&gt;&lt;/Cite&gt;&lt;/EndNote&gt;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5" w:tooltip="Diabetes Trial Unit, 2013 #20127" w:history="1">
              <w:r w:rsidR="00086961">
                <w:rPr>
                  <w:rFonts w:asciiTheme="minorHAnsi" w:hAnsiTheme="minorHAnsi"/>
                  <w:noProof/>
                  <w:szCs w:val="20"/>
                </w:rPr>
                <w:t>15</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5528" w:type="dxa"/>
          </w:tcPr>
          <w:p w14:paraId="29F60483" w14:textId="0250798E" w:rsidR="005C00E7" w:rsidRPr="005C195E" w:rsidRDefault="005C00E7" w:rsidP="00086961">
            <w:pPr>
              <w:rPr>
                <w:rFonts w:asciiTheme="minorHAnsi" w:hAnsiTheme="minorHAnsi" w:cs="Arial"/>
                <w:szCs w:val="20"/>
              </w:rPr>
            </w:pPr>
            <w:r w:rsidRPr="005C195E">
              <w:rPr>
                <w:rFonts w:asciiTheme="minorHAnsi" w:hAnsiTheme="minorHAnsi" w:cs="Arial"/>
                <w:szCs w:val="20"/>
              </w:rPr>
              <w:t>Non-fatal event 1</w:t>
            </w:r>
            <w:r w:rsidRPr="005C195E">
              <w:rPr>
                <w:rFonts w:asciiTheme="minorHAnsi" w:hAnsiTheme="minorHAnsi" w:cs="Arial"/>
                <w:szCs w:val="20"/>
                <w:vertAlign w:val="superscript"/>
              </w:rPr>
              <w:t>st</w:t>
            </w:r>
            <w:r w:rsidRPr="005C195E">
              <w:rPr>
                <w:rFonts w:asciiTheme="minorHAnsi" w:hAnsiTheme="minorHAnsi" w:cs="Arial"/>
                <w:szCs w:val="20"/>
              </w:rPr>
              <w:t xml:space="preserve"> year, (95%CI): 2916.4 (2197.3, 3782.8)</w:t>
            </w:r>
            <w:proofErr w:type="gramStart"/>
            <w:r w:rsidRPr="005C195E">
              <w:rPr>
                <w:rFonts w:asciiTheme="minorHAnsi" w:hAnsiTheme="minorHAnsi" w:cs="Arial"/>
                <w:szCs w:val="20"/>
              </w:rPr>
              <w:t>;</w:t>
            </w:r>
            <w:proofErr w:type="gramEnd"/>
            <w:r w:rsidRPr="005C195E">
              <w:rPr>
                <w:rFonts w:asciiTheme="minorHAnsi" w:hAnsiTheme="minorHAnsi" w:cs="Arial"/>
                <w:szCs w:val="20"/>
              </w:rPr>
              <w:t xml:space="preserve"> Non-fatal event subsequent year, (95%CI): 963.8 (766.4, 1184.8).</w:t>
            </w:r>
            <w:r w:rsidRPr="005C195E">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 </w:instrText>
            </w:r>
            <w:r w:rsidR="00086961">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EN.CITE.DATA </w:instrText>
            </w:r>
            <w:r w:rsidR="00086961">
              <w:rPr>
                <w:rFonts w:asciiTheme="minorHAnsi" w:hAnsiTheme="minorHAnsi" w:cs="Arial"/>
                <w:szCs w:val="20"/>
              </w:rPr>
            </w:r>
            <w:r w:rsidR="00086961">
              <w:rPr>
                <w:rFonts w:asciiTheme="minorHAnsi" w:hAnsiTheme="minorHAnsi" w:cs="Arial"/>
                <w:szCs w:val="20"/>
              </w:rPr>
              <w:fldChar w:fldCharType="end"/>
            </w:r>
            <w:r w:rsidRPr="005C195E">
              <w:rPr>
                <w:rFonts w:asciiTheme="minorHAnsi" w:hAnsiTheme="minorHAnsi" w:cs="Arial"/>
                <w:szCs w:val="20"/>
              </w:rPr>
            </w:r>
            <w:r w:rsidRPr="005C195E">
              <w:rPr>
                <w:rFonts w:asciiTheme="minorHAnsi" w:hAnsiTheme="minorHAnsi" w:cs="Arial"/>
                <w:szCs w:val="20"/>
              </w:rPr>
              <w:fldChar w:fldCharType="separate"/>
            </w:r>
            <w:r w:rsidR="00086961">
              <w:rPr>
                <w:rFonts w:asciiTheme="minorHAnsi" w:hAnsiTheme="minorHAnsi" w:cs="Arial"/>
                <w:noProof/>
                <w:szCs w:val="20"/>
              </w:rPr>
              <w:t>[</w:t>
            </w:r>
            <w:hyperlink w:anchor="_ENREF_11" w:tooltip="Department of Health, 2013 #20133" w:history="1">
              <w:r w:rsidR="00086961">
                <w:rPr>
                  <w:rFonts w:asciiTheme="minorHAnsi" w:hAnsiTheme="minorHAnsi" w:cs="Arial"/>
                  <w:noProof/>
                  <w:szCs w:val="20"/>
                </w:rPr>
                <w:t>11</w:t>
              </w:r>
            </w:hyperlink>
            <w:r w:rsidR="00086961">
              <w:rPr>
                <w:rFonts w:asciiTheme="minorHAnsi" w:hAnsiTheme="minorHAnsi" w:cs="Arial"/>
                <w:noProof/>
                <w:szCs w:val="20"/>
              </w:rPr>
              <w:t xml:space="preserve">, </w:t>
            </w:r>
            <w:hyperlink w:anchor="_ENREF_15" w:tooltip="Diabetes Trial Unit, 2013 #20127" w:history="1">
              <w:r w:rsidR="00086961">
                <w:rPr>
                  <w:rFonts w:asciiTheme="minorHAnsi" w:hAnsiTheme="minorHAnsi" w:cs="Arial"/>
                  <w:noProof/>
                  <w:szCs w:val="20"/>
                </w:rPr>
                <w:t>15</w:t>
              </w:r>
            </w:hyperlink>
            <w:r w:rsidR="00086961">
              <w:rPr>
                <w:rFonts w:asciiTheme="minorHAnsi" w:hAnsiTheme="minorHAnsi" w:cs="Arial"/>
                <w:noProof/>
                <w:szCs w:val="20"/>
              </w:rPr>
              <w:t xml:space="preserve">, </w:t>
            </w:r>
            <w:hyperlink w:anchor="_ENREF_52" w:tooltip="Clarke, 2003 #20276" w:history="1">
              <w:r w:rsidR="00086961">
                <w:rPr>
                  <w:rFonts w:asciiTheme="minorHAnsi" w:hAnsiTheme="minorHAnsi" w:cs="Arial"/>
                  <w:noProof/>
                  <w:szCs w:val="20"/>
                </w:rPr>
                <w:t>52</w:t>
              </w:r>
            </w:hyperlink>
            <w:r w:rsidR="00086961">
              <w:rPr>
                <w:rFonts w:asciiTheme="minorHAnsi" w:hAnsiTheme="minorHAnsi" w:cs="Arial"/>
                <w:noProof/>
                <w:szCs w:val="20"/>
              </w:rPr>
              <w:t>]</w:t>
            </w:r>
            <w:r w:rsidRPr="005C195E">
              <w:rPr>
                <w:rFonts w:asciiTheme="minorHAnsi" w:hAnsiTheme="minorHAnsi" w:cs="Arial"/>
                <w:szCs w:val="20"/>
              </w:rPr>
              <w:fldChar w:fldCharType="end"/>
            </w:r>
          </w:p>
        </w:tc>
      </w:tr>
      <w:tr w:rsidR="005C00E7" w:rsidRPr="005C195E" w14:paraId="33D91DB2" w14:textId="77777777" w:rsidTr="00286ABA">
        <w:tc>
          <w:tcPr>
            <w:tcW w:w="2235" w:type="dxa"/>
            <w:shd w:val="clear" w:color="auto" w:fill="D9D9D9" w:themeFill="background1" w:themeFillShade="D9"/>
          </w:tcPr>
          <w:p w14:paraId="56ED24C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Myocardial infarction</w:t>
            </w:r>
          </w:p>
        </w:tc>
        <w:tc>
          <w:tcPr>
            <w:tcW w:w="5528" w:type="dxa"/>
          </w:tcPr>
          <w:p w14:paraId="62A883BD" w14:textId="2ABD6EBF" w:rsidR="005C00E7" w:rsidRPr="005C195E" w:rsidRDefault="005C00E7" w:rsidP="00086961">
            <w:pPr>
              <w:rPr>
                <w:rFonts w:asciiTheme="minorHAnsi" w:hAnsiTheme="minorHAnsi"/>
                <w:noProof/>
                <w:szCs w:val="20"/>
              </w:rPr>
            </w:pPr>
            <w:r w:rsidRPr="005C195E">
              <w:rPr>
                <w:rFonts w:asciiTheme="minorHAnsi" w:hAnsiTheme="minorHAnsi"/>
                <w:szCs w:val="20"/>
              </w:rPr>
              <w:t xml:space="preserve">Decrement: </w:t>
            </w:r>
            <w:r w:rsidRPr="005C195E">
              <w:rPr>
                <w:rFonts w:asciiTheme="minorHAnsi" w:hAnsiTheme="minorHAnsi"/>
                <w:noProof/>
                <w:szCs w:val="20"/>
              </w:rPr>
              <w:t>-0.055</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&lt;EndNote&gt;&lt;Cite&gt;&lt;Author&gt;Diabetes Trial Unit&lt;/Author&gt;&lt;Year&gt;2013&lt;/Year&gt;&lt;RecNum&gt;20127&lt;/RecNum&gt;&lt;DisplayText&gt;[15]&lt;/DisplayText&gt;&lt;record&gt;&lt;rec-number&gt;20127&lt;/rec-number&gt;&lt;foreign-keys&gt;&lt;key app="EN" db-id="twszppx2u55xdfe5xf8xfrrz0axpxrv2z9x5" timestamp="1394109318"&gt;20127&lt;/key&gt;&lt;/foreign-keys&gt;&lt;ref-type name="Web Page"&gt;12&lt;/ref-type&gt;&lt;contributors&gt;&lt;authors&gt;&lt;author&gt;Diabetes Trial Unit,&lt;/author&gt;&lt;/authors&gt;&lt;/contributors&gt;&lt;titles&gt;&lt;title&gt;UKPDS Outcomes Model&lt;/title&gt;&lt;/titles&gt;&lt;dates&gt;&lt;year&gt;2013&lt;/year&gt;&lt;/dates&gt;&lt;publisher&gt;University of Oxford&lt;/publisher&gt;&lt;urls&gt;&lt;related-urls&gt;&lt;url&gt;http://www.dtu.ox.ac.uk/outcomesmodel/&lt;/url&gt;&lt;/related-urls&gt;&lt;/urls&gt;&lt;/record&gt;&lt;/Cite&gt;&lt;/EndNote&gt;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5" w:tooltip="Diabetes Trial Unit, 2013 #20127" w:history="1">
              <w:r w:rsidR="00086961">
                <w:rPr>
                  <w:rFonts w:asciiTheme="minorHAnsi" w:hAnsiTheme="minorHAnsi"/>
                  <w:noProof/>
                  <w:szCs w:val="20"/>
                </w:rPr>
                <w:t>15</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5528" w:type="dxa"/>
          </w:tcPr>
          <w:p w14:paraId="75D2D242" w14:textId="01C3CCB6" w:rsidR="005C00E7" w:rsidRPr="005C195E" w:rsidRDefault="005C00E7" w:rsidP="00086961">
            <w:pPr>
              <w:rPr>
                <w:rFonts w:asciiTheme="minorHAnsi" w:hAnsiTheme="minorHAnsi"/>
                <w:szCs w:val="20"/>
              </w:rPr>
            </w:pPr>
            <w:r w:rsidRPr="005C195E">
              <w:rPr>
                <w:rFonts w:asciiTheme="minorHAnsi" w:hAnsiTheme="minorHAnsi"/>
                <w:szCs w:val="20"/>
              </w:rPr>
              <w:t xml:space="preserve">Fatal event (95%CI) </w:t>
            </w:r>
            <w:r w:rsidRPr="005C195E">
              <w:rPr>
                <w:rFonts w:asciiTheme="minorHAnsi" w:hAnsiTheme="minorHAnsi" w:cs="Arial"/>
                <w:szCs w:val="20"/>
              </w:rPr>
              <w:t>1477.7 (1207.0, 1790.6)</w:t>
            </w:r>
            <w:r w:rsidRPr="005C195E">
              <w:rPr>
                <w:rFonts w:asciiTheme="minorHAnsi" w:hAnsiTheme="minorHAnsi"/>
                <w:szCs w:val="20"/>
              </w:rPr>
              <w:t xml:space="preserve">; </w:t>
            </w:r>
            <w:r w:rsidRPr="005C195E">
              <w:rPr>
                <w:rFonts w:asciiTheme="minorHAnsi" w:hAnsiTheme="minorHAnsi" w:cs="Arial"/>
                <w:szCs w:val="20"/>
              </w:rPr>
              <w:t>Non-fatal event 1</w:t>
            </w:r>
            <w:r w:rsidRPr="005C195E">
              <w:rPr>
                <w:rFonts w:asciiTheme="minorHAnsi" w:hAnsiTheme="minorHAnsi" w:cs="Arial"/>
                <w:szCs w:val="20"/>
                <w:vertAlign w:val="superscript"/>
              </w:rPr>
              <w:t>st</w:t>
            </w:r>
            <w:r w:rsidRPr="005C195E">
              <w:rPr>
                <w:rFonts w:asciiTheme="minorHAnsi" w:hAnsiTheme="minorHAnsi" w:cs="Arial"/>
                <w:szCs w:val="20"/>
              </w:rPr>
              <w:t xml:space="preserve"> year, (95%CI): 5624.0 (4946.9, 6525.0); Non-fatal event subsequent year, (95%CI): 926.0 (752.4, 1153.5).</w:t>
            </w:r>
            <w:r w:rsidRPr="005C195E">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 </w:instrText>
            </w:r>
            <w:r w:rsidR="00086961">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EN.CITE.DATA </w:instrText>
            </w:r>
            <w:r w:rsidR="00086961">
              <w:rPr>
                <w:rFonts w:asciiTheme="minorHAnsi" w:hAnsiTheme="minorHAnsi" w:cs="Arial"/>
                <w:szCs w:val="20"/>
              </w:rPr>
            </w:r>
            <w:r w:rsidR="00086961">
              <w:rPr>
                <w:rFonts w:asciiTheme="minorHAnsi" w:hAnsiTheme="minorHAnsi" w:cs="Arial"/>
                <w:szCs w:val="20"/>
              </w:rPr>
              <w:fldChar w:fldCharType="end"/>
            </w:r>
            <w:r w:rsidRPr="005C195E">
              <w:rPr>
                <w:rFonts w:asciiTheme="minorHAnsi" w:hAnsiTheme="minorHAnsi" w:cs="Arial"/>
                <w:szCs w:val="20"/>
              </w:rPr>
            </w:r>
            <w:r w:rsidRPr="005C195E">
              <w:rPr>
                <w:rFonts w:asciiTheme="minorHAnsi" w:hAnsiTheme="minorHAnsi" w:cs="Arial"/>
                <w:szCs w:val="20"/>
              </w:rPr>
              <w:fldChar w:fldCharType="separate"/>
            </w:r>
            <w:r w:rsidR="00086961">
              <w:rPr>
                <w:rFonts w:asciiTheme="minorHAnsi" w:hAnsiTheme="minorHAnsi" w:cs="Arial"/>
                <w:noProof/>
                <w:szCs w:val="20"/>
              </w:rPr>
              <w:t>[</w:t>
            </w:r>
            <w:hyperlink w:anchor="_ENREF_11" w:tooltip="Department of Health, 2013 #20133" w:history="1">
              <w:r w:rsidR="00086961">
                <w:rPr>
                  <w:rFonts w:asciiTheme="minorHAnsi" w:hAnsiTheme="minorHAnsi" w:cs="Arial"/>
                  <w:noProof/>
                  <w:szCs w:val="20"/>
                </w:rPr>
                <w:t>11</w:t>
              </w:r>
            </w:hyperlink>
            <w:r w:rsidR="00086961">
              <w:rPr>
                <w:rFonts w:asciiTheme="minorHAnsi" w:hAnsiTheme="minorHAnsi" w:cs="Arial"/>
                <w:noProof/>
                <w:szCs w:val="20"/>
              </w:rPr>
              <w:t xml:space="preserve">, </w:t>
            </w:r>
            <w:hyperlink w:anchor="_ENREF_15" w:tooltip="Diabetes Trial Unit, 2013 #20127" w:history="1">
              <w:r w:rsidR="00086961">
                <w:rPr>
                  <w:rFonts w:asciiTheme="minorHAnsi" w:hAnsiTheme="minorHAnsi" w:cs="Arial"/>
                  <w:noProof/>
                  <w:szCs w:val="20"/>
                </w:rPr>
                <w:t>15</w:t>
              </w:r>
            </w:hyperlink>
            <w:r w:rsidR="00086961">
              <w:rPr>
                <w:rFonts w:asciiTheme="minorHAnsi" w:hAnsiTheme="minorHAnsi" w:cs="Arial"/>
                <w:noProof/>
                <w:szCs w:val="20"/>
              </w:rPr>
              <w:t xml:space="preserve">, </w:t>
            </w:r>
            <w:hyperlink w:anchor="_ENREF_52" w:tooltip="Clarke, 2003 #20276" w:history="1">
              <w:r w:rsidR="00086961">
                <w:rPr>
                  <w:rFonts w:asciiTheme="minorHAnsi" w:hAnsiTheme="minorHAnsi" w:cs="Arial"/>
                  <w:noProof/>
                  <w:szCs w:val="20"/>
                </w:rPr>
                <w:t>52</w:t>
              </w:r>
            </w:hyperlink>
            <w:r w:rsidR="00086961">
              <w:rPr>
                <w:rFonts w:asciiTheme="minorHAnsi" w:hAnsiTheme="minorHAnsi" w:cs="Arial"/>
                <w:noProof/>
                <w:szCs w:val="20"/>
              </w:rPr>
              <w:t>]</w:t>
            </w:r>
            <w:r w:rsidRPr="005C195E">
              <w:rPr>
                <w:rFonts w:asciiTheme="minorHAnsi" w:hAnsiTheme="minorHAnsi" w:cs="Arial"/>
                <w:szCs w:val="20"/>
              </w:rPr>
              <w:fldChar w:fldCharType="end"/>
            </w:r>
          </w:p>
        </w:tc>
      </w:tr>
      <w:tr w:rsidR="005C00E7" w:rsidRPr="005C195E" w14:paraId="540ABF5A" w14:textId="77777777" w:rsidTr="00286ABA">
        <w:tc>
          <w:tcPr>
            <w:tcW w:w="2235" w:type="dxa"/>
            <w:shd w:val="clear" w:color="auto" w:fill="D9D9D9" w:themeFill="background1" w:themeFillShade="D9"/>
          </w:tcPr>
          <w:p w14:paraId="2B5508E9"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Congestive heart failure</w:t>
            </w:r>
          </w:p>
        </w:tc>
        <w:tc>
          <w:tcPr>
            <w:tcW w:w="5528" w:type="dxa"/>
          </w:tcPr>
          <w:p w14:paraId="7843A4EA" w14:textId="136C5052" w:rsidR="005C00E7" w:rsidRPr="005C195E" w:rsidRDefault="005C00E7" w:rsidP="00086961">
            <w:pPr>
              <w:rPr>
                <w:rFonts w:asciiTheme="minorHAnsi" w:hAnsiTheme="minorHAnsi"/>
                <w:noProof/>
                <w:szCs w:val="20"/>
              </w:rPr>
            </w:pPr>
            <w:r w:rsidRPr="005C195E">
              <w:rPr>
                <w:rFonts w:asciiTheme="minorHAnsi" w:hAnsiTheme="minorHAnsi"/>
                <w:szCs w:val="20"/>
              </w:rPr>
              <w:t xml:space="preserve">Decrement: </w:t>
            </w:r>
            <w:r w:rsidRPr="005C195E">
              <w:rPr>
                <w:rFonts w:asciiTheme="minorHAnsi" w:hAnsiTheme="minorHAnsi"/>
                <w:noProof/>
                <w:szCs w:val="20"/>
              </w:rPr>
              <w:t>-0.108</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&lt;EndNote&gt;&lt;Cite&gt;&lt;Author&gt;Diabetes Trial Unit&lt;/Author&gt;&lt;Year&gt;2013&lt;/Year&gt;&lt;RecNum&gt;20127&lt;/RecNum&gt;&lt;DisplayText&gt;[15]&lt;/DisplayText&gt;&lt;record&gt;&lt;rec-number&gt;20127&lt;/rec-number&gt;&lt;foreign-keys&gt;&lt;key app="EN" db-id="twszppx2u55xdfe5xf8xfrrz0axpxrv2z9x5" timestamp="1394109318"&gt;20127&lt;/key&gt;&lt;/foreign-keys&gt;&lt;ref-type name="Web Page"&gt;12&lt;/ref-type&gt;&lt;contributors&gt;&lt;authors&gt;&lt;author&gt;Diabetes Trial Unit,&lt;/author&gt;&lt;/authors&gt;&lt;/contributors&gt;&lt;titles&gt;&lt;title&gt;UKPDS Outcomes Model&lt;/title&gt;&lt;/titles&gt;&lt;dates&gt;&lt;year&gt;2013&lt;/year&gt;&lt;/dates&gt;&lt;publisher&gt;University of Oxford&lt;/publisher&gt;&lt;urls&gt;&lt;related-urls&gt;&lt;url&gt;http://www.dtu.ox.ac.uk/outcomesmodel/&lt;/url&gt;&lt;/related-urls&gt;&lt;/urls&gt;&lt;/record&gt;&lt;/Cite&gt;&lt;/EndNote&gt;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5" w:tooltip="Diabetes Trial Unit, 2013 #20127" w:history="1">
              <w:r w:rsidR="00086961">
                <w:rPr>
                  <w:rFonts w:asciiTheme="minorHAnsi" w:hAnsiTheme="minorHAnsi"/>
                  <w:noProof/>
                  <w:szCs w:val="20"/>
                </w:rPr>
                <w:t>15</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5528" w:type="dxa"/>
          </w:tcPr>
          <w:p w14:paraId="561A8FC8" w14:textId="385CAAB7" w:rsidR="005C00E7" w:rsidRPr="005C195E" w:rsidRDefault="005C00E7" w:rsidP="00086961">
            <w:pPr>
              <w:rPr>
                <w:rFonts w:asciiTheme="minorHAnsi" w:hAnsiTheme="minorHAnsi" w:cs="Arial"/>
                <w:szCs w:val="20"/>
              </w:rPr>
            </w:pPr>
            <w:r w:rsidRPr="005C195E">
              <w:rPr>
                <w:rFonts w:asciiTheme="minorHAnsi" w:hAnsiTheme="minorHAnsi"/>
                <w:szCs w:val="20"/>
              </w:rPr>
              <w:t>Fatal event (95%CI)</w:t>
            </w:r>
            <w:r w:rsidRPr="005C195E">
              <w:rPr>
                <w:rFonts w:asciiTheme="minorHAnsi" w:hAnsiTheme="minorHAnsi" w:cs="Arial"/>
                <w:szCs w:val="20"/>
              </w:rPr>
              <w:t xml:space="preserve"> 3252.8 (</w:t>
            </w:r>
            <w:proofErr w:type="spellStart"/>
            <w:r w:rsidRPr="005C195E">
              <w:rPr>
                <w:rFonts w:asciiTheme="minorHAnsi" w:hAnsiTheme="minorHAnsi" w:cs="Arial"/>
                <w:szCs w:val="20"/>
              </w:rPr>
              <w:t>n.a</w:t>
            </w:r>
            <w:proofErr w:type="spellEnd"/>
            <w:r w:rsidRPr="005C195E">
              <w:rPr>
                <w:rFonts w:asciiTheme="minorHAnsi" w:hAnsiTheme="minorHAnsi" w:cs="Arial"/>
                <w:szCs w:val="20"/>
              </w:rPr>
              <w:t>.)</w:t>
            </w:r>
            <w:r w:rsidRPr="005C195E">
              <w:rPr>
                <w:rFonts w:asciiTheme="minorHAnsi" w:hAnsiTheme="minorHAnsi"/>
                <w:szCs w:val="20"/>
              </w:rPr>
              <w:t xml:space="preserve">; </w:t>
            </w:r>
            <w:r w:rsidRPr="005C195E">
              <w:rPr>
                <w:rFonts w:asciiTheme="minorHAnsi" w:hAnsiTheme="minorHAnsi" w:cs="Arial"/>
                <w:szCs w:val="20"/>
              </w:rPr>
              <w:t>Non-fatal event 1</w:t>
            </w:r>
            <w:r w:rsidRPr="005C195E">
              <w:rPr>
                <w:rFonts w:asciiTheme="minorHAnsi" w:hAnsiTheme="minorHAnsi" w:cs="Arial"/>
                <w:szCs w:val="20"/>
                <w:vertAlign w:val="superscript"/>
              </w:rPr>
              <w:t>st</w:t>
            </w:r>
            <w:r w:rsidRPr="005C195E">
              <w:rPr>
                <w:rFonts w:asciiTheme="minorHAnsi" w:hAnsiTheme="minorHAnsi" w:cs="Arial"/>
                <w:szCs w:val="20"/>
              </w:rPr>
              <w:t xml:space="preserve"> year, (95%CI): 3252.8 (2475.1, 4241.4)</w:t>
            </w:r>
            <w:proofErr w:type="gramStart"/>
            <w:r w:rsidRPr="005C195E">
              <w:rPr>
                <w:rFonts w:asciiTheme="minorHAnsi" w:hAnsiTheme="minorHAnsi" w:cs="Arial"/>
                <w:szCs w:val="20"/>
              </w:rPr>
              <w:t>;Non</w:t>
            </w:r>
            <w:proofErr w:type="gramEnd"/>
            <w:r w:rsidRPr="005C195E">
              <w:rPr>
                <w:rFonts w:asciiTheme="minorHAnsi" w:hAnsiTheme="minorHAnsi" w:cs="Arial"/>
                <w:szCs w:val="20"/>
              </w:rPr>
              <w:t>-fatal event subsequent year, (95%CI): 1140.2 (728.2, 1619.0).</w:t>
            </w:r>
            <w:r w:rsidRPr="005C195E">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 </w:instrText>
            </w:r>
            <w:r w:rsidR="00086961">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EN.CITE.DATA </w:instrText>
            </w:r>
            <w:r w:rsidR="00086961">
              <w:rPr>
                <w:rFonts w:asciiTheme="minorHAnsi" w:hAnsiTheme="minorHAnsi" w:cs="Arial"/>
                <w:szCs w:val="20"/>
              </w:rPr>
            </w:r>
            <w:r w:rsidR="00086961">
              <w:rPr>
                <w:rFonts w:asciiTheme="minorHAnsi" w:hAnsiTheme="minorHAnsi" w:cs="Arial"/>
                <w:szCs w:val="20"/>
              </w:rPr>
              <w:fldChar w:fldCharType="end"/>
            </w:r>
            <w:r w:rsidRPr="005C195E">
              <w:rPr>
                <w:rFonts w:asciiTheme="minorHAnsi" w:hAnsiTheme="minorHAnsi" w:cs="Arial"/>
                <w:szCs w:val="20"/>
              </w:rPr>
            </w:r>
            <w:r w:rsidRPr="005C195E">
              <w:rPr>
                <w:rFonts w:asciiTheme="minorHAnsi" w:hAnsiTheme="minorHAnsi" w:cs="Arial"/>
                <w:szCs w:val="20"/>
              </w:rPr>
              <w:fldChar w:fldCharType="separate"/>
            </w:r>
            <w:r w:rsidR="00086961">
              <w:rPr>
                <w:rFonts w:asciiTheme="minorHAnsi" w:hAnsiTheme="minorHAnsi" w:cs="Arial"/>
                <w:noProof/>
                <w:szCs w:val="20"/>
              </w:rPr>
              <w:t>[</w:t>
            </w:r>
            <w:hyperlink w:anchor="_ENREF_11" w:tooltip="Department of Health, 2013 #20133" w:history="1">
              <w:r w:rsidR="00086961">
                <w:rPr>
                  <w:rFonts w:asciiTheme="minorHAnsi" w:hAnsiTheme="minorHAnsi" w:cs="Arial"/>
                  <w:noProof/>
                  <w:szCs w:val="20"/>
                </w:rPr>
                <w:t>11</w:t>
              </w:r>
            </w:hyperlink>
            <w:r w:rsidR="00086961">
              <w:rPr>
                <w:rFonts w:asciiTheme="minorHAnsi" w:hAnsiTheme="minorHAnsi" w:cs="Arial"/>
                <w:noProof/>
                <w:szCs w:val="20"/>
              </w:rPr>
              <w:t xml:space="preserve">, </w:t>
            </w:r>
            <w:hyperlink w:anchor="_ENREF_15" w:tooltip="Diabetes Trial Unit, 2013 #20127" w:history="1">
              <w:r w:rsidR="00086961">
                <w:rPr>
                  <w:rFonts w:asciiTheme="minorHAnsi" w:hAnsiTheme="minorHAnsi" w:cs="Arial"/>
                  <w:noProof/>
                  <w:szCs w:val="20"/>
                </w:rPr>
                <w:t>15</w:t>
              </w:r>
            </w:hyperlink>
            <w:r w:rsidR="00086961">
              <w:rPr>
                <w:rFonts w:asciiTheme="minorHAnsi" w:hAnsiTheme="minorHAnsi" w:cs="Arial"/>
                <w:noProof/>
                <w:szCs w:val="20"/>
              </w:rPr>
              <w:t xml:space="preserve">, </w:t>
            </w:r>
            <w:hyperlink w:anchor="_ENREF_52" w:tooltip="Clarke, 2003 #20276" w:history="1">
              <w:r w:rsidR="00086961">
                <w:rPr>
                  <w:rFonts w:asciiTheme="minorHAnsi" w:hAnsiTheme="minorHAnsi" w:cs="Arial"/>
                  <w:noProof/>
                  <w:szCs w:val="20"/>
                </w:rPr>
                <w:t>52</w:t>
              </w:r>
            </w:hyperlink>
            <w:r w:rsidR="00086961">
              <w:rPr>
                <w:rFonts w:asciiTheme="minorHAnsi" w:hAnsiTheme="minorHAnsi" w:cs="Arial"/>
                <w:noProof/>
                <w:szCs w:val="20"/>
              </w:rPr>
              <w:t>]</w:t>
            </w:r>
            <w:r w:rsidRPr="005C195E">
              <w:rPr>
                <w:rFonts w:asciiTheme="minorHAnsi" w:hAnsiTheme="minorHAnsi" w:cs="Arial"/>
                <w:szCs w:val="20"/>
              </w:rPr>
              <w:fldChar w:fldCharType="end"/>
            </w:r>
          </w:p>
        </w:tc>
      </w:tr>
      <w:tr w:rsidR="005C00E7" w:rsidRPr="005C195E" w14:paraId="4A70A820" w14:textId="77777777" w:rsidTr="00286ABA">
        <w:tc>
          <w:tcPr>
            <w:tcW w:w="2235" w:type="dxa"/>
            <w:shd w:val="clear" w:color="auto" w:fill="D9D9D9" w:themeFill="background1" w:themeFillShade="D9"/>
          </w:tcPr>
          <w:p w14:paraId="3B5BB56A"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Stroke</w:t>
            </w:r>
          </w:p>
        </w:tc>
        <w:tc>
          <w:tcPr>
            <w:tcW w:w="5528" w:type="dxa"/>
          </w:tcPr>
          <w:p w14:paraId="484B758E" w14:textId="4B5DAC24" w:rsidR="005C00E7" w:rsidRPr="005C195E" w:rsidRDefault="005C00E7" w:rsidP="00086961">
            <w:pPr>
              <w:rPr>
                <w:rFonts w:asciiTheme="minorHAnsi" w:hAnsiTheme="minorHAnsi"/>
                <w:noProof/>
                <w:szCs w:val="20"/>
              </w:rPr>
            </w:pPr>
            <w:r w:rsidRPr="005C195E">
              <w:rPr>
                <w:rFonts w:asciiTheme="minorHAnsi" w:hAnsiTheme="minorHAnsi"/>
                <w:szCs w:val="20"/>
              </w:rPr>
              <w:t xml:space="preserve">Decrement: </w:t>
            </w:r>
            <w:r w:rsidRPr="005C195E">
              <w:rPr>
                <w:rFonts w:asciiTheme="minorHAnsi" w:hAnsiTheme="minorHAnsi"/>
                <w:noProof/>
                <w:szCs w:val="20"/>
              </w:rPr>
              <w:t>-0.164</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&lt;EndNote&gt;&lt;Cite&gt;&lt;Author&gt;Diabetes Trial Unit&lt;/Author&gt;&lt;Year&gt;2013&lt;/Year&gt;&lt;RecNum&gt;20127&lt;/RecNum&gt;&lt;DisplayText&gt;[15]&lt;/DisplayText&gt;&lt;record&gt;&lt;rec-number&gt;20127&lt;/rec-number&gt;&lt;foreign-keys&gt;&lt;key app="EN" db-id="twszppx2u55xdfe5xf8xfrrz0axpxrv2z9x5" timestamp="1394109318"&gt;20127&lt;/key&gt;&lt;/foreign-keys&gt;&lt;ref-type name="Web Page"&gt;12&lt;/ref-type&gt;&lt;contributors&gt;&lt;authors&gt;&lt;author&gt;Diabetes Trial Unit,&lt;/author&gt;&lt;/authors&gt;&lt;/contributors&gt;&lt;titles&gt;&lt;title&gt;UKPDS Outcomes Model&lt;/title&gt;&lt;/titles&gt;&lt;dates&gt;&lt;year&gt;2013&lt;/year&gt;&lt;/dates&gt;&lt;publisher&gt;University of Oxford&lt;/publisher&gt;&lt;urls&gt;&lt;related-urls&gt;&lt;url&gt;http://www.dtu.ox.ac.uk/outcomesmodel/&lt;/url&gt;&lt;/related-urls&gt;&lt;/urls&gt;&lt;/record&gt;&lt;/Cite&gt;&lt;/EndNote&gt;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5" w:tooltip="Diabetes Trial Unit, 2013 #20127" w:history="1">
              <w:r w:rsidR="00086961">
                <w:rPr>
                  <w:rFonts w:asciiTheme="minorHAnsi" w:hAnsiTheme="minorHAnsi"/>
                  <w:noProof/>
                  <w:szCs w:val="20"/>
                </w:rPr>
                <w:t>15</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5528" w:type="dxa"/>
          </w:tcPr>
          <w:p w14:paraId="11E99E75" w14:textId="7BA9D0F0" w:rsidR="005C00E7" w:rsidRPr="005C195E" w:rsidRDefault="005C00E7" w:rsidP="00086961">
            <w:pPr>
              <w:rPr>
                <w:rFonts w:asciiTheme="minorHAnsi" w:hAnsiTheme="minorHAnsi" w:cs="Arial"/>
                <w:szCs w:val="20"/>
              </w:rPr>
            </w:pPr>
            <w:r w:rsidRPr="005C195E">
              <w:rPr>
                <w:rFonts w:asciiTheme="minorHAnsi" w:hAnsiTheme="minorHAnsi"/>
                <w:szCs w:val="20"/>
              </w:rPr>
              <w:t>Fatal event (95%CI)</w:t>
            </w:r>
            <w:r w:rsidRPr="005C195E">
              <w:rPr>
                <w:rFonts w:asciiTheme="minorHAnsi" w:hAnsiTheme="minorHAnsi" w:cs="Arial"/>
                <w:szCs w:val="20"/>
              </w:rPr>
              <w:t xml:space="preserve"> 4338.9 (2481.8, 6965.6)</w:t>
            </w:r>
            <w:r w:rsidRPr="005C195E">
              <w:rPr>
                <w:rFonts w:asciiTheme="minorHAnsi" w:hAnsiTheme="minorHAnsi"/>
                <w:szCs w:val="20"/>
              </w:rPr>
              <w:t xml:space="preserve">; </w:t>
            </w:r>
            <w:r w:rsidRPr="005C195E">
              <w:rPr>
                <w:rFonts w:asciiTheme="minorHAnsi" w:hAnsiTheme="minorHAnsi" w:cs="Arial"/>
                <w:szCs w:val="20"/>
              </w:rPr>
              <w:t>Non-fatal event 1</w:t>
            </w:r>
            <w:r w:rsidRPr="005C195E">
              <w:rPr>
                <w:rFonts w:asciiTheme="minorHAnsi" w:hAnsiTheme="minorHAnsi" w:cs="Arial"/>
                <w:szCs w:val="20"/>
                <w:vertAlign w:val="superscript"/>
              </w:rPr>
              <w:t>st</w:t>
            </w:r>
            <w:r w:rsidRPr="005C195E">
              <w:rPr>
                <w:rFonts w:asciiTheme="minorHAnsi" w:hAnsiTheme="minorHAnsi" w:cs="Arial"/>
                <w:szCs w:val="20"/>
              </w:rPr>
              <w:t xml:space="preserve"> year, (95%CI): 3440.0 (2323.8, 4758.1)</w:t>
            </w:r>
            <w:proofErr w:type="gramStart"/>
            <w:r w:rsidRPr="005C195E">
              <w:rPr>
                <w:rFonts w:asciiTheme="minorHAnsi" w:hAnsiTheme="minorHAnsi" w:cs="Arial"/>
                <w:szCs w:val="20"/>
              </w:rPr>
              <w:t>;Non</w:t>
            </w:r>
            <w:proofErr w:type="gramEnd"/>
            <w:r w:rsidRPr="005C195E">
              <w:rPr>
                <w:rFonts w:asciiTheme="minorHAnsi" w:hAnsiTheme="minorHAnsi" w:cs="Arial"/>
                <w:szCs w:val="20"/>
              </w:rPr>
              <w:t>-fatal event subsequent year, (95%CI): 650.1 (433.4, 932.1).</w:t>
            </w:r>
            <w:r w:rsidRPr="005C195E">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 </w:instrText>
            </w:r>
            <w:r w:rsidR="00086961">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EN.CITE.DATA </w:instrText>
            </w:r>
            <w:r w:rsidR="00086961">
              <w:rPr>
                <w:rFonts w:asciiTheme="minorHAnsi" w:hAnsiTheme="minorHAnsi" w:cs="Arial"/>
                <w:szCs w:val="20"/>
              </w:rPr>
            </w:r>
            <w:r w:rsidR="00086961">
              <w:rPr>
                <w:rFonts w:asciiTheme="minorHAnsi" w:hAnsiTheme="minorHAnsi" w:cs="Arial"/>
                <w:szCs w:val="20"/>
              </w:rPr>
              <w:fldChar w:fldCharType="end"/>
            </w:r>
            <w:r w:rsidRPr="005C195E">
              <w:rPr>
                <w:rFonts w:asciiTheme="minorHAnsi" w:hAnsiTheme="minorHAnsi" w:cs="Arial"/>
                <w:szCs w:val="20"/>
              </w:rPr>
            </w:r>
            <w:r w:rsidRPr="005C195E">
              <w:rPr>
                <w:rFonts w:asciiTheme="minorHAnsi" w:hAnsiTheme="minorHAnsi" w:cs="Arial"/>
                <w:szCs w:val="20"/>
              </w:rPr>
              <w:fldChar w:fldCharType="separate"/>
            </w:r>
            <w:r w:rsidR="00086961">
              <w:rPr>
                <w:rFonts w:asciiTheme="minorHAnsi" w:hAnsiTheme="minorHAnsi" w:cs="Arial"/>
                <w:noProof/>
                <w:szCs w:val="20"/>
              </w:rPr>
              <w:t>[</w:t>
            </w:r>
            <w:hyperlink w:anchor="_ENREF_11" w:tooltip="Department of Health, 2013 #20133" w:history="1">
              <w:r w:rsidR="00086961">
                <w:rPr>
                  <w:rFonts w:asciiTheme="minorHAnsi" w:hAnsiTheme="minorHAnsi" w:cs="Arial"/>
                  <w:noProof/>
                  <w:szCs w:val="20"/>
                </w:rPr>
                <w:t>11</w:t>
              </w:r>
            </w:hyperlink>
            <w:r w:rsidR="00086961">
              <w:rPr>
                <w:rFonts w:asciiTheme="minorHAnsi" w:hAnsiTheme="minorHAnsi" w:cs="Arial"/>
                <w:noProof/>
                <w:szCs w:val="20"/>
              </w:rPr>
              <w:t xml:space="preserve">, </w:t>
            </w:r>
            <w:hyperlink w:anchor="_ENREF_15" w:tooltip="Diabetes Trial Unit, 2013 #20127" w:history="1">
              <w:r w:rsidR="00086961">
                <w:rPr>
                  <w:rFonts w:asciiTheme="minorHAnsi" w:hAnsiTheme="minorHAnsi" w:cs="Arial"/>
                  <w:noProof/>
                  <w:szCs w:val="20"/>
                </w:rPr>
                <w:t>15</w:t>
              </w:r>
            </w:hyperlink>
            <w:r w:rsidR="00086961">
              <w:rPr>
                <w:rFonts w:asciiTheme="minorHAnsi" w:hAnsiTheme="minorHAnsi" w:cs="Arial"/>
                <w:noProof/>
                <w:szCs w:val="20"/>
              </w:rPr>
              <w:t xml:space="preserve">, </w:t>
            </w:r>
            <w:hyperlink w:anchor="_ENREF_52" w:tooltip="Clarke, 2003 #20276" w:history="1">
              <w:r w:rsidR="00086961">
                <w:rPr>
                  <w:rFonts w:asciiTheme="minorHAnsi" w:hAnsiTheme="minorHAnsi" w:cs="Arial"/>
                  <w:noProof/>
                  <w:szCs w:val="20"/>
                </w:rPr>
                <w:t>52</w:t>
              </w:r>
            </w:hyperlink>
            <w:r w:rsidR="00086961">
              <w:rPr>
                <w:rFonts w:asciiTheme="minorHAnsi" w:hAnsiTheme="minorHAnsi" w:cs="Arial"/>
                <w:noProof/>
                <w:szCs w:val="20"/>
              </w:rPr>
              <w:t>]</w:t>
            </w:r>
            <w:r w:rsidRPr="005C195E">
              <w:rPr>
                <w:rFonts w:asciiTheme="minorHAnsi" w:hAnsiTheme="minorHAnsi" w:cs="Arial"/>
                <w:szCs w:val="20"/>
              </w:rPr>
              <w:fldChar w:fldCharType="end"/>
            </w:r>
          </w:p>
        </w:tc>
      </w:tr>
      <w:tr w:rsidR="005C00E7" w:rsidRPr="005C195E" w14:paraId="1BD985E0" w14:textId="77777777" w:rsidTr="00286ABA">
        <w:tc>
          <w:tcPr>
            <w:tcW w:w="2235" w:type="dxa"/>
            <w:shd w:val="clear" w:color="auto" w:fill="D9D9D9" w:themeFill="background1" w:themeFillShade="D9"/>
          </w:tcPr>
          <w:p w14:paraId="5EEEA140"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Amputation</w:t>
            </w:r>
          </w:p>
        </w:tc>
        <w:tc>
          <w:tcPr>
            <w:tcW w:w="5528" w:type="dxa"/>
          </w:tcPr>
          <w:p w14:paraId="03ACF4FD" w14:textId="034DBE5A" w:rsidR="005C00E7" w:rsidRPr="005C195E" w:rsidRDefault="005C00E7" w:rsidP="00086961">
            <w:pPr>
              <w:rPr>
                <w:rFonts w:asciiTheme="minorHAnsi" w:hAnsiTheme="minorHAnsi"/>
                <w:noProof/>
                <w:szCs w:val="20"/>
              </w:rPr>
            </w:pPr>
            <w:r w:rsidRPr="005C195E">
              <w:rPr>
                <w:rFonts w:asciiTheme="minorHAnsi" w:hAnsiTheme="minorHAnsi"/>
                <w:szCs w:val="20"/>
              </w:rPr>
              <w:t xml:space="preserve">Decrement: </w:t>
            </w:r>
            <w:r w:rsidRPr="005C195E">
              <w:rPr>
                <w:rFonts w:asciiTheme="minorHAnsi" w:hAnsiTheme="minorHAnsi"/>
                <w:noProof/>
                <w:szCs w:val="20"/>
              </w:rPr>
              <w:t>-0.280</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&lt;EndNote&gt;&lt;Cite&gt;&lt;Author&gt;Diabetes Trial Unit&lt;/Author&gt;&lt;Year&gt;2013&lt;/Year&gt;&lt;RecNum&gt;20127&lt;/RecNum&gt;&lt;DisplayText&gt;[15]&lt;/DisplayText&gt;&lt;record&gt;&lt;rec-number&gt;20127&lt;/rec-number&gt;&lt;foreign-keys&gt;&lt;key app="EN" db-id="twszppx2u55xdfe5xf8xfrrz0axpxrv2z9x5" timestamp="1394109318"&gt;20127&lt;/key&gt;&lt;/foreign-keys&gt;&lt;ref-type name="Web Page"&gt;12&lt;/ref-type&gt;&lt;contributors&gt;&lt;authors&gt;&lt;author&gt;Diabetes Trial Unit,&lt;/author&gt;&lt;/authors&gt;&lt;/contributors&gt;&lt;titles&gt;&lt;title&gt;UKPDS Outcomes Model&lt;/title&gt;&lt;/titles&gt;&lt;dates&gt;&lt;year&gt;2013&lt;/year&gt;&lt;/dates&gt;&lt;publisher&gt;University of Oxford&lt;/publisher&gt;&lt;urls&gt;&lt;related-urls&gt;&lt;url&gt;http://www.dtu.ox.ac.uk/outcomesmodel/&lt;/url&gt;&lt;/related-urls&gt;&lt;/urls&gt;&lt;/record&gt;&lt;/Cite&gt;&lt;/EndNote&gt;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5" w:tooltip="Diabetes Trial Unit, 2013 #20127" w:history="1">
              <w:r w:rsidR="00086961">
                <w:rPr>
                  <w:rFonts w:asciiTheme="minorHAnsi" w:hAnsiTheme="minorHAnsi"/>
                  <w:noProof/>
                  <w:szCs w:val="20"/>
                </w:rPr>
                <w:t>15</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5528" w:type="dxa"/>
          </w:tcPr>
          <w:p w14:paraId="1D3F2E22" w14:textId="60DE6B62" w:rsidR="005C00E7" w:rsidRPr="005C195E" w:rsidRDefault="005C00E7" w:rsidP="00086961">
            <w:pPr>
              <w:rPr>
                <w:rFonts w:asciiTheme="minorHAnsi" w:hAnsiTheme="minorHAnsi" w:cs="Arial"/>
                <w:szCs w:val="20"/>
              </w:rPr>
            </w:pPr>
            <w:r w:rsidRPr="005C195E">
              <w:rPr>
                <w:rFonts w:asciiTheme="minorHAnsi" w:hAnsiTheme="minorHAnsi"/>
                <w:szCs w:val="20"/>
              </w:rPr>
              <w:t xml:space="preserve">Fatal event (95%CI) </w:t>
            </w:r>
            <w:r w:rsidRPr="005C195E">
              <w:rPr>
                <w:rFonts w:asciiTheme="minorHAnsi" w:hAnsiTheme="minorHAnsi" w:cs="Arial"/>
                <w:szCs w:val="20"/>
              </w:rPr>
              <w:t>11200.4 (</w:t>
            </w:r>
            <w:proofErr w:type="spellStart"/>
            <w:r w:rsidRPr="005C195E">
              <w:rPr>
                <w:rFonts w:asciiTheme="minorHAnsi" w:hAnsiTheme="minorHAnsi" w:cs="Arial"/>
                <w:szCs w:val="20"/>
              </w:rPr>
              <w:t>n.a</w:t>
            </w:r>
            <w:proofErr w:type="spellEnd"/>
            <w:r w:rsidRPr="005C195E">
              <w:rPr>
                <w:rFonts w:asciiTheme="minorHAnsi" w:hAnsiTheme="minorHAnsi" w:cs="Arial"/>
                <w:szCs w:val="20"/>
              </w:rPr>
              <w:t>.)</w:t>
            </w:r>
            <w:r w:rsidRPr="005C195E">
              <w:rPr>
                <w:rFonts w:asciiTheme="minorHAnsi" w:hAnsiTheme="minorHAnsi"/>
                <w:szCs w:val="20"/>
              </w:rPr>
              <w:t xml:space="preserve">; </w:t>
            </w:r>
            <w:r w:rsidRPr="005C195E">
              <w:rPr>
                <w:rFonts w:asciiTheme="minorHAnsi" w:hAnsiTheme="minorHAnsi" w:cs="Arial"/>
                <w:szCs w:val="20"/>
              </w:rPr>
              <w:t>Non-fatal event 1</w:t>
            </w:r>
            <w:r w:rsidRPr="005C195E">
              <w:rPr>
                <w:rFonts w:asciiTheme="minorHAnsi" w:hAnsiTheme="minorHAnsi" w:cs="Arial"/>
                <w:szCs w:val="20"/>
                <w:vertAlign w:val="superscript"/>
              </w:rPr>
              <w:t>st</w:t>
            </w:r>
            <w:r w:rsidRPr="005C195E">
              <w:rPr>
                <w:rFonts w:asciiTheme="minorHAnsi" w:hAnsiTheme="minorHAnsi" w:cs="Arial"/>
                <w:szCs w:val="20"/>
              </w:rPr>
              <w:t xml:space="preserve"> year, (95%CI): 11200.4 (7011.0, 17477.9)</w:t>
            </w:r>
            <w:proofErr w:type="gramStart"/>
            <w:r w:rsidRPr="005C195E">
              <w:rPr>
                <w:rFonts w:asciiTheme="minorHAnsi" w:hAnsiTheme="minorHAnsi" w:cs="Arial"/>
                <w:szCs w:val="20"/>
              </w:rPr>
              <w:t>;Non</w:t>
            </w:r>
            <w:proofErr w:type="gramEnd"/>
            <w:r w:rsidRPr="005C195E">
              <w:rPr>
                <w:rFonts w:asciiTheme="minorHAnsi" w:hAnsiTheme="minorHAnsi" w:cs="Arial"/>
                <w:szCs w:val="20"/>
              </w:rPr>
              <w:t xml:space="preserve">-fatal event </w:t>
            </w:r>
            <w:r w:rsidRPr="005C195E">
              <w:rPr>
                <w:rFonts w:asciiTheme="minorHAnsi" w:hAnsiTheme="minorHAnsi" w:cs="Arial"/>
                <w:szCs w:val="20"/>
              </w:rPr>
              <w:lastRenderedPageBreak/>
              <w:t>subsequent year, (95%CI): 646.9 (332.1, 1145.0).</w:t>
            </w:r>
            <w:r w:rsidRPr="005C195E">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 </w:instrText>
            </w:r>
            <w:r w:rsidR="00086961">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EN.CITE.DATA </w:instrText>
            </w:r>
            <w:r w:rsidR="00086961">
              <w:rPr>
                <w:rFonts w:asciiTheme="minorHAnsi" w:hAnsiTheme="minorHAnsi" w:cs="Arial"/>
                <w:szCs w:val="20"/>
              </w:rPr>
            </w:r>
            <w:r w:rsidR="00086961">
              <w:rPr>
                <w:rFonts w:asciiTheme="minorHAnsi" w:hAnsiTheme="minorHAnsi" w:cs="Arial"/>
                <w:szCs w:val="20"/>
              </w:rPr>
              <w:fldChar w:fldCharType="end"/>
            </w:r>
            <w:r w:rsidRPr="005C195E">
              <w:rPr>
                <w:rFonts w:asciiTheme="minorHAnsi" w:hAnsiTheme="minorHAnsi" w:cs="Arial"/>
                <w:szCs w:val="20"/>
              </w:rPr>
            </w:r>
            <w:r w:rsidRPr="005C195E">
              <w:rPr>
                <w:rFonts w:asciiTheme="minorHAnsi" w:hAnsiTheme="minorHAnsi" w:cs="Arial"/>
                <w:szCs w:val="20"/>
              </w:rPr>
              <w:fldChar w:fldCharType="separate"/>
            </w:r>
            <w:r w:rsidR="00086961">
              <w:rPr>
                <w:rFonts w:asciiTheme="minorHAnsi" w:hAnsiTheme="minorHAnsi" w:cs="Arial"/>
                <w:noProof/>
                <w:szCs w:val="20"/>
              </w:rPr>
              <w:t>[</w:t>
            </w:r>
            <w:hyperlink w:anchor="_ENREF_11" w:tooltip="Department of Health, 2013 #20133" w:history="1">
              <w:r w:rsidR="00086961">
                <w:rPr>
                  <w:rFonts w:asciiTheme="minorHAnsi" w:hAnsiTheme="minorHAnsi" w:cs="Arial"/>
                  <w:noProof/>
                  <w:szCs w:val="20"/>
                </w:rPr>
                <w:t>11</w:t>
              </w:r>
            </w:hyperlink>
            <w:r w:rsidR="00086961">
              <w:rPr>
                <w:rFonts w:asciiTheme="minorHAnsi" w:hAnsiTheme="minorHAnsi" w:cs="Arial"/>
                <w:noProof/>
                <w:szCs w:val="20"/>
              </w:rPr>
              <w:t xml:space="preserve">, </w:t>
            </w:r>
            <w:hyperlink w:anchor="_ENREF_15" w:tooltip="Diabetes Trial Unit, 2013 #20127" w:history="1">
              <w:r w:rsidR="00086961">
                <w:rPr>
                  <w:rFonts w:asciiTheme="minorHAnsi" w:hAnsiTheme="minorHAnsi" w:cs="Arial"/>
                  <w:noProof/>
                  <w:szCs w:val="20"/>
                </w:rPr>
                <w:t>15</w:t>
              </w:r>
            </w:hyperlink>
            <w:r w:rsidR="00086961">
              <w:rPr>
                <w:rFonts w:asciiTheme="minorHAnsi" w:hAnsiTheme="minorHAnsi" w:cs="Arial"/>
                <w:noProof/>
                <w:szCs w:val="20"/>
              </w:rPr>
              <w:t xml:space="preserve">, </w:t>
            </w:r>
            <w:hyperlink w:anchor="_ENREF_52" w:tooltip="Clarke, 2003 #20276" w:history="1">
              <w:r w:rsidR="00086961">
                <w:rPr>
                  <w:rFonts w:asciiTheme="minorHAnsi" w:hAnsiTheme="minorHAnsi" w:cs="Arial"/>
                  <w:noProof/>
                  <w:szCs w:val="20"/>
                </w:rPr>
                <w:t>52</w:t>
              </w:r>
            </w:hyperlink>
            <w:r w:rsidR="00086961">
              <w:rPr>
                <w:rFonts w:asciiTheme="minorHAnsi" w:hAnsiTheme="minorHAnsi" w:cs="Arial"/>
                <w:noProof/>
                <w:szCs w:val="20"/>
              </w:rPr>
              <w:t>]</w:t>
            </w:r>
            <w:r w:rsidRPr="005C195E">
              <w:rPr>
                <w:rFonts w:asciiTheme="minorHAnsi" w:hAnsiTheme="minorHAnsi" w:cs="Arial"/>
                <w:szCs w:val="20"/>
              </w:rPr>
              <w:fldChar w:fldCharType="end"/>
            </w:r>
          </w:p>
        </w:tc>
      </w:tr>
      <w:tr w:rsidR="005C00E7" w:rsidRPr="005C195E" w14:paraId="4A911DB2" w14:textId="77777777" w:rsidTr="00286ABA">
        <w:tc>
          <w:tcPr>
            <w:tcW w:w="2235" w:type="dxa"/>
            <w:shd w:val="clear" w:color="auto" w:fill="D9D9D9" w:themeFill="background1" w:themeFillShade="D9"/>
          </w:tcPr>
          <w:p w14:paraId="02F1ACB5"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lastRenderedPageBreak/>
              <w:t>Blindness</w:t>
            </w:r>
          </w:p>
        </w:tc>
        <w:tc>
          <w:tcPr>
            <w:tcW w:w="5528" w:type="dxa"/>
          </w:tcPr>
          <w:p w14:paraId="0C7B566D" w14:textId="4237AC0E" w:rsidR="005C00E7" w:rsidRPr="005C195E" w:rsidRDefault="005C00E7" w:rsidP="00086961">
            <w:pPr>
              <w:rPr>
                <w:rFonts w:asciiTheme="minorHAnsi" w:hAnsiTheme="minorHAnsi"/>
                <w:noProof/>
                <w:szCs w:val="20"/>
              </w:rPr>
            </w:pPr>
            <w:r w:rsidRPr="005C195E">
              <w:rPr>
                <w:rFonts w:asciiTheme="minorHAnsi" w:hAnsiTheme="minorHAnsi"/>
                <w:szCs w:val="20"/>
              </w:rPr>
              <w:t xml:space="preserve">Decrement: </w:t>
            </w:r>
            <w:r w:rsidRPr="005C195E">
              <w:rPr>
                <w:rFonts w:asciiTheme="minorHAnsi" w:hAnsiTheme="minorHAnsi"/>
                <w:noProof/>
                <w:szCs w:val="20"/>
              </w:rPr>
              <w:t>-0.074</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&lt;EndNote&gt;&lt;Cite&gt;&lt;Author&gt;Diabetes Trial Unit&lt;/Author&gt;&lt;Year&gt;2013&lt;/Year&gt;&lt;RecNum&gt;20127&lt;/RecNum&gt;&lt;DisplayText&gt;[15]&lt;/DisplayText&gt;&lt;record&gt;&lt;rec-number&gt;20127&lt;/rec-number&gt;&lt;foreign-keys&gt;&lt;key app="EN" db-id="twszppx2u55xdfe5xf8xfrrz0axpxrv2z9x5" timestamp="1394109318"&gt;20127&lt;/key&gt;&lt;/foreign-keys&gt;&lt;ref-type name="Web Page"&gt;12&lt;/ref-type&gt;&lt;contributors&gt;&lt;authors&gt;&lt;author&gt;Diabetes Trial Unit,&lt;/author&gt;&lt;/authors&gt;&lt;/contributors&gt;&lt;titles&gt;&lt;title&gt;UKPDS Outcomes Model&lt;/title&gt;&lt;/titles&gt;&lt;dates&gt;&lt;year&gt;2013&lt;/year&gt;&lt;/dates&gt;&lt;publisher&gt;University of Oxford&lt;/publisher&gt;&lt;urls&gt;&lt;related-urls&gt;&lt;url&gt;http://www.dtu.ox.ac.uk/outcomesmodel/&lt;/url&gt;&lt;/related-urls&gt;&lt;/urls&gt;&lt;/record&gt;&lt;/Cite&gt;&lt;/EndNote&gt;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5" w:tooltip="Diabetes Trial Unit, 2013 #20127" w:history="1">
              <w:r w:rsidR="00086961">
                <w:rPr>
                  <w:rFonts w:asciiTheme="minorHAnsi" w:hAnsiTheme="minorHAnsi"/>
                  <w:noProof/>
                  <w:szCs w:val="20"/>
                </w:rPr>
                <w:t>15</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5528" w:type="dxa"/>
          </w:tcPr>
          <w:p w14:paraId="72AF4FB1" w14:textId="693E7AC6" w:rsidR="005C00E7" w:rsidRPr="005C195E" w:rsidRDefault="005C00E7" w:rsidP="00086961">
            <w:pPr>
              <w:rPr>
                <w:rFonts w:asciiTheme="minorHAnsi" w:hAnsiTheme="minorHAnsi" w:cs="Arial"/>
                <w:szCs w:val="20"/>
              </w:rPr>
            </w:pPr>
            <w:r w:rsidRPr="005C195E">
              <w:rPr>
                <w:rFonts w:asciiTheme="minorHAnsi" w:hAnsiTheme="minorHAnsi" w:cs="Arial"/>
                <w:szCs w:val="20"/>
              </w:rPr>
              <w:t>Non-fatal event 1</w:t>
            </w:r>
            <w:r w:rsidRPr="005C195E">
              <w:rPr>
                <w:rFonts w:asciiTheme="minorHAnsi" w:hAnsiTheme="minorHAnsi" w:cs="Arial"/>
                <w:szCs w:val="20"/>
                <w:vertAlign w:val="superscript"/>
              </w:rPr>
              <w:t>st</w:t>
            </w:r>
            <w:r w:rsidRPr="005C195E">
              <w:rPr>
                <w:rFonts w:asciiTheme="minorHAnsi" w:hAnsiTheme="minorHAnsi" w:cs="Arial"/>
                <w:szCs w:val="20"/>
              </w:rPr>
              <w:t xml:space="preserve"> year, (95%CI): 1469.0 (886.1, 2188.4)</w:t>
            </w:r>
            <w:proofErr w:type="gramStart"/>
            <w:r w:rsidRPr="005C195E">
              <w:rPr>
                <w:rFonts w:asciiTheme="minorHAnsi" w:hAnsiTheme="minorHAnsi" w:cs="Arial"/>
                <w:szCs w:val="20"/>
              </w:rPr>
              <w:t>;Non</w:t>
            </w:r>
            <w:proofErr w:type="gramEnd"/>
            <w:r w:rsidRPr="005C195E">
              <w:rPr>
                <w:rFonts w:asciiTheme="minorHAnsi" w:hAnsiTheme="minorHAnsi" w:cs="Arial"/>
                <w:szCs w:val="20"/>
              </w:rPr>
              <w:t>-fatal event subsequent year, (95%CI): 622.0 (418.4, 887.6).</w:t>
            </w:r>
            <w:r w:rsidRPr="005C195E">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 </w:instrText>
            </w:r>
            <w:r w:rsidR="00086961">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EN.CITE.DATA </w:instrText>
            </w:r>
            <w:r w:rsidR="00086961">
              <w:rPr>
                <w:rFonts w:asciiTheme="minorHAnsi" w:hAnsiTheme="minorHAnsi" w:cs="Arial"/>
                <w:szCs w:val="20"/>
              </w:rPr>
            </w:r>
            <w:r w:rsidR="00086961">
              <w:rPr>
                <w:rFonts w:asciiTheme="minorHAnsi" w:hAnsiTheme="minorHAnsi" w:cs="Arial"/>
                <w:szCs w:val="20"/>
              </w:rPr>
              <w:fldChar w:fldCharType="end"/>
            </w:r>
            <w:r w:rsidRPr="005C195E">
              <w:rPr>
                <w:rFonts w:asciiTheme="minorHAnsi" w:hAnsiTheme="minorHAnsi" w:cs="Arial"/>
                <w:szCs w:val="20"/>
              </w:rPr>
            </w:r>
            <w:r w:rsidRPr="005C195E">
              <w:rPr>
                <w:rFonts w:asciiTheme="minorHAnsi" w:hAnsiTheme="minorHAnsi" w:cs="Arial"/>
                <w:szCs w:val="20"/>
              </w:rPr>
              <w:fldChar w:fldCharType="separate"/>
            </w:r>
            <w:r w:rsidR="00086961">
              <w:rPr>
                <w:rFonts w:asciiTheme="minorHAnsi" w:hAnsiTheme="minorHAnsi" w:cs="Arial"/>
                <w:noProof/>
                <w:szCs w:val="20"/>
              </w:rPr>
              <w:t>[</w:t>
            </w:r>
            <w:hyperlink w:anchor="_ENREF_11" w:tooltip="Department of Health, 2013 #20133" w:history="1">
              <w:r w:rsidR="00086961">
                <w:rPr>
                  <w:rFonts w:asciiTheme="minorHAnsi" w:hAnsiTheme="minorHAnsi" w:cs="Arial"/>
                  <w:noProof/>
                  <w:szCs w:val="20"/>
                </w:rPr>
                <w:t>11</w:t>
              </w:r>
            </w:hyperlink>
            <w:r w:rsidR="00086961">
              <w:rPr>
                <w:rFonts w:asciiTheme="minorHAnsi" w:hAnsiTheme="minorHAnsi" w:cs="Arial"/>
                <w:noProof/>
                <w:szCs w:val="20"/>
              </w:rPr>
              <w:t xml:space="preserve">, </w:t>
            </w:r>
            <w:hyperlink w:anchor="_ENREF_15" w:tooltip="Diabetes Trial Unit, 2013 #20127" w:history="1">
              <w:r w:rsidR="00086961">
                <w:rPr>
                  <w:rFonts w:asciiTheme="minorHAnsi" w:hAnsiTheme="minorHAnsi" w:cs="Arial"/>
                  <w:noProof/>
                  <w:szCs w:val="20"/>
                </w:rPr>
                <w:t>15</w:t>
              </w:r>
            </w:hyperlink>
            <w:r w:rsidR="00086961">
              <w:rPr>
                <w:rFonts w:asciiTheme="minorHAnsi" w:hAnsiTheme="minorHAnsi" w:cs="Arial"/>
                <w:noProof/>
                <w:szCs w:val="20"/>
              </w:rPr>
              <w:t xml:space="preserve">, </w:t>
            </w:r>
            <w:hyperlink w:anchor="_ENREF_52" w:tooltip="Clarke, 2003 #20276" w:history="1">
              <w:r w:rsidR="00086961">
                <w:rPr>
                  <w:rFonts w:asciiTheme="minorHAnsi" w:hAnsiTheme="minorHAnsi" w:cs="Arial"/>
                  <w:noProof/>
                  <w:szCs w:val="20"/>
                </w:rPr>
                <w:t>52</w:t>
              </w:r>
            </w:hyperlink>
            <w:r w:rsidR="00086961">
              <w:rPr>
                <w:rFonts w:asciiTheme="minorHAnsi" w:hAnsiTheme="minorHAnsi" w:cs="Arial"/>
                <w:noProof/>
                <w:szCs w:val="20"/>
              </w:rPr>
              <w:t>]</w:t>
            </w:r>
            <w:r w:rsidRPr="005C195E">
              <w:rPr>
                <w:rFonts w:asciiTheme="minorHAnsi" w:hAnsiTheme="minorHAnsi" w:cs="Arial"/>
                <w:szCs w:val="20"/>
              </w:rPr>
              <w:fldChar w:fldCharType="end"/>
            </w:r>
          </w:p>
        </w:tc>
      </w:tr>
      <w:tr w:rsidR="005C00E7" w:rsidRPr="005C195E" w14:paraId="1116F187" w14:textId="77777777" w:rsidTr="00286ABA">
        <w:tc>
          <w:tcPr>
            <w:tcW w:w="2235" w:type="dxa"/>
            <w:shd w:val="clear" w:color="auto" w:fill="D9D9D9" w:themeFill="background1" w:themeFillShade="D9"/>
          </w:tcPr>
          <w:p w14:paraId="3C2D0FA7" w14:textId="77777777" w:rsidR="005C00E7" w:rsidRPr="005C195E" w:rsidRDefault="005C00E7" w:rsidP="00286ABA">
            <w:pPr>
              <w:rPr>
                <w:rFonts w:asciiTheme="minorHAnsi" w:hAnsiTheme="minorHAnsi"/>
                <w:noProof/>
                <w:szCs w:val="20"/>
              </w:rPr>
            </w:pPr>
            <w:r w:rsidRPr="005C195E">
              <w:rPr>
                <w:rFonts w:asciiTheme="minorHAnsi" w:hAnsiTheme="minorHAnsi"/>
                <w:noProof/>
                <w:szCs w:val="20"/>
              </w:rPr>
              <w:t>Renal failure</w:t>
            </w:r>
          </w:p>
        </w:tc>
        <w:tc>
          <w:tcPr>
            <w:tcW w:w="5528" w:type="dxa"/>
          </w:tcPr>
          <w:p w14:paraId="27BE5947" w14:textId="5E1A63AD" w:rsidR="005C00E7" w:rsidRPr="005C195E" w:rsidRDefault="005C00E7" w:rsidP="00086961">
            <w:pPr>
              <w:rPr>
                <w:rFonts w:asciiTheme="minorHAnsi" w:hAnsiTheme="minorHAnsi"/>
                <w:noProof/>
                <w:szCs w:val="20"/>
              </w:rPr>
            </w:pPr>
            <w:r w:rsidRPr="005C195E">
              <w:rPr>
                <w:rFonts w:asciiTheme="minorHAnsi" w:hAnsiTheme="minorHAnsi"/>
                <w:szCs w:val="20"/>
              </w:rPr>
              <w:t xml:space="preserve">Decrement: </w:t>
            </w:r>
            <w:r w:rsidRPr="005C195E">
              <w:rPr>
                <w:rFonts w:asciiTheme="minorHAnsi" w:hAnsiTheme="minorHAnsi"/>
                <w:noProof/>
                <w:szCs w:val="20"/>
              </w:rPr>
              <w:t>-0.263</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&lt;EndNote&gt;&lt;Cite&gt;&lt;Author&gt;Diabetes Trial Unit&lt;/Author&gt;&lt;Year&gt;2013&lt;/Year&gt;&lt;RecNum&gt;20127&lt;/RecNum&gt;&lt;DisplayText&gt;[15]&lt;/DisplayText&gt;&lt;record&gt;&lt;rec-number&gt;20127&lt;/rec-number&gt;&lt;foreign-keys&gt;&lt;key app="EN" db-id="twszppx2u55xdfe5xf8xfrrz0axpxrv2z9x5" timestamp="1394109318"&gt;20127&lt;/key&gt;&lt;/foreign-keys&gt;&lt;ref-type name="Web Page"&gt;12&lt;/ref-type&gt;&lt;contributors&gt;&lt;authors&gt;&lt;author&gt;Diabetes Trial Unit,&lt;/author&gt;&lt;/authors&gt;&lt;/contributors&gt;&lt;titles&gt;&lt;title&gt;UKPDS Outcomes Model&lt;/title&gt;&lt;/titles&gt;&lt;dates&gt;&lt;year&gt;2013&lt;/year&gt;&lt;/dates&gt;&lt;publisher&gt;University of Oxford&lt;/publisher&gt;&lt;urls&gt;&lt;related-urls&gt;&lt;url&gt;http://www.dtu.ox.ac.uk/outcomesmodel/&lt;/url&gt;&lt;/related-urls&gt;&lt;/urls&gt;&lt;/record&gt;&lt;/Cite&gt;&lt;/EndNote&gt;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5" w:tooltip="Diabetes Trial Unit, 2013 #20127" w:history="1">
              <w:r w:rsidR="00086961">
                <w:rPr>
                  <w:rFonts w:asciiTheme="minorHAnsi" w:hAnsiTheme="minorHAnsi"/>
                  <w:noProof/>
                  <w:szCs w:val="20"/>
                </w:rPr>
                <w:t>15</w:t>
              </w:r>
            </w:hyperlink>
            <w:r w:rsidR="00086961">
              <w:rPr>
                <w:rFonts w:asciiTheme="minorHAnsi" w:hAnsiTheme="minorHAnsi"/>
                <w:noProof/>
                <w:szCs w:val="20"/>
              </w:rPr>
              <w:t>]</w:t>
            </w:r>
            <w:r w:rsidRPr="005C195E">
              <w:rPr>
                <w:rFonts w:asciiTheme="minorHAnsi" w:hAnsiTheme="minorHAnsi"/>
                <w:noProof/>
                <w:szCs w:val="20"/>
              </w:rPr>
              <w:fldChar w:fldCharType="end"/>
            </w:r>
          </w:p>
        </w:tc>
        <w:tc>
          <w:tcPr>
            <w:tcW w:w="5528" w:type="dxa"/>
          </w:tcPr>
          <w:p w14:paraId="4C73C9F1" w14:textId="41AA5195" w:rsidR="005C00E7" w:rsidRPr="005C195E" w:rsidRDefault="005C00E7" w:rsidP="00086961">
            <w:pPr>
              <w:rPr>
                <w:rFonts w:asciiTheme="minorHAnsi" w:hAnsiTheme="minorHAnsi"/>
                <w:szCs w:val="20"/>
              </w:rPr>
            </w:pPr>
            <w:r w:rsidRPr="005C195E">
              <w:rPr>
                <w:rFonts w:asciiTheme="minorHAnsi" w:hAnsiTheme="minorHAnsi"/>
                <w:szCs w:val="20"/>
              </w:rPr>
              <w:t xml:space="preserve">Fatal event (95%CI) </w:t>
            </w:r>
            <w:r w:rsidRPr="005C195E">
              <w:rPr>
                <w:rFonts w:asciiTheme="minorHAnsi" w:hAnsiTheme="minorHAnsi" w:cs="Arial"/>
                <w:szCs w:val="20"/>
              </w:rPr>
              <w:t>32452.5 (</w:t>
            </w:r>
            <w:proofErr w:type="spellStart"/>
            <w:r w:rsidRPr="005C195E">
              <w:rPr>
                <w:rFonts w:asciiTheme="minorHAnsi" w:hAnsiTheme="minorHAnsi" w:cs="Arial"/>
                <w:szCs w:val="20"/>
              </w:rPr>
              <w:t>n.a</w:t>
            </w:r>
            <w:proofErr w:type="spellEnd"/>
            <w:r w:rsidRPr="005C195E">
              <w:rPr>
                <w:rFonts w:asciiTheme="minorHAnsi" w:hAnsiTheme="minorHAnsi" w:cs="Arial"/>
                <w:szCs w:val="20"/>
              </w:rPr>
              <w:t>.)</w:t>
            </w:r>
            <w:r w:rsidRPr="005C195E">
              <w:rPr>
                <w:rFonts w:asciiTheme="minorHAnsi" w:hAnsiTheme="minorHAnsi"/>
                <w:szCs w:val="20"/>
              </w:rPr>
              <w:t xml:space="preserve">; </w:t>
            </w:r>
            <w:r w:rsidRPr="005C195E">
              <w:rPr>
                <w:rFonts w:asciiTheme="minorHAnsi" w:hAnsiTheme="minorHAnsi" w:cs="Arial"/>
                <w:szCs w:val="20"/>
              </w:rPr>
              <w:t>Non-fatal event 1</w:t>
            </w:r>
            <w:r w:rsidRPr="005C195E">
              <w:rPr>
                <w:rFonts w:asciiTheme="minorHAnsi" w:hAnsiTheme="minorHAnsi" w:cs="Arial"/>
                <w:szCs w:val="20"/>
                <w:vertAlign w:val="superscript"/>
              </w:rPr>
              <w:t>st</w:t>
            </w:r>
            <w:r w:rsidRPr="005C195E">
              <w:rPr>
                <w:rFonts w:asciiTheme="minorHAnsi" w:hAnsiTheme="minorHAnsi" w:cs="Arial"/>
                <w:szCs w:val="20"/>
              </w:rPr>
              <w:t xml:space="preserve"> year, (95%CI): 32452.5 (</w:t>
            </w:r>
            <w:proofErr w:type="spellStart"/>
            <w:r w:rsidRPr="005C195E">
              <w:rPr>
                <w:rFonts w:asciiTheme="minorHAnsi" w:hAnsiTheme="minorHAnsi" w:cs="Arial"/>
                <w:szCs w:val="20"/>
              </w:rPr>
              <w:t>n.a</w:t>
            </w:r>
            <w:proofErr w:type="spellEnd"/>
            <w:r w:rsidRPr="005C195E">
              <w:rPr>
                <w:rFonts w:asciiTheme="minorHAnsi" w:hAnsiTheme="minorHAnsi" w:cs="Arial"/>
                <w:szCs w:val="20"/>
              </w:rPr>
              <w:t>.)</w:t>
            </w:r>
            <w:proofErr w:type="gramStart"/>
            <w:r w:rsidRPr="005C195E">
              <w:rPr>
                <w:rFonts w:asciiTheme="minorHAnsi" w:hAnsiTheme="minorHAnsi" w:cs="Arial"/>
                <w:szCs w:val="20"/>
              </w:rPr>
              <w:t>;Non</w:t>
            </w:r>
            <w:proofErr w:type="gramEnd"/>
            <w:r w:rsidRPr="005C195E">
              <w:rPr>
                <w:rFonts w:asciiTheme="minorHAnsi" w:hAnsiTheme="minorHAnsi" w:cs="Arial"/>
                <w:szCs w:val="20"/>
              </w:rPr>
              <w:t>-fatal event subsequent year, (95%CI): 32452.5 (</w:t>
            </w:r>
            <w:proofErr w:type="spellStart"/>
            <w:r w:rsidRPr="005C195E">
              <w:rPr>
                <w:rFonts w:asciiTheme="minorHAnsi" w:hAnsiTheme="minorHAnsi" w:cs="Arial"/>
                <w:szCs w:val="20"/>
              </w:rPr>
              <w:t>n.a</w:t>
            </w:r>
            <w:proofErr w:type="spellEnd"/>
            <w:r w:rsidRPr="005C195E">
              <w:rPr>
                <w:rFonts w:asciiTheme="minorHAnsi" w:hAnsiTheme="minorHAnsi" w:cs="Arial"/>
                <w:szCs w:val="20"/>
              </w:rPr>
              <w:t>.).</w:t>
            </w:r>
            <w:r w:rsidRPr="005C195E">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 </w:instrText>
            </w:r>
            <w:r w:rsidR="00086961">
              <w:rPr>
                <w:rFonts w:asciiTheme="minorHAnsi" w:hAnsiTheme="minorHAnsi" w:cs="Arial"/>
                <w:szCs w:val="20"/>
              </w:rPr>
              <w:fldChar w:fldCharType="begin">
                <w:fldData xml:space="preserve">PEVuZE5vdGU+PENpdGU+PEF1dGhvcj5EaWFiZXRlcyBUcmlhbCBVbml0PC9BdXRob3I+PFllYXI+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</w:fldData>
              </w:fldChar>
            </w:r>
            <w:r w:rsidR="00086961">
              <w:rPr>
                <w:rFonts w:asciiTheme="minorHAnsi" w:hAnsiTheme="minorHAnsi" w:cs="Arial"/>
                <w:szCs w:val="20"/>
              </w:rPr>
              <w:instrText xml:space="preserve"> ADDIN EN.CITE.DATA </w:instrText>
            </w:r>
            <w:r w:rsidR="00086961">
              <w:rPr>
                <w:rFonts w:asciiTheme="minorHAnsi" w:hAnsiTheme="minorHAnsi" w:cs="Arial"/>
                <w:szCs w:val="20"/>
              </w:rPr>
            </w:r>
            <w:r w:rsidR="00086961">
              <w:rPr>
                <w:rFonts w:asciiTheme="minorHAnsi" w:hAnsiTheme="minorHAnsi" w:cs="Arial"/>
                <w:szCs w:val="20"/>
              </w:rPr>
              <w:fldChar w:fldCharType="end"/>
            </w:r>
            <w:r w:rsidRPr="005C195E">
              <w:rPr>
                <w:rFonts w:asciiTheme="minorHAnsi" w:hAnsiTheme="minorHAnsi" w:cs="Arial"/>
                <w:szCs w:val="20"/>
              </w:rPr>
            </w:r>
            <w:r w:rsidRPr="005C195E">
              <w:rPr>
                <w:rFonts w:asciiTheme="minorHAnsi" w:hAnsiTheme="minorHAnsi" w:cs="Arial"/>
                <w:szCs w:val="20"/>
              </w:rPr>
              <w:fldChar w:fldCharType="separate"/>
            </w:r>
            <w:r w:rsidR="00086961">
              <w:rPr>
                <w:rFonts w:asciiTheme="minorHAnsi" w:hAnsiTheme="minorHAnsi" w:cs="Arial"/>
                <w:noProof/>
                <w:szCs w:val="20"/>
              </w:rPr>
              <w:t>[</w:t>
            </w:r>
            <w:hyperlink w:anchor="_ENREF_11" w:tooltip="Department of Health, 2013 #20133" w:history="1">
              <w:r w:rsidR="00086961">
                <w:rPr>
                  <w:rFonts w:asciiTheme="minorHAnsi" w:hAnsiTheme="minorHAnsi" w:cs="Arial"/>
                  <w:noProof/>
                  <w:szCs w:val="20"/>
                </w:rPr>
                <w:t>11</w:t>
              </w:r>
            </w:hyperlink>
            <w:r w:rsidR="00086961">
              <w:rPr>
                <w:rFonts w:asciiTheme="minorHAnsi" w:hAnsiTheme="minorHAnsi" w:cs="Arial"/>
                <w:noProof/>
                <w:szCs w:val="20"/>
              </w:rPr>
              <w:t xml:space="preserve">, </w:t>
            </w:r>
            <w:hyperlink w:anchor="_ENREF_15" w:tooltip="Diabetes Trial Unit, 2013 #20127" w:history="1">
              <w:r w:rsidR="00086961">
                <w:rPr>
                  <w:rFonts w:asciiTheme="minorHAnsi" w:hAnsiTheme="minorHAnsi" w:cs="Arial"/>
                  <w:noProof/>
                  <w:szCs w:val="20"/>
                </w:rPr>
                <w:t>15</w:t>
              </w:r>
            </w:hyperlink>
            <w:r w:rsidR="00086961">
              <w:rPr>
                <w:rFonts w:asciiTheme="minorHAnsi" w:hAnsiTheme="minorHAnsi" w:cs="Arial"/>
                <w:noProof/>
                <w:szCs w:val="20"/>
              </w:rPr>
              <w:t xml:space="preserve">, </w:t>
            </w:r>
            <w:hyperlink w:anchor="_ENREF_52" w:tooltip="Clarke, 2003 #20276" w:history="1">
              <w:r w:rsidR="00086961">
                <w:rPr>
                  <w:rFonts w:asciiTheme="minorHAnsi" w:hAnsiTheme="minorHAnsi" w:cs="Arial"/>
                  <w:noProof/>
                  <w:szCs w:val="20"/>
                </w:rPr>
                <w:t>52</w:t>
              </w:r>
            </w:hyperlink>
            <w:r w:rsidR="00086961">
              <w:rPr>
                <w:rFonts w:asciiTheme="minorHAnsi" w:hAnsiTheme="minorHAnsi" w:cs="Arial"/>
                <w:noProof/>
                <w:szCs w:val="20"/>
              </w:rPr>
              <w:t>]</w:t>
            </w:r>
            <w:r w:rsidRPr="005C195E">
              <w:rPr>
                <w:rFonts w:asciiTheme="minorHAnsi" w:hAnsiTheme="minorHAnsi" w:cs="Arial"/>
                <w:szCs w:val="20"/>
              </w:rPr>
              <w:fldChar w:fldCharType="end"/>
            </w:r>
          </w:p>
        </w:tc>
      </w:tr>
      <w:tr w:rsidR="005C00E7" w:rsidRPr="005C195E" w14:paraId="05F0913F" w14:textId="77777777" w:rsidTr="00286ABA">
        <w:tc>
          <w:tcPr>
            <w:tcW w:w="13291" w:type="dxa"/>
            <w:gridSpan w:val="3"/>
            <w:shd w:val="clear" w:color="auto" w:fill="D9D9D9" w:themeFill="background1" w:themeFillShade="D9"/>
          </w:tcPr>
          <w:p w14:paraId="383C8CC1" w14:textId="77777777" w:rsidR="005C00E7" w:rsidRPr="005C195E" w:rsidRDefault="005C00E7" w:rsidP="00286ABA">
            <w:pPr>
              <w:rPr>
                <w:rFonts w:asciiTheme="minorHAnsi" w:hAnsiTheme="minorHAnsi"/>
                <w:i/>
                <w:noProof/>
                <w:szCs w:val="20"/>
              </w:rPr>
            </w:pPr>
            <w:r w:rsidRPr="005C195E">
              <w:rPr>
                <w:rFonts w:asciiTheme="minorHAnsi" w:hAnsiTheme="minorHAnsi"/>
                <w:i/>
                <w:noProof/>
                <w:szCs w:val="20"/>
              </w:rPr>
              <w:t xml:space="preserve">6 Antiplatelets/anticoagulants-aspirin </w:t>
            </w:r>
          </w:p>
        </w:tc>
      </w:tr>
      <w:tr w:rsidR="005C00E7" w:rsidRPr="005C195E" w14:paraId="67619FB0" w14:textId="77777777" w:rsidTr="00286ABA">
        <w:tc>
          <w:tcPr>
            <w:tcW w:w="2235" w:type="dxa"/>
            <w:shd w:val="clear" w:color="auto" w:fill="D9D9D9" w:themeFill="background1" w:themeFillShade="D9"/>
          </w:tcPr>
          <w:p w14:paraId="7900DC26" w14:textId="77777777" w:rsidR="005C00E7" w:rsidRPr="005C195E" w:rsidRDefault="005C00E7" w:rsidP="00286ABA">
            <w:pPr>
              <w:rPr>
                <w:rFonts w:asciiTheme="minorHAnsi" w:hAnsiTheme="minorHAnsi"/>
                <w:noProof/>
                <w:szCs w:val="20"/>
              </w:rPr>
            </w:pPr>
            <w:r w:rsidRPr="005C195E">
              <w:rPr>
                <w:rFonts w:asciiTheme="minorHAnsi" w:hAnsiTheme="minorHAnsi"/>
                <w:b/>
                <w:bCs/>
                <w:szCs w:val="20"/>
              </w:rPr>
              <w:t>Event-free</w:t>
            </w:r>
          </w:p>
        </w:tc>
        <w:tc>
          <w:tcPr>
            <w:tcW w:w="5528" w:type="dxa"/>
          </w:tcPr>
          <w:p w14:paraId="310A9BD6" w14:textId="053F853F" w:rsidR="005C00E7" w:rsidRPr="005C195E" w:rsidRDefault="005C00E7" w:rsidP="00086961">
            <w:pPr>
              <w:adjustRightInd w:val="0"/>
              <w:spacing w:after="120"/>
              <w:rPr>
                <w:rFonts w:asciiTheme="minorHAnsi" w:hAnsiTheme="minorHAnsi"/>
                <w:noProof/>
                <w:szCs w:val="20"/>
              </w:rPr>
            </w:pPr>
            <w:proofErr w:type="spellStart"/>
            <w:r w:rsidRPr="005C195E">
              <w:rPr>
                <w:rFonts w:asciiTheme="minorHAnsi" w:hAnsiTheme="minorHAnsi"/>
                <w:szCs w:val="20"/>
              </w:rPr>
              <w:t>Regression</w:t>
            </w:r>
            <w:r w:rsidRPr="005C195E">
              <w:rPr>
                <w:rFonts w:asciiTheme="minorHAnsi" w:hAnsiTheme="minorHAnsi"/>
                <w:b/>
                <w:bCs/>
                <w:color w:val="000000"/>
                <w:szCs w:val="20"/>
                <w:vertAlign w:val="superscript"/>
              </w:rPr>
              <w:t>f</w:t>
            </w:r>
            <w:r w:rsidRPr="005C195E">
              <w:rPr>
                <w:rFonts w:asciiTheme="minorHAnsi" w:hAnsiTheme="minorHAnsi"/>
                <w:szCs w:val="20"/>
              </w:rPr>
              <w:t>+utility</w:t>
            </w:r>
            <w:proofErr w:type="spellEnd"/>
            <w:r w:rsidRPr="005C195E">
              <w:rPr>
                <w:rFonts w:asciiTheme="minorHAnsi" w:hAnsiTheme="minorHAnsi"/>
                <w:szCs w:val="20"/>
              </w:rPr>
              <w:t xml:space="preserve"> </w:t>
            </w:r>
            <w:proofErr w:type="spellStart"/>
            <w:r w:rsidRPr="005C195E">
              <w:rPr>
                <w:rFonts w:asciiTheme="minorHAnsi" w:hAnsiTheme="minorHAnsi"/>
                <w:szCs w:val="20"/>
              </w:rPr>
              <w:t>decrement</w:t>
            </w:r>
            <w:r w:rsidRPr="005C195E">
              <w:rPr>
                <w:rFonts w:asciiTheme="minorHAnsi" w:hAnsiTheme="minorHAnsi"/>
                <w:b/>
                <w:bCs/>
                <w:color w:val="000000"/>
                <w:szCs w:val="20"/>
                <w:vertAlign w:val="superscript"/>
              </w:rPr>
              <w:t>g</w:t>
            </w:r>
            <w:proofErr w:type="spellEnd"/>
            <w:r w:rsidRPr="005C195E">
              <w:rPr>
                <w:rFonts w:asciiTheme="minorHAnsi" w:hAnsiTheme="minorHAnsi"/>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eastAsiaTheme="minorHAnsi" w:hAnsiTheme="minorHAnsi" w:cs="Times-Roman"/>
                <w:szCs w:val="20"/>
              </w:rPr>
              <w:t xml:space="preserve"> </w:t>
            </w:r>
            <w:r w:rsidRPr="005C195E">
              <w:rPr>
                <w:rFonts w:asciiTheme="minorHAnsi" w:hAnsiTheme="minorHAnsi" w:cs="Times-Roman"/>
                <w:szCs w:val="20"/>
              </w:rPr>
              <w:fldChar w:fldCharType="begin"/>
            </w:r>
            <w:r w:rsidR="00086961">
              <w:rPr>
                <w:rFonts w:asciiTheme="minorHAnsi" w:hAnsiTheme="minorHAnsi" w:cs="Times-Roman"/>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Times-Roman"/>
                <w:szCs w:val="20"/>
              </w:rPr>
              <w:fldChar w:fldCharType="separate"/>
            </w:r>
            <w:r w:rsidR="00086961">
              <w:rPr>
                <w:rFonts w:asciiTheme="minorHAnsi" w:hAnsiTheme="minorHAnsi" w:cs="Times-Roman"/>
                <w:noProof/>
                <w:szCs w:val="20"/>
              </w:rPr>
              <w:t>[</w:t>
            </w:r>
            <w:hyperlink w:anchor="_ENREF_50" w:tooltip="Rodríguez, 2011 #19919" w:history="1">
              <w:r w:rsidR="00086961">
                <w:rPr>
                  <w:rFonts w:asciiTheme="minorHAnsi" w:hAnsiTheme="minorHAnsi" w:cs="Times-Roman"/>
                  <w:noProof/>
                  <w:szCs w:val="20"/>
                </w:rPr>
                <w:t>50</w:t>
              </w:r>
            </w:hyperlink>
            <w:r w:rsidR="00086961">
              <w:rPr>
                <w:rFonts w:asciiTheme="minorHAnsi" w:hAnsiTheme="minorHAnsi" w:cs="Times-Roman"/>
                <w:noProof/>
                <w:szCs w:val="20"/>
              </w:rPr>
              <w:t>]</w:t>
            </w:r>
            <w:r w:rsidRPr="005C195E">
              <w:rPr>
                <w:rFonts w:asciiTheme="minorHAnsi" w:hAnsiTheme="minorHAnsi" w:cs="Times-Roman"/>
                <w:szCs w:val="20"/>
              </w:rPr>
              <w:fldChar w:fldCharType="end"/>
            </w:r>
          </w:p>
        </w:tc>
        <w:tc>
          <w:tcPr>
            <w:tcW w:w="5528" w:type="dxa"/>
          </w:tcPr>
          <w:p w14:paraId="7F09284C" w14:textId="77777777" w:rsidR="005C00E7" w:rsidRPr="005C195E" w:rsidRDefault="005C00E7" w:rsidP="00286ABA">
            <w:pPr>
              <w:adjustRightInd w:val="0"/>
              <w:spacing w:after="120"/>
              <w:jc w:val="right"/>
              <w:rPr>
                <w:rFonts w:asciiTheme="minorHAnsi" w:hAnsiTheme="minorHAnsi"/>
                <w:szCs w:val="20"/>
              </w:rPr>
            </w:pPr>
            <w:r w:rsidRPr="005C195E">
              <w:rPr>
                <w:rFonts w:asciiTheme="minorHAnsi" w:hAnsiTheme="minorHAnsi"/>
                <w:szCs w:val="20"/>
              </w:rPr>
              <w:t xml:space="preserve">40.1% x (5691.2 x 13.1% + 973.3 x 86.9%) + 59.9% x (4148.4 x 20.1% + 757.7 x 79.9%) + 10.7 </w:t>
            </w:r>
          </w:p>
          <w:p w14:paraId="1D5BD75C" w14:textId="463A6E37" w:rsidR="005C00E7" w:rsidRPr="005C195E" w:rsidRDefault="005C00E7" w:rsidP="00086961">
            <w:pPr>
              <w:adjustRightInd w:val="0"/>
              <w:spacing w:after="120"/>
              <w:jc w:val="right"/>
              <w:rPr>
                <w:rFonts w:asciiTheme="minorHAnsi" w:hAnsiTheme="minorHAnsi"/>
                <w:color w:val="000000"/>
                <w:szCs w:val="20"/>
              </w:rPr>
            </w:pP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0" w:tooltip="Lindgren, 2008 #19837" w:history="1">
              <w:r w:rsidR="00086961">
                <w:rPr>
                  <w:rFonts w:asciiTheme="minorHAnsi" w:hAnsiTheme="minorHAnsi"/>
                  <w:noProof/>
                  <w:szCs w:val="20"/>
                </w:rPr>
                <w:t>10</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cs="AdvPalB"/>
                <w:noProof/>
                <w:szCs w:val="20"/>
              </w:rPr>
              <w:t xml:space="preserve"> </w:t>
            </w:r>
            <w:r w:rsidRPr="005C195E">
              <w:rPr>
                <w:rFonts w:asciiTheme="minorHAnsi" w:hAnsiTheme="minorHAnsi" w:cs="AdvPalB"/>
                <w:szCs w:val="20"/>
              </w:rPr>
              <w:fldChar w:fldCharType="begin"/>
            </w:r>
            <w:r w:rsidR="00086961">
              <w:rPr>
                <w:rFonts w:asciiTheme="minorHAnsi" w:hAnsiTheme="minorHAnsi" w:cs="AdvPalB"/>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hAnsiTheme="minorHAnsi" w:cs="AdvPalB"/>
                <w:szCs w:val="20"/>
              </w:rPr>
              <w:fldChar w:fldCharType="separate"/>
            </w:r>
            <w:r w:rsidR="00086961">
              <w:rPr>
                <w:rFonts w:asciiTheme="minorHAnsi" w:hAnsiTheme="minorHAnsi" w:cs="AdvPalB"/>
                <w:noProof/>
                <w:szCs w:val="20"/>
              </w:rPr>
              <w:t>[</w:t>
            </w:r>
            <w:hyperlink w:anchor="_ENREF_11" w:tooltip="Department of Health, 2013 #20133" w:history="1">
              <w:r w:rsidR="00086961">
                <w:rPr>
                  <w:rFonts w:asciiTheme="minorHAnsi" w:hAnsiTheme="minorHAnsi" w:cs="AdvPalB"/>
                  <w:noProof/>
                  <w:szCs w:val="20"/>
                </w:rPr>
                <w:t>11</w:t>
              </w:r>
            </w:hyperlink>
            <w:r w:rsidR="00086961">
              <w:rPr>
                <w:rFonts w:asciiTheme="minorHAnsi" w:hAnsiTheme="minorHAnsi" w:cs="AdvPalB"/>
                <w:noProof/>
                <w:szCs w:val="20"/>
              </w:rPr>
              <w:t>]</w:t>
            </w:r>
            <w:r w:rsidRPr="005C195E">
              <w:rPr>
                <w:rFonts w:asciiTheme="minorHAnsi" w:hAnsiTheme="minorHAnsi" w:cs="AdvPalB"/>
                <w:szCs w:val="20"/>
              </w:rPr>
              <w:fldChar w:fldCharType="end"/>
            </w:r>
            <w:r w:rsidRPr="005C195E">
              <w:rPr>
                <w:rFonts w:asciiTheme="minorHAnsi" w:hAnsiTheme="minorHAnsi" w:cs="AdvPalB"/>
                <w:szCs w:val="20"/>
              </w:rPr>
              <w:t xml:space="preserve"> </w:t>
            </w:r>
            <w:r w:rsidRPr="005C195E">
              <w:rPr>
                <w:rFonts w:asciiTheme="minorHAnsi" w:hAnsiTheme="minorHAnsi"/>
                <w:noProof/>
                <w:szCs w:val="20"/>
              </w:rPr>
              <w:t xml:space="preserve">  </w:t>
            </w:r>
            <w:r w:rsidRPr="005C195E">
              <w:rPr>
                <w:rFonts w:asciiTheme="minorHAnsi" w:hAnsiTheme="minorHAnsi"/>
                <w:noProof/>
                <w:szCs w:val="20"/>
              </w:rPr>
              <w:fldChar w:fldCharType="begin"/>
            </w:r>
            <w:r w:rsidR="00086961">
              <w:rPr>
                <w:rFonts w:asciiTheme="minorHAnsi" w:hAnsiTheme="minorHAnsi"/>
                <w:noProof/>
                <w:szCs w:val="20"/>
              </w:rPr>
              <w:instrText xml:space="preserve"> ADDIN EN.CITE &lt;EndNote&gt;&lt;Cite&gt;&lt;Author&gt;Pharmaceutical Services Negotiating Committee&lt;/Author&gt;&lt;Year&gt;2013&lt;/Year&gt;&lt;RecNum&gt;20126&lt;/RecNum&gt;&lt;DisplayText&gt;[12, 13]&lt;/DisplayText&gt;&lt;record&gt;&lt;rec-number&gt;20126&lt;/rec-number&gt;&lt;foreign-keys&gt;&lt;key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Cite&gt;&lt;Author&gt;British Medical Association&lt;/Author&gt;&lt;Year&gt;2013&lt;/Year&gt;&lt;RecNum&gt;20128&lt;/RecNum&gt;&lt;record&gt;&lt;rec-number&gt;20128&lt;/rec-number&gt;&lt;foreign-keys&gt;&lt;key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5C195E">
              <w:rPr>
                <w:rFonts w:asciiTheme="minorHAnsi" w:hAnsiTheme="minorHAnsi"/>
                <w:noProof/>
                <w:szCs w:val="20"/>
              </w:rPr>
              <w:fldChar w:fldCharType="separate"/>
            </w:r>
            <w:r w:rsidR="00086961">
              <w:rPr>
                <w:rFonts w:asciiTheme="minorHAnsi" w:hAnsiTheme="minorHAnsi"/>
                <w:noProof/>
                <w:szCs w:val="20"/>
              </w:rPr>
              <w:t>[</w:t>
            </w:r>
            <w:hyperlink w:anchor="_ENREF_12" w:tooltip="Pharmaceutical Services Negotiating Committee, 2013 #20126" w:history="1">
              <w:r w:rsidR="00086961">
                <w:rPr>
                  <w:rFonts w:asciiTheme="minorHAnsi" w:hAnsiTheme="minorHAnsi"/>
                  <w:noProof/>
                  <w:szCs w:val="20"/>
                </w:rPr>
                <w:t>12</w:t>
              </w:r>
            </w:hyperlink>
            <w:r w:rsidR="00086961">
              <w:rPr>
                <w:rFonts w:asciiTheme="minorHAnsi" w:hAnsiTheme="minorHAnsi"/>
                <w:noProof/>
                <w:szCs w:val="20"/>
              </w:rPr>
              <w:t xml:space="preserve">, </w:t>
            </w:r>
            <w:hyperlink w:anchor="_ENREF_13" w:tooltip="British Medical Association, 2013 #20128" w:history="1">
              <w:r w:rsidR="00086961">
                <w:rPr>
                  <w:rFonts w:asciiTheme="minorHAnsi" w:hAnsiTheme="minorHAnsi"/>
                  <w:noProof/>
                  <w:szCs w:val="20"/>
                </w:rPr>
                <w:t>13</w:t>
              </w:r>
            </w:hyperlink>
            <w:r w:rsidR="00086961">
              <w:rPr>
                <w:rFonts w:asciiTheme="minorHAnsi" w:hAnsiTheme="minorHAnsi"/>
                <w:noProof/>
                <w:szCs w:val="20"/>
              </w:rPr>
              <w:t>]</w:t>
            </w:r>
            <w:r w:rsidRPr="005C195E">
              <w:rPr>
                <w:rFonts w:asciiTheme="minorHAnsi" w:hAnsiTheme="minorHAnsi"/>
                <w:noProof/>
                <w:szCs w:val="20"/>
              </w:rPr>
              <w:fldChar w:fldCharType="end"/>
            </w:r>
            <w:r w:rsidRPr="005C195E">
              <w:rPr>
                <w:rFonts w:asciiTheme="minorHAnsi" w:hAnsiTheme="minorHAnsi"/>
                <w:noProof/>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eastAsiaTheme="minorHAnsi" w:hAnsiTheme="minorHAnsi" w:cs="Times-Roman"/>
                <w:szCs w:val="20"/>
              </w:rPr>
              <w:t xml:space="preserve"> </w:t>
            </w:r>
            <w:r w:rsidRPr="005C195E">
              <w:rPr>
                <w:rFonts w:asciiTheme="minorHAnsi" w:hAnsiTheme="minorHAnsi" w:cs="Times-Roman"/>
                <w:szCs w:val="20"/>
              </w:rPr>
              <w:fldChar w:fldCharType="begin"/>
            </w:r>
            <w:r w:rsidR="00086961">
              <w:rPr>
                <w:rFonts w:asciiTheme="minorHAnsi" w:hAnsiTheme="minorHAnsi" w:cs="Times-Roman"/>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Times-Roman"/>
                <w:szCs w:val="20"/>
              </w:rPr>
              <w:fldChar w:fldCharType="separate"/>
            </w:r>
            <w:r w:rsidR="00086961">
              <w:rPr>
                <w:rFonts w:asciiTheme="minorHAnsi" w:hAnsiTheme="minorHAnsi" w:cs="Times-Roman"/>
                <w:noProof/>
                <w:szCs w:val="20"/>
              </w:rPr>
              <w:t>[</w:t>
            </w:r>
            <w:hyperlink w:anchor="_ENREF_50" w:tooltip="Rodríguez, 2011 #19919" w:history="1">
              <w:r w:rsidR="00086961">
                <w:rPr>
                  <w:rFonts w:asciiTheme="minorHAnsi" w:hAnsiTheme="minorHAnsi" w:cs="Times-Roman"/>
                  <w:noProof/>
                  <w:szCs w:val="20"/>
                </w:rPr>
                <w:t>50</w:t>
              </w:r>
            </w:hyperlink>
            <w:r w:rsidR="00086961">
              <w:rPr>
                <w:rFonts w:asciiTheme="minorHAnsi" w:hAnsiTheme="minorHAnsi" w:cs="Times-Roman"/>
                <w:noProof/>
                <w:szCs w:val="20"/>
              </w:rPr>
              <w:t>]</w:t>
            </w:r>
            <w:r w:rsidRPr="005C195E">
              <w:rPr>
                <w:rFonts w:asciiTheme="minorHAnsi" w:hAnsiTheme="minorHAnsi" w:cs="Times-Roman"/>
                <w:szCs w:val="20"/>
              </w:rPr>
              <w:fldChar w:fldCharType="end"/>
            </w:r>
            <w:r w:rsidRPr="005C195E">
              <w:rPr>
                <w:rFonts w:asciiTheme="minorHAnsi" w:eastAsiaTheme="minorHAnsi" w:hAnsiTheme="minorHAnsi" w:cs="Times-Roman"/>
                <w:szCs w:val="20"/>
              </w:rPr>
              <w:t xml:space="preserve"> </w:t>
            </w:r>
            <w:r w:rsidRPr="005C195E">
              <w:rPr>
                <w:rFonts w:asciiTheme="minorHAnsi" w:hAnsiTheme="minorHAnsi"/>
                <w:b/>
                <w:bCs/>
                <w:color w:val="000000"/>
                <w:szCs w:val="20"/>
                <w:vertAlign w:val="superscript"/>
              </w:rPr>
              <w:t>j</w:t>
            </w:r>
          </w:p>
        </w:tc>
      </w:tr>
      <w:tr w:rsidR="005C00E7" w:rsidRPr="005C195E" w14:paraId="42B4ADB7" w14:textId="77777777" w:rsidTr="00286ABA">
        <w:tc>
          <w:tcPr>
            <w:tcW w:w="2235" w:type="dxa"/>
            <w:shd w:val="clear" w:color="auto" w:fill="D9D9D9" w:themeFill="background1" w:themeFillShade="D9"/>
          </w:tcPr>
          <w:p w14:paraId="273816C7" w14:textId="77777777" w:rsidR="005C00E7" w:rsidRPr="005C195E" w:rsidRDefault="005C00E7" w:rsidP="00286ABA">
            <w:pPr>
              <w:rPr>
                <w:rFonts w:asciiTheme="minorHAnsi" w:hAnsiTheme="minorHAnsi"/>
                <w:noProof/>
                <w:szCs w:val="20"/>
              </w:rPr>
            </w:pPr>
            <w:r w:rsidRPr="005C195E">
              <w:rPr>
                <w:rFonts w:asciiTheme="minorHAnsi" w:hAnsiTheme="minorHAnsi"/>
                <w:b/>
                <w:bCs/>
                <w:szCs w:val="20"/>
              </w:rPr>
              <w:t>Non-fatal MI</w:t>
            </w:r>
          </w:p>
        </w:tc>
        <w:tc>
          <w:tcPr>
            <w:tcW w:w="5528" w:type="dxa"/>
          </w:tcPr>
          <w:p w14:paraId="2DCEA317" w14:textId="6AF5D714" w:rsidR="005C00E7" w:rsidRPr="005C195E" w:rsidRDefault="005C00E7" w:rsidP="00086961">
            <w:pPr>
              <w:adjustRightInd w:val="0"/>
              <w:spacing w:after="120"/>
              <w:rPr>
                <w:rFonts w:asciiTheme="minorHAnsi" w:hAnsiTheme="minorHAnsi"/>
                <w:noProof/>
                <w:szCs w:val="20"/>
              </w:rPr>
            </w:pPr>
            <w:r w:rsidRPr="005C195E">
              <w:rPr>
                <w:rFonts w:asciiTheme="minorHAnsi" w:hAnsiTheme="minorHAnsi"/>
                <w:szCs w:val="20"/>
              </w:rPr>
              <w:t xml:space="preserve">Regression + utility </w:t>
            </w:r>
            <w:proofErr w:type="spellStart"/>
            <w:r w:rsidRPr="005C195E">
              <w:rPr>
                <w:rFonts w:asciiTheme="minorHAnsi" w:hAnsiTheme="minorHAnsi"/>
                <w:szCs w:val="20"/>
              </w:rPr>
              <w:t>decrement</w:t>
            </w:r>
            <w:r w:rsidRPr="005C195E">
              <w:rPr>
                <w:rFonts w:asciiTheme="minorHAnsi" w:hAnsiTheme="minorHAnsi"/>
                <w:b/>
                <w:bCs/>
                <w:color w:val="000000"/>
                <w:szCs w:val="20"/>
                <w:vertAlign w:val="superscript"/>
              </w:rPr>
              <w:t>h</w:t>
            </w:r>
            <w:proofErr w:type="spellEnd"/>
            <w:r w:rsidRPr="005C195E">
              <w:rPr>
                <w:rFonts w:asciiTheme="minorHAnsi" w:hAnsiTheme="minorHAnsi"/>
                <w:szCs w:val="20"/>
              </w:rPr>
              <w:t xml:space="preserve"> </w:t>
            </w:r>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eastAsiaTheme="minorHAnsi" w:hAnsiTheme="minorHAnsi" w:cs="Times-Roman"/>
                <w:szCs w:val="20"/>
              </w:rPr>
              <w:t xml:space="preserve"> </w:t>
            </w:r>
            <w:r w:rsidRPr="005C195E">
              <w:rPr>
                <w:rFonts w:asciiTheme="minorHAnsi" w:hAnsiTheme="minorHAnsi" w:cs="Times-Roman"/>
                <w:szCs w:val="20"/>
              </w:rPr>
              <w:fldChar w:fldCharType="begin"/>
            </w:r>
            <w:r w:rsidR="00086961">
              <w:rPr>
                <w:rFonts w:asciiTheme="minorHAnsi" w:hAnsiTheme="minorHAnsi" w:cs="Times-Roman"/>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Times-Roman"/>
                <w:szCs w:val="20"/>
              </w:rPr>
              <w:fldChar w:fldCharType="separate"/>
            </w:r>
            <w:r w:rsidR="00086961">
              <w:rPr>
                <w:rFonts w:asciiTheme="minorHAnsi" w:hAnsiTheme="minorHAnsi" w:cs="Times-Roman"/>
                <w:noProof/>
                <w:szCs w:val="20"/>
              </w:rPr>
              <w:t>[</w:t>
            </w:r>
            <w:hyperlink w:anchor="_ENREF_50" w:tooltip="Rodríguez, 2011 #19919" w:history="1">
              <w:r w:rsidR="00086961">
                <w:rPr>
                  <w:rFonts w:asciiTheme="minorHAnsi" w:hAnsiTheme="minorHAnsi" w:cs="Times-Roman"/>
                  <w:noProof/>
                  <w:szCs w:val="20"/>
                </w:rPr>
                <w:t>50</w:t>
              </w:r>
            </w:hyperlink>
            <w:r w:rsidR="00086961">
              <w:rPr>
                <w:rFonts w:asciiTheme="minorHAnsi" w:hAnsiTheme="minorHAnsi" w:cs="Times-Roman"/>
                <w:noProof/>
                <w:szCs w:val="20"/>
              </w:rPr>
              <w:t>]</w:t>
            </w:r>
            <w:r w:rsidRPr="005C195E">
              <w:rPr>
                <w:rFonts w:asciiTheme="minorHAnsi" w:hAnsiTheme="minorHAnsi" w:cs="Times-Roman"/>
                <w:szCs w:val="20"/>
              </w:rPr>
              <w:fldChar w:fldCharType="end"/>
            </w:r>
          </w:p>
        </w:tc>
        <w:tc>
          <w:tcPr>
            <w:tcW w:w="5528" w:type="dxa"/>
          </w:tcPr>
          <w:p w14:paraId="6B53782D" w14:textId="77777777" w:rsidR="005C00E7" w:rsidRPr="005C195E" w:rsidRDefault="005C00E7" w:rsidP="00286ABA">
            <w:pPr>
              <w:adjustRightInd w:val="0"/>
              <w:spacing w:after="120"/>
              <w:jc w:val="right"/>
              <w:rPr>
                <w:rFonts w:asciiTheme="minorHAnsi" w:eastAsiaTheme="minorEastAsia" w:hAnsiTheme="minorHAnsi"/>
                <w:noProof/>
                <w:szCs w:val="20"/>
              </w:rPr>
            </w:pPr>
            <w:r w:rsidRPr="005C195E">
              <w:rPr>
                <w:rFonts w:asciiTheme="minorHAnsi" w:eastAsiaTheme="minorEastAsia" w:hAnsiTheme="minorHAnsi"/>
                <w:noProof/>
                <w:szCs w:val="20"/>
              </w:rPr>
              <w:t>1</w:t>
            </w:r>
            <w:r w:rsidRPr="005C195E">
              <w:rPr>
                <w:rFonts w:asciiTheme="minorHAnsi" w:eastAsiaTheme="minorEastAsia" w:hAnsiTheme="minorHAnsi"/>
                <w:noProof/>
                <w:szCs w:val="20"/>
                <w:vertAlign w:val="superscript"/>
              </w:rPr>
              <w:t>st</w:t>
            </w:r>
            <w:r w:rsidRPr="005C195E">
              <w:rPr>
                <w:rFonts w:asciiTheme="minorHAnsi" w:eastAsiaTheme="minorEastAsia" w:hAnsiTheme="minorHAnsi"/>
                <w:noProof/>
                <w:szCs w:val="20"/>
              </w:rPr>
              <w:t xml:space="preserve"> year after MI: 5691.2 + 42.6% x </w:t>
            </w:r>
            <w:r w:rsidRPr="005C195E">
              <w:rPr>
                <w:rFonts w:asciiTheme="minorHAnsi" w:eastAsiaTheme="minorEastAsia" w:hAnsiTheme="minorHAnsi"/>
                <w:szCs w:val="20"/>
              </w:rPr>
              <w:t xml:space="preserve">(4148.4 x 20.1% + 757.7 x 79.9%) + 10.7 </w:t>
            </w:r>
          </w:p>
          <w:p w14:paraId="7C3659D8" w14:textId="77777777" w:rsidR="005C00E7" w:rsidRPr="005C195E" w:rsidRDefault="005C00E7" w:rsidP="00286ABA">
            <w:pPr>
              <w:adjustRightInd w:val="0"/>
              <w:spacing w:after="120"/>
              <w:jc w:val="right"/>
              <w:rPr>
                <w:rFonts w:asciiTheme="minorHAnsi" w:eastAsiaTheme="minorEastAsia" w:hAnsiTheme="minorHAnsi"/>
                <w:noProof/>
                <w:szCs w:val="20"/>
              </w:rPr>
            </w:pPr>
            <w:r w:rsidRPr="005C195E">
              <w:rPr>
                <w:rFonts w:asciiTheme="minorHAnsi" w:eastAsiaTheme="minorEastAsia" w:hAnsiTheme="minorHAnsi"/>
                <w:noProof/>
                <w:szCs w:val="20"/>
              </w:rPr>
              <w:t xml:space="preserve">Subsequent years: 973.3 + 42.6% x </w:t>
            </w:r>
            <w:r w:rsidRPr="005C195E">
              <w:rPr>
                <w:rFonts w:asciiTheme="minorHAnsi" w:eastAsiaTheme="minorEastAsia" w:hAnsiTheme="minorHAnsi"/>
                <w:szCs w:val="20"/>
              </w:rPr>
              <w:t>(4148.4 x 20.1% + 757.7 x 79.9%) + 10.7</w:t>
            </w:r>
          </w:p>
          <w:p w14:paraId="4C21AB47" w14:textId="40348E2A" w:rsidR="005C00E7" w:rsidRPr="005C195E" w:rsidRDefault="005C00E7" w:rsidP="00086961">
            <w:pPr>
              <w:adjustRightInd w:val="0"/>
              <w:spacing w:after="120"/>
              <w:jc w:val="right"/>
              <w:rPr>
                <w:rFonts w:asciiTheme="minorHAnsi" w:eastAsiaTheme="minorEastAsia" w:hAnsiTheme="minorHAnsi"/>
                <w:noProof/>
                <w:szCs w:val="20"/>
              </w:rPr>
            </w:pPr>
            <w:r w:rsidRPr="005C195E">
              <w:rPr>
                <w:rFonts w:asciiTheme="minorHAnsi" w:eastAsiaTheme="minorEastAsia" w:hAnsiTheme="minorHAnsi"/>
                <w:noProof/>
                <w:szCs w:val="20"/>
              </w:rPr>
              <w:fldChar w:fldCharType="begin"/>
            </w:r>
            <w:r w:rsidR="00086961">
              <w:rPr>
                <w:rFonts w:asciiTheme="minorHAnsi" w:eastAsiaTheme="minorEastAsia" w:hAnsiTheme="minorHAnsi"/>
                <w:noProof/>
                <w:szCs w:val="20"/>
              </w:rPr>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5C195E">
              <w:rPr>
                <w:rFonts w:asciiTheme="minorHAnsi" w:eastAsiaTheme="minorEastAsia" w:hAnsiTheme="minorHAnsi"/>
                <w:noProof/>
                <w:szCs w:val="20"/>
              </w:rPr>
              <w:fldChar w:fldCharType="separate"/>
            </w:r>
            <w:r w:rsidR="00086961">
              <w:rPr>
                <w:rFonts w:asciiTheme="minorHAnsi" w:eastAsiaTheme="minorEastAsia" w:hAnsiTheme="minorHAnsi"/>
                <w:noProof/>
                <w:szCs w:val="20"/>
              </w:rPr>
              <w:t>[</w:t>
            </w:r>
            <w:hyperlink w:anchor="_ENREF_10" w:tooltip="Lindgren, 2008 #19837" w:history="1">
              <w:r w:rsidR="00086961">
                <w:rPr>
                  <w:rFonts w:asciiTheme="minorHAnsi" w:eastAsiaTheme="minorEastAsia" w:hAnsiTheme="minorHAnsi"/>
                  <w:noProof/>
                  <w:szCs w:val="20"/>
                </w:rPr>
                <w:t>10</w:t>
              </w:r>
            </w:hyperlink>
            <w:r w:rsidR="00086961">
              <w:rPr>
                <w:rFonts w:asciiTheme="minorHAnsi" w:eastAsiaTheme="minorEastAsia" w:hAnsiTheme="minorHAnsi"/>
                <w:noProof/>
                <w:szCs w:val="20"/>
              </w:rPr>
              <w:t>]</w:t>
            </w:r>
            <w:r w:rsidRPr="005C195E">
              <w:rPr>
                <w:rFonts w:asciiTheme="minorHAnsi" w:eastAsiaTheme="minorEastAsia" w:hAnsiTheme="minorHAnsi"/>
                <w:noProof/>
                <w:szCs w:val="20"/>
              </w:rPr>
              <w:fldChar w:fldCharType="end"/>
            </w:r>
            <w:r w:rsidRPr="005C195E">
              <w:rPr>
                <w:rFonts w:asciiTheme="minorHAnsi" w:eastAsiaTheme="minorEastAsia" w:hAnsiTheme="minorHAnsi" w:cs="AdvPalB"/>
                <w:noProof/>
                <w:szCs w:val="20"/>
              </w:rPr>
              <w:t xml:space="preserve"> </w:t>
            </w:r>
            <w:r w:rsidRPr="005C195E">
              <w:rPr>
                <w:rFonts w:asciiTheme="minorHAnsi" w:eastAsiaTheme="minorEastAsia" w:hAnsiTheme="minorHAnsi" w:cs="AdvPalB"/>
                <w:szCs w:val="20"/>
              </w:rPr>
              <w:fldChar w:fldCharType="begin"/>
            </w:r>
            <w:r w:rsidR="00086961">
              <w:rPr>
                <w:rFonts w:asciiTheme="minorHAnsi" w:eastAsiaTheme="minorEastAsia" w:hAnsiTheme="minorHAnsi" w:cs="AdvPalB"/>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eastAsiaTheme="minorEastAsia" w:hAnsiTheme="minorHAnsi" w:cs="AdvPalB"/>
                <w:szCs w:val="20"/>
              </w:rPr>
              <w:fldChar w:fldCharType="separate"/>
            </w:r>
            <w:r w:rsidR="00086961">
              <w:rPr>
                <w:rFonts w:asciiTheme="minorHAnsi" w:eastAsiaTheme="minorEastAsia" w:hAnsiTheme="minorHAnsi" w:cs="AdvPalB"/>
                <w:noProof/>
                <w:szCs w:val="20"/>
              </w:rPr>
              <w:t>[</w:t>
            </w:r>
            <w:hyperlink w:anchor="_ENREF_11" w:tooltip="Department of Health, 2013 #20133" w:history="1">
              <w:r w:rsidR="00086961">
                <w:rPr>
                  <w:rFonts w:asciiTheme="minorHAnsi" w:eastAsiaTheme="minorEastAsia" w:hAnsiTheme="minorHAnsi" w:cs="AdvPalB"/>
                  <w:noProof/>
                  <w:szCs w:val="20"/>
                </w:rPr>
                <w:t>11</w:t>
              </w:r>
            </w:hyperlink>
            <w:r w:rsidR="00086961">
              <w:rPr>
                <w:rFonts w:asciiTheme="minorHAnsi" w:eastAsiaTheme="minorEastAsia" w:hAnsiTheme="minorHAnsi" w:cs="AdvPalB"/>
                <w:noProof/>
                <w:szCs w:val="20"/>
              </w:rPr>
              <w:t>]</w:t>
            </w:r>
            <w:r w:rsidRPr="005C195E">
              <w:rPr>
                <w:rFonts w:asciiTheme="minorHAnsi" w:eastAsiaTheme="minorEastAsia" w:hAnsiTheme="minorHAnsi" w:cs="AdvPalB"/>
                <w:szCs w:val="20"/>
              </w:rPr>
              <w:fldChar w:fldCharType="end"/>
            </w:r>
            <w:r w:rsidRPr="005C195E">
              <w:rPr>
                <w:rFonts w:asciiTheme="minorHAnsi" w:eastAsiaTheme="minorEastAsia" w:hAnsiTheme="minorHAnsi" w:cs="AdvPalB"/>
                <w:szCs w:val="20"/>
              </w:rPr>
              <w:t xml:space="preserve"> </w:t>
            </w:r>
            <w:r w:rsidRPr="005C195E">
              <w:rPr>
                <w:rFonts w:asciiTheme="minorHAnsi" w:eastAsiaTheme="minorEastAsia" w:hAnsiTheme="minorHAnsi"/>
                <w:noProof/>
                <w:szCs w:val="20"/>
              </w:rPr>
              <w:t xml:space="preserve">  </w:t>
            </w:r>
            <w:r w:rsidRPr="005C195E">
              <w:rPr>
                <w:rFonts w:asciiTheme="minorHAnsi" w:eastAsiaTheme="minorEastAsia" w:hAnsiTheme="minorHAnsi"/>
                <w:noProof/>
                <w:szCs w:val="20"/>
              </w:rPr>
              <w:fldChar w:fldCharType="begin">
                <w:fldData xml:space="preserve">PEVuZE5vdGU+PENpdGU+PEF1dGhvcj5QaGFybWFjZXV0aWNhbCBTZXJ2aWNlcyBOZWdvdGlhdGlu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</w:fldData>
              </w:fldChar>
            </w:r>
            <w:r w:rsidR="00086961">
              <w:rPr>
                <w:rFonts w:asciiTheme="minorHAnsi" w:eastAsiaTheme="minorEastAsia" w:hAnsiTheme="minorHAnsi"/>
                <w:noProof/>
                <w:szCs w:val="20"/>
              </w:rPr>
              <w:instrText xml:space="preserve"> ADDIN EN.CITE </w:instrText>
            </w:r>
            <w:r w:rsidR="00086961">
              <w:rPr>
                <w:rFonts w:asciiTheme="minorHAnsi" w:eastAsiaTheme="minorEastAsia" w:hAnsiTheme="minorHAnsi"/>
                <w:noProof/>
                <w:szCs w:val="20"/>
              </w:rPr>
              <w:fldChar w:fldCharType="begin">
                <w:fldData xml:space="preserve">PEVuZE5vdGU+PENpdGU+PEF1dGhvcj5QaGFybWFjZXV0aWNhbCBTZXJ2aWNlcyBOZWdvdGlhdGlu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</w:fldData>
              </w:fldChar>
            </w:r>
            <w:r w:rsidR="00086961">
              <w:rPr>
                <w:rFonts w:asciiTheme="minorHAnsi" w:eastAsiaTheme="minorEastAsia" w:hAnsiTheme="minorHAnsi"/>
                <w:noProof/>
                <w:szCs w:val="20"/>
              </w:rPr>
              <w:instrText xml:space="preserve"> ADDIN EN.CITE.DATA </w:instrText>
            </w:r>
            <w:r w:rsidR="00086961">
              <w:rPr>
                <w:rFonts w:asciiTheme="minorHAnsi" w:eastAsiaTheme="minorEastAsia" w:hAnsiTheme="minorHAnsi"/>
                <w:noProof/>
                <w:szCs w:val="20"/>
              </w:rPr>
            </w:r>
            <w:r w:rsidR="00086961">
              <w:rPr>
                <w:rFonts w:asciiTheme="minorHAnsi" w:eastAsiaTheme="minorEastAsia" w:hAnsiTheme="minorHAnsi"/>
                <w:noProof/>
                <w:szCs w:val="20"/>
              </w:rPr>
              <w:fldChar w:fldCharType="end"/>
            </w:r>
            <w:r w:rsidRPr="005C195E">
              <w:rPr>
                <w:rFonts w:asciiTheme="minorHAnsi" w:eastAsiaTheme="minorEastAsia" w:hAnsiTheme="minorHAnsi"/>
                <w:noProof/>
                <w:szCs w:val="20"/>
              </w:rPr>
            </w:r>
            <w:r w:rsidRPr="005C195E">
              <w:rPr>
                <w:rFonts w:asciiTheme="minorHAnsi" w:eastAsiaTheme="minorEastAsia" w:hAnsiTheme="minorHAnsi"/>
                <w:noProof/>
                <w:szCs w:val="20"/>
              </w:rPr>
              <w:fldChar w:fldCharType="separate"/>
            </w:r>
            <w:r w:rsidR="00086961">
              <w:rPr>
                <w:rFonts w:asciiTheme="minorHAnsi" w:eastAsiaTheme="minorEastAsia" w:hAnsiTheme="minorHAnsi"/>
                <w:noProof/>
                <w:szCs w:val="20"/>
              </w:rPr>
              <w:t>[</w:t>
            </w:r>
            <w:hyperlink w:anchor="_ENREF_12" w:tooltip="Pharmaceutical Services Negotiating Committee, 2013 #20126" w:history="1">
              <w:r w:rsidR="00086961">
                <w:rPr>
                  <w:rFonts w:asciiTheme="minorHAnsi" w:eastAsiaTheme="minorEastAsia" w:hAnsiTheme="minorHAnsi"/>
                  <w:noProof/>
                  <w:szCs w:val="20"/>
                </w:rPr>
                <w:t>12</w:t>
              </w:r>
            </w:hyperlink>
            <w:r w:rsidR="00086961">
              <w:rPr>
                <w:rFonts w:asciiTheme="minorHAnsi" w:eastAsiaTheme="minorEastAsia" w:hAnsiTheme="minorHAnsi"/>
                <w:noProof/>
                <w:szCs w:val="20"/>
              </w:rPr>
              <w:t xml:space="preserve">, </w:t>
            </w:r>
            <w:hyperlink w:anchor="_ENREF_13" w:tooltip="British Medical Association, 2013 #20128" w:history="1">
              <w:r w:rsidR="00086961">
                <w:rPr>
                  <w:rFonts w:asciiTheme="minorHAnsi" w:eastAsiaTheme="minorEastAsia" w:hAnsiTheme="minorHAnsi"/>
                  <w:noProof/>
                  <w:szCs w:val="20"/>
                </w:rPr>
                <w:t>13</w:t>
              </w:r>
            </w:hyperlink>
            <w:r w:rsidR="00086961">
              <w:rPr>
                <w:rFonts w:asciiTheme="minorHAnsi" w:eastAsiaTheme="minorEastAsia" w:hAnsiTheme="minorHAnsi"/>
                <w:noProof/>
                <w:szCs w:val="20"/>
              </w:rPr>
              <w:t xml:space="preserve">, </w:t>
            </w:r>
            <w:hyperlink w:anchor="_ENREF_17" w:tooltip="Ara, 2009 #20123" w:history="1">
              <w:r w:rsidR="00086961">
                <w:rPr>
                  <w:rFonts w:asciiTheme="minorHAnsi" w:eastAsiaTheme="minorEastAsia" w:hAnsiTheme="minorHAnsi"/>
                  <w:noProof/>
                  <w:szCs w:val="20"/>
                </w:rPr>
                <w:t>17</w:t>
              </w:r>
            </w:hyperlink>
            <w:r w:rsidR="00086961">
              <w:rPr>
                <w:rFonts w:asciiTheme="minorHAnsi" w:eastAsiaTheme="minorEastAsia" w:hAnsiTheme="minorHAnsi"/>
                <w:noProof/>
                <w:szCs w:val="20"/>
              </w:rPr>
              <w:t>]</w:t>
            </w:r>
            <w:r w:rsidRPr="005C195E">
              <w:rPr>
                <w:rFonts w:asciiTheme="minorHAnsi" w:eastAsiaTheme="minorEastAsia" w:hAnsiTheme="minorHAnsi"/>
                <w:noProof/>
                <w:szCs w:val="20"/>
              </w:rPr>
              <w:fldChar w:fldCharType="end"/>
            </w:r>
            <w:r w:rsidRPr="005C195E">
              <w:rPr>
                <w:rFonts w:asciiTheme="minorHAnsi" w:eastAsiaTheme="minorHAnsi" w:hAnsiTheme="minorHAnsi" w:cs="Times-Roman"/>
                <w:szCs w:val="20"/>
                <w:lang w:val="en-GB"/>
              </w:rPr>
              <w:t xml:space="preserve"> </w:t>
            </w:r>
            <w:r w:rsidRPr="005C195E">
              <w:rPr>
                <w:rFonts w:asciiTheme="minorHAnsi" w:hAnsiTheme="minorHAnsi" w:cs="Times-Roman"/>
                <w:szCs w:val="20"/>
              </w:rPr>
              <w:fldChar w:fldCharType="begin"/>
            </w:r>
            <w:r w:rsidR="00086961">
              <w:rPr>
                <w:rFonts w:asciiTheme="minorHAnsi" w:hAnsiTheme="minorHAnsi" w:cs="Times-Roman"/>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Times-Roman"/>
                <w:szCs w:val="20"/>
              </w:rPr>
              <w:fldChar w:fldCharType="separate"/>
            </w:r>
            <w:r w:rsidR="00086961">
              <w:rPr>
                <w:rFonts w:asciiTheme="minorHAnsi" w:hAnsiTheme="minorHAnsi" w:cs="Times-Roman"/>
                <w:noProof/>
                <w:szCs w:val="20"/>
              </w:rPr>
              <w:t>[</w:t>
            </w:r>
            <w:hyperlink w:anchor="_ENREF_50" w:tooltip="Rodríguez, 2011 #19919" w:history="1">
              <w:r w:rsidR="00086961">
                <w:rPr>
                  <w:rFonts w:asciiTheme="minorHAnsi" w:hAnsiTheme="minorHAnsi" w:cs="Times-Roman"/>
                  <w:noProof/>
                  <w:szCs w:val="20"/>
                </w:rPr>
                <w:t>50</w:t>
              </w:r>
            </w:hyperlink>
            <w:r w:rsidR="00086961">
              <w:rPr>
                <w:rFonts w:asciiTheme="minorHAnsi" w:hAnsiTheme="minorHAnsi" w:cs="Times-Roman"/>
                <w:noProof/>
                <w:szCs w:val="20"/>
              </w:rPr>
              <w:t>]</w:t>
            </w:r>
            <w:r w:rsidRPr="005C195E">
              <w:rPr>
                <w:rFonts w:asciiTheme="minorHAnsi" w:hAnsiTheme="minorHAnsi" w:cs="Times-Roman"/>
                <w:szCs w:val="20"/>
              </w:rPr>
              <w:fldChar w:fldCharType="end"/>
            </w:r>
            <w:r w:rsidRPr="005C195E">
              <w:rPr>
                <w:rFonts w:asciiTheme="minorHAnsi" w:eastAsiaTheme="minorHAnsi" w:hAnsiTheme="minorHAnsi" w:cs="Times-Roman"/>
                <w:szCs w:val="20"/>
                <w:lang w:val="en-GB"/>
              </w:rPr>
              <w:t xml:space="preserve"> </w:t>
            </w:r>
            <w:r w:rsidRPr="005C195E">
              <w:rPr>
                <w:rFonts w:asciiTheme="minorHAnsi" w:hAnsiTheme="minorHAnsi"/>
                <w:b/>
                <w:bCs/>
                <w:color w:val="000000"/>
                <w:szCs w:val="20"/>
                <w:vertAlign w:val="superscript"/>
              </w:rPr>
              <w:t>j</w:t>
            </w:r>
          </w:p>
        </w:tc>
      </w:tr>
      <w:tr w:rsidR="005C00E7" w:rsidRPr="005C195E" w14:paraId="055F1749" w14:textId="77777777" w:rsidTr="00286ABA">
        <w:tc>
          <w:tcPr>
            <w:tcW w:w="2235" w:type="dxa"/>
            <w:shd w:val="clear" w:color="auto" w:fill="D9D9D9" w:themeFill="background1" w:themeFillShade="D9"/>
          </w:tcPr>
          <w:p w14:paraId="2879270A" w14:textId="77777777" w:rsidR="005C00E7" w:rsidRPr="005C195E" w:rsidRDefault="005C00E7" w:rsidP="00286ABA">
            <w:pPr>
              <w:rPr>
                <w:rFonts w:asciiTheme="minorHAnsi" w:hAnsiTheme="minorHAnsi"/>
                <w:noProof/>
                <w:szCs w:val="20"/>
              </w:rPr>
            </w:pPr>
            <w:r w:rsidRPr="005C195E">
              <w:rPr>
                <w:rFonts w:asciiTheme="minorHAnsi" w:hAnsiTheme="minorHAnsi"/>
                <w:b/>
                <w:bCs/>
                <w:szCs w:val="20"/>
              </w:rPr>
              <w:t>Non-fatal stroke</w:t>
            </w:r>
          </w:p>
        </w:tc>
        <w:tc>
          <w:tcPr>
            <w:tcW w:w="5528" w:type="dxa"/>
          </w:tcPr>
          <w:p w14:paraId="4ADB7124" w14:textId="1B34F99A" w:rsidR="005C00E7" w:rsidRPr="005C195E" w:rsidRDefault="005C00E7" w:rsidP="00086961">
            <w:pPr>
              <w:adjustRightInd w:val="0"/>
              <w:spacing w:after="120"/>
              <w:rPr>
                <w:rFonts w:asciiTheme="minorHAnsi" w:hAnsiTheme="minorHAnsi"/>
                <w:noProof/>
                <w:szCs w:val="20"/>
              </w:rPr>
            </w:pPr>
            <w:r w:rsidRPr="005C195E">
              <w:rPr>
                <w:rFonts w:asciiTheme="minorHAnsi" w:hAnsiTheme="minorHAnsi"/>
                <w:szCs w:val="20"/>
              </w:rPr>
              <w:t xml:space="preserve">Regression + utility </w:t>
            </w:r>
            <w:proofErr w:type="spellStart"/>
            <w:r w:rsidRPr="005C195E">
              <w:rPr>
                <w:rFonts w:asciiTheme="minorHAnsi" w:hAnsiTheme="minorHAnsi"/>
                <w:szCs w:val="20"/>
              </w:rPr>
              <w:t>decrement</w:t>
            </w:r>
            <w:r w:rsidRPr="005C195E">
              <w:rPr>
                <w:rFonts w:asciiTheme="minorHAnsi" w:hAnsiTheme="minorHAnsi"/>
                <w:b/>
                <w:bCs/>
                <w:color w:val="000000"/>
                <w:szCs w:val="20"/>
                <w:vertAlign w:val="superscript"/>
              </w:rPr>
              <w:t>i</w:t>
            </w:r>
            <w:proofErr w:type="spellEnd"/>
            <w:r w:rsidRPr="005C195E">
              <w:rPr>
                <w:rFonts w:asciiTheme="minorHAnsi" w:hAnsiTheme="minorHAnsi"/>
                <w:szCs w:val="20"/>
              </w:rPr>
              <w:fldChar w:fldCharType="begin"/>
            </w:r>
            <w:r w:rsidR="00086961">
              <w:rPr>
                <w:rFonts w:asciiTheme="minorHAnsi"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Cs w:val="20"/>
              </w:rPr>
              <w:fldChar w:fldCharType="separate"/>
            </w:r>
            <w:r w:rsidR="00086961">
              <w:rPr>
                <w:rFonts w:asciiTheme="minorHAnsi" w:hAnsiTheme="minorHAnsi"/>
                <w:noProof/>
                <w:szCs w:val="20"/>
              </w:rPr>
              <w:t>[</w:t>
            </w:r>
            <w:hyperlink w:anchor="_ENREF_17" w:tooltip="Ara, 2009 #20123" w:history="1">
              <w:r w:rsidR="00086961">
                <w:rPr>
                  <w:rFonts w:asciiTheme="minorHAnsi" w:hAnsiTheme="minorHAnsi"/>
                  <w:noProof/>
                  <w:szCs w:val="20"/>
                </w:rPr>
                <w:t>17</w:t>
              </w:r>
            </w:hyperlink>
            <w:r w:rsidR="00086961">
              <w:rPr>
                <w:rFonts w:asciiTheme="minorHAnsi" w:hAnsiTheme="minorHAnsi"/>
                <w:noProof/>
                <w:szCs w:val="20"/>
              </w:rPr>
              <w:t>]</w:t>
            </w:r>
            <w:r w:rsidRPr="005C195E">
              <w:rPr>
                <w:rFonts w:asciiTheme="minorHAnsi" w:hAnsiTheme="minorHAnsi"/>
                <w:szCs w:val="20"/>
              </w:rPr>
              <w:fldChar w:fldCharType="end"/>
            </w:r>
            <w:r w:rsidRPr="005C195E">
              <w:rPr>
                <w:rFonts w:asciiTheme="minorHAnsi" w:eastAsiaTheme="minorHAnsi" w:hAnsiTheme="minorHAnsi" w:cs="Times-Roman"/>
                <w:szCs w:val="20"/>
              </w:rPr>
              <w:t xml:space="preserve"> </w:t>
            </w:r>
            <w:r w:rsidRPr="005C195E">
              <w:rPr>
                <w:rFonts w:asciiTheme="minorHAnsi" w:hAnsiTheme="minorHAnsi" w:cs="Times-Roman"/>
                <w:szCs w:val="20"/>
              </w:rPr>
              <w:fldChar w:fldCharType="begin"/>
            </w:r>
            <w:r w:rsidR="00086961">
              <w:rPr>
                <w:rFonts w:asciiTheme="minorHAnsi" w:hAnsiTheme="minorHAnsi" w:cs="Times-Roman"/>
                <w:szCs w:val="20"/>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5C195E">
              <w:rPr>
                <w:rFonts w:asciiTheme="minorHAnsi" w:hAnsiTheme="minorHAnsi" w:cs="Times-Roman"/>
                <w:szCs w:val="20"/>
              </w:rPr>
              <w:fldChar w:fldCharType="separate"/>
            </w:r>
            <w:r w:rsidR="00086961">
              <w:rPr>
                <w:rFonts w:asciiTheme="minorHAnsi" w:hAnsiTheme="minorHAnsi" w:cs="Times-Roman"/>
                <w:noProof/>
                <w:szCs w:val="20"/>
              </w:rPr>
              <w:t>[</w:t>
            </w:r>
            <w:hyperlink w:anchor="_ENREF_51" w:tooltip="Garcia Rodriguez, 2011 #19932" w:history="1">
              <w:r w:rsidR="00086961">
                <w:rPr>
                  <w:rFonts w:asciiTheme="minorHAnsi" w:hAnsiTheme="minorHAnsi" w:cs="Times-Roman"/>
                  <w:noProof/>
                  <w:szCs w:val="20"/>
                </w:rPr>
                <w:t>51</w:t>
              </w:r>
            </w:hyperlink>
            <w:r w:rsidR="00086961">
              <w:rPr>
                <w:rFonts w:asciiTheme="minorHAnsi" w:hAnsiTheme="minorHAnsi" w:cs="Times-Roman"/>
                <w:noProof/>
                <w:szCs w:val="20"/>
              </w:rPr>
              <w:t>]</w:t>
            </w:r>
            <w:r w:rsidRPr="005C195E">
              <w:rPr>
                <w:rFonts w:asciiTheme="minorHAnsi" w:hAnsiTheme="minorHAnsi" w:cs="Times-Roman"/>
                <w:szCs w:val="20"/>
              </w:rPr>
              <w:fldChar w:fldCharType="end"/>
            </w:r>
          </w:p>
        </w:tc>
        <w:tc>
          <w:tcPr>
            <w:tcW w:w="5528" w:type="dxa"/>
          </w:tcPr>
          <w:p w14:paraId="5F9048FE" w14:textId="77777777" w:rsidR="005C00E7" w:rsidRPr="005C195E" w:rsidRDefault="005C00E7" w:rsidP="00286ABA">
            <w:pPr>
              <w:adjustRightInd w:val="0"/>
              <w:spacing w:after="120"/>
              <w:jc w:val="right"/>
              <w:rPr>
                <w:rFonts w:asciiTheme="minorHAnsi" w:eastAsiaTheme="minorEastAsia" w:hAnsiTheme="minorHAnsi"/>
                <w:szCs w:val="20"/>
              </w:rPr>
            </w:pPr>
            <w:r w:rsidRPr="005C195E">
              <w:rPr>
                <w:rFonts w:asciiTheme="minorHAnsi" w:eastAsiaTheme="minorEastAsia" w:hAnsiTheme="minorHAnsi"/>
                <w:szCs w:val="20"/>
              </w:rPr>
              <w:t>1</w:t>
            </w:r>
            <w:r w:rsidRPr="005C195E">
              <w:rPr>
                <w:rFonts w:asciiTheme="minorHAnsi" w:eastAsiaTheme="minorEastAsia" w:hAnsiTheme="minorHAnsi"/>
                <w:szCs w:val="20"/>
                <w:vertAlign w:val="superscript"/>
              </w:rPr>
              <w:t>st</w:t>
            </w:r>
            <w:r w:rsidRPr="005C195E">
              <w:rPr>
                <w:rFonts w:asciiTheme="minorHAnsi" w:eastAsiaTheme="minorEastAsia" w:hAnsiTheme="minorHAnsi"/>
                <w:szCs w:val="20"/>
              </w:rPr>
              <w:t xml:space="preserve"> year after stroke: 4148.4 + 27.3% x (5691.2 x 13.1% + 973.3 x 86.9%) + 10.7</w:t>
            </w:r>
          </w:p>
          <w:p w14:paraId="3D4D2D16" w14:textId="77777777" w:rsidR="005C00E7" w:rsidRPr="005C195E" w:rsidRDefault="005C00E7" w:rsidP="00286ABA">
            <w:pPr>
              <w:adjustRightInd w:val="0"/>
              <w:spacing w:after="120"/>
              <w:jc w:val="right"/>
              <w:rPr>
                <w:rFonts w:asciiTheme="minorHAnsi" w:eastAsiaTheme="minorEastAsia" w:hAnsiTheme="minorHAnsi"/>
                <w:szCs w:val="20"/>
              </w:rPr>
            </w:pPr>
            <w:r w:rsidRPr="005C195E">
              <w:rPr>
                <w:rFonts w:asciiTheme="minorHAnsi" w:eastAsiaTheme="minorEastAsia" w:hAnsiTheme="minorHAnsi"/>
                <w:szCs w:val="20"/>
              </w:rPr>
              <w:t xml:space="preserve">Subsequent years: 757.5 + 27.3% x (5691.2 x 13.1% + 973.3 x 86.9%) + 10.7 </w:t>
            </w:r>
          </w:p>
          <w:p w14:paraId="54C785A6" w14:textId="2BEE497E" w:rsidR="005C00E7" w:rsidRPr="005C195E" w:rsidRDefault="005C00E7" w:rsidP="00086961">
            <w:pPr>
              <w:adjustRightInd w:val="0"/>
              <w:spacing w:after="120"/>
              <w:jc w:val="right"/>
              <w:rPr>
                <w:rFonts w:asciiTheme="minorHAnsi" w:hAnsiTheme="minorHAnsi"/>
                <w:color w:val="000000"/>
                <w:szCs w:val="20"/>
              </w:rPr>
            </w:pPr>
            <w:r w:rsidRPr="005C195E">
              <w:rPr>
                <w:rFonts w:asciiTheme="minorHAnsi" w:eastAsiaTheme="minorEastAsia" w:hAnsiTheme="minorHAnsi"/>
                <w:noProof/>
                <w:szCs w:val="20"/>
              </w:rPr>
              <w:fldChar w:fldCharType="begin"/>
            </w:r>
            <w:r w:rsidR="00086961">
              <w:rPr>
                <w:rFonts w:asciiTheme="minorHAnsi" w:eastAsiaTheme="minorEastAsia" w:hAnsiTheme="minorHAnsi"/>
                <w:noProof/>
                <w:szCs w:val="20"/>
              </w:rPr>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5C195E">
              <w:rPr>
                <w:rFonts w:asciiTheme="minorHAnsi" w:eastAsiaTheme="minorEastAsia" w:hAnsiTheme="minorHAnsi"/>
                <w:noProof/>
                <w:szCs w:val="20"/>
              </w:rPr>
              <w:fldChar w:fldCharType="separate"/>
            </w:r>
            <w:r w:rsidR="00086961">
              <w:rPr>
                <w:rFonts w:asciiTheme="minorHAnsi" w:eastAsiaTheme="minorEastAsia" w:hAnsiTheme="minorHAnsi"/>
                <w:noProof/>
                <w:szCs w:val="20"/>
              </w:rPr>
              <w:t>[</w:t>
            </w:r>
            <w:hyperlink w:anchor="_ENREF_10" w:tooltip="Lindgren, 2008 #19837" w:history="1">
              <w:r w:rsidR="00086961">
                <w:rPr>
                  <w:rFonts w:asciiTheme="minorHAnsi" w:eastAsiaTheme="minorEastAsia" w:hAnsiTheme="minorHAnsi"/>
                  <w:noProof/>
                  <w:szCs w:val="20"/>
                </w:rPr>
                <w:t>10</w:t>
              </w:r>
            </w:hyperlink>
            <w:r w:rsidR="00086961">
              <w:rPr>
                <w:rFonts w:asciiTheme="minorHAnsi" w:eastAsiaTheme="minorEastAsia" w:hAnsiTheme="minorHAnsi"/>
                <w:noProof/>
                <w:szCs w:val="20"/>
              </w:rPr>
              <w:t>]</w:t>
            </w:r>
            <w:r w:rsidRPr="005C195E">
              <w:rPr>
                <w:rFonts w:asciiTheme="minorHAnsi" w:eastAsiaTheme="minorEastAsia" w:hAnsiTheme="minorHAnsi"/>
                <w:noProof/>
                <w:szCs w:val="20"/>
              </w:rPr>
              <w:fldChar w:fldCharType="end"/>
            </w:r>
            <w:r w:rsidRPr="005C195E">
              <w:rPr>
                <w:rFonts w:asciiTheme="minorHAnsi" w:eastAsiaTheme="minorEastAsia" w:hAnsiTheme="minorHAnsi" w:cs="AdvPalB"/>
                <w:noProof/>
                <w:szCs w:val="20"/>
              </w:rPr>
              <w:t xml:space="preserve"> </w:t>
            </w:r>
            <w:r w:rsidRPr="005C195E">
              <w:rPr>
                <w:rFonts w:asciiTheme="minorHAnsi" w:eastAsiaTheme="minorEastAsia" w:hAnsiTheme="minorHAnsi" w:cs="AdvPalB"/>
                <w:szCs w:val="20"/>
              </w:rPr>
              <w:fldChar w:fldCharType="begin"/>
            </w:r>
            <w:r w:rsidR="00086961">
              <w:rPr>
                <w:rFonts w:asciiTheme="minorHAnsi" w:eastAsiaTheme="minorEastAsia" w:hAnsiTheme="minorHAnsi" w:cs="AdvPalB"/>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eastAsiaTheme="minorEastAsia" w:hAnsiTheme="minorHAnsi" w:cs="AdvPalB"/>
                <w:szCs w:val="20"/>
              </w:rPr>
              <w:fldChar w:fldCharType="separate"/>
            </w:r>
            <w:r w:rsidR="00086961">
              <w:rPr>
                <w:rFonts w:asciiTheme="minorHAnsi" w:eastAsiaTheme="minorEastAsia" w:hAnsiTheme="minorHAnsi" w:cs="AdvPalB"/>
                <w:noProof/>
                <w:szCs w:val="20"/>
              </w:rPr>
              <w:t>[</w:t>
            </w:r>
            <w:hyperlink w:anchor="_ENREF_11" w:tooltip="Department of Health, 2013 #20133" w:history="1">
              <w:r w:rsidR="00086961">
                <w:rPr>
                  <w:rFonts w:asciiTheme="minorHAnsi" w:eastAsiaTheme="minorEastAsia" w:hAnsiTheme="minorHAnsi" w:cs="AdvPalB"/>
                  <w:noProof/>
                  <w:szCs w:val="20"/>
                </w:rPr>
                <w:t>11</w:t>
              </w:r>
            </w:hyperlink>
            <w:r w:rsidR="00086961">
              <w:rPr>
                <w:rFonts w:asciiTheme="minorHAnsi" w:eastAsiaTheme="minorEastAsia" w:hAnsiTheme="minorHAnsi" w:cs="AdvPalB"/>
                <w:noProof/>
                <w:szCs w:val="20"/>
              </w:rPr>
              <w:t>]</w:t>
            </w:r>
            <w:r w:rsidRPr="005C195E">
              <w:rPr>
                <w:rFonts w:asciiTheme="minorHAnsi" w:eastAsiaTheme="minorEastAsia" w:hAnsiTheme="minorHAnsi" w:cs="AdvPalB"/>
                <w:szCs w:val="20"/>
              </w:rPr>
              <w:fldChar w:fldCharType="end"/>
            </w:r>
            <w:r w:rsidRPr="005C195E">
              <w:rPr>
                <w:rFonts w:asciiTheme="minorHAnsi" w:eastAsiaTheme="minorEastAsia" w:hAnsiTheme="minorHAnsi" w:cs="AdvPalB"/>
                <w:szCs w:val="20"/>
              </w:rPr>
              <w:t xml:space="preserve"> </w:t>
            </w:r>
            <w:r w:rsidRPr="005C195E">
              <w:rPr>
                <w:rFonts w:asciiTheme="minorHAnsi" w:eastAsiaTheme="minorEastAsia" w:hAnsiTheme="minorHAnsi"/>
                <w:noProof/>
                <w:szCs w:val="20"/>
              </w:rPr>
              <w:t xml:space="preserve">  </w:t>
            </w:r>
            <w:r w:rsidRPr="005C195E">
              <w:rPr>
                <w:rFonts w:asciiTheme="minorHAnsi" w:eastAsiaTheme="minorEastAsia" w:hAnsiTheme="minorHAnsi"/>
                <w:noProof/>
                <w:szCs w:val="20"/>
              </w:rPr>
              <w:fldChar w:fldCharType="begin"/>
            </w:r>
            <w:r w:rsidR="00086961">
              <w:rPr>
                <w:rFonts w:asciiTheme="minorHAnsi" w:eastAsiaTheme="minorEastAsia" w:hAnsiTheme="minorHAnsi"/>
                <w:noProof/>
                <w:szCs w:val="20"/>
              </w:rPr>
              <w:instrText xml:space="preserve"> ADDIN EN.CITE &lt;EndNote&gt;&lt;Cite&gt;&lt;Author&gt;Pharmaceutical Services Negotiating Committee&lt;/Author&gt;&lt;Year&gt;2013&lt;/Year&gt;&lt;RecNum&gt;20126&lt;/RecNum&gt;&lt;DisplayText&gt;[12, 13]&lt;/DisplayText&gt;&lt;record&gt;&lt;rec-number&gt;20126&lt;/rec-number&gt;&lt;foreign-keys&gt;&lt;key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Cite&gt;&lt;Author&gt;British Medical Association&lt;/Author&gt;&lt;Year&gt;2013&lt;/Year&gt;&lt;RecNum&gt;20128&lt;/RecNum&gt;&lt;record&gt;&lt;rec-number&gt;20128&lt;/rec-number&gt;&lt;foreign-keys&gt;&lt;key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5C195E">
              <w:rPr>
                <w:rFonts w:asciiTheme="minorHAnsi" w:eastAsiaTheme="minorEastAsia" w:hAnsiTheme="minorHAnsi"/>
                <w:noProof/>
                <w:szCs w:val="20"/>
              </w:rPr>
              <w:fldChar w:fldCharType="separate"/>
            </w:r>
            <w:r w:rsidR="00086961">
              <w:rPr>
                <w:rFonts w:asciiTheme="minorHAnsi" w:eastAsiaTheme="minorEastAsia" w:hAnsiTheme="minorHAnsi"/>
                <w:noProof/>
                <w:szCs w:val="20"/>
              </w:rPr>
              <w:t>[</w:t>
            </w:r>
            <w:hyperlink w:anchor="_ENREF_12" w:tooltip="Pharmaceutical Services Negotiating Committee, 2013 #20126" w:history="1">
              <w:r w:rsidR="00086961">
                <w:rPr>
                  <w:rFonts w:asciiTheme="minorHAnsi" w:eastAsiaTheme="minorEastAsia" w:hAnsiTheme="minorHAnsi"/>
                  <w:noProof/>
                  <w:szCs w:val="20"/>
                </w:rPr>
                <w:t>12</w:t>
              </w:r>
            </w:hyperlink>
            <w:r w:rsidR="00086961">
              <w:rPr>
                <w:rFonts w:asciiTheme="minorHAnsi" w:eastAsiaTheme="minorEastAsia" w:hAnsiTheme="minorHAnsi"/>
                <w:noProof/>
                <w:szCs w:val="20"/>
              </w:rPr>
              <w:t xml:space="preserve">, </w:t>
            </w:r>
            <w:hyperlink w:anchor="_ENREF_13" w:tooltip="British Medical Association, 2013 #20128" w:history="1">
              <w:r w:rsidR="00086961">
                <w:rPr>
                  <w:rFonts w:asciiTheme="minorHAnsi" w:eastAsiaTheme="minorEastAsia" w:hAnsiTheme="minorHAnsi"/>
                  <w:noProof/>
                  <w:szCs w:val="20"/>
                </w:rPr>
                <w:t>13</w:t>
              </w:r>
            </w:hyperlink>
            <w:r w:rsidR="00086961">
              <w:rPr>
                <w:rFonts w:asciiTheme="minorHAnsi" w:eastAsiaTheme="minorEastAsia" w:hAnsiTheme="minorHAnsi"/>
                <w:noProof/>
                <w:szCs w:val="20"/>
              </w:rPr>
              <w:t>]</w:t>
            </w:r>
            <w:r w:rsidRPr="005C195E">
              <w:rPr>
                <w:rFonts w:asciiTheme="minorHAnsi" w:eastAsiaTheme="minorEastAsia" w:hAnsiTheme="minorHAnsi"/>
                <w:noProof/>
                <w:szCs w:val="20"/>
              </w:rPr>
              <w:fldChar w:fldCharType="end"/>
            </w:r>
            <w:r w:rsidRPr="005C195E">
              <w:rPr>
                <w:rFonts w:asciiTheme="minorHAnsi" w:eastAsiaTheme="minorEastAsia" w:hAnsiTheme="minorHAnsi"/>
                <w:noProof/>
                <w:szCs w:val="20"/>
              </w:rPr>
              <w:t xml:space="preserve"> </w:t>
            </w:r>
            <w:r w:rsidRPr="005C195E">
              <w:rPr>
                <w:rFonts w:asciiTheme="minorHAnsi" w:eastAsiaTheme="minorEastAsia" w:hAnsiTheme="minorHAnsi"/>
                <w:szCs w:val="20"/>
              </w:rPr>
              <w:fldChar w:fldCharType="begin"/>
            </w:r>
            <w:r w:rsidR="00086961">
              <w:rPr>
                <w:rFonts w:asciiTheme="minorHAnsi" w:eastAsiaTheme="minorEastAsia" w:hAnsiTheme="minorHAnsi"/>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eastAsiaTheme="minorEastAsia" w:hAnsiTheme="minorHAnsi"/>
                <w:szCs w:val="20"/>
              </w:rPr>
              <w:fldChar w:fldCharType="separate"/>
            </w:r>
            <w:r w:rsidR="00086961">
              <w:rPr>
                <w:rFonts w:asciiTheme="minorHAnsi" w:eastAsiaTheme="minorEastAsia" w:hAnsiTheme="minorHAnsi"/>
                <w:noProof/>
                <w:szCs w:val="20"/>
              </w:rPr>
              <w:t>[</w:t>
            </w:r>
            <w:hyperlink w:anchor="_ENREF_17" w:tooltip="Ara, 2009 #20123" w:history="1">
              <w:r w:rsidR="00086961">
                <w:rPr>
                  <w:rFonts w:asciiTheme="minorHAnsi" w:eastAsiaTheme="minorEastAsia" w:hAnsiTheme="minorHAnsi"/>
                  <w:noProof/>
                  <w:szCs w:val="20"/>
                </w:rPr>
                <w:t>17</w:t>
              </w:r>
            </w:hyperlink>
            <w:r w:rsidR="00086961">
              <w:rPr>
                <w:rFonts w:asciiTheme="minorHAnsi" w:eastAsiaTheme="minorEastAsia" w:hAnsiTheme="minorHAnsi"/>
                <w:noProof/>
                <w:szCs w:val="20"/>
              </w:rPr>
              <w:t>]</w:t>
            </w:r>
            <w:r w:rsidRPr="005C195E">
              <w:rPr>
                <w:rFonts w:asciiTheme="minorHAnsi" w:eastAsiaTheme="minorEastAsia" w:hAnsiTheme="minorHAnsi"/>
                <w:szCs w:val="20"/>
              </w:rPr>
              <w:fldChar w:fldCharType="end"/>
            </w:r>
            <w:r w:rsidRPr="005C195E">
              <w:rPr>
                <w:rFonts w:asciiTheme="minorHAnsi" w:eastAsiaTheme="minorHAnsi" w:hAnsiTheme="minorHAnsi" w:cs="Times-Roman"/>
                <w:szCs w:val="20"/>
                <w:lang w:val="en-GB"/>
              </w:rPr>
              <w:t xml:space="preserve"> </w:t>
            </w:r>
            <w:r w:rsidRPr="005C195E">
              <w:rPr>
                <w:rFonts w:asciiTheme="minorHAnsi" w:hAnsiTheme="minorHAnsi" w:cs="Times-Roman"/>
                <w:szCs w:val="20"/>
              </w:rPr>
              <w:fldChar w:fldCharType="begin"/>
            </w:r>
            <w:r w:rsidR="00086961">
              <w:rPr>
                <w:rFonts w:asciiTheme="minorHAnsi" w:hAnsiTheme="minorHAnsi" w:cs="Times-Roman"/>
                <w:szCs w:val="20"/>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5C195E">
              <w:rPr>
                <w:rFonts w:asciiTheme="minorHAnsi" w:hAnsiTheme="minorHAnsi" w:cs="Times-Roman"/>
                <w:szCs w:val="20"/>
              </w:rPr>
              <w:fldChar w:fldCharType="separate"/>
            </w:r>
            <w:r w:rsidR="00086961">
              <w:rPr>
                <w:rFonts w:asciiTheme="minorHAnsi" w:hAnsiTheme="minorHAnsi" w:cs="Times-Roman"/>
                <w:noProof/>
                <w:szCs w:val="20"/>
              </w:rPr>
              <w:t>[</w:t>
            </w:r>
            <w:hyperlink w:anchor="_ENREF_51" w:tooltip="Garcia Rodriguez, 2011 #19932" w:history="1">
              <w:r w:rsidR="00086961">
                <w:rPr>
                  <w:rFonts w:asciiTheme="minorHAnsi" w:hAnsiTheme="minorHAnsi" w:cs="Times-Roman"/>
                  <w:noProof/>
                  <w:szCs w:val="20"/>
                </w:rPr>
                <w:t>51</w:t>
              </w:r>
            </w:hyperlink>
            <w:r w:rsidR="00086961">
              <w:rPr>
                <w:rFonts w:asciiTheme="minorHAnsi" w:hAnsiTheme="minorHAnsi" w:cs="Times-Roman"/>
                <w:noProof/>
                <w:szCs w:val="20"/>
              </w:rPr>
              <w:t>]</w:t>
            </w:r>
            <w:r w:rsidRPr="005C195E">
              <w:rPr>
                <w:rFonts w:asciiTheme="minorHAnsi" w:hAnsiTheme="minorHAnsi" w:cs="Times-Roman"/>
                <w:szCs w:val="20"/>
              </w:rPr>
              <w:fldChar w:fldCharType="end"/>
            </w:r>
            <w:r w:rsidRPr="005C195E">
              <w:rPr>
                <w:rFonts w:asciiTheme="minorHAnsi" w:hAnsiTheme="minorHAnsi" w:cs="Times-Roman"/>
                <w:szCs w:val="20"/>
              </w:rPr>
              <w:t xml:space="preserve"> </w:t>
            </w:r>
            <w:r w:rsidRPr="005C195E">
              <w:rPr>
                <w:rFonts w:asciiTheme="minorHAnsi" w:hAnsiTheme="minorHAnsi"/>
                <w:b/>
                <w:bCs/>
                <w:color w:val="000000"/>
                <w:szCs w:val="20"/>
                <w:vertAlign w:val="superscript"/>
              </w:rPr>
              <w:t>j</w:t>
            </w:r>
          </w:p>
        </w:tc>
      </w:tr>
    </w:tbl>
    <w:p w14:paraId="2C0D072A" w14:textId="7BA2601E" w:rsidR="005C00E7" w:rsidRPr="005C195E" w:rsidRDefault="005C00E7" w:rsidP="005C00E7">
      <w:pPr>
        <w:rPr>
          <w:rFonts w:asciiTheme="minorHAnsi" w:hAnsiTheme="minorHAnsi"/>
          <w:sz w:val="20"/>
          <w:szCs w:val="20"/>
        </w:rPr>
      </w:pPr>
      <w:proofErr w:type="spellStart"/>
      <w:proofErr w:type="gramStart"/>
      <w:r w:rsidRPr="005C195E">
        <w:rPr>
          <w:rFonts w:asciiTheme="minorHAnsi" w:hAnsiTheme="minorHAnsi"/>
          <w:sz w:val="20"/>
          <w:szCs w:val="20"/>
          <w:vertAlign w:val="superscript"/>
        </w:rPr>
        <w:t>a</w:t>
      </w:r>
      <w:r w:rsidRPr="005C195E">
        <w:rPr>
          <w:rFonts w:asciiTheme="minorHAnsi" w:hAnsiTheme="minorHAnsi" w:cs="TimesNewRomanPSMT"/>
          <w:sz w:val="20"/>
          <w:szCs w:val="20"/>
        </w:rPr>
        <w:t>Utility</w:t>
      </w:r>
      <w:proofErr w:type="spellEnd"/>
      <w:proofErr w:type="gramEnd"/>
      <w:r w:rsidRPr="005C195E">
        <w:rPr>
          <w:rFonts w:asciiTheme="minorHAnsi" w:hAnsiTheme="minorHAnsi" w:cs="TimesNewRomanPSMT"/>
          <w:sz w:val="20"/>
          <w:szCs w:val="20"/>
        </w:rPr>
        <w:t xml:space="preserve"> decrements are coefficients in the regression equation for: history of stroke, stroke &lt; 12 months; history of stroke, no stroke &lt; 12 months; history of MI, MI &lt; 12 months; history of MI, no MI &lt; 12 months; history of stroke and other cardiovascular condition(s), stroke &lt; 12 months; history of stroke and other cardiovascular condition(s), no stroke &lt; 12 months; history of MI and other cardiovascular condition(s), MI &lt; 12 months; history of MI and other cardiovascular condition(s), no MI &lt; 12 months. Additionally, interaction term (Age*cardiovascular event history) is incorporated in the model, with coefficient equal to 0.0002. </w:t>
      </w:r>
      <w:proofErr w:type="gramStart"/>
      <w:r w:rsidRPr="005C195E">
        <w:rPr>
          <w:rFonts w:asciiTheme="minorHAnsi" w:hAnsiTheme="minorHAnsi" w:cs="TimesNewRomanPSMT"/>
          <w:sz w:val="20"/>
          <w:szCs w:val="20"/>
        </w:rPr>
        <w:t>cf</w:t>
      </w:r>
      <w:proofErr w:type="gramEnd"/>
      <w:r w:rsidRPr="005C195E">
        <w:rPr>
          <w:rFonts w:asciiTheme="minorHAnsi" w:hAnsiTheme="minorHAnsi" w:cs="TimesNewRomanPSMT"/>
          <w:sz w:val="20"/>
          <w:szCs w:val="20"/>
        </w:rPr>
        <w:t xml:space="preserve">. </w:t>
      </w:r>
      <w:proofErr w:type="spellStart"/>
      <w:r w:rsidRPr="005C195E">
        <w:rPr>
          <w:rFonts w:asciiTheme="minorHAnsi" w:hAnsiTheme="minorHAnsi"/>
          <w:sz w:val="20"/>
          <w:szCs w:val="20"/>
        </w:rPr>
        <w:t>Ara</w:t>
      </w:r>
      <w:proofErr w:type="spellEnd"/>
      <w:r w:rsidRPr="005C195E">
        <w:rPr>
          <w:rFonts w:asciiTheme="minorHAnsi" w:hAnsiTheme="minorHAnsi"/>
          <w:sz w:val="20"/>
          <w:szCs w:val="20"/>
        </w:rPr>
        <w:t xml:space="preserve"> and Brazier 2009.</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7" w:tooltip="Ara, 2009 #20123" w:history="1">
        <w:r w:rsidR="00086961">
          <w:rPr>
            <w:rFonts w:asciiTheme="minorHAnsi" w:hAnsiTheme="minorHAnsi"/>
            <w:noProof/>
            <w:sz w:val="20"/>
            <w:szCs w:val="20"/>
          </w:rPr>
          <w:t>17</w:t>
        </w:r>
      </w:hyperlink>
      <w:r w:rsidR="00086961">
        <w:rPr>
          <w:rFonts w:asciiTheme="minorHAnsi" w:hAnsiTheme="minorHAnsi"/>
          <w:noProof/>
          <w:sz w:val="20"/>
          <w:szCs w:val="20"/>
        </w:rPr>
        <w:t>]</w:t>
      </w:r>
      <w:r w:rsidRPr="005C195E">
        <w:rPr>
          <w:rFonts w:asciiTheme="minorHAnsi" w:hAnsiTheme="minorHAnsi"/>
          <w:sz w:val="20"/>
          <w:szCs w:val="20"/>
        </w:rPr>
        <w:fldChar w:fldCharType="end"/>
      </w:r>
    </w:p>
    <w:p w14:paraId="0AD8A037" w14:textId="77777777" w:rsidR="005C00E7" w:rsidRPr="005C195E" w:rsidRDefault="005C00E7" w:rsidP="005C00E7">
      <w:pPr>
        <w:rPr>
          <w:rFonts w:asciiTheme="minorHAnsi" w:hAnsiTheme="minorHAnsi"/>
          <w:sz w:val="20"/>
          <w:szCs w:val="20"/>
        </w:rPr>
      </w:pPr>
      <w:proofErr w:type="spellStart"/>
      <w:proofErr w:type="gramStart"/>
      <w:r w:rsidRPr="005C195E">
        <w:rPr>
          <w:rFonts w:asciiTheme="minorHAnsi" w:hAnsiTheme="minorHAnsi"/>
          <w:sz w:val="20"/>
          <w:szCs w:val="20"/>
          <w:vertAlign w:val="superscript"/>
        </w:rPr>
        <w:lastRenderedPageBreak/>
        <w:t>b</w:t>
      </w:r>
      <w:r w:rsidRPr="005C195E">
        <w:rPr>
          <w:rFonts w:asciiTheme="minorHAnsi" w:hAnsiTheme="minorHAnsi"/>
          <w:sz w:val="20"/>
          <w:szCs w:val="20"/>
        </w:rPr>
        <w:t>The</w:t>
      </w:r>
      <w:proofErr w:type="spellEnd"/>
      <w:proofErr w:type="gramEnd"/>
      <w:r w:rsidRPr="005C195E">
        <w:rPr>
          <w:rFonts w:asciiTheme="minorHAnsi" w:hAnsiTheme="minorHAnsi"/>
          <w:sz w:val="20"/>
          <w:szCs w:val="20"/>
        </w:rPr>
        <w:t xml:space="preserve"> weighted utility for patient at given age is calculated assuming the proportion of patients with other cardiovascular condition: for example, for 1</w:t>
      </w:r>
      <w:r w:rsidRPr="005C195E">
        <w:rPr>
          <w:rFonts w:asciiTheme="minorHAnsi" w:hAnsiTheme="minorHAnsi"/>
          <w:sz w:val="20"/>
          <w:szCs w:val="20"/>
          <w:vertAlign w:val="superscript"/>
        </w:rPr>
        <w:t>st</w:t>
      </w:r>
      <w:r w:rsidRPr="005C195E">
        <w:rPr>
          <w:rFonts w:asciiTheme="minorHAnsi" w:hAnsiTheme="minorHAnsi"/>
          <w:sz w:val="20"/>
          <w:szCs w:val="20"/>
        </w:rPr>
        <w:t xml:space="preserve"> year after MI we calculate (1) utility for MI only (decrement 0.09 in the regression equation) and (2) utility for MI with other cardiovascular condition (decrement 0.26 in the regression equation), and we estimate average utility for 1</w:t>
      </w:r>
      <w:r w:rsidRPr="005C195E">
        <w:rPr>
          <w:rFonts w:asciiTheme="minorHAnsi" w:hAnsiTheme="minorHAnsi"/>
          <w:sz w:val="20"/>
          <w:szCs w:val="20"/>
          <w:vertAlign w:val="superscript"/>
        </w:rPr>
        <w:t>st</w:t>
      </w:r>
      <w:r w:rsidRPr="005C195E">
        <w:rPr>
          <w:rFonts w:asciiTheme="minorHAnsi" w:hAnsiTheme="minorHAnsi"/>
          <w:sz w:val="20"/>
          <w:szCs w:val="20"/>
        </w:rPr>
        <w:t xml:space="preserve"> year after MI as the sum of utilities (2) and (1), weighted by the percentages 26.2% and (100%-26.2%=83.8%). </w:t>
      </w:r>
    </w:p>
    <w:p w14:paraId="33871C2C" w14:textId="071F1DE7" w:rsidR="005C00E7" w:rsidRPr="005C195E" w:rsidRDefault="005C00E7" w:rsidP="005C00E7">
      <w:pPr>
        <w:rPr>
          <w:rFonts w:asciiTheme="minorHAnsi" w:hAnsiTheme="minorHAnsi"/>
          <w:sz w:val="20"/>
          <w:szCs w:val="20"/>
        </w:rPr>
      </w:pPr>
      <w:r w:rsidRPr="005C195E">
        <w:rPr>
          <w:rFonts w:asciiTheme="minorHAnsi" w:hAnsiTheme="minorHAnsi"/>
          <w:sz w:val="20"/>
          <w:szCs w:val="20"/>
          <w:vertAlign w:val="superscript"/>
        </w:rPr>
        <w:t>*</w:t>
      </w:r>
      <w:proofErr w:type="spellStart"/>
      <w:proofErr w:type="gramStart"/>
      <w:r w:rsidRPr="005C195E">
        <w:rPr>
          <w:rFonts w:asciiTheme="minorHAnsi" w:hAnsiTheme="minorHAnsi"/>
          <w:sz w:val="20"/>
          <w:szCs w:val="20"/>
          <w:vertAlign w:val="superscript"/>
        </w:rPr>
        <w:t>c</w:t>
      </w:r>
      <w:r w:rsidRPr="005C195E">
        <w:rPr>
          <w:rFonts w:asciiTheme="minorHAnsi" w:hAnsiTheme="minorHAnsi"/>
          <w:sz w:val="20"/>
          <w:szCs w:val="20"/>
        </w:rPr>
        <w:t>In</w:t>
      </w:r>
      <w:proofErr w:type="spellEnd"/>
      <w:proofErr w:type="gramEnd"/>
      <w:r w:rsidRPr="005C195E">
        <w:rPr>
          <w:rFonts w:asciiTheme="minorHAnsi" w:hAnsiTheme="minorHAnsi"/>
          <w:sz w:val="20"/>
          <w:szCs w:val="20"/>
        </w:rPr>
        <w:t xml:space="preserve"> Lindgren et al 2008</w:t>
      </w:r>
      <w:r w:rsidRPr="005C195E">
        <w:rPr>
          <w:rFonts w:asciiTheme="minorHAnsi" w:hAnsiTheme="minorHAnsi"/>
          <w:sz w:val="20"/>
          <w:szCs w:val="20"/>
        </w:rPr>
        <w:fldChar w:fldCharType="begin"/>
      </w:r>
      <w:r w:rsidR="00086961">
        <w:rPr>
          <w:rFonts w:asciiTheme="minorHAnsi" w:hAnsiTheme="minorHAnsi"/>
          <w:sz w:val="20"/>
          <w:szCs w:val="20"/>
        </w:rPr>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5C195E">
        <w:rPr>
          <w:rFonts w:asciiTheme="minorHAnsi" w:hAnsiTheme="minorHAnsi"/>
          <w:sz w:val="20"/>
          <w:szCs w:val="20"/>
        </w:rPr>
        <w:fldChar w:fldCharType="separate"/>
      </w:r>
      <w:r w:rsidR="00086961">
        <w:rPr>
          <w:rFonts w:asciiTheme="minorHAnsi" w:hAnsiTheme="minorHAnsi"/>
          <w:noProof/>
          <w:sz w:val="20"/>
          <w:szCs w:val="20"/>
        </w:rPr>
        <w:t>[</w:t>
      </w:r>
      <w:hyperlink w:anchor="_ENREF_10" w:tooltip="Lindgren, 2008 #19837" w:history="1">
        <w:r w:rsidR="00086961">
          <w:rPr>
            <w:rFonts w:asciiTheme="minorHAnsi" w:hAnsiTheme="minorHAnsi"/>
            <w:noProof/>
            <w:sz w:val="20"/>
            <w:szCs w:val="20"/>
          </w:rPr>
          <w:t>10</w:t>
        </w:r>
      </w:hyperlink>
      <w:r w:rsidR="00086961">
        <w:rPr>
          <w:rFonts w:asciiTheme="minorHAnsi" w:hAnsiTheme="minorHAnsi"/>
          <w:noProof/>
          <w:sz w:val="20"/>
          <w:szCs w:val="20"/>
        </w:rPr>
        <w:t>]</w:t>
      </w:r>
      <w:r w:rsidRPr="005C195E">
        <w:rPr>
          <w:rFonts w:asciiTheme="minorHAnsi" w:hAnsiTheme="minorHAnsi"/>
          <w:sz w:val="20"/>
          <w:szCs w:val="20"/>
        </w:rPr>
        <w:fldChar w:fldCharType="end"/>
      </w:r>
      <w:r w:rsidRPr="005C195E">
        <w:rPr>
          <w:rFonts w:asciiTheme="minorHAnsi" w:hAnsiTheme="minorHAnsi"/>
          <w:sz w:val="20"/>
          <w:szCs w:val="20"/>
        </w:rPr>
        <w:t>, the difference between annual cost in 1</w:t>
      </w:r>
      <w:r w:rsidRPr="005C195E">
        <w:rPr>
          <w:rFonts w:asciiTheme="minorHAnsi" w:hAnsiTheme="minorHAnsi"/>
          <w:sz w:val="20"/>
          <w:szCs w:val="20"/>
          <w:vertAlign w:val="superscript"/>
        </w:rPr>
        <w:t>st</w:t>
      </w:r>
      <w:r w:rsidRPr="005C195E">
        <w:rPr>
          <w:rFonts w:asciiTheme="minorHAnsi" w:hAnsiTheme="minorHAnsi"/>
          <w:sz w:val="20"/>
          <w:szCs w:val="20"/>
        </w:rPr>
        <w:t xml:space="preserve"> year (or subsequent years) after event and the annual cost in the years prior to event is reported. Hence, the annual costs for non-fatal MI and non-fatal stroke in our model are the sum of the cost difference plus the estimated costs of WELL state. </w:t>
      </w:r>
    </w:p>
    <w:p w14:paraId="615094AE" w14:textId="77777777" w:rsidR="005C00E7" w:rsidRPr="005C195E" w:rsidRDefault="005C00E7" w:rsidP="005C00E7">
      <w:pPr>
        <w:rPr>
          <w:rFonts w:asciiTheme="minorHAnsi" w:hAnsiTheme="minorHAnsi" w:cs="Times-Roman"/>
          <w:sz w:val="20"/>
          <w:szCs w:val="20"/>
        </w:rPr>
      </w:pPr>
      <w:proofErr w:type="spellStart"/>
      <w:proofErr w:type="gramStart"/>
      <w:r w:rsidRPr="005C195E">
        <w:rPr>
          <w:rFonts w:asciiTheme="minorHAnsi" w:hAnsiTheme="minorHAnsi"/>
          <w:sz w:val="20"/>
          <w:szCs w:val="20"/>
          <w:vertAlign w:val="superscript"/>
        </w:rPr>
        <w:t>d</w:t>
      </w:r>
      <w:r w:rsidRPr="005C195E">
        <w:rPr>
          <w:rFonts w:asciiTheme="minorHAnsi" w:hAnsiTheme="minorHAnsi"/>
          <w:sz w:val="20"/>
          <w:szCs w:val="20"/>
        </w:rPr>
        <w:t>Since</w:t>
      </w:r>
      <w:proofErr w:type="spellEnd"/>
      <w:proofErr w:type="gramEnd"/>
      <w:r w:rsidRPr="005C195E">
        <w:rPr>
          <w:rFonts w:asciiTheme="minorHAnsi" w:hAnsiTheme="minorHAnsi"/>
          <w:sz w:val="20"/>
          <w:szCs w:val="20"/>
        </w:rPr>
        <w:t xml:space="preserve"> the prediction of regression equation for stroke patients </w:t>
      </w:r>
      <w:r w:rsidRPr="005C195E">
        <w:rPr>
          <w:rFonts w:asciiTheme="minorHAnsi" w:hAnsiTheme="minorHAnsi" w:cs="Times-Roman"/>
          <w:sz w:val="20"/>
          <w:szCs w:val="20"/>
        </w:rPr>
        <w:t xml:space="preserve">with other cardiovascular conditions in subsequent years is poor – the utility decrement is underestimated, therefore, </w:t>
      </w:r>
      <w:r w:rsidRPr="005C195E">
        <w:rPr>
          <w:rFonts w:asciiTheme="minorHAnsi" w:hAnsiTheme="minorHAnsi"/>
          <w:sz w:val="20"/>
          <w:szCs w:val="20"/>
        </w:rPr>
        <w:t xml:space="preserve">the utility decrement for this sub-group is assumed to be equal to the difference between the mean EQ-5D for respondents with no history of cardiovascular events (0.872) and the mean EQ-5D for </w:t>
      </w:r>
      <w:proofErr w:type="spellStart"/>
      <w:r w:rsidRPr="005C195E">
        <w:rPr>
          <w:rFonts w:asciiTheme="minorHAnsi" w:hAnsiTheme="minorHAnsi"/>
          <w:sz w:val="20"/>
          <w:szCs w:val="20"/>
        </w:rPr>
        <w:t>for</w:t>
      </w:r>
      <w:proofErr w:type="spellEnd"/>
      <w:r w:rsidRPr="005C195E">
        <w:rPr>
          <w:rFonts w:asciiTheme="minorHAnsi" w:hAnsiTheme="minorHAnsi"/>
          <w:sz w:val="20"/>
          <w:szCs w:val="20"/>
        </w:rPr>
        <w:t xml:space="preserve"> stroke patients </w:t>
      </w:r>
      <w:r w:rsidRPr="005C195E">
        <w:rPr>
          <w:rFonts w:asciiTheme="minorHAnsi" w:hAnsiTheme="minorHAnsi" w:cs="Times-Roman"/>
          <w:sz w:val="20"/>
          <w:szCs w:val="20"/>
        </w:rPr>
        <w:t>with other cardiovascular conditions (0.641).</w:t>
      </w:r>
    </w:p>
    <w:p w14:paraId="6B64C91A" w14:textId="77777777" w:rsidR="005C00E7" w:rsidRPr="005C195E" w:rsidRDefault="005C00E7" w:rsidP="005C00E7">
      <w:pPr>
        <w:rPr>
          <w:rFonts w:asciiTheme="minorHAnsi" w:hAnsiTheme="minorHAnsi" w:cs="Times-Roman"/>
          <w:sz w:val="20"/>
          <w:szCs w:val="20"/>
        </w:rPr>
      </w:pPr>
      <w:proofErr w:type="spellStart"/>
      <w:proofErr w:type="gramStart"/>
      <w:r w:rsidRPr="005C195E">
        <w:rPr>
          <w:rFonts w:asciiTheme="minorHAnsi" w:hAnsiTheme="minorHAnsi" w:cs="Times-Roman"/>
          <w:sz w:val="20"/>
          <w:szCs w:val="20"/>
          <w:vertAlign w:val="superscript"/>
        </w:rPr>
        <w:t>e</w:t>
      </w:r>
      <w:r w:rsidRPr="005C195E">
        <w:rPr>
          <w:rFonts w:asciiTheme="minorHAnsi" w:hAnsiTheme="minorHAnsi" w:cs="Times-Roman"/>
          <w:sz w:val="20"/>
          <w:szCs w:val="20"/>
        </w:rPr>
        <w:t>Details</w:t>
      </w:r>
      <w:proofErr w:type="spellEnd"/>
      <w:proofErr w:type="gramEnd"/>
      <w:r w:rsidRPr="005C195E">
        <w:rPr>
          <w:rFonts w:asciiTheme="minorHAnsi" w:hAnsiTheme="minorHAnsi" w:cs="Times-Roman"/>
          <w:sz w:val="20"/>
          <w:szCs w:val="20"/>
        </w:rPr>
        <w:t xml:space="preserve"> of </w:t>
      </w:r>
      <w:proofErr w:type="spellStart"/>
      <w:r w:rsidRPr="005C195E">
        <w:rPr>
          <w:rFonts w:asciiTheme="minorHAnsi" w:hAnsiTheme="minorHAnsi" w:cs="Times-Roman"/>
          <w:sz w:val="20"/>
          <w:szCs w:val="20"/>
        </w:rPr>
        <w:t>costings</w:t>
      </w:r>
      <w:proofErr w:type="spellEnd"/>
      <w:r w:rsidRPr="005C195E">
        <w:rPr>
          <w:rFonts w:asciiTheme="minorHAnsi" w:hAnsiTheme="minorHAnsi" w:cs="Times-Roman"/>
          <w:sz w:val="20"/>
          <w:szCs w:val="20"/>
        </w:rPr>
        <w:t xml:space="preserve"> in </w:t>
      </w:r>
      <w:proofErr w:type="spellStart"/>
      <w:r w:rsidRPr="005C195E">
        <w:rPr>
          <w:rFonts w:asciiTheme="minorHAnsi" w:hAnsiTheme="minorHAnsi" w:cs="Times-Roman"/>
          <w:sz w:val="20"/>
          <w:szCs w:val="20"/>
        </w:rPr>
        <w:t>webappendix</w:t>
      </w:r>
      <w:proofErr w:type="spellEnd"/>
      <w:r w:rsidRPr="005C195E">
        <w:rPr>
          <w:rFonts w:asciiTheme="minorHAnsi" w:hAnsiTheme="minorHAnsi" w:cs="Times-Roman"/>
          <w:sz w:val="20"/>
          <w:szCs w:val="20"/>
        </w:rPr>
        <w:t xml:space="preserve"> section 2.1.4.4 tables 7-11.</w:t>
      </w:r>
    </w:p>
    <w:p w14:paraId="1483C7E2" w14:textId="77777777" w:rsidR="005C00E7" w:rsidRPr="005C195E" w:rsidRDefault="005C00E7" w:rsidP="005C00E7">
      <w:pPr>
        <w:rPr>
          <w:rFonts w:asciiTheme="minorHAnsi" w:eastAsiaTheme="minorEastAsia" w:hAnsiTheme="minorHAnsi" w:cs="Arial"/>
          <w:sz w:val="20"/>
          <w:szCs w:val="20"/>
        </w:rPr>
      </w:pPr>
      <w:proofErr w:type="spellStart"/>
      <w:proofErr w:type="gramStart"/>
      <w:r w:rsidRPr="005C195E">
        <w:rPr>
          <w:rFonts w:asciiTheme="minorHAnsi" w:hAnsiTheme="minorHAnsi"/>
          <w:b/>
          <w:bCs/>
          <w:color w:val="000000"/>
          <w:sz w:val="20"/>
          <w:szCs w:val="20"/>
          <w:vertAlign w:val="superscript"/>
        </w:rPr>
        <w:t>f</w:t>
      </w:r>
      <w:r w:rsidRPr="005C195E">
        <w:rPr>
          <w:rFonts w:asciiTheme="minorHAnsi" w:eastAsiaTheme="minorEastAsia" w:hAnsiTheme="minorHAnsi" w:cs="Arial"/>
          <w:sz w:val="20"/>
          <w:szCs w:val="20"/>
        </w:rPr>
        <w:t>Regression</w:t>
      </w:r>
      <w:proofErr w:type="spellEnd"/>
      <w:proofErr w:type="gramEnd"/>
      <w:r w:rsidRPr="005C195E">
        <w:rPr>
          <w:rFonts w:asciiTheme="minorHAnsi" w:eastAsiaTheme="minorEastAsia" w:hAnsiTheme="minorHAnsi" w:cs="Arial"/>
          <w:sz w:val="20"/>
          <w:szCs w:val="20"/>
        </w:rPr>
        <w:t xml:space="preserve"> (utility dependent on age, different for males and females)</w:t>
      </w:r>
    </w:p>
    <w:p w14:paraId="1E97F010" w14:textId="4E79FCB9" w:rsidR="005C00E7" w:rsidRPr="005C195E" w:rsidRDefault="005C00E7" w:rsidP="005C00E7">
      <w:pPr>
        <w:spacing w:after="120"/>
        <w:rPr>
          <w:rFonts w:asciiTheme="minorHAnsi" w:hAnsiTheme="minorHAnsi" w:cs="Times-Roman"/>
          <w:sz w:val="20"/>
          <w:szCs w:val="20"/>
        </w:rPr>
      </w:pPr>
      <w:proofErr w:type="spellStart"/>
      <w:proofErr w:type="gramStart"/>
      <w:r w:rsidRPr="005C195E">
        <w:rPr>
          <w:rFonts w:asciiTheme="minorHAnsi" w:hAnsiTheme="minorHAnsi"/>
          <w:b/>
          <w:bCs/>
          <w:color w:val="000000"/>
          <w:sz w:val="20"/>
          <w:szCs w:val="20"/>
          <w:vertAlign w:val="superscript"/>
        </w:rPr>
        <w:t>g</w:t>
      </w:r>
      <w:r w:rsidRPr="005C195E">
        <w:rPr>
          <w:rFonts w:asciiTheme="minorHAnsi" w:hAnsiTheme="minorHAnsi" w:cs="Times-Roman"/>
          <w:sz w:val="20"/>
          <w:szCs w:val="20"/>
        </w:rPr>
        <w:t>Utility</w:t>
      </w:r>
      <w:proofErr w:type="spellEnd"/>
      <w:proofErr w:type="gramEnd"/>
      <w:r w:rsidRPr="005C195E">
        <w:rPr>
          <w:rFonts w:asciiTheme="minorHAnsi" w:hAnsiTheme="minorHAnsi" w:cs="Times-Roman"/>
          <w:sz w:val="20"/>
          <w:szCs w:val="20"/>
        </w:rPr>
        <w:t xml:space="preserve"> decrement for MI or stroke history. Utility decrement (MI): 1</w:t>
      </w:r>
      <w:r w:rsidRPr="005C195E">
        <w:rPr>
          <w:rFonts w:asciiTheme="minorHAnsi" w:hAnsiTheme="minorHAnsi" w:cs="Times-Roman"/>
          <w:sz w:val="20"/>
          <w:szCs w:val="20"/>
          <w:vertAlign w:val="superscript"/>
        </w:rPr>
        <w:t>st</w:t>
      </w:r>
      <w:r w:rsidRPr="005C195E">
        <w:rPr>
          <w:rFonts w:asciiTheme="minorHAnsi" w:hAnsiTheme="minorHAnsi" w:cs="Times-Roman"/>
          <w:sz w:val="20"/>
          <w:szCs w:val="20"/>
        </w:rPr>
        <w:t xml:space="preserve"> year: -0.09, subsequent years: -0.06. Utility decrement (stroke): 1</w:t>
      </w:r>
      <w:r w:rsidRPr="005C195E">
        <w:rPr>
          <w:rFonts w:asciiTheme="minorHAnsi" w:hAnsiTheme="minorHAnsi" w:cs="Times-Roman"/>
          <w:sz w:val="20"/>
          <w:szCs w:val="20"/>
          <w:vertAlign w:val="superscript"/>
        </w:rPr>
        <w:t>st</w:t>
      </w:r>
      <w:r w:rsidRPr="005C195E">
        <w:rPr>
          <w:rFonts w:asciiTheme="minorHAnsi" w:hAnsiTheme="minorHAnsi" w:cs="Times-Roman"/>
          <w:sz w:val="20"/>
          <w:szCs w:val="20"/>
        </w:rPr>
        <w:t xml:space="preserve"> year: -0.16, subsequent years: -0.13.  Percentage of patients with MI history – 40.1% </w:t>
      </w:r>
      <w:r w:rsidRPr="005C195E">
        <w:rPr>
          <w:rFonts w:asciiTheme="minorHAnsi" w:hAnsiTheme="minorHAnsi" w:cs="Times-Roman"/>
          <w:sz w:val="20"/>
          <w:szCs w:val="20"/>
        </w:rPr>
        <w:fldChar w:fldCharType="begin"/>
      </w:r>
      <w:r w:rsidR="00086961">
        <w:rPr>
          <w:rFonts w:asciiTheme="minorHAnsi" w:hAnsiTheme="minorHAnsi" w:cs="Times-Roman"/>
          <w:sz w:val="20"/>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Times-Roman"/>
          <w:sz w:val="20"/>
          <w:szCs w:val="20"/>
        </w:rPr>
        <w:fldChar w:fldCharType="separate"/>
      </w:r>
      <w:r w:rsidR="00086961">
        <w:rPr>
          <w:rFonts w:asciiTheme="minorHAnsi" w:hAnsiTheme="minorHAnsi" w:cs="Times-Roman"/>
          <w:noProof/>
          <w:sz w:val="20"/>
          <w:szCs w:val="20"/>
        </w:rPr>
        <w:t>[</w:t>
      </w:r>
      <w:hyperlink w:anchor="_ENREF_50" w:tooltip="Rodríguez, 2011 #19919" w:history="1">
        <w:r w:rsidR="00086961">
          <w:rPr>
            <w:rFonts w:asciiTheme="minorHAnsi" w:hAnsiTheme="minorHAnsi" w:cs="Times-Roman"/>
            <w:noProof/>
            <w:sz w:val="20"/>
            <w:szCs w:val="20"/>
          </w:rPr>
          <w:t>50</w:t>
        </w:r>
      </w:hyperlink>
      <w:r w:rsidR="00086961">
        <w:rPr>
          <w:rFonts w:asciiTheme="minorHAnsi" w:hAnsiTheme="minorHAnsi" w:cs="Times-Roman"/>
          <w:noProof/>
          <w:sz w:val="20"/>
          <w:szCs w:val="20"/>
        </w:rPr>
        <w:t>]</w:t>
      </w:r>
      <w:r w:rsidRPr="005C195E">
        <w:rPr>
          <w:rFonts w:asciiTheme="minorHAnsi" w:hAnsiTheme="minorHAnsi" w:cs="Times-Roman"/>
          <w:sz w:val="20"/>
          <w:szCs w:val="20"/>
        </w:rPr>
        <w:fldChar w:fldCharType="end"/>
      </w:r>
      <w:r w:rsidRPr="005C195E">
        <w:rPr>
          <w:rFonts w:asciiTheme="minorHAnsi" w:hAnsiTheme="minorHAnsi" w:cs="Times-Roman"/>
          <w:sz w:val="20"/>
          <w:szCs w:val="20"/>
        </w:rPr>
        <w:t xml:space="preserve">, </w:t>
      </w:r>
      <w:r w:rsidRPr="005C195E">
        <w:rPr>
          <w:rFonts w:asciiTheme="minorHAnsi" w:hAnsiTheme="minorHAnsi"/>
          <w:noProof/>
          <w:sz w:val="20"/>
          <w:szCs w:val="20"/>
        </w:rPr>
        <w:t xml:space="preserve">percentage of patients with MI in previous 12 months among all MI patients – 13.1% </w:t>
      </w:r>
      <w:r w:rsidRPr="005C195E">
        <w:rPr>
          <w:rFonts w:asciiTheme="minorHAnsi" w:hAnsiTheme="minorHAnsi"/>
          <w:noProof/>
          <w:sz w:val="20"/>
          <w:szCs w:val="20"/>
        </w:rPr>
        <w:fldChar w:fldCharType="begin"/>
      </w:r>
      <w:r w:rsidR="00086961">
        <w:rPr>
          <w:rFonts w:asciiTheme="minorHAnsi" w:hAnsiTheme="minorHAnsi"/>
          <w:noProof/>
          <w:sz w:val="20"/>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noProof/>
          <w:sz w:val="20"/>
          <w:szCs w:val="20"/>
        </w:rPr>
        <w:fldChar w:fldCharType="separate"/>
      </w:r>
      <w:r w:rsidR="00086961">
        <w:rPr>
          <w:rFonts w:asciiTheme="minorHAnsi" w:hAnsiTheme="minorHAnsi"/>
          <w:noProof/>
          <w:sz w:val="20"/>
          <w:szCs w:val="20"/>
        </w:rPr>
        <w:t>[</w:t>
      </w:r>
      <w:hyperlink w:anchor="_ENREF_17" w:tooltip="Ara, 2009 #20123" w:history="1">
        <w:r w:rsidR="00086961">
          <w:rPr>
            <w:rFonts w:asciiTheme="minorHAnsi" w:hAnsiTheme="minorHAnsi"/>
            <w:noProof/>
            <w:sz w:val="20"/>
            <w:szCs w:val="20"/>
          </w:rPr>
          <w:t>17</w:t>
        </w:r>
      </w:hyperlink>
      <w:r w:rsidR="00086961">
        <w:rPr>
          <w:rFonts w:asciiTheme="minorHAnsi" w:hAnsiTheme="minorHAnsi"/>
          <w:noProof/>
          <w:sz w:val="20"/>
          <w:szCs w:val="20"/>
        </w:rPr>
        <w:t>]</w:t>
      </w:r>
      <w:r w:rsidRPr="005C195E">
        <w:rPr>
          <w:rFonts w:asciiTheme="minorHAnsi" w:hAnsiTheme="minorHAnsi"/>
          <w:noProof/>
          <w:sz w:val="20"/>
          <w:szCs w:val="20"/>
        </w:rPr>
        <w:fldChar w:fldCharType="end"/>
      </w:r>
      <w:r w:rsidRPr="005C195E">
        <w:rPr>
          <w:rFonts w:asciiTheme="minorHAnsi" w:hAnsiTheme="minorHAnsi"/>
          <w:noProof/>
          <w:sz w:val="20"/>
          <w:szCs w:val="20"/>
        </w:rPr>
        <w:t xml:space="preserve">, and percentage of patients with stroke in previous 12 months among all stroke patients – 20.1% </w:t>
      </w:r>
      <w:r w:rsidRPr="005C195E">
        <w:rPr>
          <w:rFonts w:asciiTheme="minorHAnsi" w:hAnsiTheme="minorHAnsi"/>
          <w:noProof/>
          <w:sz w:val="20"/>
          <w:szCs w:val="20"/>
        </w:rPr>
        <w:fldChar w:fldCharType="begin"/>
      </w:r>
      <w:r w:rsidR="00086961">
        <w:rPr>
          <w:rFonts w:asciiTheme="minorHAnsi" w:hAnsiTheme="minorHAnsi"/>
          <w:noProof/>
          <w:sz w:val="20"/>
          <w:szCs w:val="20"/>
        </w:rPr>
        <w:instrText xml:space="preserve"> ADDIN EN.CITE &lt;EndNote&gt;&lt;Cite&gt;&lt;Author&gt;Ara&lt;/Author&gt;&lt;Year&gt;2009&lt;/Year&gt;&lt;RecNum&gt;20123&lt;/RecNum&gt;&lt;DisplayText&gt;[17]&lt;/DisplayText&gt;&lt;record&gt;&lt;rec-number&gt;20123&lt;/rec-number&gt;&lt;foreign-keys&gt;&lt;key app="EN" db-id="twszppx2u55xdfe5xf8xfrrz0axpxrv2z9x5" timestamp="1393850958"&gt;20123&lt;/key&gt;&lt;/foreign-keys&gt;&lt;ref-type name="Report"&gt;27&lt;/ref-type&gt;&lt;contributors&gt;&lt;authors&gt;&lt;author&gt;Ara, R.&lt;/author&gt;&lt;author&gt;Brazier, J&lt;/author&gt;&lt;/authors&gt;&lt;secondary-authors&gt;&lt;author&gt;WhiteRose Research Online,&lt;/author&gt;&lt;/secondary-authors&gt;&lt;/contributors&gt;&lt;titles&gt;&lt;title&gt;Health related quality of life by age, gender and history of cardiovascular disease: results from the Health Survey for England. Discussion Paper&lt;/title&gt;&lt;/titles&gt;&lt;dates&gt;&lt;year&gt;2009&lt;/year&gt;&lt;/dates&gt;&lt;publisher&gt;Universities of York, Sheffield, Leeds.&lt;/publisher&gt;&lt;urls&gt;&lt;related-urls&gt;&lt;url&gt;http://eprints.whiterose.ac.uk/10880/&lt;/url&gt;&lt;/related-urls&gt;&lt;/urls&gt;&lt;/record&gt;&lt;/Cite&gt;&lt;/EndNote&gt;</w:instrText>
      </w:r>
      <w:r w:rsidRPr="005C195E">
        <w:rPr>
          <w:rFonts w:asciiTheme="minorHAnsi" w:hAnsiTheme="minorHAnsi"/>
          <w:noProof/>
          <w:sz w:val="20"/>
          <w:szCs w:val="20"/>
        </w:rPr>
        <w:fldChar w:fldCharType="separate"/>
      </w:r>
      <w:r w:rsidR="00086961">
        <w:rPr>
          <w:rFonts w:asciiTheme="minorHAnsi" w:hAnsiTheme="minorHAnsi"/>
          <w:noProof/>
          <w:sz w:val="20"/>
          <w:szCs w:val="20"/>
        </w:rPr>
        <w:t>[</w:t>
      </w:r>
      <w:hyperlink w:anchor="_ENREF_17" w:tooltip="Ara, 2009 #20123" w:history="1">
        <w:r w:rsidR="00086961">
          <w:rPr>
            <w:rFonts w:asciiTheme="minorHAnsi" w:hAnsiTheme="minorHAnsi"/>
            <w:noProof/>
            <w:sz w:val="20"/>
            <w:szCs w:val="20"/>
          </w:rPr>
          <w:t>17</w:t>
        </w:r>
      </w:hyperlink>
      <w:r w:rsidR="00086961">
        <w:rPr>
          <w:rFonts w:asciiTheme="minorHAnsi" w:hAnsiTheme="minorHAnsi"/>
          <w:noProof/>
          <w:sz w:val="20"/>
          <w:szCs w:val="20"/>
        </w:rPr>
        <w:t>]</w:t>
      </w:r>
      <w:r w:rsidRPr="005C195E">
        <w:rPr>
          <w:rFonts w:asciiTheme="minorHAnsi" w:hAnsiTheme="minorHAnsi"/>
          <w:noProof/>
          <w:sz w:val="20"/>
          <w:szCs w:val="20"/>
        </w:rPr>
        <w:fldChar w:fldCharType="end"/>
      </w:r>
      <w:r w:rsidRPr="005C195E">
        <w:rPr>
          <w:rFonts w:asciiTheme="minorHAnsi" w:hAnsiTheme="minorHAnsi"/>
          <w:noProof/>
          <w:sz w:val="20"/>
          <w:szCs w:val="20"/>
        </w:rPr>
        <w:t xml:space="preserve">. </w:t>
      </w:r>
    </w:p>
    <w:p w14:paraId="45E149D0" w14:textId="42CEF9B5" w:rsidR="005C00E7" w:rsidRPr="005C195E" w:rsidRDefault="005C00E7" w:rsidP="005C00E7">
      <w:pPr>
        <w:autoSpaceDE w:val="0"/>
        <w:autoSpaceDN w:val="0"/>
        <w:adjustRightInd w:val="0"/>
        <w:rPr>
          <w:rFonts w:asciiTheme="minorHAnsi" w:hAnsiTheme="minorHAnsi" w:cs="Times-Roman"/>
          <w:sz w:val="20"/>
          <w:szCs w:val="20"/>
        </w:rPr>
      </w:pPr>
      <w:proofErr w:type="gramStart"/>
      <w:r w:rsidRPr="005C195E">
        <w:rPr>
          <w:rFonts w:asciiTheme="minorHAnsi" w:hAnsiTheme="minorHAnsi"/>
          <w:b/>
          <w:bCs/>
          <w:color w:val="000000"/>
          <w:sz w:val="20"/>
          <w:szCs w:val="20"/>
          <w:vertAlign w:val="superscript"/>
        </w:rPr>
        <w:t>h</w:t>
      </w:r>
      <w:r w:rsidRPr="005C195E">
        <w:rPr>
          <w:rFonts w:asciiTheme="minorHAnsi" w:hAnsiTheme="minorHAnsi" w:cs="Times-Roman"/>
          <w:sz w:val="20"/>
          <w:szCs w:val="20"/>
        </w:rPr>
        <w:t>1</w:t>
      </w:r>
      <w:r w:rsidRPr="005C195E">
        <w:rPr>
          <w:rFonts w:asciiTheme="minorHAnsi" w:hAnsiTheme="minorHAnsi" w:cs="Times-Roman"/>
          <w:sz w:val="20"/>
          <w:szCs w:val="20"/>
          <w:vertAlign w:val="superscript"/>
        </w:rPr>
        <w:t>st</w:t>
      </w:r>
      <w:proofErr w:type="gramEnd"/>
      <w:r w:rsidRPr="005C195E">
        <w:rPr>
          <w:rFonts w:asciiTheme="minorHAnsi" w:hAnsiTheme="minorHAnsi" w:cs="Times-Roman"/>
          <w:sz w:val="20"/>
          <w:szCs w:val="20"/>
        </w:rPr>
        <w:t xml:space="preserve"> year: utility decrement (MI): -0.09, utility decrement (MI) for patients with other cardiovascular conditions: -0.26. Subsequent years: utility decrement (MI): -0.06, utility decrement (MI) for patients with other cardiovascular conditions: -0.08. The percentage of patients with MI as second event and with stroke history (for whom MI utility decrement with other cardiovascular conditions is assumed) is 42.6% </w:t>
      </w:r>
      <w:r w:rsidRPr="005C195E">
        <w:rPr>
          <w:rFonts w:asciiTheme="minorHAnsi" w:hAnsiTheme="minorHAnsi" w:cs="Times-Roman"/>
          <w:sz w:val="20"/>
          <w:szCs w:val="20"/>
        </w:rPr>
        <w:fldChar w:fldCharType="begin"/>
      </w:r>
      <w:r w:rsidR="00086961">
        <w:rPr>
          <w:rFonts w:asciiTheme="minorHAnsi" w:hAnsiTheme="minorHAnsi" w:cs="Times-Roman"/>
          <w:sz w:val="20"/>
          <w:szCs w:val="20"/>
        </w:rPr>
        <w:instrText xml:space="preserve"> ADDIN EN.CITE &lt;EndNote&gt;&lt;Cite&gt;&lt;Author&gt;Rodríguez&lt;/Author&gt;&lt;Year&gt;2011&lt;/Year&gt;&lt;RecNum&gt;19919&lt;/RecNum&gt;&lt;DisplayText&gt;[50]&lt;/DisplayText&gt;&lt;record&gt;&lt;rec-number&gt;19919&lt;/rec-number&gt;&lt;foreign-keys&gt;&lt;key app="EN" db-id="twszppx2u55xdfe5xf8xfrrz0axpxrv2z9x5" timestamp="1388740081"&gt;19919&lt;/key&gt;&lt;/foreign-keys&gt;&lt;ref-type name="Journal Article"&gt;17&lt;/ref-type&gt;&lt;contributors&gt;&lt;authors&gt;&lt;author&gt;Luis A García Rodríguez&lt;/author&gt;&lt;author&gt;Lucía Cea-Soriano&lt;/author&gt;&lt;author&gt;Elisa Martín-Merino&lt;/author&gt;&lt;author&gt;Saga Johansson&lt;/author&gt;&lt;/authors&gt;&lt;/contributors&gt;&lt;titles&gt;&lt;title&gt;Discontinuation of low dose aspirin and risk of myocardial infarction: case-control study in UK primary care&lt;/title&gt;&lt;secondary-title&gt;BMJ&lt;/secondary-title&gt;&lt;/titles&gt;&lt;periodical&gt;&lt;full-title&gt;BMJ&lt;/full-title&gt;&lt;/periodical&gt;&lt;volume&gt;343&lt;/volume&gt;&lt;dates&gt;&lt;year&gt;2011&lt;/year&gt;&lt;pub-dates&gt;&lt;date&gt;2011-07-19 00:00:00&lt;/date&gt;&lt;/pub-dates&gt;&lt;/dates&gt;&lt;urls&gt;&lt;pdf-urls&gt;&lt;url&gt;http://www.bmj.com/bmj/343/bmj.d4094.full.pdf&lt;/url&gt;&lt;/pdf-urls&gt;&lt;/urls&gt;&lt;electronic-resource-num&gt;10.1136/bmj.d4094&lt;/electronic-resource-num&gt;&lt;/record&gt;&lt;/Cite&gt;&lt;/EndNote&gt;</w:instrText>
      </w:r>
      <w:r w:rsidRPr="005C195E">
        <w:rPr>
          <w:rFonts w:asciiTheme="minorHAnsi" w:hAnsiTheme="minorHAnsi" w:cs="Times-Roman"/>
          <w:sz w:val="20"/>
          <w:szCs w:val="20"/>
        </w:rPr>
        <w:fldChar w:fldCharType="separate"/>
      </w:r>
      <w:r w:rsidR="00086961">
        <w:rPr>
          <w:rFonts w:asciiTheme="minorHAnsi" w:hAnsiTheme="minorHAnsi" w:cs="Times-Roman"/>
          <w:noProof/>
          <w:sz w:val="20"/>
          <w:szCs w:val="20"/>
        </w:rPr>
        <w:t>[</w:t>
      </w:r>
      <w:hyperlink w:anchor="_ENREF_50" w:tooltip="Rodríguez, 2011 #19919" w:history="1">
        <w:r w:rsidR="00086961">
          <w:rPr>
            <w:rFonts w:asciiTheme="minorHAnsi" w:hAnsiTheme="minorHAnsi" w:cs="Times-Roman"/>
            <w:noProof/>
            <w:sz w:val="20"/>
            <w:szCs w:val="20"/>
          </w:rPr>
          <w:t>50</w:t>
        </w:r>
      </w:hyperlink>
      <w:r w:rsidR="00086961">
        <w:rPr>
          <w:rFonts w:asciiTheme="minorHAnsi" w:hAnsiTheme="minorHAnsi" w:cs="Times-Roman"/>
          <w:noProof/>
          <w:sz w:val="20"/>
          <w:szCs w:val="20"/>
        </w:rPr>
        <w:t>]</w:t>
      </w:r>
      <w:r w:rsidRPr="005C195E">
        <w:rPr>
          <w:rFonts w:asciiTheme="minorHAnsi" w:hAnsiTheme="minorHAnsi" w:cs="Times-Roman"/>
          <w:sz w:val="20"/>
          <w:szCs w:val="20"/>
        </w:rPr>
        <w:fldChar w:fldCharType="end"/>
      </w:r>
      <w:r w:rsidRPr="005C195E">
        <w:rPr>
          <w:rFonts w:asciiTheme="minorHAnsi" w:hAnsiTheme="minorHAnsi" w:cs="Times-Roman"/>
          <w:sz w:val="20"/>
          <w:szCs w:val="20"/>
        </w:rPr>
        <w:t xml:space="preserve">. </w:t>
      </w:r>
    </w:p>
    <w:p w14:paraId="6ED98CA6" w14:textId="66BE7559" w:rsidR="005C00E7" w:rsidRPr="005C195E" w:rsidRDefault="005C00E7" w:rsidP="005C00E7">
      <w:pPr>
        <w:spacing w:after="120"/>
        <w:rPr>
          <w:rFonts w:asciiTheme="minorHAnsi" w:eastAsiaTheme="minorEastAsia" w:hAnsiTheme="minorHAnsi" w:cs="Arial"/>
          <w:sz w:val="20"/>
          <w:szCs w:val="20"/>
        </w:rPr>
      </w:pPr>
      <w:proofErr w:type="gramStart"/>
      <w:r w:rsidRPr="005C195E">
        <w:rPr>
          <w:rFonts w:asciiTheme="minorHAnsi" w:hAnsiTheme="minorHAnsi"/>
          <w:b/>
          <w:bCs/>
          <w:color w:val="000000"/>
          <w:sz w:val="20"/>
          <w:szCs w:val="20"/>
          <w:vertAlign w:val="superscript"/>
        </w:rPr>
        <w:t>i</w:t>
      </w:r>
      <w:r w:rsidRPr="005C195E">
        <w:rPr>
          <w:rFonts w:asciiTheme="minorHAnsi" w:hAnsiTheme="minorHAnsi" w:cs="Times-Roman"/>
          <w:sz w:val="20"/>
          <w:szCs w:val="20"/>
        </w:rPr>
        <w:t>1</w:t>
      </w:r>
      <w:r w:rsidRPr="005C195E">
        <w:rPr>
          <w:rFonts w:asciiTheme="minorHAnsi" w:hAnsiTheme="minorHAnsi" w:cs="Times-Roman"/>
          <w:sz w:val="20"/>
          <w:szCs w:val="20"/>
          <w:vertAlign w:val="superscript"/>
        </w:rPr>
        <w:t>st</w:t>
      </w:r>
      <w:proofErr w:type="gramEnd"/>
      <w:r w:rsidRPr="005C195E">
        <w:rPr>
          <w:rFonts w:asciiTheme="minorHAnsi" w:hAnsiTheme="minorHAnsi" w:cs="Times-Roman"/>
          <w:sz w:val="20"/>
          <w:szCs w:val="20"/>
        </w:rPr>
        <w:t xml:space="preserve"> year: utility decrement (stroke): -0.16, utility decrement (stroke) for patients with other cardiovascular conditions: -0.33. Subsequent years: utility decrement (stroke): -0.13, utility decrement (stroke) for patients with other cardiovascular conditions: -0.23. The percentage of patients with stroke as second event and MI history (for whom stroke utility decrement with other cardiovascular conditions is assumed) is 27.3% </w:t>
      </w:r>
      <w:r w:rsidRPr="005C195E">
        <w:rPr>
          <w:rFonts w:asciiTheme="minorHAnsi" w:hAnsiTheme="minorHAnsi" w:cs="Times-Roman"/>
          <w:sz w:val="20"/>
          <w:szCs w:val="20"/>
        </w:rPr>
        <w:fldChar w:fldCharType="begin"/>
      </w:r>
      <w:r w:rsidR="00086961">
        <w:rPr>
          <w:rFonts w:asciiTheme="minorHAnsi" w:hAnsiTheme="minorHAnsi" w:cs="Times-Roman"/>
          <w:sz w:val="20"/>
          <w:szCs w:val="20"/>
        </w:rPr>
        <w:instrText xml:space="preserve"> ADDIN EN.CITE &lt;EndNote&gt;&lt;Cite&gt;&lt;Author&gt;Garcia Rodriguez&lt;/Author&gt;&lt;Year&gt;2011&lt;/Year&gt;&lt;RecNum&gt;19932&lt;/RecNum&gt;&lt;DisplayText&gt;[51]&lt;/DisplayText&gt;&lt;record&gt;&lt;rec-number&gt;19932&lt;/rec-number&gt;&lt;foreign-keys&gt;&lt;key app="EN" db-id="twszppx2u55xdfe5xf8xfrrz0axpxrv2z9x5" timestamp="1388782245"&gt;19932&lt;/key&gt;&lt;/foreign-keys&gt;&lt;ref-type name="Journal Article"&gt;17&lt;/ref-type&gt;&lt;contributors&gt;&lt;authors&gt;&lt;author&gt;Garcia Rodriguez, L. A.&lt;/author&gt;&lt;author&gt;Cea Soriano, L.&lt;/author&gt;&lt;author&gt;Hill, C.&lt;/author&gt;&lt;author&gt;Johansson, S.&lt;/author&gt;&lt;/authors&gt;&lt;/contributors&gt;&lt;auth-address&gt;(Garcia Rodriguez, Cea Soriano) Spanish Centre for Pharmacoepidemiologic Research (CEIFE), c/Almirante 28-2, Madrid 28004, Spain (Hill) Research Evaluation Unit, Oxford PharmaGenesis Ltd., Oxford, United Kingdom (Johansson) AstraZeneca R and D, Molndal, Sweden&lt;/auth-address&gt;&lt;titles&gt;&lt;title&gt;Increased risk of stroke after discontinuation of acetylsalicylic acid: A UK primary care study&lt;/title&gt;&lt;secondary-title&gt;Neurology&lt;/secondary-title&gt;&lt;/titles&gt;&lt;periodical&gt;&lt;full-title&gt;Neurology&lt;/full-title&gt;&lt;/periodical&gt;&lt;pages&gt;740-746&lt;/pages&gt;&lt;volume&gt;76&lt;/volume&gt;&lt;number&gt;8&lt;/number&gt;&lt;dates&gt;&lt;year&gt;2011&lt;/year&gt;&lt;pub-dates&gt;&lt;date&gt;22 Feb&lt;/date&gt;&lt;/pub-dates&gt;&lt;/dates&gt;&lt;accession-num&gt;2011114476&lt;/accession-num&gt;&lt;urls&gt;&lt;related-urls&gt;&lt;url&gt;http://gateway.ovid.com/ovidweb.cgi?T=JS&amp;amp;CSC=Y&amp;amp;NEWS=N&amp;amp;PAGE=fulltext&amp;amp;D=emed10&amp;amp;AN=2011114476&lt;/url&gt;&lt;url&gt;http://sfx.nottingham.ac.uk:80/sfx_local?genre=article&amp;amp;atitle=Increased+risk+of+stroke+after+discontinuation+of+acetylsalicylic+acid%3A+A+UK+primary+care+study&amp;amp;title=Neurology&amp;amp;issn=0028-3878&amp;amp;date=2011&amp;amp;volume=76&amp;amp;issue=8&amp;amp;spage=740&amp;amp;aulast=Garcia+Rodriguez+L.A.&amp;amp;isbn=&amp;amp;__char_set=utf8&lt;/url&gt;&lt;/related-urls&gt;&lt;/urls&gt;&lt;remote-database-name&gt;Embase&lt;/remote-database-name&gt;&lt;remote-database-provider&gt;Ovid Technologies&lt;/remote-database-provider&gt;&lt;/record&gt;&lt;/Cite&gt;&lt;/EndNote&gt;</w:instrText>
      </w:r>
      <w:r w:rsidRPr="005C195E">
        <w:rPr>
          <w:rFonts w:asciiTheme="minorHAnsi" w:hAnsiTheme="minorHAnsi" w:cs="Times-Roman"/>
          <w:sz w:val="20"/>
          <w:szCs w:val="20"/>
        </w:rPr>
        <w:fldChar w:fldCharType="separate"/>
      </w:r>
      <w:r w:rsidR="00086961">
        <w:rPr>
          <w:rFonts w:asciiTheme="minorHAnsi" w:hAnsiTheme="minorHAnsi" w:cs="Times-Roman"/>
          <w:noProof/>
          <w:sz w:val="20"/>
          <w:szCs w:val="20"/>
        </w:rPr>
        <w:t>[</w:t>
      </w:r>
      <w:hyperlink w:anchor="_ENREF_51" w:tooltip="Garcia Rodriguez, 2011 #19932" w:history="1">
        <w:r w:rsidR="00086961">
          <w:rPr>
            <w:rFonts w:asciiTheme="minorHAnsi" w:hAnsiTheme="minorHAnsi" w:cs="Times-Roman"/>
            <w:noProof/>
            <w:sz w:val="20"/>
            <w:szCs w:val="20"/>
          </w:rPr>
          <w:t>51</w:t>
        </w:r>
      </w:hyperlink>
      <w:r w:rsidR="00086961">
        <w:rPr>
          <w:rFonts w:asciiTheme="minorHAnsi" w:hAnsiTheme="minorHAnsi" w:cs="Times-Roman"/>
          <w:noProof/>
          <w:sz w:val="20"/>
          <w:szCs w:val="20"/>
        </w:rPr>
        <w:t>]</w:t>
      </w:r>
      <w:r w:rsidRPr="005C195E">
        <w:rPr>
          <w:rFonts w:asciiTheme="minorHAnsi" w:hAnsiTheme="minorHAnsi" w:cs="Times-Roman"/>
          <w:sz w:val="20"/>
          <w:szCs w:val="20"/>
        </w:rPr>
        <w:fldChar w:fldCharType="end"/>
      </w:r>
      <w:r w:rsidRPr="005C195E">
        <w:rPr>
          <w:rFonts w:asciiTheme="minorHAnsi" w:hAnsiTheme="minorHAnsi" w:cs="Times-Roman"/>
          <w:sz w:val="20"/>
          <w:szCs w:val="20"/>
        </w:rPr>
        <w:t>.</w:t>
      </w:r>
    </w:p>
    <w:p w14:paraId="2AF59F36" w14:textId="36BD1441" w:rsidR="005C00E7" w:rsidRPr="005C195E" w:rsidRDefault="005C00E7" w:rsidP="005C00E7">
      <w:pPr>
        <w:spacing w:after="120" w:line="240" w:lineRule="auto"/>
        <w:rPr>
          <w:rFonts w:asciiTheme="minorHAnsi" w:eastAsiaTheme="minorEastAsia" w:hAnsiTheme="minorHAnsi"/>
          <w:sz w:val="20"/>
          <w:szCs w:val="20"/>
        </w:rPr>
      </w:pPr>
      <w:proofErr w:type="spellStart"/>
      <w:proofErr w:type="gramStart"/>
      <w:r w:rsidRPr="005C195E">
        <w:rPr>
          <w:rFonts w:asciiTheme="minorHAnsi" w:hAnsiTheme="minorHAnsi"/>
          <w:b/>
          <w:bCs/>
          <w:color w:val="000000"/>
          <w:sz w:val="20"/>
          <w:szCs w:val="20"/>
          <w:vertAlign w:val="superscript"/>
        </w:rPr>
        <w:t>j</w:t>
      </w:r>
      <w:r w:rsidRPr="005C195E">
        <w:rPr>
          <w:rFonts w:asciiTheme="minorHAnsi" w:hAnsiTheme="minorHAnsi" w:cs="AdvPalB"/>
          <w:sz w:val="20"/>
          <w:szCs w:val="20"/>
        </w:rPr>
        <w:t>Annual</w:t>
      </w:r>
      <w:proofErr w:type="spellEnd"/>
      <w:proofErr w:type="gramEnd"/>
      <w:r w:rsidRPr="005C195E">
        <w:rPr>
          <w:rFonts w:asciiTheme="minorHAnsi" w:hAnsiTheme="minorHAnsi" w:cs="AdvPalB"/>
          <w:sz w:val="20"/>
          <w:szCs w:val="20"/>
        </w:rPr>
        <w:t xml:space="preserve"> mean (</w:t>
      </w:r>
      <w:proofErr w:type="spellStart"/>
      <w:r w:rsidRPr="005C195E">
        <w:rPr>
          <w:rFonts w:asciiTheme="minorHAnsi" w:hAnsiTheme="minorHAnsi" w:cs="AdvPalB"/>
          <w:sz w:val="20"/>
          <w:szCs w:val="20"/>
        </w:rPr>
        <w:t>sd</w:t>
      </w:r>
      <w:proofErr w:type="spellEnd"/>
      <w:r w:rsidRPr="005C195E">
        <w:rPr>
          <w:rFonts w:asciiTheme="minorHAnsi" w:hAnsiTheme="minorHAnsi" w:cs="AdvPalB"/>
          <w:sz w:val="20"/>
          <w:szCs w:val="20"/>
        </w:rPr>
        <w:t xml:space="preserve">) cost of MI is: </w:t>
      </w:r>
      <w:r w:rsidRPr="005C195E">
        <w:rPr>
          <w:rFonts w:asciiTheme="minorHAnsi" w:eastAsiaTheme="minorEastAsia" w:hAnsiTheme="minorHAnsi"/>
          <w:noProof/>
          <w:sz w:val="20"/>
          <w:szCs w:val="20"/>
        </w:rPr>
        <w:t>5691.2 (387.2) – 1</w:t>
      </w:r>
      <w:r w:rsidRPr="005C195E">
        <w:rPr>
          <w:rFonts w:asciiTheme="minorHAnsi" w:eastAsiaTheme="minorEastAsia" w:hAnsiTheme="minorHAnsi"/>
          <w:noProof/>
          <w:sz w:val="20"/>
          <w:szCs w:val="20"/>
          <w:vertAlign w:val="superscript"/>
        </w:rPr>
        <w:t>st</w:t>
      </w:r>
      <w:r w:rsidRPr="005C195E">
        <w:rPr>
          <w:rFonts w:asciiTheme="minorHAnsi" w:eastAsiaTheme="minorEastAsia" w:hAnsiTheme="minorHAnsi"/>
          <w:noProof/>
          <w:sz w:val="20"/>
          <w:szCs w:val="20"/>
        </w:rPr>
        <w:t xml:space="preserve"> year after MI, 973.3 (246.5) – subsequent years. Annual cost of stroke is: 4148.4 (382.8) – 1</w:t>
      </w:r>
      <w:r w:rsidRPr="005C195E">
        <w:rPr>
          <w:rFonts w:asciiTheme="minorHAnsi" w:eastAsiaTheme="minorEastAsia" w:hAnsiTheme="minorHAnsi"/>
          <w:noProof/>
          <w:sz w:val="20"/>
          <w:szCs w:val="20"/>
          <w:vertAlign w:val="superscript"/>
        </w:rPr>
        <w:t>st</w:t>
      </w:r>
      <w:r w:rsidRPr="005C195E">
        <w:rPr>
          <w:rFonts w:asciiTheme="minorHAnsi" w:eastAsiaTheme="minorEastAsia" w:hAnsiTheme="minorHAnsi"/>
          <w:noProof/>
          <w:sz w:val="20"/>
          <w:szCs w:val="20"/>
        </w:rPr>
        <w:t xml:space="preserve"> year after stroke, 757.5 (402.2) – subsequent years. </w:t>
      </w:r>
      <w:r w:rsidRPr="005C195E">
        <w:rPr>
          <w:rFonts w:asciiTheme="minorHAnsi" w:eastAsiaTheme="minorEastAsia" w:hAnsiTheme="minorHAnsi"/>
          <w:noProof/>
          <w:sz w:val="20"/>
          <w:szCs w:val="20"/>
        </w:rPr>
        <w:fldChar w:fldCharType="begin"/>
      </w:r>
      <w:r w:rsidR="00086961">
        <w:rPr>
          <w:rFonts w:asciiTheme="minorHAnsi" w:eastAsiaTheme="minorEastAsia" w:hAnsiTheme="minorHAnsi"/>
          <w:noProof/>
          <w:sz w:val="20"/>
          <w:szCs w:val="20"/>
        </w:rPr>
        <w:instrText xml:space="preserve"> ADDIN EN.CITE &lt;EndNote&gt;&lt;Cite&gt;&lt;Author&gt;Lindgren&lt;/Author&gt;&lt;Year&gt;2008&lt;/Year&gt;&lt;RecNum&gt;19837&lt;/RecNum&gt;&lt;DisplayText&gt;[10]&lt;/DisplayText&gt;&lt;record&gt;&lt;rec-number&gt;19837&lt;/rec-number&gt;&lt;foreign-keys&gt;&lt;key app="EN" db-id="twszppx2u55xdfe5xf8xfrrz0axpxrv2z9x5" timestamp="1385370235"&gt;19837&lt;/key&gt;&lt;/foreign-keys&gt;&lt;ref-type name="Journal Article"&gt;17&lt;/ref-type&gt;&lt;contributors&gt;&lt;authors&gt;&lt;author&gt;Lindgren, P&lt;/author&gt;&lt;author&gt;Buxton, M&lt;/author&gt;&lt;author&gt;Kahan, T&lt;/author&gt;&lt;author&gt;Poulter, N R&lt;/author&gt;&lt;author&gt;Dahlöf, B&lt;/author&gt;&lt;author&gt;Sever, P S&lt;/author&gt;&lt;author&gt;Wedel, H&lt;/author&gt;&lt;author&gt;Jönsson, B&lt;/author&gt;&lt;author&gt;on behalf of the ASCOT trial investigators*&lt;/author&gt;&lt;/authors&gt;&lt;/contributors&gt;&lt;titles&gt;&lt;title&gt;Economic evaluation of ASCOT-BPLA: antihypertensive treatment with an amlodipine-based regimen is cost effective compared with an atenolol-based regimen&lt;/title&gt;&lt;secondary-title&gt;Heart&lt;/secondary-title&gt;&lt;/titles&gt;&lt;periodical&gt;&lt;full-title&gt;Heart&lt;/full-title&gt;&lt;/periodical&gt;&lt;pages&gt;e4&lt;/pages&gt;&lt;volume&gt;94&lt;/volume&gt;&lt;number&gt;2&lt;/number&gt;&lt;dates&gt;&lt;year&gt;2008&lt;/year&gt;&lt;pub-dates&gt;&lt;date&gt;February 1, 2008&lt;/date&gt;&lt;/pub-dates&gt;&lt;/dates&gt;&lt;urls&gt;&lt;related-urls&gt;&lt;url&gt;http://heart.bmj.com/content/94/2/e4.abstract&lt;/url&gt;&lt;/related-urls&gt;&lt;/urls&gt;&lt;electronic-resource-num&gt;10.1136/hrt.2007.127217&lt;/electronic-resource-num&gt;&lt;/record&gt;&lt;/Cite&gt;&lt;/EndNote&gt;</w:instrText>
      </w:r>
      <w:r w:rsidRPr="005C195E">
        <w:rPr>
          <w:rFonts w:asciiTheme="minorHAnsi" w:eastAsiaTheme="minorEastAsia" w:hAnsiTheme="minorHAnsi"/>
          <w:noProof/>
          <w:sz w:val="20"/>
          <w:szCs w:val="20"/>
        </w:rPr>
        <w:fldChar w:fldCharType="separate"/>
      </w:r>
      <w:r w:rsidR="00086961">
        <w:rPr>
          <w:rFonts w:asciiTheme="minorHAnsi" w:eastAsiaTheme="minorEastAsia" w:hAnsiTheme="minorHAnsi"/>
          <w:noProof/>
          <w:sz w:val="20"/>
          <w:szCs w:val="20"/>
        </w:rPr>
        <w:t>[</w:t>
      </w:r>
      <w:hyperlink w:anchor="_ENREF_10" w:tooltip="Lindgren, 2008 #19837" w:history="1">
        <w:r w:rsidR="00086961">
          <w:rPr>
            <w:rFonts w:asciiTheme="minorHAnsi" w:eastAsiaTheme="minorEastAsia" w:hAnsiTheme="minorHAnsi"/>
            <w:noProof/>
            <w:sz w:val="20"/>
            <w:szCs w:val="20"/>
          </w:rPr>
          <w:t>10</w:t>
        </w:r>
      </w:hyperlink>
      <w:r w:rsidR="00086961">
        <w:rPr>
          <w:rFonts w:asciiTheme="minorHAnsi" w:eastAsiaTheme="minorEastAsia" w:hAnsiTheme="minorHAnsi"/>
          <w:noProof/>
          <w:sz w:val="20"/>
          <w:szCs w:val="20"/>
        </w:rPr>
        <w:t>]</w:t>
      </w:r>
      <w:r w:rsidRPr="005C195E">
        <w:rPr>
          <w:rFonts w:asciiTheme="minorHAnsi" w:eastAsiaTheme="minorEastAsia" w:hAnsiTheme="minorHAnsi"/>
          <w:noProof/>
          <w:sz w:val="20"/>
          <w:szCs w:val="20"/>
        </w:rPr>
        <w:fldChar w:fldCharType="end"/>
      </w:r>
      <w:r w:rsidRPr="005C195E">
        <w:rPr>
          <w:rFonts w:asciiTheme="minorHAnsi" w:eastAsiaTheme="minorEastAsia" w:hAnsiTheme="minorHAnsi" w:cs="AdvPalB"/>
          <w:noProof/>
          <w:sz w:val="20"/>
          <w:szCs w:val="20"/>
        </w:rPr>
        <w:t xml:space="preserve"> </w:t>
      </w:r>
      <w:r w:rsidRPr="005C195E">
        <w:rPr>
          <w:rFonts w:asciiTheme="minorHAnsi" w:eastAsiaTheme="minorEastAsia" w:hAnsiTheme="minorHAnsi" w:cs="AdvPalB"/>
          <w:sz w:val="20"/>
          <w:szCs w:val="20"/>
        </w:rPr>
        <w:fldChar w:fldCharType="begin"/>
      </w:r>
      <w:r w:rsidR="00086961">
        <w:rPr>
          <w:rFonts w:asciiTheme="minorHAnsi" w:eastAsiaTheme="minorEastAsia" w:hAnsiTheme="minorHAnsi" w:cs="AdvPalB"/>
          <w:sz w:val="20"/>
          <w:szCs w:val="20"/>
        </w:rPr>
        <w:instrText xml:space="preserve"> ADDIN EN.CITE &lt;EndNote&gt;&lt;Cite&gt;&lt;Author&gt;Department of Health&lt;/Author&gt;&lt;Year&gt;2013&lt;/Year&gt;&lt;RecNum&gt;20133&lt;/RecNum&gt;&lt;DisplayText&gt;[11]&lt;/DisplayText&gt;&lt;record&gt;&lt;rec-number&gt;20133&lt;/rec-number&gt;&lt;foreign-keys&gt;&lt;key app="EN" db-id="twszppx2u55xdfe5xf8xfrrz0axpxrv2z9x5" timestamp="1394115122"&gt;20133&lt;/key&gt;&lt;/foreign-keys&gt;&lt;ref-type name="Web Page"&gt;12&lt;/ref-type&gt;&lt;contributors&gt;&lt;authors&gt;&lt;author&gt;Department of Health,&lt;/author&gt;&lt;/authors&gt;&lt;/contributors&gt;&lt;titles&gt;&lt;title&gt;HSHC 2013. Health Service Cost Index, Annual Summaries&lt;/title&gt;&lt;/titles&gt;&lt;dates&gt;&lt;year&gt;2013&lt;/year&gt;&lt;/dates&gt;&lt;urls&gt;&lt;related-urls&gt;&lt;url&gt;http://www.info.doh.gov.uk/doh/finman.nsf/Newsletters?OpenView&amp;amp;Start=13.1&amp;amp;ExpandView&lt;/url&gt;&lt;/related-urls&gt;&lt;/urls&gt;&lt;/record&gt;&lt;/Cite&gt;&lt;/EndNote&gt;</w:instrText>
      </w:r>
      <w:r w:rsidRPr="005C195E">
        <w:rPr>
          <w:rFonts w:asciiTheme="minorHAnsi" w:eastAsiaTheme="minorEastAsia" w:hAnsiTheme="minorHAnsi" w:cs="AdvPalB"/>
          <w:sz w:val="20"/>
          <w:szCs w:val="20"/>
        </w:rPr>
        <w:fldChar w:fldCharType="separate"/>
      </w:r>
      <w:r w:rsidR="00086961">
        <w:rPr>
          <w:rFonts w:asciiTheme="minorHAnsi" w:eastAsiaTheme="minorEastAsia" w:hAnsiTheme="minorHAnsi" w:cs="AdvPalB"/>
          <w:noProof/>
          <w:sz w:val="20"/>
          <w:szCs w:val="20"/>
        </w:rPr>
        <w:t>[</w:t>
      </w:r>
      <w:hyperlink w:anchor="_ENREF_11" w:tooltip="Department of Health, 2013 #20133" w:history="1">
        <w:r w:rsidR="00086961">
          <w:rPr>
            <w:rFonts w:asciiTheme="minorHAnsi" w:eastAsiaTheme="minorEastAsia" w:hAnsiTheme="minorHAnsi" w:cs="AdvPalB"/>
            <w:noProof/>
            <w:sz w:val="20"/>
            <w:szCs w:val="20"/>
          </w:rPr>
          <w:t>11</w:t>
        </w:r>
      </w:hyperlink>
      <w:r w:rsidR="00086961">
        <w:rPr>
          <w:rFonts w:asciiTheme="minorHAnsi" w:eastAsiaTheme="minorEastAsia" w:hAnsiTheme="minorHAnsi" w:cs="AdvPalB"/>
          <w:noProof/>
          <w:sz w:val="20"/>
          <w:szCs w:val="20"/>
        </w:rPr>
        <w:t>]</w:t>
      </w:r>
      <w:r w:rsidRPr="005C195E">
        <w:rPr>
          <w:rFonts w:asciiTheme="minorHAnsi" w:eastAsiaTheme="minorEastAsia" w:hAnsiTheme="minorHAnsi" w:cs="AdvPalB"/>
          <w:sz w:val="20"/>
          <w:szCs w:val="20"/>
        </w:rPr>
        <w:fldChar w:fldCharType="end"/>
      </w:r>
      <w:r w:rsidRPr="005C195E">
        <w:rPr>
          <w:rFonts w:asciiTheme="minorHAnsi" w:eastAsiaTheme="minorEastAsia" w:hAnsiTheme="minorHAnsi" w:cs="AdvPalB"/>
          <w:sz w:val="20"/>
          <w:szCs w:val="20"/>
        </w:rPr>
        <w:t xml:space="preserve"> </w:t>
      </w:r>
      <w:r w:rsidRPr="005C195E">
        <w:rPr>
          <w:rFonts w:asciiTheme="minorHAnsi" w:hAnsiTheme="minorHAnsi"/>
          <w:noProof/>
          <w:sz w:val="20"/>
          <w:szCs w:val="20"/>
        </w:rPr>
        <w:t>Mean annual cost of medication (aspirin): 10.7</w:t>
      </w:r>
      <w:r w:rsidRPr="005C195E">
        <w:rPr>
          <w:rFonts w:asciiTheme="minorHAnsi" w:eastAsiaTheme="minorEastAsia" w:hAnsiTheme="minorHAnsi"/>
          <w:noProof/>
          <w:sz w:val="20"/>
          <w:szCs w:val="20"/>
        </w:rPr>
        <w:fldChar w:fldCharType="begin"/>
      </w:r>
      <w:r w:rsidR="00086961">
        <w:rPr>
          <w:rFonts w:asciiTheme="minorHAnsi" w:eastAsiaTheme="minorEastAsia" w:hAnsiTheme="minorHAnsi"/>
          <w:noProof/>
          <w:sz w:val="20"/>
          <w:szCs w:val="20"/>
        </w:rPr>
        <w:instrText xml:space="preserve"> ADDIN EN.CITE &lt;EndNote&gt;&lt;Cite&gt;&lt;Author&gt;Pharmaceutical Services Negotiating Committee&lt;/Author&gt;&lt;Year&gt;2013&lt;/Year&gt;&lt;RecNum&gt;20126&lt;/RecNum&gt;&lt;DisplayText&gt;[12, 13]&lt;/DisplayText&gt;&lt;record&gt;&lt;rec-number&gt;20126&lt;/rec-number&gt;&lt;foreign-keys&gt;&lt;key app="EN" db-id="twszppx2u55xdfe5xf8xfrrz0axpxrv2z9x5" timestamp="1394108559"&gt;20126&lt;/key&gt;&lt;/foreign-keys&gt;&lt;ref-type name="Report"&gt;27&lt;/ref-type&gt;&lt;contributors&gt;&lt;authors&gt;&lt;author&gt;Pharmaceutical Services Negotiating Committee,&lt;/author&gt;&lt;/authors&gt;&lt;/contributors&gt;&lt;titles&gt;&lt;title&gt;Evaluation of Evidence Provided by PharmOutcomes New Medicines Service Data. &lt;/title&gt;&lt;/titles&gt;&lt;dates&gt;&lt;year&gt;2013&lt;/year&gt;&lt;/dates&gt;&lt;urls&gt;&lt;related-urls&gt;&lt;url&gt;http://psnc.org.uk/wp-content/uploads/2013/07/PO_NMS_data_evaluation_Nov_2012_full_report.pdf&lt;/url&gt;&lt;/related-urls&gt;&lt;/urls&gt;&lt;/record&gt;&lt;/Cite&gt;&lt;Cite&gt;&lt;Author&gt;British Medical Association&lt;/Author&gt;&lt;Year&gt;2013&lt;/Year&gt;&lt;RecNum&gt;20128&lt;/RecNum&gt;&lt;record&gt;&lt;rec-number&gt;20128&lt;/rec-number&gt;&lt;foreign-keys&gt;&lt;key app="EN" db-id="twszppx2u55xdfe5xf8xfrrz0axpxrv2z9x5" timestamp="1394109604"&gt;20128&lt;/key&gt;&lt;/foreign-keys&gt;&lt;ref-type name="Book"&gt;6&lt;/ref-type&gt;&lt;contributors&gt;&lt;authors&gt;&lt;author&gt;British Medical Association, &lt;/author&gt;&lt;author&gt;Royal Pharmaceutical Society of Great Britain, &lt;/author&gt;&lt;/authors&gt;&lt;/contributors&gt;&lt;titles&gt;&lt;title&gt;British National Formulary 66th Edition&lt;/title&gt;&lt;/titles&gt;&lt;edition&gt;September (66)&lt;/edition&gt;&lt;dates&gt;&lt;year&gt;2013&lt;/year&gt;&lt;pub-dates&gt;&lt;date&gt;2013&lt;/date&gt;&lt;/pub-dates&gt;&lt;/dates&gt;&lt;pub-location&gt;London&lt;/pub-location&gt;&lt;publisher&gt;BMJ Group and RPS Publishing&lt;/publisher&gt;&lt;urls&gt;&lt;related-urls&gt;&lt;url&gt;www.bnf.org&lt;/url&gt;&lt;/related-urls&gt;&lt;/urls&gt;&lt;/record&gt;&lt;/Cite&gt;&lt;/EndNote&gt;</w:instrText>
      </w:r>
      <w:r w:rsidRPr="005C195E">
        <w:rPr>
          <w:rFonts w:asciiTheme="minorHAnsi" w:eastAsiaTheme="minorEastAsia" w:hAnsiTheme="minorHAnsi"/>
          <w:noProof/>
          <w:sz w:val="20"/>
          <w:szCs w:val="20"/>
        </w:rPr>
        <w:fldChar w:fldCharType="separate"/>
      </w:r>
      <w:r w:rsidR="00086961">
        <w:rPr>
          <w:rFonts w:asciiTheme="minorHAnsi" w:eastAsiaTheme="minorEastAsia" w:hAnsiTheme="minorHAnsi"/>
          <w:noProof/>
          <w:sz w:val="20"/>
          <w:szCs w:val="20"/>
        </w:rPr>
        <w:t>[</w:t>
      </w:r>
      <w:hyperlink w:anchor="_ENREF_12" w:tooltip="Pharmaceutical Services Negotiating Committee, 2013 #20126" w:history="1">
        <w:r w:rsidR="00086961">
          <w:rPr>
            <w:rFonts w:asciiTheme="minorHAnsi" w:eastAsiaTheme="minorEastAsia" w:hAnsiTheme="minorHAnsi"/>
            <w:noProof/>
            <w:sz w:val="20"/>
            <w:szCs w:val="20"/>
          </w:rPr>
          <w:t>12</w:t>
        </w:r>
      </w:hyperlink>
      <w:r w:rsidR="00086961">
        <w:rPr>
          <w:rFonts w:asciiTheme="minorHAnsi" w:eastAsiaTheme="minorEastAsia" w:hAnsiTheme="minorHAnsi"/>
          <w:noProof/>
          <w:sz w:val="20"/>
          <w:szCs w:val="20"/>
        </w:rPr>
        <w:t xml:space="preserve">, </w:t>
      </w:r>
      <w:hyperlink w:anchor="_ENREF_13" w:tooltip="British Medical Association, 2013 #20128" w:history="1">
        <w:r w:rsidR="00086961">
          <w:rPr>
            <w:rFonts w:asciiTheme="minorHAnsi" w:eastAsiaTheme="minorEastAsia" w:hAnsiTheme="minorHAnsi"/>
            <w:noProof/>
            <w:sz w:val="20"/>
            <w:szCs w:val="20"/>
          </w:rPr>
          <w:t>13</w:t>
        </w:r>
      </w:hyperlink>
      <w:r w:rsidR="00086961">
        <w:rPr>
          <w:rFonts w:asciiTheme="minorHAnsi" w:eastAsiaTheme="minorEastAsia" w:hAnsiTheme="minorHAnsi"/>
          <w:noProof/>
          <w:sz w:val="20"/>
          <w:szCs w:val="20"/>
        </w:rPr>
        <w:t>]</w:t>
      </w:r>
      <w:r w:rsidRPr="005C195E">
        <w:rPr>
          <w:rFonts w:asciiTheme="minorHAnsi" w:eastAsiaTheme="minorEastAsia" w:hAnsiTheme="minorHAnsi"/>
          <w:noProof/>
          <w:sz w:val="20"/>
          <w:szCs w:val="20"/>
        </w:rPr>
        <w:fldChar w:fldCharType="end"/>
      </w:r>
      <w:r w:rsidRPr="005C195E">
        <w:rPr>
          <w:rFonts w:asciiTheme="minorHAnsi" w:eastAsiaTheme="minorEastAsia" w:hAnsiTheme="minorHAnsi"/>
          <w:noProof/>
          <w:sz w:val="20"/>
          <w:szCs w:val="20"/>
        </w:rPr>
        <w:t xml:space="preserve">. Percentages as in calculation of utility decrements (points </w:t>
      </w:r>
      <w:r w:rsidRPr="005C195E">
        <w:rPr>
          <w:rFonts w:asciiTheme="minorHAnsi" w:hAnsiTheme="minorHAnsi"/>
          <w:b/>
          <w:bCs/>
          <w:color w:val="000000"/>
          <w:sz w:val="20"/>
          <w:szCs w:val="20"/>
          <w:vertAlign w:val="superscript"/>
        </w:rPr>
        <w:t>g</w:t>
      </w:r>
      <w:r w:rsidRPr="005C195E">
        <w:rPr>
          <w:rFonts w:asciiTheme="minorHAnsi" w:eastAsiaTheme="minorEastAsia" w:hAnsiTheme="minorHAnsi"/>
          <w:noProof/>
          <w:sz w:val="20"/>
          <w:szCs w:val="20"/>
        </w:rPr>
        <w:t xml:space="preserve"> to </w:t>
      </w:r>
      <w:proofErr w:type="spellStart"/>
      <w:r w:rsidRPr="005C195E">
        <w:rPr>
          <w:rFonts w:asciiTheme="minorHAnsi" w:hAnsiTheme="minorHAnsi"/>
          <w:b/>
          <w:bCs/>
          <w:color w:val="000000"/>
          <w:sz w:val="20"/>
          <w:szCs w:val="20"/>
          <w:vertAlign w:val="superscript"/>
        </w:rPr>
        <w:t>i</w:t>
      </w:r>
      <w:proofErr w:type="spellEnd"/>
      <w:r w:rsidRPr="005C195E">
        <w:rPr>
          <w:rFonts w:asciiTheme="minorHAnsi" w:hAnsiTheme="minorHAnsi"/>
          <w:b/>
          <w:bCs/>
          <w:color w:val="000000"/>
          <w:sz w:val="20"/>
          <w:szCs w:val="20"/>
          <w:vertAlign w:val="superscript"/>
        </w:rPr>
        <w:t xml:space="preserve"> </w:t>
      </w:r>
      <w:r w:rsidRPr="005C195E">
        <w:rPr>
          <w:rFonts w:asciiTheme="minorHAnsi" w:eastAsiaTheme="minorEastAsia" w:hAnsiTheme="minorHAnsi"/>
          <w:noProof/>
          <w:sz w:val="20"/>
          <w:szCs w:val="20"/>
        </w:rPr>
        <w:t>above)</w:t>
      </w:r>
    </w:p>
    <w:p w14:paraId="2BE9AB77" w14:textId="77777777" w:rsidR="005C00E7" w:rsidRPr="005C195E" w:rsidRDefault="005C00E7" w:rsidP="005C00E7">
      <w:pPr>
        <w:rPr>
          <w:rFonts w:asciiTheme="minorHAnsi" w:hAnsiTheme="minorHAnsi"/>
          <w:sz w:val="20"/>
          <w:szCs w:val="20"/>
        </w:rPr>
      </w:pPr>
      <w:r w:rsidRPr="005C195E">
        <w:rPr>
          <w:rFonts w:asciiTheme="minorHAnsi" w:eastAsiaTheme="minorEastAsia" w:hAnsiTheme="minorHAnsi"/>
          <w:sz w:val="20"/>
          <w:szCs w:val="20"/>
        </w:rPr>
        <w:t>CI: confidence intervals; COPD: chronic obstructive pulmonary disease; MI: myocardial infarction; p: probability; SD: standard deviation; se: standard error</w:t>
      </w:r>
    </w:p>
    <w:p w14:paraId="4939711F" w14:textId="77777777" w:rsidR="005C00E7" w:rsidRDefault="005C00E7">
      <w:pPr>
        <w:rPr>
          <w:rFonts w:asciiTheme="minorHAnsi" w:hAnsiTheme="minorHAnsi"/>
          <w:b/>
        </w:rPr>
        <w:sectPr w:rsidR="005C00E7" w:rsidSect="005C00E7">
          <w:pgSz w:w="16838" w:h="11906" w:orient="landscape"/>
          <w:pgMar w:top="1440" w:right="1440" w:bottom="1440" w:left="1440" w:header="708" w:footer="708" w:gutter="0"/>
          <w:cols w:space="708"/>
          <w:docGrid w:linePitch="360"/>
        </w:sectPr>
      </w:pPr>
    </w:p>
    <w:p w14:paraId="04A0B5B0" w14:textId="23568502" w:rsidR="00857ABD" w:rsidRDefault="00857ABD">
      <w:pPr>
        <w:rPr>
          <w:rFonts w:asciiTheme="minorHAnsi" w:hAnsiTheme="minorHAnsi"/>
          <w:b/>
        </w:rPr>
      </w:pPr>
    </w:p>
    <w:p w14:paraId="4864B03D" w14:textId="215B7DD1" w:rsidR="002D2975" w:rsidRDefault="002D2975" w:rsidP="002D2975">
      <w:pPr>
        <w:pStyle w:val="Heading1"/>
      </w:pPr>
      <w:bookmarkStart w:id="56" w:name="_Toc360693774"/>
      <w:r>
        <w:t>Sensitivity analysis</w:t>
      </w:r>
      <w:bookmarkEnd w:id="56"/>
    </w:p>
    <w:p w14:paraId="07A6B431" w14:textId="77777777" w:rsidR="002D2975" w:rsidRPr="002D2975" w:rsidRDefault="002D2975" w:rsidP="002D2975"/>
    <w:p w14:paraId="7B878876" w14:textId="38B103BB" w:rsidR="00223715" w:rsidRPr="00223715" w:rsidRDefault="00223715" w:rsidP="00223715">
      <w:pPr>
        <w:pStyle w:val="Caption"/>
        <w:rPr>
          <w:b w:val="0"/>
          <w:noProof/>
          <w:lang w:eastAsia="en-GB"/>
        </w:rPr>
      </w:pPr>
      <w:proofErr w:type="gramStart"/>
      <w:r w:rsidRPr="007D2283">
        <w:t xml:space="preserve">Table </w:t>
      </w:r>
      <w:r w:rsidR="00723C77">
        <w:fldChar w:fldCharType="begin"/>
      </w:r>
      <w:r w:rsidR="00723C77">
        <w:instrText xml:space="preserve"> SEQ Table \* ARABIC </w:instrText>
      </w:r>
      <w:r w:rsidR="00723C77">
        <w:fldChar w:fldCharType="separate"/>
      </w:r>
      <w:r>
        <w:rPr>
          <w:noProof/>
        </w:rPr>
        <w:t>16</w:t>
      </w:r>
      <w:r w:rsidR="00723C77">
        <w:rPr>
          <w:noProof/>
        </w:rPr>
        <w:fldChar w:fldCharType="end"/>
      </w:r>
      <w:r w:rsidRPr="007D2283">
        <w:rPr>
          <w:b w:val="0"/>
          <w:noProof/>
          <w:lang w:eastAsia="en-GB"/>
        </w:rPr>
        <w:t>.</w:t>
      </w:r>
      <w:proofErr w:type="gramEnd"/>
      <w:r w:rsidRPr="007D2283">
        <w:rPr>
          <w:b w:val="0"/>
          <w:noProof/>
          <w:lang w:eastAsia="en-GB"/>
        </w:rPr>
        <w:t xml:space="preserve">  </w:t>
      </w:r>
      <w:r>
        <w:t xml:space="preserve">Sensitivity analysis: deterministic </w:t>
      </w:r>
      <w:r w:rsidRPr="007D2283">
        <w:t>incremental economic</w:t>
      </w:r>
      <w:r>
        <w:t xml:space="preserve"> analysis of NMS versus normal </w:t>
      </w:r>
      <w:r w:rsidRPr="007D2283">
        <w:t>practice</w:t>
      </w:r>
      <w:r>
        <w:t xml:space="preserve"> for MMAS-8 adherence outcome</w:t>
      </w:r>
      <w:r w:rsidRPr="007D2283">
        <w:rPr>
          <w:b w:val="0"/>
          <w:noProof/>
          <w:lang w:eastAsia="en-GB"/>
        </w:rPr>
        <w:t xml:space="preserve"> </w:t>
      </w:r>
    </w:p>
    <w:tbl>
      <w:tblPr>
        <w:tblW w:w="8379" w:type="dxa"/>
        <w:tblInd w:w="93" w:type="dxa"/>
        <w:tblLayout w:type="fixed"/>
        <w:tblLook w:val="04A0" w:firstRow="1" w:lastRow="0" w:firstColumn="1" w:lastColumn="0" w:noHBand="0" w:noVBand="1"/>
      </w:tblPr>
      <w:tblGrid>
        <w:gridCol w:w="1575"/>
        <w:gridCol w:w="992"/>
        <w:gridCol w:w="992"/>
        <w:gridCol w:w="1134"/>
        <w:gridCol w:w="992"/>
        <w:gridCol w:w="851"/>
        <w:gridCol w:w="850"/>
        <w:gridCol w:w="993"/>
      </w:tblGrid>
      <w:tr w:rsidR="00407D76" w:rsidRPr="006452B7" w14:paraId="42CEFE1B" w14:textId="77777777" w:rsidTr="00407D76">
        <w:trPr>
          <w:trHeight w:val="690"/>
        </w:trPr>
        <w:tc>
          <w:tcPr>
            <w:tcW w:w="157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61234ED4" w14:textId="77777777" w:rsidR="00407D76" w:rsidRPr="000F1E68" w:rsidRDefault="00407D76" w:rsidP="00407D76">
            <w:pPr>
              <w:spacing w:after="0"/>
              <w:rPr>
                <w:color w:val="000000" w:themeColor="text1"/>
                <w:sz w:val="20"/>
                <w:szCs w:val="20"/>
                <w:lang w:eastAsia="en-GB"/>
              </w:rPr>
            </w:pPr>
            <w:r w:rsidRPr="000F1E68">
              <w:rPr>
                <w:color w:val="000000" w:themeColor="text1"/>
                <w:sz w:val="20"/>
                <w:szCs w:val="20"/>
                <w:lang w:eastAsia="en-GB"/>
              </w:rPr>
              <w:t> </w:t>
            </w:r>
          </w:p>
          <w:p w14:paraId="22940A23" w14:textId="77777777" w:rsidR="00407D76" w:rsidRPr="000F1E68" w:rsidRDefault="00407D76" w:rsidP="00407D76">
            <w:pPr>
              <w:spacing w:after="0"/>
              <w:rPr>
                <w:color w:val="000000" w:themeColor="text1"/>
                <w:sz w:val="20"/>
                <w:szCs w:val="20"/>
                <w:lang w:eastAsia="en-GB"/>
              </w:rPr>
            </w:pPr>
            <w:r w:rsidRPr="000F1E68">
              <w:rPr>
                <w:color w:val="000000" w:themeColor="text1"/>
                <w:sz w:val="20"/>
                <w:szCs w:val="20"/>
                <w:lang w:eastAsia="en-GB"/>
              </w:rPr>
              <w:t>Model</w:t>
            </w:r>
          </w:p>
          <w:p w14:paraId="2455A281" w14:textId="77777777" w:rsidR="00407D76" w:rsidRPr="000F1E68" w:rsidRDefault="00407D76" w:rsidP="00407D76">
            <w:pPr>
              <w:spacing w:after="0"/>
              <w:rPr>
                <w:color w:val="000000" w:themeColor="text1"/>
                <w:sz w:val="20"/>
                <w:szCs w:val="20"/>
                <w:lang w:eastAsia="en-GB"/>
              </w:rPr>
            </w:pPr>
          </w:p>
        </w:tc>
        <w:tc>
          <w:tcPr>
            <w:tcW w:w="1984" w:type="dxa"/>
            <w:gridSpan w:val="2"/>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0447F4C6" w14:textId="77777777" w:rsidR="00407D76" w:rsidRPr="000F1E68" w:rsidRDefault="00407D76" w:rsidP="00407D76">
            <w:pPr>
              <w:spacing w:after="0"/>
              <w:rPr>
                <w:color w:val="000000" w:themeColor="text1"/>
                <w:sz w:val="20"/>
                <w:szCs w:val="20"/>
                <w:lang w:eastAsia="en-GB"/>
              </w:rPr>
            </w:pPr>
            <w:r>
              <w:rPr>
                <w:color w:val="000000" w:themeColor="text1"/>
                <w:sz w:val="20"/>
                <w:szCs w:val="20"/>
                <w:lang w:eastAsia="en-GB"/>
              </w:rPr>
              <w:t>Mean cost/</w:t>
            </w:r>
            <w:r w:rsidRPr="000F1E68">
              <w:rPr>
                <w:color w:val="000000" w:themeColor="text1"/>
                <w:sz w:val="20"/>
                <w:szCs w:val="20"/>
                <w:lang w:eastAsia="en-GB"/>
              </w:rPr>
              <w:t>£</w:t>
            </w:r>
          </w:p>
          <w:p w14:paraId="57861576" w14:textId="77777777" w:rsidR="00407D76" w:rsidRPr="000F1E68" w:rsidRDefault="00407D76" w:rsidP="00407D76">
            <w:pPr>
              <w:spacing w:after="0"/>
              <w:rPr>
                <w:color w:val="000000" w:themeColor="text1"/>
                <w:sz w:val="20"/>
                <w:szCs w:val="20"/>
                <w:lang w:eastAsia="en-GB"/>
              </w:rPr>
            </w:pPr>
            <w:r w:rsidRPr="000F1E68">
              <w:rPr>
                <w:color w:val="000000" w:themeColor="text1"/>
                <w:sz w:val="20"/>
                <w:szCs w:val="20"/>
                <w:lang w:eastAsia="en-GB"/>
              </w:rPr>
              <w:t> </w:t>
            </w:r>
          </w:p>
        </w:tc>
        <w:tc>
          <w:tcPr>
            <w:tcW w:w="2126" w:type="dxa"/>
            <w:gridSpan w:val="2"/>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4DF23F49" w14:textId="77777777" w:rsidR="00407D76" w:rsidRPr="000F1E68" w:rsidRDefault="00407D76" w:rsidP="00407D76">
            <w:pPr>
              <w:spacing w:after="0"/>
              <w:rPr>
                <w:color w:val="000000" w:themeColor="text1"/>
                <w:sz w:val="20"/>
                <w:szCs w:val="20"/>
                <w:lang w:eastAsia="en-GB"/>
              </w:rPr>
            </w:pPr>
            <w:r w:rsidRPr="000F1E68">
              <w:rPr>
                <w:color w:val="000000" w:themeColor="text1"/>
                <w:sz w:val="20"/>
                <w:szCs w:val="20"/>
                <w:lang w:eastAsia="en-GB"/>
              </w:rPr>
              <w:t>Mean QALY</w:t>
            </w:r>
          </w:p>
          <w:p w14:paraId="6172B12E" w14:textId="77777777" w:rsidR="00407D76" w:rsidRPr="000F1E68" w:rsidRDefault="00407D76" w:rsidP="00407D76">
            <w:pPr>
              <w:spacing w:after="0"/>
              <w:rPr>
                <w:color w:val="000000" w:themeColor="text1"/>
                <w:sz w:val="20"/>
                <w:szCs w:val="20"/>
                <w:lang w:eastAsia="en-GB"/>
              </w:rPr>
            </w:pPr>
          </w:p>
        </w:tc>
        <w:tc>
          <w:tcPr>
            <w:tcW w:w="1701" w:type="dxa"/>
            <w:gridSpan w:val="2"/>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08040D80" w14:textId="77777777" w:rsidR="00407D76" w:rsidRPr="000F1E68" w:rsidRDefault="00407D76" w:rsidP="00407D76">
            <w:pPr>
              <w:spacing w:after="0"/>
              <w:rPr>
                <w:color w:val="000000" w:themeColor="text1"/>
                <w:sz w:val="20"/>
                <w:szCs w:val="20"/>
                <w:lang w:eastAsia="en-GB"/>
              </w:rPr>
            </w:pPr>
            <w:r w:rsidRPr="000F1E68">
              <w:rPr>
                <w:color w:val="000000" w:themeColor="text1"/>
                <w:sz w:val="20"/>
                <w:szCs w:val="20"/>
                <w:lang w:eastAsia="en-GB"/>
              </w:rPr>
              <w:t xml:space="preserve">Incremental </w:t>
            </w:r>
          </w:p>
          <w:p w14:paraId="1E86AE89" w14:textId="77777777" w:rsidR="00407D76" w:rsidRPr="000F1E68" w:rsidRDefault="00407D76" w:rsidP="00407D76">
            <w:pPr>
              <w:spacing w:after="0"/>
              <w:rPr>
                <w:color w:val="000000" w:themeColor="text1"/>
                <w:sz w:val="20"/>
                <w:szCs w:val="20"/>
                <w:lang w:eastAsia="en-GB"/>
              </w:rPr>
            </w:pPr>
          </w:p>
        </w:tc>
        <w:tc>
          <w:tcPr>
            <w:tcW w:w="993" w:type="dxa"/>
            <w:vMerge w:val="restart"/>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2FE278BD" w14:textId="77777777" w:rsidR="00407D76" w:rsidRPr="000F1E68" w:rsidRDefault="00407D76" w:rsidP="00407D76">
            <w:pPr>
              <w:spacing w:after="0"/>
              <w:rPr>
                <w:color w:val="000000" w:themeColor="text1"/>
                <w:sz w:val="20"/>
                <w:szCs w:val="20"/>
                <w:lang w:eastAsia="en-GB"/>
              </w:rPr>
            </w:pPr>
          </w:p>
          <w:p w14:paraId="17705098" w14:textId="77777777" w:rsidR="00407D76" w:rsidRDefault="00407D76" w:rsidP="00407D76">
            <w:pPr>
              <w:spacing w:after="0"/>
              <w:rPr>
                <w:color w:val="000000" w:themeColor="text1"/>
                <w:sz w:val="20"/>
                <w:szCs w:val="20"/>
                <w:lang w:eastAsia="en-GB"/>
              </w:rPr>
            </w:pPr>
            <w:r w:rsidRPr="000F1E68">
              <w:rPr>
                <w:color w:val="000000" w:themeColor="text1"/>
                <w:sz w:val="20"/>
                <w:szCs w:val="20"/>
                <w:lang w:eastAsia="en-GB"/>
              </w:rPr>
              <w:t>ICER</w:t>
            </w:r>
          </w:p>
          <w:p w14:paraId="1E3EC2A1" w14:textId="4AD0A3F2" w:rsidR="00407D76" w:rsidRPr="000F1E68" w:rsidRDefault="00407D76" w:rsidP="00407D76">
            <w:pPr>
              <w:spacing w:after="0"/>
              <w:rPr>
                <w:color w:val="000000" w:themeColor="text1"/>
                <w:sz w:val="20"/>
                <w:szCs w:val="20"/>
                <w:lang w:eastAsia="en-GB"/>
              </w:rPr>
            </w:pPr>
            <w:r w:rsidRPr="000F1E68">
              <w:rPr>
                <w:color w:val="000000" w:themeColor="text1"/>
                <w:sz w:val="20"/>
                <w:szCs w:val="20"/>
                <w:lang w:eastAsia="en-GB"/>
              </w:rPr>
              <w:t xml:space="preserve">(£/QALY)             </w:t>
            </w:r>
          </w:p>
          <w:p w14:paraId="68BD5767" w14:textId="77777777" w:rsidR="00407D76" w:rsidRPr="000F1E68" w:rsidRDefault="00407D76" w:rsidP="00407D76">
            <w:pPr>
              <w:spacing w:after="0"/>
              <w:rPr>
                <w:color w:val="000000" w:themeColor="text1"/>
                <w:sz w:val="20"/>
                <w:szCs w:val="20"/>
                <w:lang w:eastAsia="en-GB"/>
              </w:rPr>
            </w:pPr>
          </w:p>
        </w:tc>
      </w:tr>
      <w:tr w:rsidR="00407D76" w:rsidRPr="006452B7" w14:paraId="2A3788EC" w14:textId="77777777" w:rsidTr="00407D76">
        <w:trPr>
          <w:cantSplit/>
          <w:trHeight w:val="425"/>
        </w:trPr>
        <w:tc>
          <w:tcPr>
            <w:tcW w:w="1575" w:type="dxa"/>
            <w:vMerge/>
            <w:tcBorders>
              <w:top w:val="single" w:sz="4" w:space="0" w:color="auto"/>
              <w:left w:val="single" w:sz="4" w:space="0" w:color="auto"/>
              <w:bottom w:val="single" w:sz="4" w:space="0" w:color="auto"/>
              <w:right w:val="single" w:sz="4" w:space="0" w:color="auto"/>
            </w:tcBorders>
            <w:vAlign w:val="center"/>
            <w:hideMark/>
          </w:tcPr>
          <w:p w14:paraId="19F73D09" w14:textId="77777777" w:rsidR="00407D76" w:rsidRPr="000F1E68" w:rsidRDefault="00407D76" w:rsidP="00407D76">
            <w:pPr>
              <w:spacing w:after="0"/>
              <w:rPr>
                <w:color w:val="000000" w:themeColor="text1"/>
                <w:sz w:val="20"/>
                <w:szCs w:val="20"/>
                <w:lang w:eastAsia="en-GB"/>
              </w:rPr>
            </w:pPr>
          </w:p>
        </w:tc>
        <w:tc>
          <w:tcPr>
            <w:tcW w:w="992" w:type="dxa"/>
            <w:tcBorders>
              <w:top w:val="nil"/>
              <w:left w:val="nil"/>
              <w:bottom w:val="single" w:sz="4" w:space="0" w:color="auto"/>
              <w:right w:val="single" w:sz="4" w:space="0" w:color="auto"/>
            </w:tcBorders>
            <w:shd w:val="clear" w:color="auto" w:fill="A6A6A6" w:themeFill="background1" w:themeFillShade="A6"/>
            <w:noWrap/>
            <w:vAlign w:val="bottom"/>
            <w:hideMark/>
          </w:tcPr>
          <w:p w14:paraId="3CED32F9" w14:textId="77777777" w:rsidR="00407D76" w:rsidRPr="000F1E68" w:rsidRDefault="00407D76" w:rsidP="00407D76">
            <w:pPr>
              <w:spacing w:after="0"/>
              <w:jc w:val="center"/>
              <w:rPr>
                <w:color w:val="000000" w:themeColor="text1"/>
                <w:sz w:val="20"/>
                <w:szCs w:val="20"/>
                <w:lang w:eastAsia="en-GB"/>
              </w:rPr>
            </w:pPr>
            <w:r w:rsidRPr="000F1E68">
              <w:rPr>
                <w:color w:val="000000" w:themeColor="text1"/>
                <w:sz w:val="20"/>
                <w:szCs w:val="20"/>
                <w:lang w:eastAsia="en-GB"/>
              </w:rPr>
              <w:t>NMS*</w:t>
            </w:r>
          </w:p>
        </w:tc>
        <w:tc>
          <w:tcPr>
            <w:tcW w:w="992" w:type="dxa"/>
            <w:tcBorders>
              <w:top w:val="nil"/>
              <w:left w:val="nil"/>
              <w:bottom w:val="single" w:sz="4" w:space="0" w:color="auto"/>
              <w:right w:val="single" w:sz="4" w:space="0" w:color="auto"/>
            </w:tcBorders>
            <w:shd w:val="clear" w:color="auto" w:fill="A6A6A6" w:themeFill="background1" w:themeFillShade="A6"/>
            <w:noWrap/>
            <w:vAlign w:val="bottom"/>
            <w:hideMark/>
          </w:tcPr>
          <w:p w14:paraId="72C956D7" w14:textId="77777777" w:rsidR="00407D76" w:rsidRPr="000F1E68" w:rsidRDefault="00407D76" w:rsidP="00407D76">
            <w:pPr>
              <w:spacing w:after="0"/>
              <w:jc w:val="center"/>
              <w:rPr>
                <w:color w:val="000000" w:themeColor="text1"/>
                <w:sz w:val="20"/>
                <w:szCs w:val="20"/>
                <w:lang w:eastAsia="en-GB"/>
              </w:rPr>
            </w:pPr>
            <w:r>
              <w:rPr>
                <w:color w:val="000000" w:themeColor="text1"/>
                <w:sz w:val="20"/>
                <w:szCs w:val="20"/>
                <w:lang w:eastAsia="en-GB"/>
              </w:rPr>
              <w:t>Normal practice</w:t>
            </w:r>
          </w:p>
        </w:tc>
        <w:tc>
          <w:tcPr>
            <w:tcW w:w="1134" w:type="dxa"/>
            <w:tcBorders>
              <w:top w:val="nil"/>
              <w:left w:val="nil"/>
              <w:bottom w:val="single" w:sz="4" w:space="0" w:color="auto"/>
              <w:right w:val="single" w:sz="4" w:space="0" w:color="auto"/>
            </w:tcBorders>
            <w:shd w:val="clear" w:color="auto" w:fill="A6A6A6" w:themeFill="background1" w:themeFillShade="A6"/>
            <w:noWrap/>
            <w:vAlign w:val="bottom"/>
            <w:hideMark/>
          </w:tcPr>
          <w:p w14:paraId="311574E3" w14:textId="77777777" w:rsidR="00407D76" w:rsidRPr="000F1E68" w:rsidRDefault="00407D76" w:rsidP="00407D76">
            <w:pPr>
              <w:spacing w:after="0"/>
              <w:jc w:val="center"/>
              <w:rPr>
                <w:color w:val="000000" w:themeColor="text1"/>
                <w:sz w:val="20"/>
                <w:szCs w:val="20"/>
                <w:lang w:eastAsia="en-GB"/>
              </w:rPr>
            </w:pPr>
            <w:r w:rsidRPr="000F1E68">
              <w:rPr>
                <w:color w:val="000000" w:themeColor="text1"/>
                <w:sz w:val="20"/>
                <w:szCs w:val="20"/>
                <w:lang w:eastAsia="en-GB"/>
              </w:rPr>
              <w:t>NMS</w:t>
            </w:r>
          </w:p>
        </w:tc>
        <w:tc>
          <w:tcPr>
            <w:tcW w:w="992" w:type="dxa"/>
            <w:tcBorders>
              <w:top w:val="nil"/>
              <w:left w:val="nil"/>
              <w:bottom w:val="single" w:sz="4" w:space="0" w:color="auto"/>
              <w:right w:val="single" w:sz="4" w:space="0" w:color="auto"/>
            </w:tcBorders>
            <w:shd w:val="clear" w:color="auto" w:fill="A6A6A6" w:themeFill="background1" w:themeFillShade="A6"/>
            <w:noWrap/>
            <w:vAlign w:val="bottom"/>
            <w:hideMark/>
          </w:tcPr>
          <w:p w14:paraId="1F31E8D5" w14:textId="77777777" w:rsidR="00407D76" w:rsidRPr="000F1E68" w:rsidRDefault="00407D76" w:rsidP="00407D76">
            <w:pPr>
              <w:spacing w:after="0"/>
              <w:jc w:val="center"/>
              <w:rPr>
                <w:color w:val="000000" w:themeColor="text1"/>
                <w:sz w:val="20"/>
                <w:szCs w:val="20"/>
                <w:lang w:eastAsia="en-GB"/>
              </w:rPr>
            </w:pPr>
            <w:r>
              <w:rPr>
                <w:color w:val="000000" w:themeColor="text1"/>
                <w:sz w:val="20"/>
                <w:szCs w:val="20"/>
                <w:lang w:eastAsia="en-GB"/>
              </w:rPr>
              <w:t>Normal practice</w:t>
            </w:r>
          </w:p>
        </w:tc>
        <w:tc>
          <w:tcPr>
            <w:tcW w:w="851" w:type="dxa"/>
            <w:tcBorders>
              <w:top w:val="nil"/>
              <w:left w:val="nil"/>
              <w:bottom w:val="single" w:sz="4" w:space="0" w:color="auto"/>
              <w:right w:val="single" w:sz="4" w:space="0" w:color="auto"/>
            </w:tcBorders>
            <w:shd w:val="clear" w:color="auto" w:fill="A6A6A6" w:themeFill="background1" w:themeFillShade="A6"/>
            <w:noWrap/>
            <w:vAlign w:val="bottom"/>
            <w:hideMark/>
          </w:tcPr>
          <w:p w14:paraId="58BDE7FA" w14:textId="77777777" w:rsidR="00407D76" w:rsidRPr="000F1E68" w:rsidRDefault="00407D76" w:rsidP="00407D76">
            <w:pPr>
              <w:spacing w:after="0"/>
              <w:rPr>
                <w:color w:val="000000" w:themeColor="text1"/>
                <w:sz w:val="20"/>
                <w:szCs w:val="20"/>
                <w:lang w:eastAsia="en-GB"/>
              </w:rPr>
            </w:pPr>
            <w:r>
              <w:rPr>
                <w:color w:val="000000" w:themeColor="text1"/>
                <w:sz w:val="20"/>
                <w:szCs w:val="20"/>
                <w:lang w:eastAsia="en-GB"/>
              </w:rPr>
              <w:t>Cost/</w:t>
            </w:r>
            <w:r w:rsidRPr="000F1E68">
              <w:rPr>
                <w:color w:val="000000" w:themeColor="text1"/>
                <w:sz w:val="20"/>
                <w:szCs w:val="20"/>
                <w:lang w:eastAsia="en-GB"/>
              </w:rPr>
              <w:t>£</w:t>
            </w:r>
          </w:p>
        </w:tc>
        <w:tc>
          <w:tcPr>
            <w:tcW w:w="850" w:type="dxa"/>
            <w:tcBorders>
              <w:top w:val="nil"/>
              <w:left w:val="nil"/>
              <w:bottom w:val="single" w:sz="4" w:space="0" w:color="auto"/>
              <w:right w:val="single" w:sz="4" w:space="0" w:color="auto"/>
            </w:tcBorders>
            <w:shd w:val="clear" w:color="auto" w:fill="A6A6A6" w:themeFill="background1" w:themeFillShade="A6"/>
            <w:noWrap/>
            <w:vAlign w:val="bottom"/>
            <w:hideMark/>
          </w:tcPr>
          <w:p w14:paraId="08794F4B" w14:textId="77777777" w:rsidR="00407D76" w:rsidRPr="000F1E68" w:rsidRDefault="00407D76" w:rsidP="00407D76">
            <w:pPr>
              <w:spacing w:after="0"/>
              <w:rPr>
                <w:color w:val="000000" w:themeColor="text1"/>
                <w:sz w:val="20"/>
                <w:szCs w:val="20"/>
                <w:lang w:eastAsia="en-GB"/>
              </w:rPr>
            </w:pPr>
            <w:r w:rsidRPr="000F1E68">
              <w:rPr>
                <w:color w:val="000000" w:themeColor="text1"/>
                <w:sz w:val="20"/>
                <w:szCs w:val="20"/>
                <w:lang w:eastAsia="en-GB"/>
              </w:rPr>
              <w:t xml:space="preserve">QALY             </w:t>
            </w:r>
          </w:p>
        </w:tc>
        <w:tc>
          <w:tcPr>
            <w:tcW w:w="993" w:type="dxa"/>
            <w:vMerge/>
            <w:tcBorders>
              <w:top w:val="single" w:sz="4" w:space="0" w:color="auto"/>
              <w:left w:val="nil"/>
              <w:bottom w:val="single" w:sz="4" w:space="0" w:color="auto"/>
              <w:right w:val="single" w:sz="4" w:space="0" w:color="auto"/>
            </w:tcBorders>
            <w:vAlign w:val="center"/>
            <w:hideMark/>
          </w:tcPr>
          <w:p w14:paraId="30E3B22F" w14:textId="77777777" w:rsidR="00407D76" w:rsidRPr="000F1E68" w:rsidRDefault="00407D76" w:rsidP="00407D76">
            <w:pPr>
              <w:spacing w:after="0"/>
              <w:rPr>
                <w:color w:val="000000" w:themeColor="text1"/>
                <w:sz w:val="20"/>
                <w:szCs w:val="20"/>
                <w:lang w:eastAsia="en-GB"/>
              </w:rPr>
            </w:pPr>
          </w:p>
        </w:tc>
      </w:tr>
      <w:tr w:rsidR="00407D76" w:rsidRPr="006452B7" w14:paraId="00F826FB" w14:textId="77777777" w:rsidTr="00407D76">
        <w:trPr>
          <w:trHeight w:val="300"/>
        </w:trPr>
        <w:tc>
          <w:tcPr>
            <w:tcW w:w="157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F8C8307"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Base case NMS adherence</w:t>
            </w:r>
          </w:p>
        </w:tc>
        <w:tc>
          <w:tcPr>
            <w:tcW w:w="992" w:type="dxa"/>
            <w:tcBorders>
              <w:top w:val="nil"/>
              <w:left w:val="nil"/>
              <w:bottom w:val="single" w:sz="4" w:space="0" w:color="auto"/>
              <w:right w:val="single" w:sz="4" w:space="0" w:color="auto"/>
            </w:tcBorders>
            <w:noWrap/>
            <w:vAlign w:val="bottom"/>
          </w:tcPr>
          <w:p w14:paraId="3C8B6D59"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19 013</w:t>
            </w:r>
          </w:p>
        </w:tc>
        <w:tc>
          <w:tcPr>
            <w:tcW w:w="992" w:type="dxa"/>
            <w:tcBorders>
              <w:top w:val="nil"/>
              <w:left w:val="nil"/>
              <w:bottom w:val="single" w:sz="4" w:space="0" w:color="auto"/>
              <w:right w:val="single" w:sz="4" w:space="0" w:color="auto"/>
            </w:tcBorders>
            <w:noWrap/>
            <w:vAlign w:val="bottom"/>
          </w:tcPr>
          <w:p w14:paraId="4BEEC5F3"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19 152</w:t>
            </w:r>
          </w:p>
        </w:tc>
        <w:tc>
          <w:tcPr>
            <w:tcW w:w="1134" w:type="dxa"/>
            <w:tcBorders>
              <w:top w:val="nil"/>
              <w:left w:val="nil"/>
              <w:bottom w:val="single" w:sz="4" w:space="0" w:color="auto"/>
              <w:right w:val="single" w:sz="4" w:space="0" w:color="auto"/>
            </w:tcBorders>
            <w:noWrap/>
            <w:vAlign w:val="bottom"/>
          </w:tcPr>
          <w:p w14:paraId="222CD438"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13.50</w:t>
            </w:r>
          </w:p>
        </w:tc>
        <w:tc>
          <w:tcPr>
            <w:tcW w:w="992" w:type="dxa"/>
            <w:tcBorders>
              <w:top w:val="nil"/>
              <w:left w:val="nil"/>
              <w:bottom w:val="single" w:sz="4" w:space="0" w:color="auto"/>
              <w:right w:val="single" w:sz="4" w:space="0" w:color="auto"/>
            </w:tcBorders>
            <w:noWrap/>
            <w:vAlign w:val="bottom"/>
          </w:tcPr>
          <w:p w14:paraId="2CD63320"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13.45</w:t>
            </w:r>
          </w:p>
        </w:tc>
        <w:tc>
          <w:tcPr>
            <w:tcW w:w="851" w:type="dxa"/>
            <w:tcBorders>
              <w:top w:val="nil"/>
              <w:left w:val="nil"/>
              <w:bottom w:val="single" w:sz="4" w:space="0" w:color="auto"/>
              <w:right w:val="single" w:sz="4" w:space="0" w:color="auto"/>
            </w:tcBorders>
            <w:noWrap/>
            <w:vAlign w:val="bottom"/>
          </w:tcPr>
          <w:p w14:paraId="307410BE"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-138</w:t>
            </w:r>
          </w:p>
        </w:tc>
        <w:tc>
          <w:tcPr>
            <w:tcW w:w="850" w:type="dxa"/>
            <w:tcBorders>
              <w:top w:val="nil"/>
              <w:left w:val="nil"/>
              <w:bottom w:val="single" w:sz="4" w:space="0" w:color="auto"/>
              <w:right w:val="single" w:sz="4" w:space="0" w:color="auto"/>
            </w:tcBorders>
            <w:noWrap/>
            <w:vAlign w:val="bottom"/>
          </w:tcPr>
          <w:p w14:paraId="6FB312C0"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0.05</w:t>
            </w:r>
          </w:p>
        </w:tc>
        <w:tc>
          <w:tcPr>
            <w:tcW w:w="993" w:type="dxa"/>
            <w:tcBorders>
              <w:top w:val="nil"/>
              <w:left w:val="nil"/>
              <w:bottom w:val="single" w:sz="4" w:space="0" w:color="auto"/>
              <w:right w:val="single" w:sz="4" w:space="0" w:color="auto"/>
            </w:tcBorders>
            <w:noWrap/>
            <w:vAlign w:val="bottom"/>
          </w:tcPr>
          <w:p w14:paraId="43E345C3"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- 2 882</w:t>
            </w:r>
          </w:p>
        </w:tc>
      </w:tr>
      <w:tr w:rsidR="00407D76" w:rsidRPr="006452B7" w14:paraId="3E9F0D30" w14:textId="77777777" w:rsidTr="00407D76">
        <w:trPr>
          <w:trHeight w:val="300"/>
        </w:trPr>
        <w:tc>
          <w:tcPr>
            <w:tcW w:w="157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AFC1631"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MMAS8 adherence</w:t>
            </w:r>
          </w:p>
        </w:tc>
        <w:tc>
          <w:tcPr>
            <w:tcW w:w="992" w:type="dxa"/>
            <w:tcBorders>
              <w:top w:val="nil"/>
              <w:left w:val="nil"/>
              <w:bottom w:val="single" w:sz="4" w:space="0" w:color="auto"/>
              <w:right w:val="single" w:sz="4" w:space="0" w:color="auto"/>
            </w:tcBorders>
            <w:noWrap/>
            <w:vAlign w:val="bottom"/>
          </w:tcPr>
          <w:p w14:paraId="43EC39AE"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18 958</w:t>
            </w:r>
          </w:p>
        </w:tc>
        <w:tc>
          <w:tcPr>
            <w:tcW w:w="992" w:type="dxa"/>
            <w:tcBorders>
              <w:top w:val="nil"/>
              <w:left w:val="nil"/>
              <w:bottom w:val="single" w:sz="4" w:space="0" w:color="auto"/>
              <w:right w:val="single" w:sz="4" w:space="0" w:color="auto"/>
            </w:tcBorders>
            <w:noWrap/>
            <w:vAlign w:val="bottom"/>
          </w:tcPr>
          <w:p w14:paraId="586DB262"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19 122</w:t>
            </w:r>
          </w:p>
        </w:tc>
        <w:tc>
          <w:tcPr>
            <w:tcW w:w="1134" w:type="dxa"/>
            <w:tcBorders>
              <w:top w:val="nil"/>
              <w:left w:val="nil"/>
              <w:bottom w:val="single" w:sz="4" w:space="0" w:color="auto"/>
              <w:right w:val="single" w:sz="4" w:space="0" w:color="auto"/>
            </w:tcBorders>
            <w:noWrap/>
            <w:vAlign w:val="bottom"/>
          </w:tcPr>
          <w:p w14:paraId="03614235"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13.51</w:t>
            </w:r>
          </w:p>
        </w:tc>
        <w:tc>
          <w:tcPr>
            <w:tcW w:w="992" w:type="dxa"/>
            <w:tcBorders>
              <w:top w:val="nil"/>
              <w:left w:val="nil"/>
              <w:bottom w:val="single" w:sz="4" w:space="0" w:color="auto"/>
              <w:right w:val="single" w:sz="4" w:space="0" w:color="auto"/>
            </w:tcBorders>
            <w:noWrap/>
            <w:vAlign w:val="bottom"/>
          </w:tcPr>
          <w:p w14:paraId="45358E3F"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13.46</w:t>
            </w:r>
          </w:p>
        </w:tc>
        <w:tc>
          <w:tcPr>
            <w:tcW w:w="851" w:type="dxa"/>
            <w:tcBorders>
              <w:top w:val="nil"/>
              <w:left w:val="nil"/>
              <w:bottom w:val="single" w:sz="4" w:space="0" w:color="auto"/>
              <w:right w:val="single" w:sz="4" w:space="0" w:color="auto"/>
            </w:tcBorders>
            <w:noWrap/>
            <w:vAlign w:val="bottom"/>
          </w:tcPr>
          <w:p w14:paraId="329EDA0F"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-164</w:t>
            </w:r>
          </w:p>
        </w:tc>
        <w:tc>
          <w:tcPr>
            <w:tcW w:w="850" w:type="dxa"/>
            <w:tcBorders>
              <w:top w:val="nil"/>
              <w:left w:val="nil"/>
              <w:bottom w:val="single" w:sz="4" w:space="0" w:color="auto"/>
              <w:right w:val="single" w:sz="4" w:space="0" w:color="auto"/>
            </w:tcBorders>
            <w:noWrap/>
            <w:vAlign w:val="bottom"/>
          </w:tcPr>
          <w:p w14:paraId="13203CC1"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0.06</w:t>
            </w:r>
          </w:p>
        </w:tc>
        <w:tc>
          <w:tcPr>
            <w:tcW w:w="993" w:type="dxa"/>
            <w:tcBorders>
              <w:top w:val="nil"/>
              <w:left w:val="nil"/>
              <w:bottom w:val="single" w:sz="4" w:space="0" w:color="auto"/>
              <w:right w:val="single" w:sz="4" w:space="0" w:color="auto"/>
            </w:tcBorders>
            <w:noWrap/>
            <w:vAlign w:val="bottom"/>
          </w:tcPr>
          <w:p w14:paraId="56C780A5" w14:textId="77777777" w:rsidR="00407D76" w:rsidRPr="000F1E68" w:rsidRDefault="00407D76" w:rsidP="00407D76">
            <w:pPr>
              <w:spacing w:after="0"/>
              <w:jc w:val="right"/>
              <w:rPr>
                <w:color w:val="000000" w:themeColor="text1"/>
                <w:sz w:val="20"/>
                <w:szCs w:val="20"/>
                <w:lang w:eastAsia="en-GB"/>
              </w:rPr>
            </w:pPr>
            <w:r>
              <w:rPr>
                <w:color w:val="000000" w:themeColor="text1"/>
                <w:sz w:val="20"/>
                <w:szCs w:val="20"/>
                <w:lang w:eastAsia="en-GB"/>
              </w:rPr>
              <w:t>- 2 953</w:t>
            </w:r>
          </w:p>
        </w:tc>
      </w:tr>
    </w:tbl>
    <w:p w14:paraId="76C9BCB5" w14:textId="77777777" w:rsidR="00407D76" w:rsidRDefault="00407D76" w:rsidP="00407D76">
      <w:pPr>
        <w:rPr>
          <w:iCs/>
        </w:rPr>
      </w:pPr>
      <w:r w:rsidRPr="007D2283">
        <w:rPr>
          <w:iCs/>
        </w:rPr>
        <w:t>*Incorporating cost of intervention equal to £24.6</w:t>
      </w:r>
    </w:p>
    <w:p w14:paraId="34595687" w14:textId="77777777" w:rsidR="00407D76" w:rsidRDefault="00407D76" w:rsidP="00407D76">
      <w:r>
        <w:t>ICER: incremental cost effectiveness ratio</w:t>
      </w:r>
      <w:proofErr w:type="gramStart"/>
      <w:r>
        <w:t>;</w:t>
      </w:r>
      <w:proofErr w:type="gramEnd"/>
      <w:r>
        <w:t xml:space="preserve"> QALY: quality-adjusted life-year</w:t>
      </w:r>
    </w:p>
    <w:p w14:paraId="62594CBC" w14:textId="77777777" w:rsidR="00407D76" w:rsidRDefault="00407D76" w:rsidP="00407D76"/>
    <w:p w14:paraId="6E378F48" w14:textId="6470E84E" w:rsidR="00407D76" w:rsidRPr="007D2283" w:rsidRDefault="00E42D4A" w:rsidP="00E42D4A">
      <w:pPr>
        <w:pStyle w:val="Caption"/>
      </w:pPr>
      <w:proofErr w:type="gramStart"/>
      <w:r w:rsidRPr="007D2283">
        <w:t xml:space="preserve">Table </w:t>
      </w:r>
      <w:r w:rsidR="00723C77">
        <w:fldChar w:fldCharType="begin"/>
      </w:r>
      <w:r w:rsidR="00723C77">
        <w:instrText xml:space="preserve"> SEQ Table \* ARABIC </w:instrText>
      </w:r>
      <w:r w:rsidR="00723C77">
        <w:fldChar w:fldCharType="separate"/>
      </w:r>
      <w:r>
        <w:rPr>
          <w:noProof/>
        </w:rPr>
        <w:t>17</w:t>
      </w:r>
      <w:r w:rsidR="00723C77">
        <w:rPr>
          <w:noProof/>
        </w:rPr>
        <w:fldChar w:fldCharType="end"/>
      </w:r>
      <w:r w:rsidRPr="007D2283">
        <w:rPr>
          <w:b w:val="0"/>
          <w:noProof/>
          <w:lang w:eastAsia="en-GB"/>
        </w:rPr>
        <w:t>.</w:t>
      </w:r>
      <w:proofErr w:type="gramEnd"/>
      <w:r w:rsidRPr="007D2283">
        <w:rPr>
          <w:b w:val="0"/>
          <w:noProof/>
          <w:lang w:eastAsia="en-GB"/>
        </w:rPr>
        <w:t xml:space="preserve">  </w:t>
      </w:r>
      <w:r>
        <w:rPr>
          <w:b w:val="0"/>
          <w:noProof/>
          <w:lang w:eastAsia="en-GB"/>
        </w:rPr>
        <w:t>Results of deterministic threshold analysis</w:t>
      </w:r>
    </w:p>
    <w:tbl>
      <w:tblPr>
        <w:tblW w:w="7812" w:type="dxa"/>
        <w:tblInd w:w="93" w:type="dxa"/>
        <w:tblLayout w:type="fixed"/>
        <w:tblLook w:val="04A0" w:firstRow="1" w:lastRow="0" w:firstColumn="1" w:lastColumn="0" w:noHBand="0" w:noVBand="1"/>
      </w:tblPr>
      <w:tblGrid>
        <w:gridCol w:w="3843"/>
        <w:gridCol w:w="1842"/>
        <w:gridCol w:w="2127"/>
      </w:tblGrid>
      <w:tr w:rsidR="00407D76" w:rsidRPr="007D2283" w14:paraId="7135076E" w14:textId="77777777" w:rsidTr="00407D76">
        <w:trPr>
          <w:trHeight w:val="363"/>
        </w:trPr>
        <w:tc>
          <w:tcPr>
            <w:tcW w:w="3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6480B963" w14:textId="77777777" w:rsidR="00407D76" w:rsidRPr="007D2283" w:rsidRDefault="00407D76" w:rsidP="00407D76">
            <w:pPr>
              <w:spacing w:after="0"/>
              <w:rPr>
                <w:rFonts w:cs="Arial"/>
                <w:lang w:eastAsia="en-GB"/>
              </w:rPr>
            </w:pPr>
            <w:r w:rsidRPr="007D2283">
              <w:rPr>
                <w:rFonts w:cs="Arial"/>
                <w:lang w:eastAsia="en-GB"/>
              </w:rPr>
              <w:t> </w:t>
            </w:r>
          </w:p>
        </w:tc>
        <w:tc>
          <w:tcPr>
            <w:tcW w:w="1842"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3954EB19" w14:textId="77777777" w:rsidR="00407D76" w:rsidRPr="007D2283" w:rsidRDefault="00407D76" w:rsidP="00407D76">
            <w:pPr>
              <w:spacing w:after="0"/>
              <w:rPr>
                <w:rFonts w:cs="Arial"/>
                <w:lang w:eastAsia="en-GB"/>
              </w:rPr>
            </w:pPr>
            <w:r w:rsidRPr="007D2283">
              <w:rPr>
                <w:rFonts w:cs="Arial"/>
                <w:lang w:eastAsia="en-GB"/>
              </w:rPr>
              <w:t>Base case</w:t>
            </w:r>
          </w:p>
        </w:tc>
        <w:tc>
          <w:tcPr>
            <w:tcW w:w="2127" w:type="dxa"/>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09CBF9A6" w14:textId="77777777" w:rsidR="00407D76" w:rsidRPr="007D2283" w:rsidRDefault="00407D76" w:rsidP="00407D76">
            <w:pPr>
              <w:spacing w:after="0"/>
              <w:rPr>
                <w:rFonts w:cs="Arial"/>
                <w:lang w:eastAsia="en-GB"/>
              </w:rPr>
            </w:pPr>
            <w:r w:rsidRPr="007D2283">
              <w:rPr>
                <w:rFonts w:cs="Arial"/>
                <w:lang w:eastAsia="en-GB"/>
              </w:rPr>
              <w:t>Threshold analysis</w:t>
            </w:r>
          </w:p>
        </w:tc>
      </w:tr>
      <w:tr w:rsidR="00407D76" w:rsidRPr="007D2283" w14:paraId="28D9CD57" w14:textId="77777777" w:rsidTr="00407D76">
        <w:trPr>
          <w:trHeight w:val="313"/>
        </w:trPr>
        <w:tc>
          <w:tcPr>
            <w:tcW w:w="3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A6AF4A9" w14:textId="77777777" w:rsidR="00407D76" w:rsidRPr="007D2283" w:rsidRDefault="00407D76" w:rsidP="00407D76">
            <w:pPr>
              <w:spacing w:after="0"/>
              <w:rPr>
                <w:rFonts w:cs="Arial"/>
                <w:lang w:eastAsia="en-GB"/>
              </w:rPr>
            </w:pPr>
            <w:r w:rsidRPr="007D2283">
              <w:rPr>
                <w:rFonts w:cs="Arial"/>
                <w:lang w:eastAsia="en-GB"/>
              </w:rPr>
              <w:t>Odds ratio (NMS effectiveness)</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438A7E0" w14:textId="38815B9A" w:rsidR="00407D76" w:rsidRPr="00BD707C" w:rsidRDefault="00EA7BF2" w:rsidP="00407D76">
            <w:pPr>
              <w:spacing w:after="0"/>
              <w:jc w:val="right"/>
              <w:rPr>
                <w:rFonts w:cs="Arial"/>
                <w:highlight w:val="cyan"/>
                <w:lang w:eastAsia="en-GB"/>
              </w:rPr>
            </w:pPr>
            <w:r w:rsidRPr="00EA7BF2">
              <w:rPr>
                <w:rFonts w:cs="Arial"/>
                <w:lang w:eastAsia="en-GB"/>
              </w:rPr>
              <w:t>1.67</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5C8D03DB" w14:textId="77777777" w:rsidR="00407D76" w:rsidRPr="007D2283" w:rsidRDefault="00407D76" w:rsidP="00407D76">
            <w:pPr>
              <w:spacing w:after="0"/>
              <w:jc w:val="right"/>
              <w:rPr>
                <w:rFonts w:cs="Arial"/>
                <w:lang w:eastAsia="en-GB"/>
              </w:rPr>
            </w:pPr>
            <w:r w:rsidRPr="007D2283">
              <w:rPr>
                <w:rFonts w:cs="Arial"/>
                <w:lang w:eastAsia="en-GB"/>
              </w:rPr>
              <w:t>1.01</w:t>
            </w:r>
          </w:p>
        </w:tc>
      </w:tr>
      <w:tr w:rsidR="00407D76" w:rsidRPr="007D2283" w14:paraId="6ECDE1D8" w14:textId="77777777" w:rsidTr="00407D76">
        <w:trPr>
          <w:trHeight w:val="228"/>
        </w:trPr>
        <w:tc>
          <w:tcPr>
            <w:tcW w:w="3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A741D8" w14:textId="77777777" w:rsidR="00407D76" w:rsidRPr="007D2283" w:rsidRDefault="00407D76" w:rsidP="00407D76">
            <w:pPr>
              <w:spacing w:after="0"/>
              <w:rPr>
                <w:rFonts w:cs="Arial"/>
                <w:lang w:eastAsia="en-GB"/>
              </w:rPr>
            </w:pPr>
            <w:r>
              <w:rPr>
                <w:rFonts w:cs="Arial"/>
                <w:lang w:eastAsia="en-GB"/>
              </w:rPr>
              <w:t>Difference in costs (NMS-Normal practice</w:t>
            </w:r>
            <w:r w:rsidRPr="007D2283">
              <w:rPr>
                <w:rFonts w:cs="Arial"/>
                <w:lang w:eastAsia="en-GB"/>
              </w:rPr>
              <w:t>)/£</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995E100" w14:textId="55A3FE6F" w:rsidR="00407D76" w:rsidRPr="00BD707C" w:rsidRDefault="00EA7BF2" w:rsidP="00EA7BF2">
            <w:pPr>
              <w:spacing w:after="0"/>
              <w:jc w:val="right"/>
              <w:rPr>
                <w:rFonts w:cs="Arial"/>
                <w:highlight w:val="cyan"/>
                <w:lang w:eastAsia="en-GB"/>
              </w:rPr>
            </w:pPr>
            <w:r w:rsidRPr="00EA7BF2">
              <w:rPr>
                <w:rFonts w:cs="Arial"/>
                <w:lang w:eastAsia="en-GB"/>
              </w:rPr>
              <w:t>-138.6</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25E57533" w14:textId="77777777" w:rsidR="00407D76" w:rsidRPr="007D2283" w:rsidRDefault="00407D76" w:rsidP="00407D76">
            <w:pPr>
              <w:spacing w:after="0"/>
              <w:jc w:val="right"/>
              <w:rPr>
                <w:rFonts w:cs="Arial"/>
                <w:lang w:eastAsia="en-GB"/>
              </w:rPr>
            </w:pPr>
            <w:r w:rsidRPr="007D2283">
              <w:rPr>
                <w:rFonts w:cs="Arial"/>
                <w:lang w:eastAsia="en-GB"/>
              </w:rPr>
              <w:t>21.01</w:t>
            </w:r>
          </w:p>
        </w:tc>
      </w:tr>
      <w:tr w:rsidR="00407D76" w:rsidRPr="007D2283" w14:paraId="2F7804ED" w14:textId="77777777" w:rsidTr="00407D76">
        <w:trPr>
          <w:trHeight w:val="228"/>
        </w:trPr>
        <w:tc>
          <w:tcPr>
            <w:tcW w:w="3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B5DFDC6" w14:textId="77777777" w:rsidR="00407D76" w:rsidRPr="007D2283" w:rsidRDefault="00407D76" w:rsidP="00407D76">
            <w:pPr>
              <w:spacing w:after="0"/>
              <w:rPr>
                <w:rFonts w:cs="Arial"/>
                <w:lang w:eastAsia="en-GB"/>
              </w:rPr>
            </w:pPr>
            <w:r>
              <w:rPr>
                <w:rFonts w:cs="Arial"/>
                <w:lang w:eastAsia="en-GB"/>
              </w:rPr>
              <w:t>Difference in QALY (NMS-normal practice</w:t>
            </w:r>
            <w:r w:rsidRPr="007D2283">
              <w:rPr>
                <w:rFonts w:cs="Arial"/>
                <w:lang w:eastAsia="en-GB"/>
              </w:rPr>
              <w:t>)</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0FDD7AC3" w14:textId="0F64B9D9" w:rsidR="00407D76" w:rsidRPr="00BD707C" w:rsidRDefault="00407D76" w:rsidP="00EA7BF2">
            <w:pPr>
              <w:spacing w:after="0"/>
              <w:jc w:val="right"/>
              <w:rPr>
                <w:rFonts w:cs="Arial"/>
                <w:highlight w:val="cyan"/>
                <w:lang w:eastAsia="en-GB"/>
              </w:rPr>
            </w:pPr>
            <w:r w:rsidRPr="00EA7BF2">
              <w:rPr>
                <w:rFonts w:cs="Arial"/>
                <w:lang w:eastAsia="en-GB"/>
              </w:rPr>
              <w:t>0.0</w:t>
            </w:r>
            <w:r w:rsidR="00EA7BF2" w:rsidRPr="00EA7BF2">
              <w:rPr>
                <w:rFonts w:cs="Arial"/>
                <w:lang w:eastAsia="en-GB"/>
              </w:rPr>
              <w:t>438</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EBB389F" w14:textId="77777777" w:rsidR="00407D76" w:rsidRPr="007D2283" w:rsidRDefault="00407D76" w:rsidP="00407D76">
            <w:pPr>
              <w:spacing w:after="0"/>
              <w:jc w:val="right"/>
              <w:rPr>
                <w:rFonts w:cs="Arial"/>
                <w:lang w:eastAsia="en-GB"/>
              </w:rPr>
            </w:pPr>
            <w:r w:rsidRPr="007D2283">
              <w:rPr>
                <w:rFonts w:cs="Arial"/>
                <w:lang w:eastAsia="en-GB"/>
              </w:rPr>
              <w:t>0.0011</w:t>
            </w:r>
          </w:p>
        </w:tc>
      </w:tr>
      <w:tr w:rsidR="00407D76" w:rsidRPr="007D2283" w14:paraId="602A451A" w14:textId="77777777" w:rsidTr="00407D76">
        <w:trPr>
          <w:trHeight w:val="228"/>
        </w:trPr>
        <w:tc>
          <w:tcPr>
            <w:tcW w:w="3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61D7C8" w14:textId="77777777" w:rsidR="00407D76" w:rsidRPr="00E96FC4" w:rsidRDefault="00407D76" w:rsidP="00407D76">
            <w:pPr>
              <w:spacing w:after="0"/>
              <w:rPr>
                <w:rFonts w:cs="Arial"/>
                <w:lang w:eastAsia="en-GB"/>
              </w:rPr>
            </w:pPr>
            <w:r w:rsidRPr="00E96FC4">
              <w:rPr>
                <w:rFonts w:cs="Arial"/>
                <w:lang w:eastAsia="en-GB"/>
              </w:rPr>
              <w:t>ICER</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069FEBC7" w14:textId="263A8549" w:rsidR="00407D76" w:rsidRPr="00E96FC4" w:rsidRDefault="00EA7BF2" w:rsidP="00EA7BF2">
            <w:pPr>
              <w:spacing w:after="0"/>
              <w:jc w:val="right"/>
              <w:rPr>
                <w:rFonts w:cs="Arial"/>
                <w:lang w:eastAsia="en-GB"/>
              </w:rPr>
            </w:pPr>
            <w:r w:rsidRPr="00E96FC4">
              <w:rPr>
                <w:rFonts w:cs="Arial"/>
                <w:lang w:eastAsia="en-GB"/>
              </w:rPr>
              <w:t>-3 166.1</w:t>
            </w:r>
            <w:r w:rsidR="00407D76" w:rsidRPr="00E96FC4">
              <w:rPr>
                <w:rFonts w:cs="Arial"/>
                <w:lang w:eastAsia="en-GB"/>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4024D5C9" w14:textId="77777777" w:rsidR="00407D76" w:rsidRPr="007D2283" w:rsidRDefault="00407D76" w:rsidP="00407D76">
            <w:pPr>
              <w:spacing w:after="0"/>
              <w:jc w:val="right"/>
              <w:rPr>
                <w:rFonts w:cs="Arial"/>
                <w:lang w:eastAsia="en-GB"/>
              </w:rPr>
            </w:pPr>
            <w:r w:rsidRPr="00E96FC4">
              <w:rPr>
                <w:rFonts w:cs="Arial"/>
                <w:lang w:eastAsia="en-GB"/>
              </w:rPr>
              <w:t>20000</w:t>
            </w:r>
          </w:p>
        </w:tc>
      </w:tr>
    </w:tbl>
    <w:p w14:paraId="50A9E26B" w14:textId="77777777" w:rsidR="00407D76" w:rsidRDefault="00407D76" w:rsidP="00407D76">
      <w:r>
        <w:t>ICER: incremental cost effectiveness ratio</w:t>
      </w:r>
      <w:proofErr w:type="gramStart"/>
      <w:r>
        <w:t>;</w:t>
      </w:r>
      <w:proofErr w:type="gramEnd"/>
      <w:r>
        <w:t xml:space="preserve"> QALY: quality-adjusted life-year</w:t>
      </w:r>
    </w:p>
    <w:p w14:paraId="28CEF322" w14:textId="77777777" w:rsidR="00AC6E13" w:rsidRDefault="00AC6E13">
      <w:pPr>
        <w:rPr>
          <w:rFonts w:asciiTheme="majorHAnsi" w:eastAsiaTheme="majorEastAsia" w:hAnsiTheme="majorHAnsi" w:cstheme="majorBidi"/>
          <w:b/>
          <w:bCs/>
          <w:sz w:val="24"/>
          <w:szCs w:val="28"/>
          <w:highlight w:val="lightGray"/>
        </w:rPr>
      </w:pPr>
      <w:r>
        <w:rPr>
          <w:highlight w:val="lightGray"/>
        </w:rPr>
        <w:br w:type="page"/>
      </w:r>
    </w:p>
    <w:p w14:paraId="26521F6B" w14:textId="2FDE09A2" w:rsidR="00AC6E13" w:rsidRDefault="00AC6E13" w:rsidP="00AC6E13">
      <w:pPr>
        <w:pStyle w:val="Heading1"/>
      </w:pPr>
      <w:bookmarkStart w:id="57" w:name="_Toc360693775"/>
      <w:r>
        <w:lastRenderedPageBreak/>
        <w:t xml:space="preserve">Disease-specific cost effectiveness acceptability </w:t>
      </w:r>
      <w:commentRangeStart w:id="58"/>
      <w:r>
        <w:t>curves</w:t>
      </w:r>
      <w:commentRangeEnd w:id="58"/>
      <w:r w:rsidR="008C31F7">
        <w:rPr>
          <w:rStyle w:val="CommentReference"/>
          <w:rFonts w:ascii="Verdana" w:eastAsia="Calibri" w:hAnsi="Verdana" w:cs="Times New Roman"/>
          <w:b w:val="0"/>
          <w:bCs w:val="0"/>
          <w:lang w:val="en-GB" w:bidi="ar-SA"/>
        </w:rPr>
        <w:commentReference w:id="58"/>
      </w:r>
      <w:bookmarkEnd w:id="57"/>
    </w:p>
    <w:p w14:paraId="2117E836" w14:textId="77777777" w:rsidR="00AC6E13" w:rsidRPr="00AC6E13" w:rsidRDefault="00AC6E13" w:rsidP="00AC6E13"/>
    <w:p w14:paraId="5DF029B8" w14:textId="77777777" w:rsidR="00AC6E13" w:rsidRDefault="00AC6E13" w:rsidP="00AC6E13">
      <w:pPr>
        <w:spacing w:after="0"/>
      </w:pPr>
      <w:r>
        <w:t>This graph demonstrates the probability of cost effectiveness at a range of decision-maker ceiling willingness to pay for the NMS intervention overall, and also when only one disease group is considered at a time.</w:t>
      </w:r>
    </w:p>
    <w:p w14:paraId="4CE82EE3" w14:textId="77777777" w:rsidR="00AC6E13" w:rsidRDefault="00AC6E13" w:rsidP="00AC6E13"/>
    <w:p w14:paraId="6654A6B0" w14:textId="2D342CB8" w:rsidR="00AC6E13" w:rsidRPr="00AC6E13" w:rsidRDefault="00AC6E13" w:rsidP="00AC6E13">
      <w:pPr>
        <w:pStyle w:val="Caption"/>
        <w:rPr>
          <w:b w:val="0"/>
        </w:rPr>
      </w:pPr>
      <w:proofErr w:type="gramStart"/>
      <w:r w:rsidRPr="007D2283">
        <w:t xml:space="preserve">Figure </w:t>
      </w:r>
      <w:r w:rsidRPr="007D2283">
        <w:rPr>
          <w:b w:val="0"/>
        </w:rPr>
        <w:fldChar w:fldCharType="begin"/>
      </w:r>
      <w:r w:rsidRPr="007D2283">
        <w:rPr>
          <w:b w:val="0"/>
        </w:rPr>
        <w:instrText xml:space="preserve"> SEQ Figure \* ARABIC </w:instrText>
      </w:r>
      <w:r w:rsidRPr="007D2283">
        <w:rPr>
          <w:b w:val="0"/>
        </w:rPr>
        <w:fldChar w:fldCharType="separate"/>
      </w:r>
      <w:r>
        <w:rPr>
          <w:b w:val="0"/>
          <w:noProof/>
        </w:rPr>
        <w:t>7</w:t>
      </w:r>
      <w:r w:rsidRPr="007D2283">
        <w:rPr>
          <w:b w:val="0"/>
        </w:rPr>
        <w:fldChar w:fldCharType="end"/>
      </w:r>
      <w:r>
        <w:t>.</w:t>
      </w:r>
      <w:proofErr w:type="gramEnd"/>
      <w:r>
        <w:t xml:space="preserve"> </w:t>
      </w:r>
      <w:r w:rsidRPr="00AC6E13">
        <w:rPr>
          <w:lang w:bidi="en-US"/>
        </w:rPr>
        <w:t>Cost effectiveness acceptability curve for NMS intervention versus normal practice</w:t>
      </w:r>
    </w:p>
    <w:p w14:paraId="14CDBF51" w14:textId="77777777" w:rsidR="00AC6E13" w:rsidRDefault="00AC6E13" w:rsidP="00AC6E13">
      <w:r w:rsidRPr="007D2283">
        <w:rPr>
          <w:rFonts w:cs="Arial"/>
          <w:noProof/>
          <w:lang w:bidi="ar-SA"/>
        </w:rPr>
        <w:drawing>
          <wp:inline distT="0" distB="0" distL="0" distR="0" wp14:anchorId="17EB7006" wp14:editId="3E355B90">
            <wp:extent cx="5611828" cy="38004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3251" cy="3801438"/>
                    </a:xfrm>
                    <a:prstGeom prst="rect">
                      <a:avLst/>
                    </a:prstGeom>
                    <a:noFill/>
                  </pic:spPr>
                </pic:pic>
              </a:graphicData>
            </a:graphic>
          </wp:inline>
        </w:drawing>
      </w:r>
    </w:p>
    <w:p w14:paraId="34313076" w14:textId="77777777" w:rsidR="00AC6E13" w:rsidRDefault="00AC6E13" w:rsidP="00AC6E13"/>
    <w:p w14:paraId="5E1CF4E2" w14:textId="77777777" w:rsidR="00AC6E13" w:rsidRDefault="00AC6E13" w:rsidP="00AC6E13">
      <w:r>
        <w:t>COPD: chronic obstructive airways disease, NMS: new medicine service, WTP: willingness to pay</w:t>
      </w:r>
    </w:p>
    <w:p w14:paraId="025BA2FE" w14:textId="77777777" w:rsidR="00AC6E13" w:rsidRPr="00AC6E13" w:rsidRDefault="00AC6E13" w:rsidP="00AC6E13"/>
    <w:p w14:paraId="168C6EE0" w14:textId="128D56F6" w:rsidR="00AC6E13" w:rsidRDefault="00AC6E13">
      <w:pPr>
        <w:rPr>
          <w:rFonts w:asciiTheme="minorHAnsi" w:hAnsiTheme="minorHAnsi"/>
          <w:b/>
        </w:rPr>
      </w:pPr>
      <w:r>
        <w:rPr>
          <w:rFonts w:asciiTheme="minorHAnsi" w:hAnsiTheme="minorHAnsi"/>
          <w:b/>
        </w:rPr>
        <w:br w:type="page"/>
      </w:r>
    </w:p>
    <w:p w14:paraId="378C0AF6" w14:textId="339A0525" w:rsidR="00AC6E13" w:rsidRDefault="00AC6E13" w:rsidP="00AC6E13">
      <w:pPr>
        <w:pStyle w:val="Heading1"/>
      </w:pPr>
      <w:bookmarkStart w:id="59" w:name="_Toc360693776"/>
      <w:r>
        <w:lastRenderedPageBreak/>
        <w:t>References</w:t>
      </w:r>
      <w:bookmarkEnd w:id="59"/>
    </w:p>
    <w:p w14:paraId="5254B49C" w14:textId="77777777" w:rsidR="00086961" w:rsidRPr="00086961" w:rsidRDefault="00116A25" w:rsidP="00086961">
      <w:pPr>
        <w:pStyle w:val="EndNoteBibliography"/>
        <w:spacing w:after="0"/>
        <w:ind w:left="720" w:hanging="720"/>
        <w:rPr>
          <w:noProof/>
        </w:rPr>
      </w:pPr>
      <w:r>
        <w:fldChar w:fldCharType="begin"/>
      </w:r>
      <w:r>
        <w:instrText xml:space="preserve"> ADDIN EN.REFLIST </w:instrText>
      </w:r>
      <w:r>
        <w:fldChar w:fldCharType="separate"/>
      </w:r>
      <w:bookmarkStart w:id="60" w:name="_ENREF_1"/>
      <w:r w:rsidR="00086961" w:rsidRPr="00086961">
        <w:rPr>
          <w:noProof/>
        </w:rPr>
        <w:t>1.</w:t>
      </w:r>
      <w:r w:rsidR="00086961" w:rsidRPr="00086961">
        <w:rPr>
          <w:noProof/>
        </w:rPr>
        <w:tab/>
        <w:t xml:space="preserve">Personal Social Services Research Unit (PSSRU), </w:t>
      </w:r>
      <w:r w:rsidR="00086961" w:rsidRPr="00086961">
        <w:rPr>
          <w:i/>
          <w:noProof/>
        </w:rPr>
        <w:t xml:space="preserve">Unit Costs of Health and Social Care. </w:t>
      </w:r>
      <w:r w:rsidR="00086961" w:rsidRPr="00086961">
        <w:rPr>
          <w:noProof/>
        </w:rPr>
        <w:t>, L. Curtis, Editor. 2012.</w:t>
      </w:r>
      <w:bookmarkEnd w:id="60"/>
    </w:p>
    <w:p w14:paraId="55332C41" w14:textId="77777777" w:rsidR="00086961" w:rsidRPr="00086961" w:rsidRDefault="00086961" w:rsidP="00086961">
      <w:pPr>
        <w:pStyle w:val="EndNoteBibliography"/>
        <w:spacing w:after="0"/>
        <w:ind w:left="720" w:hanging="720"/>
        <w:rPr>
          <w:noProof/>
        </w:rPr>
      </w:pPr>
      <w:bookmarkStart w:id="61" w:name="_ENREF_2"/>
      <w:r w:rsidRPr="00086961">
        <w:rPr>
          <w:noProof/>
        </w:rPr>
        <w:t>2.</w:t>
      </w:r>
      <w:r w:rsidRPr="00086961">
        <w:rPr>
          <w:noProof/>
        </w:rPr>
        <w:tab/>
        <w:t xml:space="preserve">Personal Social Services Research Unit (PSSRU), </w:t>
      </w:r>
      <w:r w:rsidRPr="00086961">
        <w:rPr>
          <w:i/>
          <w:noProof/>
        </w:rPr>
        <w:t xml:space="preserve">Unit costs of health and social care. </w:t>
      </w:r>
      <w:r w:rsidRPr="00086961">
        <w:rPr>
          <w:noProof/>
        </w:rPr>
        <w:t>, L. Curtis, Editor. 2010.</w:t>
      </w:r>
      <w:bookmarkEnd w:id="61"/>
    </w:p>
    <w:p w14:paraId="7D92310E" w14:textId="77777777" w:rsidR="00086961" w:rsidRPr="00086961" w:rsidRDefault="00086961" w:rsidP="00086961">
      <w:pPr>
        <w:pStyle w:val="EndNoteBibliography"/>
        <w:spacing w:after="0"/>
        <w:ind w:left="720" w:hanging="720"/>
        <w:rPr>
          <w:noProof/>
        </w:rPr>
      </w:pPr>
      <w:bookmarkStart w:id="62" w:name="_ENREF_3"/>
      <w:r w:rsidRPr="00086961">
        <w:rPr>
          <w:noProof/>
        </w:rPr>
        <w:t>3.</w:t>
      </w:r>
      <w:r w:rsidRPr="00086961">
        <w:rPr>
          <w:noProof/>
        </w:rPr>
        <w:tab/>
        <w:t xml:space="preserve">McCann, L., C.M. Hughes, and C.G. Adair, </w:t>
      </w:r>
      <w:r w:rsidRPr="00086961">
        <w:rPr>
          <w:i/>
          <w:noProof/>
        </w:rPr>
        <w:t>A self-reported work-sampling study in community pharmacy practice: A 2009 update.</w:t>
      </w:r>
      <w:r w:rsidRPr="00086961">
        <w:rPr>
          <w:noProof/>
        </w:rPr>
        <w:t xml:space="preserve"> Pharmacy World and Science, 2010. </w:t>
      </w:r>
      <w:r w:rsidRPr="00086961">
        <w:rPr>
          <w:b/>
          <w:noProof/>
        </w:rPr>
        <w:t>32</w:t>
      </w:r>
      <w:r w:rsidRPr="00086961">
        <w:rPr>
          <w:noProof/>
        </w:rPr>
        <w:t>: p. 536-543.</w:t>
      </w:r>
      <w:bookmarkEnd w:id="62"/>
    </w:p>
    <w:p w14:paraId="5AF16C35" w14:textId="77777777" w:rsidR="00086961" w:rsidRPr="00086961" w:rsidRDefault="00086961" w:rsidP="00086961">
      <w:pPr>
        <w:pStyle w:val="EndNoteBibliography"/>
        <w:spacing w:after="0"/>
        <w:ind w:left="720" w:hanging="720"/>
        <w:rPr>
          <w:noProof/>
        </w:rPr>
      </w:pPr>
      <w:bookmarkStart w:id="63" w:name="_ENREF_4"/>
      <w:r w:rsidRPr="00086961">
        <w:rPr>
          <w:noProof/>
        </w:rPr>
        <w:t>4.</w:t>
      </w:r>
      <w:r w:rsidRPr="00086961">
        <w:rPr>
          <w:noProof/>
        </w:rPr>
        <w:tab/>
        <w:t xml:space="preserve">Moran, A., et al., </w:t>
      </w:r>
      <w:r w:rsidRPr="00086961">
        <w:rPr>
          <w:i/>
          <w:noProof/>
        </w:rPr>
        <w:t>Are we using support workers effectively? The relationship between patient and team characteristics and support worker utilisation in older people’s community-based rehabilitation services in England.</w:t>
      </w:r>
      <w:r w:rsidRPr="00086961">
        <w:rPr>
          <w:noProof/>
        </w:rPr>
        <w:t xml:space="preserve"> Health &amp; Social Care in the Community, 2012. </w:t>
      </w:r>
      <w:r w:rsidRPr="00086961">
        <w:rPr>
          <w:b/>
          <w:noProof/>
        </w:rPr>
        <w:t>20</w:t>
      </w:r>
      <w:r w:rsidRPr="00086961">
        <w:rPr>
          <w:noProof/>
        </w:rPr>
        <w:t>(5): p. 537-549.</w:t>
      </w:r>
      <w:bookmarkEnd w:id="63"/>
    </w:p>
    <w:p w14:paraId="2B86A4B9" w14:textId="039D2C03" w:rsidR="00086961" w:rsidRPr="00086961" w:rsidRDefault="00086961" w:rsidP="00086961">
      <w:pPr>
        <w:pStyle w:val="EndNoteBibliography"/>
        <w:spacing w:after="0"/>
        <w:ind w:left="720" w:hanging="720"/>
        <w:rPr>
          <w:noProof/>
        </w:rPr>
      </w:pPr>
      <w:bookmarkStart w:id="64" w:name="_ENREF_5"/>
      <w:r w:rsidRPr="00086961">
        <w:rPr>
          <w:noProof/>
        </w:rPr>
        <w:t>5.</w:t>
      </w:r>
      <w:r w:rsidRPr="00086961">
        <w:rPr>
          <w:noProof/>
        </w:rPr>
        <w:tab/>
        <w:t xml:space="preserve">Health and Social Care Information Centre. </w:t>
      </w:r>
      <w:r w:rsidRPr="00086961">
        <w:rPr>
          <w:i/>
          <w:noProof/>
        </w:rPr>
        <w:t>Hospital Episode Statistics</w:t>
      </w:r>
      <w:r w:rsidRPr="00086961">
        <w:rPr>
          <w:noProof/>
        </w:rPr>
        <w:t xml:space="preserve">. 2013  29/04/2103]; Available from: </w:t>
      </w:r>
      <w:hyperlink r:id="rId17" w:history="1">
        <w:r w:rsidRPr="00086961">
          <w:rPr>
            <w:rStyle w:val="Hyperlink"/>
            <w:noProof/>
          </w:rPr>
          <w:t>http://www.hscic.gov.uk/hes</w:t>
        </w:r>
      </w:hyperlink>
      <w:r w:rsidRPr="00086961">
        <w:rPr>
          <w:noProof/>
        </w:rPr>
        <w:t>.</w:t>
      </w:r>
      <w:bookmarkEnd w:id="64"/>
    </w:p>
    <w:p w14:paraId="1269E1AD" w14:textId="77777777" w:rsidR="00086961" w:rsidRPr="00086961" w:rsidRDefault="00086961" w:rsidP="00086961">
      <w:pPr>
        <w:pStyle w:val="EndNoteBibliography"/>
        <w:spacing w:after="0"/>
        <w:ind w:left="720" w:hanging="720"/>
        <w:rPr>
          <w:noProof/>
        </w:rPr>
      </w:pPr>
      <w:bookmarkStart w:id="65" w:name="_ENREF_6"/>
      <w:r w:rsidRPr="00086961">
        <w:rPr>
          <w:noProof/>
        </w:rPr>
        <w:t>6.</w:t>
      </w:r>
      <w:r w:rsidRPr="00086961">
        <w:rPr>
          <w:noProof/>
        </w:rPr>
        <w:tab/>
        <w:t xml:space="preserve">Elliott, R.A., et al., </w:t>
      </w:r>
      <w:r w:rsidRPr="00086961">
        <w:rPr>
          <w:i/>
          <w:noProof/>
        </w:rPr>
        <w:t>Understanding and Appraising the New Medicines Service in the NHS in England (029/0124)’ A randomised controlled trial and economic evaluation with qualitative appraisal comparing the effectiveness and cost effectiveness of the New Medicine Service in community pharmacies in England</w:t>
      </w:r>
      <w:r w:rsidRPr="00086961">
        <w:rPr>
          <w:noProof/>
        </w:rPr>
        <w:t>. 2014: University of Nottingham. .</w:t>
      </w:r>
      <w:bookmarkEnd w:id="65"/>
    </w:p>
    <w:p w14:paraId="61412EF4" w14:textId="77777777" w:rsidR="00086961" w:rsidRPr="00086961" w:rsidRDefault="00086961" w:rsidP="00086961">
      <w:pPr>
        <w:pStyle w:val="EndNoteBibliography"/>
        <w:spacing w:after="0"/>
        <w:ind w:left="720" w:hanging="720"/>
        <w:rPr>
          <w:noProof/>
        </w:rPr>
      </w:pPr>
      <w:bookmarkStart w:id="66" w:name="_ENREF_7"/>
      <w:r w:rsidRPr="00086961">
        <w:rPr>
          <w:noProof/>
        </w:rPr>
        <w:t>7.</w:t>
      </w:r>
      <w:r w:rsidRPr="00086961">
        <w:rPr>
          <w:noProof/>
        </w:rPr>
        <w:tab/>
        <w:t xml:space="preserve">Lindgren, P., et al., </w:t>
      </w:r>
      <w:r w:rsidRPr="00086961">
        <w:rPr>
          <w:i/>
          <w:noProof/>
        </w:rPr>
        <w:t>The Lifetime Cost Effectiveness of Amlodipine-Based Therapy Plus Atorvastatin Compared with Atenolol Plus Atorvastatin, Amlodipine-Based Therapy Alone and Atenolol-Based Therapy Alone: Results from ASCOT1.</w:t>
      </w:r>
      <w:r w:rsidRPr="00086961">
        <w:rPr>
          <w:noProof/>
        </w:rPr>
        <w:t xml:space="preserve"> PharmacoEconomics, 2009. </w:t>
      </w:r>
      <w:r w:rsidRPr="00086961">
        <w:rPr>
          <w:b/>
          <w:noProof/>
        </w:rPr>
        <w:t>27</w:t>
      </w:r>
      <w:r w:rsidRPr="00086961">
        <w:rPr>
          <w:noProof/>
        </w:rPr>
        <w:t>(3): p. 221-30.</w:t>
      </w:r>
      <w:bookmarkEnd w:id="66"/>
    </w:p>
    <w:p w14:paraId="20CD58EB" w14:textId="77777777" w:rsidR="00086961" w:rsidRPr="00086961" w:rsidRDefault="00086961" w:rsidP="00086961">
      <w:pPr>
        <w:pStyle w:val="EndNoteBibliography"/>
        <w:spacing w:after="0"/>
        <w:ind w:left="720" w:hanging="720"/>
        <w:rPr>
          <w:noProof/>
        </w:rPr>
      </w:pPr>
      <w:bookmarkStart w:id="67" w:name="_ENREF_8"/>
      <w:r w:rsidRPr="00086961">
        <w:rPr>
          <w:noProof/>
        </w:rPr>
        <w:t>8.</w:t>
      </w:r>
      <w:r w:rsidRPr="00086961">
        <w:rPr>
          <w:noProof/>
        </w:rPr>
        <w:tab/>
        <w:t xml:space="preserve">Dahlöf, B., et al., </w:t>
      </w:r>
      <w:r w:rsidRPr="00086961">
        <w:rPr>
          <w:i/>
          <w:noProof/>
        </w:rPr>
        <w:t>Prevention of cardiovascular events with an antihypertensive regimen of amlodipine adding perindopril as required versus atenolol adding bendroflumethiazide as required, in the Anglo-Scandinavian Cardiac Outcomes Trial-Blood Pressure Lowering Arm (ASCOT-BPLA): a multicentre randomised controlled trial.</w:t>
      </w:r>
      <w:r w:rsidRPr="00086961">
        <w:rPr>
          <w:noProof/>
        </w:rPr>
        <w:t xml:space="preserve"> The Lancet. </w:t>
      </w:r>
      <w:r w:rsidRPr="00086961">
        <w:rPr>
          <w:b/>
          <w:noProof/>
        </w:rPr>
        <w:t>366</w:t>
      </w:r>
      <w:r w:rsidRPr="00086961">
        <w:rPr>
          <w:noProof/>
        </w:rPr>
        <w:t>(9489): p. 895-906.</w:t>
      </w:r>
      <w:bookmarkEnd w:id="67"/>
    </w:p>
    <w:p w14:paraId="1D779A01" w14:textId="77777777" w:rsidR="00086961" w:rsidRPr="00086961" w:rsidRDefault="00086961" w:rsidP="00086961">
      <w:pPr>
        <w:pStyle w:val="EndNoteBibliography"/>
        <w:spacing w:after="0"/>
        <w:ind w:left="720" w:hanging="720"/>
        <w:rPr>
          <w:noProof/>
        </w:rPr>
      </w:pPr>
      <w:bookmarkStart w:id="68" w:name="_ENREF_9"/>
      <w:r w:rsidRPr="00086961">
        <w:rPr>
          <w:noProof/>
        </w:rPr>
        <w:t>9.</w:t>
      </w:r>
      <w:r w:rsidRPr="00086961">
        <w:rPr>
          <w:noProof/>
        </w:rPr>
        <w:tab/>
        <w:t xml:space="preserve">Mazzaglia, G., et al., </w:t>
      </w:r>
      <w:r w:rsidRPr="00086961">
        <w:rPr>
          <w:i/>
          <w:noProof/>
        </w:rPr>
        <w:t>Adherence to Antihypertensive Medications and Cardiovascular Morbidity Among Newly Diagnosed Hypertensive Patients.</w:t>
      </w:r>
      <w:r w:rsidRPr="00086961">
        <w:rPr>
          <w:noProof/>
        </w:rPr>
        <w:t xml:space="preserve"> Circulation, 2009. </w:t>
      </w:r>
      <w:r w:rsidRPr="00086961">
        <w:rPr>
          <w:b/>
          <w:noProof/>
        </w:rPr>
        <w:t>120</w:t>
      </w:r>
      <w:r w:rsidRPr="00086961">
        <w:rPr>
          <w:noProof/>
        </w:rPr>
        <w:t>(16): p. 1598-1605.</w:t>
      </w:r>
      <w:bookmarkEnd w:id="68"/>
    </w:p>
    <w:p w14:paraId="37566F36" w14:textId="77777777" w:rsidR="00086961" w:rsidRPr="00086961" w:rsidRDefault="00086961" w:rsidP="00086961">
      <w:pPr>
        <w:pStyle w:val="EndNoteBibliography"/>
        <w:spacing w:after="0"/>
        <w:ind w:left="720" w:hanging="720"/>
        <w:rPr>
          <w:noProof/>
        </w:rPr>
      </w:pPr>
      <w:bookmarkStart w:id="69" w:name="_ENREF_10"/>
      <w:r w:rsidRPr="00086961">
        <w:rPr>
          <w:noProof/>
        </w:rPr>
        <w:t>10.</w:t>
      </w:r>
      <w:r w:rsidRPr="00086961">
        <w:rPr>
          <w:noProof/>
        </w:rPr>
        <w:tab/>
        <w:t xml:space="preserve">Lindgren, P., et al., </w:t>
      </w:r>
      <w:r w:rsidRPr="00086961">
        <w:rPr>
          <w:i/>
          <w:noProof/>
        </w:rPr>
        <w:t>Economic evaluation of ASCOT-BPLA: antihypertensive treatment with an amlodipine-based regimen is cost effective compared with an atenolol-based regimen.</w:t>
      </w:r>
      <w:r w:rsidRPr="00086961">
        <w:rPr>
          <w:noProof/>
        </w:rPr>
        <w:t xml:space="preserve"> Heart, 2008. </w:t>
      </w:r>
      <w:r w:rsidRPr="00086961">
        <w:rPr>
          <w:b/>
          <w:noProof/>
        </w:rPr>
        <w:t>94</w:t>
      </w:r>
      <w:r w:rsidRPr="00086961">
        <w:rPr>
          <w:noProof/>
        </w:rPr>
        <w:t>(2): p. e4.</w:t>
      </w:r>
      <w:bookmarkEnd w:id="69"/>
    </w:p>
    <w:p w14:paraId="0552FC09" w14:textId="16231D04" w:rsidR="00086961" w:rsidRPr="00086961" w:rsidRDefault="00086961" w:rsidP="00086961">
      <w:pPr>
        <w:pStyle w:val="EndNoteBibliography"/>
        <w:spacing w:after="0"/>
        <w:ind w:left="720" w:hanging="720"/>
        <w:rPr>
          <w:noProof/>
        </w:rPr>
      </w:pPr>
      <w:bookmarkStart w:id="70" w:name="_ENREF_11"/>
      <w:r w:rsidRPr="00086961">
        <w:rPr>
          <w:noProof/>
        </w:rPr>
        <w:t>11.</w:t>
      </w:r>
      <w:r w:rsidRPr="00086961">
        <w:rPr>
          <w:noProof/>
        </w:rPr>
        <w:tab/>
        <w:t xml:space="preserve">Department of Health. </w:t>
      </w:r>
      <w:r w:rsidRPr="00086961">
        <w:rPr>
          <w:i/>
          <w:noProof/>
        </w:rPr>
        <w:t>HSHC 2013. Health Service Cost Index, Annual Summaries</w:t>
      </w:r>
      <w:r w:rsidRPr="00086961">
        <w:rPr>
          <w:noProof/>
        </w:rPr>
        <w:t xml:space="preserve">. 2013; Available from: </w:t>
      </w:r>
      <w:hyperlink r:id="rId18" w:history="1">
        <w:r w:rsidRPr="00086961">
          <w:rPr>
            <w:rStyle w:val="Hyperlink"/>
            <w:noProof/>
          </w:rPr>
          <w:t>http://www.info.doh.gov.uk/doh/finman.nsf/Newsletters?OpenView&amp;Start=13.1&amp;ExpandView</w:t>
        </w:r>
      </w:hyperlink>
      <w:r w:rsidRPr="00086961">
        <w:rPr>
          <w:noProof/>
        </w:rPr>
        <w:t>.</w:t>
      </w:r>
      <w:bookmarkEnd w:id="70"/>
    </w:p>
    <w:p w14:paraId="7C78FAF5" w14:textId="77777777" w:rsidR="00086961" w:rsidRPr="00086961" w:rsidRDefault="00086961" w:rsidP="00086961">
      <w:pPr>
        <w:pStyle w:val="EndNoteBibliography"/>
        <w:spacing w:after="0"/>
        <w:ind w:left="720" w:hanging="720"/>
        <w:rPr>
          <w:noProof/>
        </w:rPr>
      </w:pPr>
      <w:bookmarkStart w:id="71" w:name="_ENREF_12"/>
      <w:r w:rsidRPr="00086961">
        <w:rPr>
          <w:noProof/>
        </w:rPr>
        <w:t>12.</w:t>
      </w:r>
      <w:r w:rsidRPr="00086961">
        <w:rPr>
          <w:noProof/>
        </w:rPr>
        <w:tab/>
        <w:t xml:space="preserve">Pharmaceutical Services Negotiating Committee, </w:t>
      </w:r>
      <w:r w:rsidRPr="00086961">
        <w:rPr>
          <w:i/>
          <w:noProof/>
        </w:rPr>
        <w:t xml:space="preserve">Evaluation of Evidence Provided by PharmOutcomes New Medicines Service Data. </w:t>
      </w:r>
      <w:r w:rsidRPr="00086961">
        <w:rPr>
          <w:noProof/>
        </w:rPr>
        <w:t>. 2013.</w:t>
      </w:r>
      <w:bookmarkEnd w:id="71"/>
    </w:p>
    <w:p w14:paraId="36B24E98" w14:textId="77777777" w:rsidR="00086961" w:rsidRPr="00086961" w:rsidRDefault="00086961" w:rsidP="00086961">
      <w:pPr>
        <w:pStyle w:val="EndNoteBibliography"/>
        <w:spacing w:after="0"/>
        <w:ind w:left="720" w:hanging="720"/>
        <w:rPr>
          <w:noProof/>
        </w:rPr>
      </w:pPr>
      <w:bookmarkStart w:id="72" w:name="_ENREF_13"/>
      <w:r w:rsidRPr="00086961">
        <w:rPr>
          <w:noProof/>
        </w:rPr>
        <w:t>13.</w:t>
      </w:r>
      <w:r w:rsidRPr="00086961">
        <w:rPr>
          <w:noProof/>
        </w:rPr>
        <w:tab/>
        <w:t xml:space="preserve">British Medical Association and Royal Pharmaceutical Society of Great Britain, </w:t>
      </w:r>
      <w:r w:rsidRPr="00086961">
        <w:rPr>
          <w:i/>
          <w:noProof/>
        </w:rPr>
        <w:t>British National Formulary 66th Edition</w:t>
      </w:r>
      <w:r w:rsidRPr="00086961">
        <w:rPr>
          <w:noProof/>
        </w:rPr>
        <w:t>. September (66) ed. 2013, London: BMJ Group and RPS Publishing.</w:t>
      </w:r>
      <w:bookmarkEnd w:id="72"/>
    </w:p>
    <w:p w14:paraId="37D1C95D" w14:textId="77777777" w:rsidR="00086961" w:rsidRPr="00086961" w:rsidRDefault="00086961" w:rsidP="00086961">
      <w:pPr>
        <w:pStyle w:val="EndNoteBibliography"/>
        <w:spacing w:after="0"/>
        <w:ind w:left="720" w:hanging="720"/>
        <w:rPr>
          <w:noProof/>
        </w:rPr>
      </w:pPr>
      <w:bookmarkStart w:id="73" w:name="_ENREF_14"/>
      <w:r w:rsidRPr="00086961">
        <w:rPr>
          <w:noProof/>
        </w:rPr>
        <w:t>14.</w:t>
      </w:r>
      <w:r w:rsidRPr="00086961">
        <w:rPr>
          <w:noProof/>
        </w:rPr>
        <w:tab/>
        <w:t xml:space="preserve">Clarke, P.M., et al., </w:t>
      </w:r>
      <w:r w:rsidRPr="00086961">
        <w:rPr>
          <w:i/>
          <w:noProof/>
        </w:rPr>
        <w:t>A model to estimate the lifetime health outcomes of patients with Type 2 diabetes: the United Kingdom Prospective Diabetes Study (UKPDS) Outcomes Model (UKPDS no. 68).</w:t>
      </w:r>
      <w:r w:rsidRPr="00086961">
        <w:rPr>
          <w:noProof/>
        </w:rPr>
        <w:t xml:space="preserve"> Diabetologia, 2004. </w:t>
      </w:r>
      <w:r w:rsidRPr="00086961">
        <w:rPr>
          <w:b/>
          <w:noProof/>
        </w:rPr>
        <w:t>47</w:t>
      </w:r>
      <w:r w:rsidRPr="00086961">
        <w:rPr>
          <w:noProof/>
        </w:rPr>
        <w:t>(10): p. 1747-1759.</w:t>
      </w:r>
      <w:bookmarkEnd w:id="73"/>
    </w:p>
    <w:p w14:paraId="3A3BA3E9" w14:textId="0CBB9221" w:rsidR="00086961" w:rsidRPr="00086961" w:rsidRDefault="00086961" w:rsidP="00086961">
      <w:pPr>
        <w:pStyle w:val="EndNoteBibliography"/>
        <w:spacing w:after="0"/>
        <w:ind w:left="720" w:hanging="720"/>
        <w:rPr>
          <w:noProof/>
        </w:rPr>
      </w:pPr>
      <w:bookmarkStart w:id="74" w:name="_ENREF_15"/>
      <w:r w:rsidRPr="00086961">
        <w:rPr>
          <w:noProof/>
        </w:rPr>
        <w:t>15.</w:t>
      </w:r>
      <w:r w:rsidRPr="00086961">
        <w:rPr>
          <w:noProof/>
        </w:rPr>
        <w:tab/>
        <w:t xml:space="preserve">Diabetes Trial Unit. </w:t>
      </w:r>
      <w:r w:rsidRPr="00086961">
        <w:rPr>
          <w:i/>
          <w:noProof/>
        </w:rPr>
        <w:t>UKPDS Outcomes Model</w:t>
      </w:r>
      <w:r w:rsidRPr="00086961">
        <w:rPr>
          <w:noProof/>
        </w:rPr>
        <w:t xml:space="preserve">. 2013; Available from: </w:t>
      </w:r>
      <w:hyperlink r:id="rId19" w:history="1">
        <w:r w:rsidRPr="00086961">
          <w:rPr>
            <w:rStyle w:val="Hyperlink"/>
            <w:noProof/>
          </w:rPr>
          <w:t>http://www.dtu.ox.ac.uk/outcomesmodel/</w:t>
        </w:r>
      </w:hyperlink>
      <w:r w:rsidRPr="00086961">
        <w:rPr>
          <w:noProof/>
        </w:rPr>
        <w:t>.</w:t>
      </w:r>
      <w:bookmarkEnd w:id="74"/>
    </w:p>
    <w:p w14:paraId="7023110F" w14:textId="77777777" w:rsidR="00086961" w:rsidRPr="00086961" w:rsidRDefault="00086961" w:rsidP="00086961">
      <w:pPr>
        <w:pStyle w:val="EndNoteBibliography"/>
        <w:spacing w:after="0"/>
        <w:ind w:left="720" w:hanging="720"/>
        <w:rPr>
          <w:noProof/>
        </w:rPr>
      </w:pPr>
      <w:bookmarkStart w:id="75" w:name="_ENREF_16"/>
      <w:r w:rsidRPr="00086961">
        <w:rPr>
          <w:noProof/>
        </w:rPr>
        <w:t>16.</w:t>
      </w:r>
      <w:r w:rsidRPr="00086961">
        <w:rPr>
          <w:noProof/>
        </w:rPr>
        <w:tab/>
        <w:t xml:space="preserve">Clarke, P., et al., </w:t>
      </w:r>
      <w:r w:rsidRPr="00086961">
        <w:rPr>
          <w:i/>
          <w:noProof/>
        </w:rPr>
        <w:t>The impact of diabetes-related complications on healthcare costs: results from the United Kingdom Prospective Diabetes Study (UKPDS Study No. 65).</w:t>
      </w:r>
      <w:r w:rsidRPr="00086961">
        <w:rPr>
          <w:noProof/>
        </w:rPr>
        <w:t xml:space="preserve"> Diabet Med, 2003. </w:t>
      </w:r>
      <w:r w:rsidRPr="00086961">
        <w:rPr>
          <w:b/>
          <w:noProof/>
        </w:rPr>
        <w:t>20</w:t>
      </w:r>
      <w:r w:rsidRPr="00086961">
        <w:rPr>
          <w:noProof/>
        </w:rPr>
        <w:t>(6): p. 442-50.</w:t>
      </w:r>
      <w:bookmarkEnd w:id="75"/>
    </w:p>
    <w:p w14:paraId="656CAC16" w14:textId="77777777" w:rsidR="00086961" w:rsidRPr="00086961" w:rsidRDefault="00086961" w:rsidP="00086961">
      <w:pPr>
        <w:pStyle w:val="EndNoteBibliography"/>
        <w:spacing w:after="0"/>
        <w:ind w:left="720" w:hanging="720"/>
        <w:rPr>
          <w:noProof/>
        </w:rPr>
      </w:pPr>
      <w:bookmarkStart w:id="76" w:name="_ENREF_17"/>
      <w:r w:rsidRPr="00086961">
        <w:rPr>
          <w:noProof/>
        </w:rPr>
        <w:t>17.</w:t>
      </w:r>
      <w:r w:rsidRPr="00086961">
        <w:rPr>
          <w:noProof/>
        </w:rPr>
        <w:tab/>
        <w:t xml:space="preserve">Ara, R. and J. Brazier, </w:t>
      </w:r>
      <w:r w:rsidRPr="00086961">
        <w:rPr>
          <w:i/>
          <w:noProof/>
        </w:rPr>
        <w:t>Health related quality of life by age, gender and history of cardiovascular disease: results from the Health Survey for England. Discussion Paper</w:t>
      </w:r>
      <w:r w:rsidRPr="00086961">
        <w:rPr>
          <w:noProof/>
        </w:rPr>
        <w:t>, WhiteRose Research Online, Editor. 2009, Universities of York, Sheffield, Leeds.</w:t>
      </w:r>
      <w:bookmarkEnd w:id="76"/>
    </w:p>
    <w:p w14:paraId="1D5C3B2E" w14:textId="77777777" w:rsidR="00086961" w:rsidRPr="00086961" w:rsidRDefault="00086961" w:rsidP="00086961">
      <w:pPr>
        <w:pStyle w:val="EndNoteBibliography"/>
        <w:spacing w:after="0"/>
        <w:ind w:left="720" w:hanging="720"/>
        <w:rPr>
          <w:noProof/>
        </w:rPr>
      </w:pPr>
      <w:bookmarkStart w:id="77" w:name="_ENREF_18"/>
      <w:r w:rsidRPr="00086961">
        <w:rPr>
          <w:noProof/>
        </w:rPr>
        <w:lastRenderedPageBreak/>
        <w:t>18.</w:t>
      </w:r>
      <w:r w:rsidRPr="00086961">
        <w:rPr>
          <w:noProof/>
        </w:rPr>
        <w:tab/>
        <w:t xml:space="preserve">Wing, L.M.H., et al., </w:t>
      </w:r>
      <w:r w:rsidRPr="00086961">
        <w:rPr>
          <w:i/>
          <w:noProof/>
        </w:rPr>
        <w:t>A Comparison of Outcomes with Angiotensin-Converting–Enzyme Inhibitors and Diuretics for Hypertension in the Elderly.</w:t>
      </w:r>
      <w:r w:rsidRPr="00086961">
        <w:rPr>
          <w:noProof/>
        </w:rPr>
        <w:t xml:space="preserve"> New England Journal of Medicine, 2003. </w:t>
      </w:r>
      <w:r w:rsidRPr="00086961">
        <w:rPr>
          <w:b/>
          <w:noProof/>
        </w:rPr>
        <w:t>348</w:t>
      </w:r>
      <w:r w:rsidRPr="00086961">
        <w:rPr>
          <w:noProof/>
        </w:rPr>
        <w:t>(7): p. 583-592.</w:t>
      </w:r>
      <w:bookmarkEnd w:id="77"/>
    </w:p>
    <w:p w14:paraId="6A2C55EA" w14:textId="77777777" w:rsidR="00086961" w:rsidRPr="00086961" w:rsidRDefault="00086961" w:rsidP="00086961">
      <w:pPr>
        <w:pStyle w:val="EndNoteBibliography"/>
        <w:spacing w:after="0"/>
        <w:ind w:left="720" w:hanging="720"/>
        <w:rPr>
          <w:noProof/>
        </w:rPr>
      </w:pPr>
      <w:bookmarkStart w:id="78" w:name="_ENREF_19"/>
      <w:r w:rsidRPr="00086961">
        <w:rPr>
          <w:noProof/>
        </w:rPr>
        <w:t>19.</w:t>
      </w:r>
      <w:r w:rsidRPr="00086961">
        <w:rPr>
          <w:noProof/>
        </w:rPr>
        <w:tab/>
        <w:t xml:space="preserve">Nelson, R., et al., </w:t>
      </w:r>
      <w:r w:rsidRPr="00086961">
        <w:rPr>
          <w:i/>
          <w:noProof/>
        </w:rPr>
        <w:t>Self-reported adherence with medication and cardiovascular disease outcomes in the  Second Australian National Blood Pressure Study (ANBP2).</w:t>
      </w:r>
      <w:r w:rsidRPr="00086961">
        <w:rPr>
          <w:noProof/>
        </w:rPr>
        <w:t xml:space="preserve"> Medical Journal of Australia, 2006. </w:t>
      </w:r>
      <w:r w:rsidRPr="00086961">
        <w:rPr>
          <w:b/>
          <w:noProof/>
        </w:rPr>
        <w:t>185</w:t>
      </w:r>
      <w:r w:rsidRPr="00086961">
        <w:rPr>
          <w:noProof/>
        </w:rPr>
        <w:t>: p. 487-489.</w:t>
      </w:r>
      <w:bookmarkEnd w:id="78"/>
    </w:p>
    <w:p w14:paraId="7CF1575D" w14:textId="77777777" w:rsidR="00086961" w:rsidRPr="00086961" w:rsidRDefault="00086961" w:rsidP="00086961">
      <w:pPr>
        <w:pStyle w:val="EndNoteBibliography"/>
        <w:spacing w:after="0"/>
        <w:ind w:left="720" w:hanging="720"/>
        <w:rPr>
          <w:noProof/>
        </w:rPr>
      </w:pPr>
      <w:bookmarkStart w:id="79" w:name="_ENREF_20"/>
      <w:r w:rsidRPr="00086961">
        <w:rPr>
          <w:noProof/>
        </w:rPr>
        <w:t>20.</w:t>
      </w:r>
      <w:r w:rsidRPr="00086961">
        <w:rPr>
          <w:noProof/>
        </w:rPr>
        <w:tab/>
        <w:t xml:space="preserve">van Vark, L.C., et al., </w:t>
      </w:r>
      <w:r w:rsidRPr="00086961">
        <w:rPr>
          <w:i/>
          <w:noProof/>
        </w:rPr>
        <w:t>Angiotensin-converting enzyme inhibitors reduce mortality in hypertension: a meta-analysis of randomized clinical trials of renin–angiotensin–aldosterone system inhibitors involving 158 998 patients.</w:t>
      </w:r>
      <w:r w:rsidRPr="00086961">
        <w:rPr>
          <w:noProof/>
        </w:rPr>
        <w:t xml:space="preserve"> European Heart Journal, 2012. </w:t>
      </w:r>
      <w:r w:rsidRPr="00086961">
        <w:rPr>
          <w:b/>
          <w:noProof/>
        </w:rPr>
        <w:t>33</w:t>
      </w:r>
      <w:r w:rsidRPr="00086961">
        <w:rPr>
          <w:noProof/>
        </w:rPr>
        <w:t>(16): p. 2088-2097.</w:t>
      </w:r>
      <w:bookmarkEnd w:id="79"/>
    </w:p>
    <w:p w14:paraId="68D019E3" w14:textId="77777777" w:rsidR="00086961" w:rsidRPr="00086961" w:rsidRDefault="00086961" w:rsidP="00086961">
      <w:pPr>
        <w:pStyle w:val="EndNoteBibliography"/>
        <w:spacing w:after="0"/>
        <w:ind w:left="720" w:hanging="720"/>
        <w:rPr>
          <w:noProof/>
        </w:rPr>
      </w:pPr>
      <w:bookmarkStart w:id="80" w:name="_ENREF_21"/>
      <w:r w:rsidRPr="00086961">
        <w:rPr>
          <w:noProof/>
        </w:rPr>
        <w:t>21.</w:t>
      </w:r>
      <w:r w:rsidRPr="00086961">
        <w:rPr>
          <w:noProof/>
        </w:rPr>
        <w:tab/>
        <w:t xml:space="preserve">Morisky, D.E., et al., </w:t>
      </w:r>
      <w:r w:rsidRPr="00086961">
        <w:rPr>
          <w:i/>
          <w:noProof/>
        </w:rPr>
        <w:t>Predictive validity of a medication adherence measure in an outpatient setting.</w:t>
      </w:r>
      <w:r w:rsidRPr="00086961">
        <w:rPr>
          <w:noProof/>
        </w:rPr>
        <w:t xml:space="preserve"> Journal of Clinical Hypertension, 2008. </w:t>
      </w:r>
      <w:r w:rsidRPr="00086961">
        <w:rPr>
          <w:b/>
          <w:noProof/>
        </w:rPr>
        <w:t>10</w:t>
      </w:r>
      <w:r w:rsidRPr="00086961">
        <w:rPr>
          <w:noProof/>
        </w:rPr>
        <w:t>: p. 348-354.</w:t>
      </w:r>
      <w:bookmarkEnd w:id="80"/>
    </w:p>
    <w:p w14:paraId="0683F6A6" w14:textId="77777777" w:rsidR="00086961" w:rsidRPr="00086961" w:rsidRDefault="00086961" w:rsidP="00086961">
      <w:pPr>
        <w:pStyle w:val="EndNoteBibliography"/>
        <w:spacing w:after="0"/>
        <w:ind w:left="720" w:hanging="720"/>
        <w:rPr>
          <w:noProof/>
        </w:rPr>
      </w:pPr>
      <w:bookmarkStart w:id="81" w:name="_ENREF_22"/>
      <w:r w:rsidRPr="00086961">
        <w:rPr>
          <w:noProof/>
        </w:rPr>
        <w:t>22.</w:t>
      </w:r>
      <w:r w:rsidRPr="00086961">
        <w:rPr>
          <w:noProof/>
        </w:rPr>
        <w:tab/>
        <w:t xml:space="preserve">Smolina, K., et al., </w:t>
      </w:r>
      <w:r w:rsidRPr="00086961">
        <w:rPr>
          <w:i/>
          <w:noProof/>
        </w:rPr>
        <w:t>Long-Term Survival and Recurrence After Acute Myocardial Infarction in England, 2004 to 2010.</w:t>
      </w:r>
      <w:r w:rsidRPr="00086961">
        <w:rPr>
          <w:noProof/>
        </w:rPr>
        <w:t xml:space="preserve"> Circulation: Cardiovascular Quality and Outcomes, 2012.</w:t>
      </w:r>
      <w:bookmarkEnd w:id="81"/>
    </w:p>
    <w:p w14:paraId="7403C9C6" w14:textId="77777777" w:rsidR="00086961" w:rsidRPr="00086961" w:rsidRDefault="00086961" w:rsidP="00086961">
      <w:pPr>
        <w:pStyle w:val="EndNoteBibliography"/>
        <w:spacing w:after="0"/>
        <w:ind w:left="720" w:hanging="720"/>
        <w:rPr>
          <w:noProof/>
        </w:rPr>
      </w:pPr>
      <w:bookmarkStart w:id="82" w:name="_ENREF_23"/>
      <w:r w:rsidRPr="00086961">
        <w:rPr>
          <w:noProof/>
        </w:rPr>
        <w:t>23.</w:t>
      </w:r>
      <w:r w:rsidRPr="00086961">
        <w:rPr>
          <w:noProof/>
        </w:rPr>
        <w:tab/>
        <w:t xml:space="preserve">Luengo-Fernandez, R., et al., </w:t>
      </w:r>
      <w:r w:rsidRPr="00086961">
        <w:rPr>
          <w:i/>
          <w:noProof/>
        </w:rPr>
        <w:t>A population-based study of hospital care costs during 5 years after transient ischemic attack and stroke.</w:t>
      </w:r>
      <w:r w:rsidRPr="00086961">
        <w:rPr>
          <w:noProof/>
        </w:rPr>
        <w:t xml:space="preserve"> Stroke; a journal of cerebral circulation, 2012. </w:t>
      </w:r>
      <w:r w:rsidRPr="00086961">
        <w:rPr>
          <w:b/>
          <w:noProof/>
        </w:rPr>
        <w:t>43</w:t>
      </w:r>
      <w:r w:rsidRPr="00086961">
        <w:rPr>
          <w:noProof/>
        </w:rPr>
        <w:t>(12): p. 3343-3351.</w:t>
      </w:r>
      <w:bookmarkEnd w:id="82"/>
    </w:p>
    <w:p w14:paraId="040C1FE4" w14:textId="77777777" w:rsidR="00086961" w:rsidRPr="00086961" w:rsidRDefault="00086961" w:rsidP="00086961">
      <w:pPr>
        <w:pStyle w:val="EndNoteBibliography"/>
        <w:spacing w:after="0"/>
        <w:ind w:left="720" w:hanging="720"/>
        <w:rPr>
          <w:noProof/>
        </w:rPr>
      </w:pPr>
      <w:bookmarkStart w:id="83" w:name="_ENREF_24"/>
      <w:r w:rsidRPr="00086961">
        <w:rPr>
          <w:noProof/>
        </w:rPr>
        <w:t>24.</w:t>
      </w:r>
      <w:r w:rsidRPr="00086961">
        <w:rPr>
          <w:noProof/>
        </w:rPr>
        <w:tab/>
        <w:t xml:space="preserve">Steuten, L., et al., </w:t>
      </w:r>
      <w:r w:rsidRPr="00086961">
        <w:rPr>
          <w:i/>
          <w:noProof/>
        </w:rPr>
        <w:t>Cost-utility of a disease management program for patients with asthma.</w:t>
      </w:r>
      <w:r w:rsidRPr="00086961">
        <w:rPr>
          <w:noProof/>
        </w:rPr>
        <w:t xml:space="preserve"> International Journal of Technology Assessment in Health Care, 2007. </w:t>
      </w:r>
      <w:r w:rsidRPr="00086961">
        <w:rPr>
          <w:b/>
          <w:noProof/>
        </w:rPr>
        <w:t>23</w:t>
      </w:r>
      <w:r w:rsidRPr="00086961">
        <w:rPr>
          <w:noProof/>
        </w:rPr>
        <w:t>(2): p. 184-91.</w:t>
      </w:r>
      <w:bookmarkEnd w:id="83"/>
    </w:p>
    <w:p w14:paraId="770A7EB3" w14:textId="77777777" w:rsidR="00086961" w:rsidRPr="00086961" w:rsidRDefault="00086961" w:rsidP="00086961">
      <w:pPr>
        <w:pStyle w:val="EndNoteBibliography"/>
        <w:spacing w:after="0"/>
        <w:ind w:left="720" w:hanging="720"/>
        <w:rPr>
          <w:noProof/>
        </w:rPr>
      </w:pPr>
      <w:bookmarkStart w:id="84" w:name="_ENREF_25"/>
      <w:r w:rsidRPr="00086961">
        <w:rPr>
          <w:noProof/>
        </w:rPr>
        <w:t>25.</w:t>
      </w:r>
      <w:r w:rsidRPr="00086961">
        <w:rPr>
          <w:noProof/>
        </w:rPr>
        <w:tab/>
        <w:t xml:space="preserve">Bateman, E., et al., </w:t>
      </w:r>
      <w:r w:rsidRPr="00086961">
        <w:rPr>
          <w:i/>
          <w:noProof/>
        </w:rPr>
        <w:t>Global strategy for asthma management and prevention: GINA executive summary.</w:t>
      </w:r>
      <w:r w:rsidRPr="00086961">
        <w:rPr>
          <w:noProof/>
        </w:rPr>
        <w:t xml:space="preserve"> European Respiratory Journal, 2008. </w:t>
      </w:r>
      <w:r w:rsidRPr="00086961">
        <w:rPr>
          <w:b/>
          <w:noProof/>
        </w:rPr>
        <w:t>31</w:t>
      </w:r>
      <w:r w:rsidRPr="00086961">
        <w:rPr>
          <w:noProof/>
        </w:rPr>
        <w:t>(1): p. 143-178.</w:t>
      </w:r>
      <w:bookmarkEnd w:id="84"/>
    </w:p>
    <w:p w14:paraId="16C1052F" w14:textId="77777777" w:rsidR="00086961" w:rsidRPr="00086961" w:rsidRDefault="00086961" w:rsidP="00086961">
      <w:pPr>
        <w:pStyle w:val="EndNoteBibliography"/>
        <w:spacing w:after="0"/>
        <w:ind w:left="720" w:hanging="720"/>
        <w:rPr>
          <w:noProof/>
        </w:rPr>
      </w:pPr>
      <w:bookmarkStart w:id="85" w:name="_ENREF_26"/>
      <w:r w:rsidRPr="00086961">
        <w:rPr>
          <w:noProof/>
        </w:rPr>
        <w:t>26.</w:t>
      </w:r>
      <w:r w:rsidRPr="00086961">
        <w:rPr>
          <w:noProof/>
        </w:rPr>
        <w:tab/>
        <w:t xml:space="preserve">Price, M.J. and A.H. Briggs, </w:t>
      </w:r>
      <w:r w:rsidRPr="00086961">
        <w:rPr>
          <w:i/>
          <w:noProof/>
        </w:rPr>
        <w:t>Development of an economic model to assess the cost effectiveness of asthma management strategies.</w:t>
      </w:r>
      <w:r w:rsidRPr="00086961">
        <w:rPr>
          <w:noProof/>
        </w:rPr>
        <w:t xml:space="preserve"> Pharmacoeconomics, 2002. </w:t>
      </w:r>
      <w:r w:rsidRPr="00086961">
        <w:rPr>
          <w:b/>
          <w:noProof/>
        </w:rPr>
        <w:t>20</w:t>
      </w:r>
      <w:r w:rsidRPr="00086961">
        <w:rPr>
          <w:noProof/>
        </w:rPr>
        <w:t>(3): p. 183-94.</w:t>
      </w:r>
      <w:bookmarkEnd w:id="85"/>
    </w:p>
    <w:p w14:paraId="276E8B35" w14:textId="77777777" w:rsidR="00086961" w:rsidRPr="00086961" w:rsidRDefault="00086961" w:rsidP="00086961">
      <w:pPr>
        <w:pStyle w:val="EndNoteBibliography"/>
        <w:spacing w:after="0"/>
        <w:ind w:left="720" w:hanging="720"/>
        <w:rPr>
          <w:noProof/>
        </w:rPr>
      </w:pPr>
      <w:bookmarkStart w:id="86" w:name="_ENREF_27"/>
      <w:r w:rsidRPr="00086961">
        <w:rPr>
          <w:noProof/>
        </w:rPr>
        <w:t>27.</w:t>
      </w:r>
      <w:r w:rsidRPr="00086961">
        <w:rPr>
          <w:noProof/>
        </w:rPr>
        <w:tab/>
        <w:t xml:space="preserve">Kavuru, M., et al., </w:t>
      </w:r>
      <w:r w:rsidRPr="00086961">
        <w:rPr>
          <w:i/>
          <w:noProof/>
        </w:rPr>
        <w:t>Salmeterol and fluticasone propionate combined in a new powder inhalation device for the treatment of asthma: a randomized, double-blind, placebo-controlled trial.</w:t>
      </w:r>
      <w:r w:rsidRPr="00086961">
        <w:rPr>
          <w:noProof/>
        </w:rPr>
        <w:t xml:space="preserve"> J Allergy Clin Immunol, 2000. </w:t>
      </w:r>
      <w:r w:rsidRPr="00086961">
        <w:rPr>
          <w:b/>
          <w:noProof/>
        </w:rPr>
        <w:t>105</w:t>
      </w:r>
      <w:r w:rsidRPr="00086961">
        <w:rPr>
          <w:noProof/>
        </w:rPr>
        <w:t>(6 Pt 1): p. 1108-16.</w:t>
      </w:r>
      <w:bookmarkEnd w:id="86"/>
    </w:p>
    <w:p w14:paraId="298822B4" w14:textId="4E546434" w:rsidR="00086961" w:rsidRPr="00086961" w:rsidRDefault="00086961" w:rsidP="00086961">
      <w:pPr>
        <w:pStyle w:val="EndNoteBibliography"/>
        <w:spacing w:after="0"/>
        <w:ind w:left="720" w:hanging="720"/>
        <w:rPr>
          <w:noProof/>
        </w:rPr>
      </w:pPr>
      <w:bookmarkStart w:id="87" w:name="_ENREF_28"/>
      <w:r w:rsidRPr="00086961">
        <w:rPr>
          <w:noProof/>
        </w:rPr>
        <w:t>28.</w:t>
      </w:r>
      <w:r w:rsidRPr="00086961">
        <w:rPr>
          <w:noProof/>
        </w:rPr>
        <w:tab/>
        <w:t xml:space="preserve">Office for National Statistics. </w:t>
      </w:r>
      <w:r w:rsidRPr="00086961">
        <w:rPr>
          <w:i/>
          <w:noProof/>
        </w:rPr>
        <w:t>Mortality rates UK 2009-2010</w:t>
      </w:r>
      <w:r w:rsidRPr="00086961">
        <w:rPr>
          <w:noProof/>
        </w:rPr>
        <w:t xml:space="preserve">. 2012; Available from: </w:t>
      </w:r>
      <w:hyperlink r:id="rId20" w:history="1">
        <w:r w:rsidRPr="00086961">
          <w:rPr>
            <w:rStyle w:val="Hyperlink"/>
            <w:noProof/>
          </w:rPr>
          <w:t>http://www.ons.gov.uk/ons/taxonomy/search/index.html?nscl=Life+Tables&amp;nscl-orig=Life+Tables&amp;content-type=Dataset&amp;content-type=Reference+table&amp;sortDirection=DESCENDING&amp;sortBy=pubdate</w:t>
        </w:r>
      </w:hyperlink>
      <w:r w:rsidRPr="00086961">
        <w:rPr>
          <w:noProof/>
        </w:rPr>
        <w:t>.</w:t>
      </w:r>
      <w:bookmarkEnd w:id="87"/>
    </w:p>
    <w:p w14:paraId="05D81724" w14:textId="6DE63DC5" w:rsidR="00086961" w:rsidRPr="00086961" w:rsidRDefault="00086961" w:rsidP="00086961">
      <w:pPr>
        <w:pStyle w:val="EndNoteBibliography"/>
        <w:spacing w:after="0"/>
        <w:ind w:left="720" w:hanging="720"/>
        <w:rPr>
          <w:noProof/>
        </w:rPr>
      </w:pPr>
      <w:bookmarkStart w:id="88" w:name="_ENREF_29"/>
      <w:r w:rsidRPr="00086961">
        <w:rPr>
          <w:noProof/>
        </w:rPr>
        <w:t>29.</w:t>
      </w:r>
      <w:r w:rsidRPr="00086961">
        <w:rPr>
          <w:noProof/>
        </w:rPr>
        <w:tab/>
        <w:t xml:space="preserve">Quality Metric. </w:t>
      </w:r>
      <w:r w:rsidRPr="00086961">
        <w:rPr>
          <w:i/>
          <w:noProof/>
        </w:rPr>
        <w:t>The Asthma Control Test</w:t>
      </w:r>
      <w:r w:rsidRPr="00086961">
        <w:rPr>
          <w:noProof/>
        </w:rPr>
        <w:t xml:space="preserve">. 2012; Available from: </w:t>
      </w:r>
      <w:hyperlink r:id="rId21" w:history="1">
        <w:r w:rsidRPr="00086961">
          <w:rPr>
            <w:rStyle w:val="Hyperlink"/>
            <w:noProof/>
          </w:rPr>
          <w:t>http://www.asthmacontroltest.com/</w:t>
        </w:r>
      </w:hyperlink>
      <w:r w:rsidRPr="00086961">
        <w:rPr>
          <w:noProof/>
        </w:rPr>
        <w:t>.</w:t>
      </w:r>
      <w:bookmarkEnd w:id="88"/>
    </w:p>
    <w:p w14:paraId="6AB00BD2" w14:textId="77777777" w:rsidR="00086961" w:rsidRPr="00086961" w:rsidRDefault="00086961" w:rsidP="00086961">
      <w:pPr>
        <w:pStyle w:val="EndNoteBibliography"/>
        <w:spacing w:after="0"/>
        <w:ind w:left="720" w:hanging="720"/>
        <w:rPr>
          <w:noProof/>
        </w:rPr>
      </w:pPr>
      <w:bookmarkStart w:id="89" w:name="_ENREF_30"/>
      <w:r w:rsidRPr="00086961">
        <w:rPr>
          <w:noProof/>
        </w:rPr>
        <w:t>30.</w:t>
      </w:r>
      <w:r w:rsidRPr="00086961">
        <w:rPr>
          <w:noProof/>
        </w:rPr>
        <w:tab/>
        <w:t xml:space="preserve">Murphy, A.L., </w:t>
      </w:r>
      <w:r w:rsidRPr="00086961">
        <w:rPr>
          <w:i/>
          <w:noProof/>
        </w:rPr>
        <w:t>The community pharmacy SIMPLE approach to asthma management. Regional Innovation Fund (RIF) Project Evaluation Report.</w:t>
      </w:r>
      <w:r w:rsidRPr="00086961">
        <w:rPr>
          <w:noProof/>
        </w:rPr>
        <w:t xml:space="preserve"> 2012.</w:t>
      </w:r>
      <w:bookmarkEnd w:id="89"/>
    </w:p>
    <w:p w14:paraId="7DF1B413" w14:textId="77777777" w:rsidR="00086961" w:rsidRPr="00086961" w:rsidRDefault="00086961" w:rsidP="00086961">
      <w:pPr>
        <w:pStyle w:val="EndNoteBibliography"/>
        <w:spacing w:after="0"/>
        <w:ind w:left="720" w:hanging="720"/>
        <w:rPr>
          <w:noProof/>
        </w:rPr>
      </w:pPr>
      <w:bookmarkStart w:id="90" w:name="_ENREF_31"/>
      <w:r w:rsidRPr="00086961">
        <w:rPr>
          <w:noProof/>
        </w:rPr>
        <w:t>31.</w:t>
      </w:r>
      <w:r w:rsidRPr="00086961">
        <w:rPr>
          <w:noProof/>
        </w:rPr>
        <w:tab/>
        <w:t xml:space="preserve">Briggs, A.H., et al., </w:t>
      </w:r>
      <w:r w:rsidRPr="00086961">
        <w:rPr>
          <w:i/>
          <w:noProof/>
        </w:rPr>
        <w:t>Cost-effectiveness of asthma control: an economic appraisal of the GOAL study.</w:t>
      </w:r>
      <w:r w:rsidRPr="00086961">
        <w:rPr>
          <w:noProof/>
        </w:rPr>
        <w:t xml:space="preserve"> Allergy, 2006. </w:t>
      </w:r>
      <w:r w:rsidRPr="00086961">
        <w:rPr>
          <w:b/>
          <w:noProof/>
        </w:rPr>
        <w:t>61</w:t>
      </w:r>
      <w:r w:rsidRPr="00086961">
        <w:rPr>
          <w:noProof/>
        </w:rPr>
        <w:t>(5): p. 531-536.</w:t>
      </w:r>
      <w:bookmarkEnd w:id="90"/>
    </w:p>
    <w:p w14:paraId="6B7F1D72" w14:textId="77777777" w:rsidR="00086961" w:rsidRPr="00086961" w:rsidRDefault="00086961" w:rsidP="00086961">
      <w:pPr>
        <w:pStyle w:val="EndNoteBibliography"/>
        <w:spacing w:after="0"/>
        <w:ind w:left="720" w:hanging="720"/>
        <w:rPr>
          <w:noProof/>
        </w:rPr>
      </w:pPr>
      <w:bookmarkStart w:id="91" w:name="_ENREF_32"/>
      <w:r w:rsidRPr="00086961">
        <w:rPr>
          <w:noProof/>
        </w:rPr>
        <w:t>32.</w:t>
      </w:r>
      <w:r w:rsidRPr="00086961">
        <w:rPr>
          <w:noProof/>
        </w:rPr>
        <w:tab/>
        <w:t xml:space="preserve">Juniper, E., et al., </w:t>
      </w:r>
      <w:r w:rsidRPr="00086961">
        <w:rPr>
          <w:i/>
          <w:noProof/>
        </w:rPr>
        <w:t>Development and validation of a questionnaire to measure asthma control.</w:t>
      </w:r>
      <w:r w:rsidRPr="00086961">
        <w:rPr>
          <w:noProof/>
        </w:rPr>
        <w:t xml:space="preserve"> European Respiratory Journal, 1999. </w:t>
      </w:r>
      <w:r w:rsidRPr="00086961">
        <w:rPr>
          <w:b/>
          <w:noProof/>
        </w:rPr>
        <w:t>14</w:t>
      </w:r>
      <w:r w:rsidRPr="00086961">
        <w:rPr>
          <w:noProof/>
        </w:rPr>
        <w:t>(4): p. 902-907.</w:t>
      </w:r>
      <w:bookmarkEnd w:id="91"/>
    </w:p>
    <w:p w14:paraId="1FAC2A17" w14:textId="77777777" w:rsidR="00086961" w:rsidRPr="00086961" w:rsidRDefault="00086961" w:rsidP="00086961">
      <w:pPr>
        <w:pStyle w:val="EndNoteBibliography"/>
        <w:spacing w:after="0"/>
        <w:ind w:left="720" w:hanging="720"/>
        <w:rPr>
          <w:noProof/>
        </w:rPr>
      </w:pPr>
      <w:bookmarkStart w:id="92" w:name="_ENREF_33"/>
      <w:r w:rsidRPr="00086961">
        <w:rPr>
          <w:noProof/>
        </w:rPr>
        <w:t>33.</w:t>
      </w:r>
      <w:r w:rsidRPr="00086961">
        <w:rPr>
          <w:noProof/>
        </w:rPr>
        <w:tab/>
        <w:t xml:space="preserve">Bateman, E.D., et al., </w:t>
      </w:r>
      <w:r w:rsidRPr="00086961">
        <w:rPr>
          <w:i/>
          <w:noProof/>
        </w:rPr>
        <w:t>The correlation between asthma control and health status: the GOAL study.</w:t>
      </w:r>
      <w:r w:rsidRPr="00086961">
        <w:rPr>
          <w:noProof/>
        </w:rPr>
        <w:t xml:space="preserve"> European Respiratory Journal, 2007. </w:t>
      </w:r>
      <w:r w:rsidRPr="00086961">
        <w:rPr>
          <w:b/>
          <w:noProof/>
        </w:rPr>
        <w:t>29</w:t>
      </w:r>
      <w:r w:rsidRPr="00086961">
        <w:rPr>
          <w:noProof/>
        </w:rPr>
        <w:t>(1): p. 56-62.</w:t>
      </w:r>
      <w:bookmarkEnd w:id="92"/>
    </w:p>
    <w:p w14:paraId="6462AA35" w14:textId="77777777" w:rsidR="00086961" w:rsidRPr="00086961" w:rsidRDefault="00086961" w:rsidP="00086961">
      <w:pPr>
        <w:pStyle w:val="EndNoteBibliography"/>
        <w:spacing w:after="0"/>
        <w:ind w:left="720" w:hanging="720"/>
        <w:rPr>
          <w:noProof/>
        </w:rPr>
      </w:pPr>
      <w:bookmarkStart w:id="93" w:name="_ENREF_34"/>
      <w:r w:rsidRPr="00086961">
        <w:rPr>
          <w:noProof/>
        </w:rPr>
        <w:t>34.</w:t>
      </w:r>
      <w:r w:rsidRPr="00086961">
        <w:rPr>
          <w:noProof/>
        </w:rPr>
        <w:tab/>
        <w:t xml:space="preserve">Lloyd, A., D. Price, and R. Brown, </w:t>
      </w:r>
      <w:r w:rsidRPr="00086961">
        <w:rPr>
          <w:i/>
          <w:noProof/>
        </w:rPr>
        <w:t>The impact of asthma exacerbations on health-related quality of life in moderate to severe asthma patients in the UK.</w:t>
      </w:r>
      <w:r w:rsidRPr="00086961">
        <w:rPr>
          <w:noProof/>
        </w:rPr>
        <w:t xml:space="preserve"> Prim Care Respir J, 2007. </w:t>
      </w:r>
      <w:r w:rsidRPr="00086961">
        <w:rPr>
          <w:b/>
          <w:noProof/>
        </w:rPr>
        <w:t>16</w:t>
      </w:r>
      <w:r w:rsidRPr="00086961">
        <w:rPr>
          <w:noProof/>
        </w:rPr>
        <w:t>(1): p. 22-7.</w:t>
      </w:r>
      <w:bookmarkEnd w:id="93"/>
    </w:p>
    <w:p w14:paraId="245F9E25" w14:textId="77777777" w:rsidR="00086961" w:rsidRPr="00086961" w:rsidRDefault="00086961" w:rsidP="00086961">
      <w:pPr>
        <w:pStyle w:val="EndNoteBibliography"/>
        <w:spacing w:after="0"/>
        <w:ind w:left="720" w:hanging="720"/>
        <w:rPr>
          <w:noProof/>
        </w:rPr>
      </w:pPr>
      <w:bookmarkStart w:id="94" w:name="_ENREF_35"/>
      <w:r w:rsidRPr="00086961">
        <w:rPr>
          <w:noProof/>
        </w:rPr>
        <w:t>35.</w:t>
      </w:r>
      <w:r w:rsidRPr="00086961">
        <w:rPr>
          <w:noProof/>
        </w:rPr>
        <w:tab/>
        <w:t xml:space="preserve">Price, D., et al., </w:t>
      </w:r>
      <w:r w:rsidRPr="00086961">
        <w:rPr>
          <w:i/>
          <w:noProof/>
        </w:rPr>
        <w:t>A UK-Based Cost-Utility Analysis of Indacaterol, A Once-Daily Maintenance Bronchodilator for Patients with COPD, Using Real World Evidence on Resource Use.</w:t>
      </w:r>
      <w:r w:rsidRPr="00086961">
        <w:rPr>
          <w:noProof/>
        </w:rPr>
        <w:t xml:space="preserve"> Applied Health Economics and Health Policy, 2013. </w:t>
      </w:r>
      <w:r w:rsidRPr="00086961">
        <w:rPr>
          <w:b/>
          <w:noProof/>
        </w:rPr>
        <w:t>11</w:t>
      </w:r>
      <w:r w:rsidRPr="00086961">
        <w:rPr>
          <w:noProof/>
        </w:rPr>
        <w:t>(3): p. 259-274.</w:t>
      </w:r>
      <w:bookmarkEnd w:id="94"/>
    </w:p>
    <w:p w14:paraId="26C44278" w14:textId="77777777" w:rsidR="00086961" w:rsidRPr="00086961" w:rsidRDefault="00086961" w:rsidP="00086961">
      <w:pPr>
        <w:pStyle w:val="EndNoteBibliography"/>
        <w:spacing w:after="0"/>
        <w:ind w:left="720" w:hanging="720"/>
        <w:rPr>
          <w:noProof/>
        </w:rPr>
      </w:pPr>
      <w:bookmarkStart w:id="95" w:name="_ENREF_36"/>
      <w:r w:rsidRPr="00086961">
        <w:rPr>
          <w:noProof/>
        </w:rPr>
        <w:t>36.</w:t>
      </w:r>
      <w:r w:rsidRPr="00086961">
        <w:rPr>
          <w:noProof/>
        </w:rPr>
        <w:tab/>
        <w:t xml:space="preserve">Rutten-van Mölken, M.M.H., et al., </w:t>
      </w:r>
      <w:r w:rsidRPr="00086961">
        <w:rPr>
          <w:i/>
          <w:noProof/>
        </w:rPr>
        <w:t>Modelling the 5-year cost effectiveness of tiotropium, salmeterol and ipratropium for the treatment of chronic obstructive pulmonary disease in Spain.</w:t>
      </w:r>
      <w:r w:rsidRPr="00086961">
        <w:rPr>
          <w:noProof/>
        </w:rPr>
        <w:t xml:space="preserve"> The European Journal of Health Economics, 2007. </w:t>
      </w:r>
      <w:r w:rsidRPr="00086961">
        <w:rPr>
          <w:b/>
          <w:noProof/>
        </w:rPr>
        <w:t>8</w:t>
      </w:r>
      <w:r w:rsidRPr="00086961">
        <w:rPr>
          <w:noProof/>
        </w:rPr>
        <w:t>(2): p. 123-135.</w:t>
      </w:r>
      <w:bookmarkEnd w:id="95"/>
    </w:p>
    <w:p w14:paraId="1C1BF7B4" w14:textId="77777777" w:rsidR="00086961" w:rsidRPr="00086961" w:rsidRDefault="00086961" w:rsidP="00086961">
      <w:pPr>
        <w:pStyle w:val="EndNoteBibliography"/>
        <w:spacing w:after="0"/>
        <w:ind w:left="720" w:hanging="720"/>
        <w:rPr>
          <w:noProof/>
        </w:rPr>
      </w:pPr>
      <w:bookmarkStart w:id="96" w:name="_ENREF_37"/>
      <w:r w:rsidRPr="00086961">
        <w:rPr>
          <w:noProof/>
        </w:rPr>
        <w:lastRenderedPageBreak/>
        <w:t>37.</w:t>
      </w:r>
      <w:r w:rsidRPr="00086961">
        <w:rPr>
          <w:noProof/>
        </w:rPr>
        <w:tab/>
        <w:t xml:space="preserve">Oostenbrink, J.B., et al., </w:t>
      </w:r>
      <w:r w:rsidRPr="00086961">
        <w:rPr>
          <w:i/>
          <w:noProof/>
        </w:rPr>
        <w:t>Probabilistic Markov Model to Assess the Cost-Effectiveness of Bronchodilator Therapy in COPD Patients in Different Countries.</w:t>
      </w:r>
      <w:r w:rsidRPr="00086961">
        <w:rPr>
          <w:noProof/>
        </w:rPr>
        <w:t xml:space="preserve"> Value in Health, 2005. </w:t>
      </w:r>
      <w:r w:rsidRPr="00086961">
        <w:rPr>
          <w:b/>
          <w:noProof/>
        </w:rPr>
        <w:t>8</w:t>
      </w:r>
      <w:r w:rsidRPr="00086961">
        <w:rPr>
          <w:noProof/>
        </w:rPr>
        <w:t>(1): p. 32-46.</w:t>
      </w:r>
      <w:bookmarkEnd w:id="96"/>
    </w:p>
    <w:p w14:paraId="606633AB" w14:textId="77777777" w:rsidR="00086961" w:rsidRPr="00086961" w:rsidRDefault="00086961" w:rsidP="00086961">
      <w:pPr>
        <w:pStyle w:val="EndNoteBibliography"/>
        <w:spacing w:after="0"/>
        <w:ind w:left="720" w:hanging="720"/>
        <w:rPr>
          <w:noProof/>
        </w:rPr>
      </w:pPr>
      <w:bookmarkStart w:id="97" w:name="_ENREF_38"/>
      <w:r w:rsidRPr="00086961">
        <w:rPr>
          <w:noProof/>
        </w:rPr>
        <w:t>38.</w:t>
      </w:r>
      <w:r w:rsidRPr="00086961">
        <w:rPr>
          <w:noProof/>
        </w:rPr>
        <w:tab/>
        <w:t xml:space="preserve">Vestbo, J., et al., </w:t>
      </w:r>
      <w:r w:rsidRPr="00086961">
        <w:rPr>
          <w:i/>
          <w:noProof/>
        </w:rPr>
        <w:t>Adherence to inhaled therapy, mortality and hospital admission in COPD.</w:t>
      </w:r>
      <w:r w:rsidRPr="00086961">
        <w:rPr>
          <w:noProof/>
        </w:rPr>
        <w:t xml:space="preserve"> Thorax, 2009. </w:t>
      </w:r>
      <w:r w:rsidRPr="00086961">
        <w:rPr>
          <w:b/>
          <w:noProof/>
        </w:rPr>
        <w:t>64</w:t>
      </w:r>
      <w:r w:rsidRPr="00086961">
        <w:rPr>
          <w:noProof/>
        </w:rPr>
        <w:t>(11): p. 939-943.</w:t>
      </w:r>
      <w:bookmarkEnd w:id="97"/>
    </w:p>
    <w:p w14:paraId="205CD017" w14:textId="77777777" w:rsidR="00086961" w:rsidRPr="00086961" w:rsidRDefault="00086961" w:rsidP="00086961">
      <w:pPr>
        <w:pStyle w:val="EndNoteBibliography"/>
        <w:spacing w:after="0"/>
        <w:ind w:left="720" w:hanging="720"/>
        <w:rPr>
          <w:noProof/>
        </w:rPr>
      </w:pPr>
      <w:bookmarkStart w:id="98" w:name="_ENREF_39"/>
      <w:r w:rsidRPr="00086961">
        <w:rPr>
          <w:noProof/>
        </w:rPr>
        <w:t>39.</w:t>
      </w:r>
      <w:r w:rsidRPr="00086961">
        <w:rPr>
          <w:noProof/>
        </w:rPr>
        <w:tab/>
        <w:t xml:space="preserve">Vestbo, J., </w:t>
      </w:r>
      <w:r w:rsidRPr="00086961">
        <w:rPr>
          <w:i/>
          <w:noProof/>
        </w:rPr>
        <w:t>The TORCH (towards a revolution in COPD health) survival study protocol.</w:t>
      </w:r>
      <w:r w:rsidRPr="00086961">
        <w:rPr>
          <w:noProof/>
        </w:rPr>
        <w:t xml:space="preserve"> Eur Respir J, 2004. </w:t>
      </w:r>
      <w:r w:rsidRPr="00086961">
        <w:rPr>
          <w:b/>
          <w:noProof/>
        </w:rPr>
        <w:t>24</w:t>
      </w:r>
      <w:r w:rsidRPr="00086961">
        <w:rPr>
          <w:noProof/>
        </w:rPr>
        <w:t>(2): p. 206-10.</w:t>
      </w:r>
      <w:bookmarkEnd w:id="98"/>
    </w:p>
    <w:p w14:paraId="743F5AD1" w14:textId="77777777" w:rsidR="00086961" w:rsidRPr="00086961" w:rsidRDefault="00086961" w:rsidP="00086961">
      <w:pPr>
        <w:pStyle w:val="EndNoteBibliography"/>
        <w:spacing w:after="0"/>
        <w:ind w:left="720" w:hanging="720"/>
        <w:rPr>
          <w:noProof/>
        </w:rPr>
      </w:pPr>
      <w:bookmarkStart w:id="99" w:name="_ENREF_40"/>
      <w:r w:rsidRPr="00086961">
        <w:rPr>
          <w:noProof/>
        </w:rPr>
        <w:t>40.</w:t>
      </w:r>
      <w:r w:rsidRPr="00086961">
        <w:rPr>
          <w:noProof/>
        </w:rPr>
        <w:tab/>
        <w:t xml:space="preserve">Hertel, N., et al., </w:t>
      </w:r>
      <w:r w:rsidRPr="00086961">
        <w:rPr>
          <w:i/>
          <w:noProof/>
        </w:rPr>
        <w:t>Cost-effectiveness of available treatment options for patients suffering from severe COPD in the UK: a fully incremental analysis.</w:t>
      </w:r>
      <w:r w:rsidRPr="00086961">
        <w:rPr>
          <w:noProof/>
        </w:rPr>
        <w:t xml:space="preserve"> International journal of chronic obstructive pulmonary disease, 2012. </w:t>
      </w:r>
      <w:r w:rsidRPr="00086961">
        <w:rPr>
          <w:b/>
          <w:noProof/>
        </w:rPr>
        <w:t>7</w:t>
      </w:r>
      <w:r w:rsidRPr="00086961">
        <w:rPr>
          <w:noProof/>
        </w:rPr>
        <w:t>: p. 183-199.</w:t>
      </w:r>
      <w:bookmarkEnd w:id="99"/>
    </w:p>
    <w:p w14:paraId="79433C8E" w14:textId="77777777" w:rsidR="00086961" w:rsidRPr="00086961" w:rsidRDefault="00086961" w:rsidP="00086961">
      <w:pPr>
        <w:pStyle w:val="EndNoteBibliography"/>
        <w:spacing w:after="0"/>
        <w:ind w:left="720" w:hanging="720"/>
        <w:rPr>
          <w:noProof/>
        </w:rPr>
      </w:pPr>
      <w:bookmarkStart w:id="100" w:name="_ENREF_41"/>
      <w:r w:rsidRPr="00086961">
        <w:rPr>
          <w:noProof/>
        </w:rPr>
        <w:t>41.</w:t>
      </w:r>
      <w:r w:rsidRPr="00086961">
        <w:rPr>
          <w:noProof/>
        </w:rPr>
        <w:tab/>
        <w:t xml:space="preserve">Hertel, N., et al., </w:t>
      </w:r>
      <w:r w:rsidRPr="00086961">
        <w:rPr>
          <w:i/>
          <w:noProof/>
        </w:rPr>
        <w:t>Cost-effectiveness of available treatment options for patients suffering from severe COPD in the UK: a fully incremental analysis.</w:t>
      </w:r>
      <w:r w:rsidRPr="00086961">
        <w:rPr>
          <w:noProof/>
        </w:rPr>
        <w:t xml:space="preserve"> Int J Chron Obstruct Pulmon Dis, 2012. </w:t>
      </w:r>
      <w:r w:rsidRPr="00086961">
        <w:rPr>
          <w:b/>
          <w:noProof/>
        </w:rPr>
        <w:t>7</w:t>
      </w:r>
      <w:r w:rsidRPr="00086961">
        <w:rPr>
          <w:noProof/>
        </w:rPr>
        <w:t>: p. 183-99.</w:t>
      </w:r>
      <w:bookmarkEnd w:id="100"/>
    </w:p>
    <w:p w14:paraId="711B4490" w14:textId="77777777" w:rsidR="00086961" w:rsidRPr="00086961" w:rsidRDefault="00086961" w:rsidP="00086961">
      <w:pPr>
        <w:pStyle w:val="EndNoteBibliography"/>
        <w:spacing w:after="0"/>
        <w:ind w:left="720" w:hanging="720"/>
        <w:rPr>
          <w:noProof/>
        </w:rPr>
      </w:pPr>
      <w:bookmarkStart w:id="101" w:name="_ENREF_42"/>
      <w:r w:rsidRPr="00086961">
        <w:rPr>
          <w:noProof/>
        </w:rPr>
        <w:t>42.</w:t>
      </w:r>
      <w:r w:rsidRPr="00086961">
        <w:rPr>
          <w:noProof/>
        </w:rPr>
        <w:tab/>
        <w:t xml:space="preserve">Department of Health, </w:t>
      </w:r>
      <w:r w:rsidRPr="00086961">
        <w:rPr>
          <w:i/>
          <w:noProof/>
        </w:rPr>
        <w:t>NHS reference costs 2012 to 2013</w:t>
      </w:r>
      <w:r w:rsidRPr="00086961">
        <w:rPr>
          <w:noProof/>
        </w:rPr>
        <w:t>. 2013.</w:t>
      </w:r>
      <w:bookmarkEnd w:id="101"/>
    </w:p>
    <w:p w14:paraId="41CC5E27" w14:textId="77777777" w:rsidR="00086961" w:rsidRPr="00086961" w:rsidRDefault="00086961" w:rsidP="00086961">
      <w:pPr>
        <w:pStyle w:val="EndNoteBibliography"/>
        <w:spacing w:after="0"/>
        <w:ind w:left="720" w:hanging="720"/>
        <w:rPr>
          <w:noProof/>
        </w:rPr>
      </w:pPr>
      <w:bookmarkStart w:id="102" w:name="_ENREF_43"/>
      <w:r w:rsidRPr="00086961">
        <w:rPr>
          <w:noProof/>
        </w:rPr>
        <w:t>43.</w:t>
      </w:r>
      <w:r w:rsidRPr="00086961">
        <w:rPr>
          <w:noProof/>
        </w:rPr>
        <w:tab/>
        <w:t xml:space="preserve">NHS Medical Directorate, </w:t>
      </w:r>
      <w:r w:rsidRPr="00086961">
        <w:rPr>
          <w:i/>
          <w:noProof/>
        </w:rPr>
        <w:t>COPD Commissioning Toolkit: Home Oxygen Assessment and Review Service Specification</w:t>
      </w:r>
      <w:r w:rsidRPr="00086961">
        <w:rPr>
          <w:noProof/>
        </w:rPr>
        <w:t>, Department of Health, Editor. 2012.</w:t>
      </w:r>
      <w:bookmarkEnd w:id="102"/>
    </w:p>
    <w:p w14:paraId="2911D97D" w14:textId="77777777" w:rsidR="00086961" w:rsidRPr="00086961" w:rsidRDefault="00086961" w:rsidP="00086961">
      <w:pPr>
        <w:pStyle w:val="EndNoteBibliography"/>
        <w:spacing w:after="0"/>
        <w:ind w:left="720" w:hanging="720"/>
        <w:rPr>
          <w:noProof/>
        </w:rPr>
      </w:pPr>
      <w:bookmarkStart w:id="103" w:name="_ENREF_44"/>
      <w:r w:rsidRPr="00086961">
        <w:rPr>
          <w:noProof/>
        </w:rPr>
        <w:t>44.</w:t>
      </w:r>
      <w:r w:rsidRPr="00086961">
        <w:rPr>
          <w:noProof/>
        </w:rPr>
        <w:tab/>
        <w:t xml:space="preserve">Hettle, R., et al., </w:t>
      </w:r>
      <w:r w:rsidRPr="00086961">
        <w:rPr>
          <w:i/>
          <w:noProof/>
        </w:rPr>
        <w:t>Cost-utility analysis of tiotropium versus usual care in patients with COPD in the UK and Belgium.</w:t>
      </w:r>
      <w:r w:rsidRPr="00086961">
        <w:rPr>
          <w:noProof/>
        </w:rPr>
        <w:t xml:space="preserve"> Respiratory Medicine, 2012. </w:t>
      </w:r>
      <w:r w:rsidRPr="00086961">
        <w:rPr>
          <w:b/>
          <w:noProof/>
        </w:rPr>
        <w:t>106</w:t>
      </w:r>
      <w:r w:rsidRPr="00086961">
        <w:rPr>
          <w:noProof/>
        </w:rPr>
        <w:t>(12): p. 1722-1733.</w:t>
      </w:r>
      <w:bookmarkEnd w:id="103"/>
    </w:p>
    <w:p w14:paraId="66BD014E" w14:textId="77777777" w:rsidR="00086961" w:rsidRPr="00086961" w:rsidRDefault="00086961" w:rsidP="00086961">
      <w:pPr>
        <w:pStyle w:val="EndNoteBibliography"/>
        <w:spacing w:after="0"/>
        <w:ind w:left="720" w:hanging="720"/>
        <w:rPr>
          <w:noProof/>
        </w:rPr>
      </w:pPr>
      <w:bookmarkStart w:id="104" w:name="_ENREF_45"/>
      <w:r w:rsidRPr="00086961">
        <w:rPr>
          <w:noProof/>
        </w:rPr>
        <w:t>45.</w:t>
      </w:r>
      <w:r w:rsidRPr="00086961">
        <w:rPr>
          <w:noProof/>
        </w:rPr>
        <w:tab/>
        <w:t xml:space="preserve">Rutten-van Mölken, M.P.M.H., et al., </w:t>
      </w:r>
      <w:r w:rsidRPr="00086961">
        <w:rPr>
          <w:i/>
          <w:noProof/>
        </w:rPr>
        <w:t>DOes quality of life of copd patients as measured by the generic euroqol five-dimension questionnaire differentiate between copd severity stages?*.</w:t>
      </w:r>
      <w:r w:rsidRPr="00086961">
        <w:rPr>
          <w:noProof/>
        </w:rPr>
        <w:t xml:space="preserve"> CHEST Journal, 2006. </w:t>
      </w:r>
      <w:r w:rsidRPr="00086961">
        <w:rPr>
          <w:b/>
          <w:noProof/>
        </w:rPr>
        <w:t>130</w:t>
      </w:r>
      <w:r w:rsidRPr="00086961">
        <w:rPr>
          <w:noProof/>
        </w:rPr>
        <w:t>(4): p. 1117-1128.</w:t>
      </w:r>
      <w:bookmarkEnd w:id="104"/>
    </w:p>
    <w:p w14:paraId="0C122A36" w14:textId="77777777" w:rsidR="00086961" w:rsidRPr="00086961" w:rsidRDefault="00086961" w:rsidP="00086961">
      <w:pPr>
        <w:pStyle w:val="EndNoteBibliography"/>
        <w:spacing w:after="0"/>
        <w:ind w:left="720" w:hanging="720"/>
        <w:rPr>
          <w:noProof/>
        </w:rPr>
      </w:pPr>
      <w:bookmarkStart w:id="105" w:name="_ENREF_46"/>
      <w:r w:rsidRPr="00086961">
        <w:rPr>
          <w:noProof/>
        </w:rPr>
        <w:t>46.</w:t>
      </w:r>
      <w:r w:rsidRPr="00086961">
        <w:rPr>
          <w:noProof/>
        </w:rPr>
        <w:tab/>
        <w:t xml:space="preserve">Rutten-van Mölken, M.M.H., M. Hoogendoorn, and L. Lamers, </w:t>
      </w:r>
      <w:r w:rsidRPr="00086961">
        <w:rPr>
          <w:i/>
          <w:noProof/>
        </w:rPr>
        <w:t>Holistic Preferences for 1-Year Health Profiles Describing Fluctuations in Health.</w:t>
      </w:r>
      <w:r w:rsidRPr="00086961">
        <w:rPr>
          <w:noProof/>
        </w:rPr>
        <w:t xml:space="preserve"> PharmacoEconomics, 2009. </w:t>
      </w:r>
      <w:r w:rsidRPr="00086961">
        <w:rPr>
          <w:b/>
          <w:noProof/>
        </w:rPr>
        <w:t>27</w:t>
      </w:r>
      <w:r w:rsidRPr="00086961">
        <w:rPr>
          <w:noProof/>
        </w:rPr>
        <w:t>(6): p. 465-477.</w:t>
      </w:r>
      <w:bookmarkEnd w:id="105"/>
    </w:p>
    <w:p w14:paraId="28788368" w14:textId="77777777" w:rsidR="00086961" w:rsidRPr="00086961" w:rsidRDefault="00086961" w:rsidP="00086961">
      <w:pPr>
        <w:pStyle w:val="EndNoteBibliography"/>
        <w:spacing w:after="0"/>
        <w:ind w:left="720" w:hanging="720"/>
        <w:rPr>
          <w:noProof/>
        </w:rPr>
      </w:pPr>
      <w:bookmarkStart w:id="106" w:name="_ENREF_47"/>
      <w:r w:rsidRPr="00086961">
        <w:rPr>
          <w:noProof/>
        </w:rPr>
        <w:t>47.</w:t>
      </w:r>
      <w:r w:rsidRPr="00086961">
        <w:rPr>
          <w:noProof/>
        </w:rPr>
        <w:tab/>
        <w:t xml:space="preserve">Krapek, K., et al., </w:t>
      </w:r>
      <w:r w:rsidRPr="00086961">
        <w:rPr>
          <w:i/>
          <w:noProof/>
        </w:rPr>
        <w:t>Medication adherence and associated hemoglobin A1c in type 2 diabetes.</w:t>
      </w:r>
      <w:r w:rsidRPr="00086961">
        <w:rPr>
          <w:noProof/>
        </w:rPr>
        <w:t xml:space="preserve"> Ann Pharmacother, 2004. </w:t>
      </w:r>
      <w:r w:rsidRPr="00086961">
        <w:rPr>
          <w:b/>
          <w:noProof/>
        </w:rPr>
        <w:t>38</w:t>
      </w:r>
      <w:r w:rsidRPr="00086961">
        <w:rPr>
          <w:noProof/>
        </w:rPr>
        <w:t>(9): p. 1357-62.</w:t>
      </w:r>
      <w:bookmarkEnd w:id="106"/>
    </w:p>
    <w:p w14:paraId="7DC2D719" w14:textId="77777777" w:rsidR="00086961" w:rsidRPr="00086961" w:rsidRDefault="00086961" w:rsidP="00086961">
      <w:pPr>
        <w:pStyle w:val="EndNoteBibliography"/>
        <w:spacing w:after="0"/>
        <w:ind w:left="720" w:hanging="720"/>
        <w:rPr>
          <w:noProof/>
        </w:rPr>
      </w:pPr>
      <w:bookmarkStart w:id="107" w:name="_ENREF_48"/>
      <w:r w:rsidRPr="00086961">
        <w:rPr>
          <w:noProof/>
        </w:rPr>
        <w:t>48.</w:t>
      </w:r>
      <w:r w:rsidRPr="00086961">
        <w:rPr>
          <w:noProof/>
        </w:rPr>
        <w:tab/>
        <w:t xml:space="preserve">UK Prospective Diabetes Study (UKPDS) Group, </w:t>
      </w:r>
      <w:r w:rsidRPr="00086961">
        <w:rPr>
          <w:i/>
          <w:noProof/>
        </w:rPr>
        <w:t>Effect of intensive blood-glucose control with metformin on complications in overweight patients with type 2 diabetes (UKPDS 34).</w:t>
      </w:r>
      <w:r w:rsidRPr="00086961">
        <w:rPr>
          <w:noProof/>
        </w:rPr>
        <w:t xml:space="preserve"> Lancet, 1998. </w:t>
      </w:r>
      <w:r w:rsidRPr="00086961">
        <w:rPr>
          <w:b/>
          <w:noProof/>
        </w:rPr>
        <w:t>352</w:t>
      </w:r>
      <w:r w:rsidRPr="00086961">
        <w:rPr>
          <w:noProof/>
        </w:rPr>
        <w:t>(9131): p. 854-65.</w:t>
      </w:r>
      <w:bookmarkEnd w:id="107"/>
    </w:p>
    <w:p w14:paraId="6AE9C386" w14:textId="77777777" w:rsidR="00086961" w:rsidRPr="00086961" w:rsidRDefault="00086961" w:rsidP="00086961">
      <w:pPr>
        <w:pStyle w:val="EndNoteBibliography"/>
        <w:spacing w:after="0"/>
        <w:ind w:left="720" w:hanging="720"/>
        <w:rPr>
          <w:noProof/>
        </w:rPr>
      </w:pPr>
      <w:bookmarkStart w:id="108" w:name="_ENREF_49"/>
      <w:r w:rsidRPr="00086961">
        <w:rPr>
          <w:noProof/>
        </w:rPr>
        <w:t>49.</w:t>
      </w:r>
      <w:r w:rsidRPr="00086961">
        <w:rPr>
          <w:noProof/>
        </w:rPr>
        <w:tab/>
        <w:t xml:space="preserve">National Health Service information Centre, </w:t>
      </w:r>
      <w:r w:rsidRPr="00086961">
        <w:rPr>
          <w:i/>
          <w:noProof/>
        </w:rPr>
        <w:t>Health Survey for England 2004: The Health of Minority Ethnic Groups– headline tables</w:t>
      </w:r>
      <w:r w:rsidRPr="00086961">
        <w:rPr>
          <w:noProof/>
        </w:rPr>
        <w:t>. 2004.</w:t>
      </w:r>
      <w:bookmarkEnd w:id="108"/>
    </w:p>
    <w:p w14:paraId="7604EDF4" w14:textId="77777777" w:rsidR="00086961" w:rsidRPr="00086961" w:rsidRDefault="00086961" w:rsidP="00086961">
      <w:pPr>
        <w:pStyle w:val="EndNoteBibliography"/>
        <w:spacing w:after="0"/>
        <w:ind w:left="720" w:hanging="720"/>
        <w:rPr>
          <w:noProof/>
        </w:rPr>
      </w:pPr>
      <w:bookmarkStart w:id="109" w:name="_ENREF_50"/>
      <w:r w:rsidRPr="00086961">
        <w:rPr>
          <w:noProof/>
        </w:rPr>
        <w:t>50.</w:t>
      </w:r>
      <w:r w:rsidRPr="00086961">
        <w:rPr>
          <w:noProof/>
        </w:rPr>
        <w:tab/>
        <w:t xml:space="preserve">Rodríguez, L.A.G., et al., </w:t>
      </w:r>
      <w:r w:rsidRPr="00086961">
        <w:rPr>
          <w:i/>
          <w:noProof/>
        </w:rPr>
        <w:t>Discontinuation of low dose aspirin and risk of myocardial infarction: case-control study in UK primary care.</w:t>
      </w:r>
      <w:r w:rsidRPr="00086961">
        <w:rPr>
          <w:noProof/>
        </w:rPr>
        <w:t xml:space="preserve"> BMJ, 2011. </w:t>
      </w:r>
      <w:r w:rsidRPr="00086961">
        <w:rPr>
          <w:b/>
          <w:noProof/>
        </w:rPr>
        <w:t>343</w:t>
      </w:r>
      <w:r w:rsidRPr="00086961">
        <w:rPr>
          <w:noProof/>
        </w:rPr>
        <w:t>.</w:t>
      </w:r>
      <w:bookmarkEnd w:id="109"/>
    </w:p>
    <w:p w14:paraId="30A6877F" w14:textId="77777777" w:rsidR="00086961" w:rsidRPr="00086961" w:rsidRDefault="00086961" w:rsidP="00086961">
      <w:pPr>
        <w:pStyle w:val="EndNoteBibliography"/>
        <w:spacing w:after="0"/>
        <w:ind w:left="720" w:hanging="720"/>
        <w:rPr>
          <w:noProof/>
        </w:rPr>
      </w:pPr>
      <w:bookmarkStart w:id="110" w:name="_ENREF_51"/>
      <w:r w:rsidRPr="00086961">
        <w:rPr>
          <w:noProof/>
        </w:rPr>
        <w:t>51.</w:t>
      </w:r>
      <w:r w:rsidRPr="00086961">
        <w:rPr>
          <w:noProof/>
        </w:rPr>
        <w:tab/>
        <w:t xml:space="preserve">Garcia Rodriguez, L.A., et al., </w:t>
      </w:r>
      <w:r w:rsidRPr="00086961">
        <w:rPr>
          <w:i/>
          <w:noProof/>
        </w:rPr>
        <w:t>Increased risk of stroke after discontinuation of acetylsalicylic acid: A UK primary care study.</w:t>
      </w:r>
      <w:r w:rsidRPr="00086961">
        <w:rPr>
          <w:noProof/>
        </w:rPr>
        <w:t xml:space="preserve"> Neurology, 2011. </w:t>
      </w:r>
      <w:r w:rsidRPr="00086961">
        <w:rPr>
          <w:b/>
          <w:noProof/>
        </w:rPr>
        <w:t>76</w:t>
      </w:r>
      <w:r w:rsidRPr="00086961">
        <w:rPr>
          <w:noProof/>
        </w:rPr>
        <w:t>(8): p. 740-746.</w:t>
      </w:r>
      <w:bookmarkEnd w:id="110"/>
    </w:p>
    <w:p w14:paraId="2AEBBB0D" w14:textId="77777777" w:rsidR="00086961" w:rsidRPr="00086961" w:rsidRDefault="00086961" w:rsidP="00086961">
      <w:pPr>
        <w:pStyle w:val="EndNoteBibliography"/>
        <w:ind w:left="720" w:hanging="720"/>
        <w:rPr>
          <w:noProof/>
        </w:rPr>
      </w:pPr>
      <w:bookmarkStart w:id="111" w:name="_ENREF_52"/>
      <w:r w:rsidRPr="00086961">
        <w:rPr>
          <w:noProof/>
        </w:rPr>
        <w:t>52.</w:t>
      </w:r>
      <w:r w:rsidRPr="00086961">
        <w:rPr>
          <w:noProof/>
        </w:rPr>
        <w:tab/>
        <w:t xml:space="preserve">Clarke, P., et al., </w:t>
      </w:r>
      <w:r w:rsidRPr="00086961">
        <w:rPr>
          <w:i/>
          <w:noProof/>
        </w:rPr>
        <w:t>The impact of diabetes-related complications on healthcare costs: Results from the United Kingdom Prospective Diabetes Study (UKPDS Study No. 65).</w:t>
      </w:r>
      <w:r w:rsidRPr="00086961">
        <w:rPr>
          <w:noProof/>
        </w:rPr>
        <w:t xml:space="preserve"> Diabetic Medicine, 2003. </w:t>
      </w:r>
      <w:r w:rsidRPr="00086961">
        <w:rPr>
          <w:b/>
          <w:noProof/>
        </w:rPr>
        <w:t>20</w:t>
      </w:r>
      <w:r w:rsidRPr="00086961">
        <w:rPr>
          <w:noProof/>
        </w:rPr>
        <w:t>(6): p. 442-450.</w:t>
      </w:r>
      <w:bookmarkEnd w:id="111"/>
    </w:p>
    <w:p w14:paraId="74953BBD" w14:textId="0A1A383A" w:rsidR="00EC4092" w:rsidRDefault="00116A25" w:rsidP="00EF75E6">
      <w:r>
        <w:fldChar w:fldCharType="end"/>
      </w:r>
    </w:p>
    <w:sectPr w:rsidR="00EC4092" w:rsidSect="005C00E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8" w:author="Rachel Elliott" w:date="2017-06-27T19:32:00Z" w:initials="RE">
    <w:p w14:paraId="53BE7E02" w14:textId="1003B3E0" w:rsidR="00286ABA" w:rsidRDefault="00286ABA">
      <w:pPr>
        <w:pStyle w:val="CommentText"/>
      </w:pPr>
      <w:r>
        <w:rPr>
          <w:rStyle w:val="CommentReference"/>
        </w:rPr>
        <w:annotationRef/>
      </w:r>
      <w:r>
        <w:t>Reviewer 3; comment 27</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5CB89" w14:textId="77777777" w:rsidR="00286ABA" w:rsidRDefault="00286ABA" w:rsidP="00116A25">
      <w:pPr>
        <w:spacing w:after="0" w:line="240" w:lineRule="auto"/>
      </w:pPr>
      <w:r>
        <w:separator/>
      </w:r>
    </w:p>
  </w:endnote>
  <w:endnote w:type="continuationSeparator" w:id="0">
    <w:p w14:paraId="58E187BD" w14:textId="77777777" w:rsidR="00286ABA" w:rsidRDefault="00286ABA" w:rsidP="00116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AkzidenzGroteskBE-Regular">
    <w:altName w:val="Arial"/>
    <w:panose1 w:val="00000000000000000000"/>
    <w:charset w:val="A1"/>
    <w:family w:val="swiss"/>
    <w:notTrueType/>
    <w:pitch w:val="default"/>
    <w:sig w:usb0="00000081" w:usb1="00000000" w:usb2="00000000" w:usb3="00000000" w:csb0="00000008" w:csb1="00000000"/>
  </w:font>
  <w:font w:name="AdvTimes">
    <w:altName w:val="Arial Unicode MS"/>
    <w:panose1 w:val="00000000000000000000"/>
    <w:charset w:val="81"/>
    <w:family w:val="auto"/>
    <w:notTrueType/>
    <w:pitch w:val="default"/>
    <w:sig w:usb0="00000001" w:usb1="09060000" w:usb2="00000010" w:usb3="00000000" w:csb0="00080000" w:csb1="00000000"/>
  </w:font>
  <w:font w:name="Times-Roman">
    <w:charset w:val="00"/>
    <w:family w:val="auto"/>
    <w:pitch w:val="variable"/>
    <w:sig w:usb0="00000003" w:usb1="00000000" w:usb2="00000000" w:usb3="00000000" w:csb0="00000001" w:csb1="00000000"/>
  </w:font>
  <w:font w:name="MathematicalPi-One">
    <w:altName w:val="Times New Roman"/>
    <w:panose1 w:val="00000000000000000000"/>
    <w:charset w:val="00"/>
    <w:family w:val="auto"/>
    <w:notTrueType/>
    <w:pitch w:val="default"/>
    <w:sig w:usb0="00000003" w:usb1="00000000" w:usb2="00000000" w:usb3="00000000" w:csb0="00000001" w:csb1="00000000"/>
  </w:font>
  <w:font w:name="AdvPalB">
    <w:altName w:val="Times New Roman"/>
    <w:panose1 w:val="00000000000000000000"/>
    <w:charset w:val="00"/>
    <w:family w:val="roman"/>
    <w:notTrueType/>
    <w:pitch w:val="default"/>
    <w:sig w:usb0="00000003" w:usb1="00000000" w:usb2="00000000" w:usb3="00000000" w:csb0="00000001" w:csb1="00000000"/>
  </w:font>
  <w:font w:name="TimesNewRomanPSMT">
    <w:charset w:val="00"/>
    <w:family w:val="auto"/>
    <w:pitch w:val="variable"/>
    <w:sig w:usb0="E0002AEF" w:usb1="C0007841" w:usb2="00000009" w:usb3="00000000" w:csb0="000001FF" w:csb1="00000000"/>
  </w:font>
  <w:font w:name="NEJMScalaSansLF-Regular">
    <w:panose1 w:val="00000000000000000000"/>
    <w:charset w:val="EE"/>
    <w:family w:val="auto"/>
    <w:notTrueType/>
    <w:pitch w:val="default"/>
    <w:sig w:usb0="00000005" w:usb1="00000000" w:usb2="00000000" w:usb3="00000000" w:csb0="00000002" w:csb1="00000000"/>
  </w:font>
  <w:font w:name="MS PGothic">
    <w:charset w:val="80"/>
    <w:family w:val="swiss"/>
    <w:pitch w:val="variable"/>
    <w:sig w:usb0="E00002FF" w:usb1="6AC7FDFB" w:usb2="00000012" w:usb3="00000000" w:csb0="0002009F" w:csb1="00000000"/>
  </w:font>
  <w:font w:name="+mn-cs">
    <w:panose1 w:val="00000000000000000000"/>
    <w:charset w:val="00"/>
    <w:family w:val="roman"/>
    <w:notTrueType/>
    <w:pitch w:val="default"/>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FreeSerif">
    <w:altName w:val="Arial Unicode MS"/>
    <w:panose1 w:val="00000000000000000000"/>
    <w:charset w:val="81"/>
    <w:family w:val="auto"/>
    <w:notTrueType/>
    <w:pitch w:val="default"/>
    <w:sig w:usb0="00000001" w:usb1="09060000" w:usb2="00000010" w:usb3="00000000" w:csb0="00080000" w:csb1="00000000"/>
  </w:font>
  <w:font w:name="FreeSans">
    <w:altName w:val="MS Mincho"/>
    <w:panose1 w:val="00000000000000000000"/>
    <w:charset w:val="80"/>
    <w:family w:val="auto"/>
    <w:notTrueType/>
    <w:pitch w:val="default"/>
    <w:sig w:usb0="00000001" w:usb1="08070000" w:usb2="00000010" w:usb3="00000000" w:csb0="00020000" w:csb1="00000000"/>
  </w:font>
  <w:font w:name="GalaxiePolaris-Mediu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162079"/>
      <w:docPartObj>
        <w:docPartGallery w:val="Page Numbers (Bottom of Page)"/>
        <w:docPartUnique/>
      </w:docPartObj>
    </w:sdtPr>
    <w:sdtEndPr>
      <w:rPr>
        <w:color w:val="808080" w:themeColor="background1" w:themeShade="80"/>
        <w:spacing w:val="60"/>
      </w:rPr>
    </w:sdtEndPr>
    <w:sdtContent>
      <w:p w14:paraId="00563926" w14:textId="4E8D2E27" w:rsidR="00286ABA" w:rsidRDefault="00286AB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23C77" w:rsidRPr="00723C77">
          <w:rPr>
            <w:b/>
            <w:bCs/>
            <w:noProof/>
          </w:rPr>
          <w:t>1</w:t>
        </w:r>
        <w:r>
          <w:rPr>
            <w:b/>
            <w:bCs/>
            <w:noProof/>
          </w:rPr>
          <w:fldChar w:fldCharType="end"/>
        </w:r>
        <w:r>
          <w:rPr>
            <w:b/>
            <w:bCs/>
          </w:rPr>
          <w:t xml:space="preserve"> | </w:t>
        </w:r>
        <w:r>
          <w:rPr>
            <w:color w:val="808080" w:themeColor="background1" w:themeShade="80"/>
            <w:spacing w:val="60"/>
          </w:rPr>
          <w:t>Page</w:t>
        </w:r>
        <w:r w:rsidRPr="00F93085">
          <w:rPr>
            <w:rFonts w:asciiTheme="minorHAnsi" w:hAnsiTheme="minorHAnsi"/>
            <w:color w:val="808080" w:themeColor="background1" w:themeShade="80"/>
            <w:spacing w:val="60"/>
            <w:sz w:val="20"/>
            <w:szCs w:val="20"/>
          </w:rPr>
          <w:fldChar w:fldCharType="begin"/>
        </w:r>
        <w:r w:rsidRPr="00F93085">
          <w:rPr>
            <w:rFonts w:asciiTheme="minorHAnsi" w:hAnsiTheme="minorHAnsi"/>
            <w:color w:val="808080" w:themeColor="background1" w:themeShade="80"/>
            <w:spacing w:val="60"/>
            <w:sz w:val="20"/>
            <w:szCs w:val="20"/>
          </w:rPr>
          <w:instrText xml:space="preserve"> FILENAME  \p  \* MERGEFORMAT </w:instrText>
        </w:r>
        <w:r w:rsidRPr="00F93085">
          <w:rPr>
            <w:rFonts w:asciiTheme="minorHAnsi" w:hAnsiTheme="minorHAnsi"/>
            <w:color w:val="808080" w:themeColor="background1" w:themeShade="80"/>
            <w:spacing w:val="60"/>
            <w:sz w:val="20"/>
            <w:szCs w:val="20"/>
          </w:rPr>
          <w:fldChar w:fldCharType="end"/>
        </w:r>
      </w:p>
    </w:sdtContent>
  </w:sdt>
  <w:p w14:paraId="06DB13C4" w14:textId="77777777" w:rsidR="00286ABA" w:rsidRDefault="00286AB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1D5CD" w14:textId="77777777" w:rsidR="00286ABA" w:rsidRDefault="00286ABA" w:rsidP="00116A25">
      <w:pPr>
        <w:spacing w:after="0" w:line="240" w:lineRule="auto"/>
      </w:pPr>
      <w:r>
        <w:separator/>
      </w:r>
    </w:p>
  </w:footnote>
  <w:footnote w:type="continuationSeparator" w:id="0">
    <w:p w14:paraId="1E3E6057" w14:textId="77777777" w:rsidR="00286ABA" w:rsidRDefault="00286ABA" w:rsidP="00116A25">
      <w:pPr>
        <w:spacing w:after="0" w:line="240" w:lineRule="auto"/>
      </w:pPr>
      <w:r>
        <w:continuationSeparator/>
      </w:r>
    </w:p>
  </w:footnote>
  <w:footnote w:id="1">
    <w:p w14:paraId="118D4890" w14:textId="77777777" w:rsidR="00286ABA" w:rsidRPr="00C52B55" w:rsidRDefault="00286ABA" w:rsidP="00BA17C0">
      <w:pPr>
        <w:autoSpaceDE w:val="0"/>
        <w:autoSpaceDN w:val="0"/>
        <w:adjustRightInd w:val="0"/>
        <w:spacing w:after="0"/>
        <w:jc w:val="both"/>
        <w:rPr>
          <w:rFonts w:cs="AdvPalB"/>
          <w:sz w:val="18"/>
          <w:szCs w:val="18"/>
        </w:rPr>
      </w:pPr>
      <w:r w:rsidRPr="00D40568">
        <w:rPr>
          <w:rStyle w:val="FootnoteReference"/>
        </w:rPr>
        <w:footnoteRef/>
      </w:r>
      <w:r w:rsidRPr="00D40568">
        <w:t xml:space="preserve"> </w:t>
      </w:r>
      <w:hyperlink r:id="rId1" w:history="1">
        <w:r w:rsidRPr="00C52B55">
          <w:rPr>
            <w:rStyle w:val="Hyperlink"/>
            <w:rFonts w:cs="TimesNewRomanPSMT"/>
            <w:sz w:val="20"/>
            <w:szCs w:val="20"/>
          </w:rPr>
          <w:t>www.dtu.ox.ac.uk/outcomesmodel</w:t>
        </w:r>
      </w:hyperlink>
      <w:r w:rsidRPr="00C52B55">
        <w:rPr>
          <w:rFonts w:cs="TimesNewRomanPSMT"/>
          <w:color w:val="0000FF"/>
          <w:sz w:val="20"/>
          <w:szCs w:val="20"/>
        </w:rPr>
        <w:t xml:space="preserve">. </w:t>
      </w:r>
      <w:r w:rsidRPr="00C52B55">
        <w:rPr>
          <w:rFonts w:cs="TimesNewRomanPSMT"/>
          <w:sz w:val="20"/>
          <w:szCs w:val="20"/>
        </w:rPr>
        <w:t>The</w:t>
      </w:r>
      <w:r w:rsidRPr="00C52B55">
        <w:rPr>
          <w:rFonts w:cs="TimesNewRomanPSMT"/>
          <w:color w:val="0000FF"/>
          <w:sz w:val="20"/>
          <w:szCs w:val="20"/>
        </w:rPr>
        <w:t xml:space="preserve"> </w:t>
      </w:r>
      <w:r w:rsidRPr="00C52B55">
        <w:rPr>
          <w:rFonts w:cs="TimesNewRomanPSMT"/>
          <w:sz w:val="20"/>
          <w:szCs w:val="20"/>
        </w:rPr>
        <w:t>costs in Outcomes Model are updated to 2004 prices using the Hospital and Health Services Price Index and reflect health care resource use in the UK in year 2000.</w:t>
      </w:r>
      <w:r w:rsidRPr="00C52B55">
        <w:rPr>
          <w:rFonts w:cs="TimesNewRomanPSMT"/>
          <w:sz w:val="18"/>
          <w:szCs w:val="18"/>
        </w:rPr>
        <w:t xml:space="preserve"> </w:t>
      </w:r>
    </w:p>
    <w:p w14:paraId="74258421" w14:textId="77777777" w:rsidR="00286ABA" w:rsidRPr="00C52B55" w:rsidRDefault="00286ABA" w:rsidP="00BA17C0">
      <w:pPr>
        <w:autoSpaceDE w:val="0"/>
        <w:autoSpaceDN w:val="0"/>
        <w:adjustRightInd w:val="0"/>
        <w:spacing w:after="0"/>
        <w:rPr>
          <w:sz w:val="20"/>
          <w:szCs w:val="20"/>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5C29A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8B3982"/>
    <w:multiLevelType w:val="singleLevel"/>
    <w:tmpl w:val="5BC644E8"/>
    <w:lvl w:ilvl="0">
      <w:numFmt w:val="bullet"/>
      <w:lvlText w:val=""/>
      <w:lvlJc w:val="left"/>
      <w:pPr>
        <w:tabs>
          <w:tab w:val="num" w:pos="360"/>
        </w:tabs>
        <w:ind w:left="340" w:hanging="340"/>
      </w:pPr>
      <w:rPr>
        <w:rFonts w:ascii="Symbol" w:hAnsi="Symbol" w:hint="default"/>
      </w:rPr>
    </w:lvl>
  </w:abstractNum>
  <w:abstractNum w:abstractNumId="2">
    <w:nsid w:val="07544A3D"/>
    <w:multiLevelType w:val="hybridMultilevel"/>
    <w:tmpl w:val="23F029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CAC4949"/>
    <w:multiLevelType w:val="hybridMultilevel"/>
    <w:tmpl w:val="92E60910"/>
    <w:lvl w:ilvl="0" w:tplc="AAB2F5C8">
      <w:numFmt w:val="bullet"/>
      <w:lvlText w:val="-"/>
      <w:lvlJc w:val="left"/>
      <w:pPr>
        <w:ind w:left="720" w:hanging="360"/>
      </w:pPr>
      <w:rPr>
        <w:rFonts w:ascii="Calibri" w:eastAsia="Times New Roman"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563E7"/>
    <w:multiLevelType w:val="hybridMultilevel"/>
    <w:tmpl w:val="E75C5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7596D"/>
    <w:multiLevelType w:val="hybridMultilevel"/>
    <w:tmpl w:val="F6AEF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86D44A2"/>
    <w:multiLevelType w:val="hybridMultilevel"/>
    <w:tmpl w:val="CA84C4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6E37B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E907A73"/>
    <w:multiLevelType w:val="hybridMultilevel"/>
    <w:tmpl w:val="B9101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EE53C43"/>
    <w:multiLevelType w:val="hybridMultilevel"/>
    <w:tmpl w:val="DE9EC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2010CCE"/>
    <w:multiLevelType w:val="hybridMultilevel"/>
    <w:tmpl w:val="FAE6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DD1D6D"/>
    <w:multiLevelType w:val="hybridMultilevel"/>
    <w:tmpl w:val="EA5EC1F8"/>
    <w:lvl w:ilvl="0" w:tplc="082AA86A">
      <w:start w:val="3"/>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DBE7586"/>
    <w:multiLevelType w:val="hybridMultilevel"/>
    <w:tmpl w:val="EFECB1DC"/>
    <w:lvl w:ilvl="0" w:tplc="0809001B">
      <w:start w:val="1"/>
      <w:numFmt w:val="low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2821220"/>
    <w:multiLevelType w:val="hybridMultilevel"/>
    <w:tmpl w:val="021A1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AB4006E"/>
    <w:multiLevelType w:val="hybridMultilevel"/>
    <w:tmpl w:val="64C2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B24BFF"/>
    <w:multiLevelType w:val="hybridMultilevel"/>
    <w:tmpl w:val="0FB02D88"/>
    <w:lvl w:ilvl="0" w:tplc="F68843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FA92CB6"/>
    <w:multiLevelType w:val="hybridMultilevel"/>
    <w:tmpl w:val="F8C8BC4A"/>
    <w:lvl w:ilvl="0" w:tplc="98FA46D4">
      <w:start w:val="3"/>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7515400"/>
    <w:multiLevelType w:val="hybridMultilevel"/>
    <w:tmpl w:val="A344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800D09"/>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6F085BDA"/>
    <w:multiLevelType w:val="multilevel"/>
    <w:tmpl w:val="D24EBA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F2C4020"/>
    <w:multiLevelType w:val="hybridMultilevel"/>
    <w:tmpl w:val="BE069F04"/>
    <w:lvl w:ilvl="0" w:tplc="ECC6EDC2">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4134E4D"/>
    <w:multiLevelType w:val="hybridMultilevel"/>
    <w:tmpl w:val="461608A6"/>
    <w:lvl w:ilvl="0" w:tplc="D250FD3A">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FF1F54"/>
    <w:multiLevelType w:val="hybridMultilevel"/>
    <w:tmpl w:val="45089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F29263D"/>
    <w:multiLevelType w:val="hybridMultilevel"/>
    <w:tmpl w:val="6E7CF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FBC2BAE"/>
    <w:multiLevelType w:val="singleLevel"/>
    <w:tmpl w:val="5BC644E8"/>
    <w:lvl w:ilvl="0">
      <w:numFmt w:val="bullet"/>
      <w:lvlText w:val=""/>
      <w:lvlJc w:val="left"/>
      <w:pPr>
        <w:tabs>
          <w:tab w:val="num" w:pos="360"/>
        </w:tabs>
        <w:ind w:left="340" w:hanging="340"/>
      </w:pPr>
      <w:rPr>
        <w:rFonts w:ascii="Symbol" w:hAnsi="Symbol" w:hint="default"/>
      </w:rPr>
    </w:lvl>
  </w:abstractNum>
  <w:num w:numId="1">
    <w:abstractNumId w:val="11"/>
  </w:num>
  <w:num w:numId="2">
    <w:abstractNumId w:val="16"/>
  </w:num>
  <w:num w:numId="3">
    <w:abstractNumId w:val="2"/>
  </w:num>
  <w:num w:numId="4">
    <w:abstractNumId w:val="19"/>
  </w:num>
  <w:num w:numId="5">
    <w:abstractNumId w:val="18"/>
  </w:num>
  <w:num w:numId="6">
    <w:abstractNumId w:val="9"/>
  </w:num>
  <w:num w:numId="7">
    <w:abstractNumId w:val="23"/>
  </w:num>
  <w:num w:numId="8">
    <w:abstractNumId w:val="20"/>
  </w:num>
  <w:num w:numId="9">
    <w:abstractNumId w:val="5"/>
  </w:num>
  <w:num w:numId="10">
    <w:abstractNumId w:val="8"/>
  </w:num>
  <w:num w:numId="11">
    <w:abstractNumId w:val="12"/>
  </w:num>
  <w:num w:numId="12">
    <w:abstractNumId w:val="14"/>
  </w:num>
  <w:num w:numId="13">
    <w:abstractNumId w:val="1"/>
  </w:num>
  <w:num w:numId="14">
    <w:abstractNumId w:val="24"/>
  </w:num>
  <w:num w:numId="15">
    <w:abstractNumId w:val="13"/>
  </w:num>
  <w:num w:numId="16">
    <w:abstractNumId w:val="7"/>
  </w:num>
  <w:num w:numId="17">
    <w:abstractNumId w:val="4"/>
  </w:num>
  <w:num w:numId="18">
    <w:abstractNumId w:val="6"/>
  </w:num>
  <w:num w:numId="19">
    <w:abstractNumId w:val="15"/>
  </w:num>
  <w:num w:numId="20">
    <w:abstractNumId w:val="21"/>
  </w:num>
  <w:num w:numId="21">
    <w:abstractNumId w:val="10"/>
  </w:num>
  <w:num w:numId="22">
    <w:abstractNumId w:val="17"/>
  </w:num>
  <w:num w:numId="23">
    <w:abstractNumId w:val="22"/>
  </w:num>
  <w:num w:numId="24">
    <w:abstractNumId w:val="3"/>
  </w:num>
  <w:num w:numId="2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najewski Lukasz">
    <w15:presenceInfo w15:providerId="AD" w15:userId="S-1-5-21-1664130791-3153540899-3044996548-3661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wszppx2u55xdfe5xf8xfrrz0axpxrv2z9x5&quot;&gt;endnot 2011&lt;record-ids&gt;&lt;item&gt;18965&lt;/item&gt;&lt;item&gt;19235&lt;/item&gt;&lt;item&gt;19330&lt;/item&gt;&lt;item&gt;19750&lt;/item&gt;&lt;item&gt;19834&lt;/item&gt;&lt;item&gt;19835&lt;/item&gt;&lt;item&gt;19836&lt;/item&gt;&lt;item&gt;19837&lt;/item&gt;&lt;item&gt;19838&lt;/item&gt;&lt;item&gt;19875&lt;/item&gt;&lt;item&gt;19876&lt;/item&gt;&lt;item&gt;19894&lt;/item&gt;&lt;item&gt;19895&lt;/item&gt;&lt;item&gt;19897&lt;/item&gt;&lt;item&gt;19898&lt;/item&gt;&lt;item&gt;19899&lt;/item&gt;&lt;item&gt;19902&lt;/item&gt;&lt;item&gt;19904&lt;/item&gt;&lt;item&gt;19906&lt;/item&gt;&lt;item&gt;19909&lt;/item&gt;&lt;item&gt;19910&lt;/item&gt;&lt;item&gt;19911&lt;/item&gt;&lt;item&gt;19912&lt;/item&gt;&lt;item&gt;19913&lt;/item&gt;&lt;item&gt;19914&lt;/item&gt;&lt;item&gt;19915&lt;/item&gt;&lt;item&gt;19919&lt;/item&gt;&lt;item&gt;19932&lt;/item&gt;&lt;item&gt;20118&lt;/item&gt;&lt;item&gt;20123&lt;/item&gt;&lt;item&gt;20124&lt;/item&gt;&lt;item&gt;20125&lt;/item&gt;&lt;item&gt;20126&lt;/item&gt;&lt;item&gt;20127&lt;/item&gt;&lt;item&gt;20128&lt;/item&gt;&lt;item&gt;20129&lt;/item&gt;&lt;item&gt;20130&lt;/item&gt;&lt;item&gt;20131&lt;/item&gt;&lt;item&gt;20132&lt;/item&gt;&lt;item&gt;20133&lt;/item&gt;&lt;item&gt;20134&lt;/item&gt;&lt;item&gt;20135&lt;/item&gt;&lt;item&gt;20136&lt;/item&gt;&lt;item&gt;20138&lt;/item&gt;&lt;item&gt;20140&lt;/item&gt;&lt;item&gt;20161&lt;/item&gt;&lt;item&gt;20276&lt;/item&gt;&lt;item&gt;20405&lt;/item&gt;&lt;/record-ids&gt;&lt;/item&gt;&lt;/Libraries&gt;"/>
  </w:docVars>
  <w:rsids>
    <w:rsidRoot w:val="00EF75E6"/>
    <w:rsid w:val="000658CF"/>
    <w:rsid w:val="00086961"/>
    <w:rsid w:val="00116A25"/>
    <w:rsid w:val="001331DC"/>
    <w:rsid w:val="00165BFB"/>
    <w:rsid w:val="00223715"/>
    <w:rsid w:val="00286ABA"/>
    <w:rsid w:val="002D2975"/>
    <w:rsid w:val="003501D9"/>
    <w:rsid w:val="00367A1B"/>
    <w:rsid w:val="003A7E73"/>
    <w:rsid w:val="003C70A8"/>
    <w:rsid w:val="00406231"/>
    <w:rsid w:val="00407D76"/>
    <w:rsid w:val="00436471"/>
    <w:rsid w:val="0045311A"/>
    <w:rsid w:val="004566BD"/>
    <w:rsid w:val="004732F4"/>
    <w:rsid w:val="004D69B3"/>
    <w:rsid w:val="004F6B8B"/>
    <w:rsid w:val="00505CCB"/>
    <w:rsid w:val="00567936"/>
    <w:rsid w:val="005C00E7"/>
    <w:rsid w:val="0064029D"/>
    <w:rsid w:val="00654368"/>
    <w:rsid w:val="006C7F8F"/>
    <w:rsid w:val="006D00D8"/>
    <w:rsid w:val="00723C77"/>
    <w:rsid w:val="00857ABD"/>
    <w:rsid w:val="00867FF0"/>
    <w:rsid w:val="0088473B"/>
    <w:rsid w:val="008C31F7"/>
    <w:rsid w:val="008D6298"/>
    <w:rsid w:val="00990392"/>
    <w:rsid w:val="009A3E7B"/>
    <w:rsid w:val="00A355AE"/>
    <w:rsid w:val="00A7758B"/>
    <w:rsid w:val="00A96D37"/>
    <w:rsid w:val="00AC2519"/>
    <w:rsid w:val="00AC374A"/>
    <w:rsid w:val="00AC6E13"/>
    <w:rsid w:val="00AC6E56"/>
    <w:rsid w:val="00AE6EB0"/>
    <w:rsid w:val="00B17CD4"/>
    <w:rsid w:val="00B810D7"/>
    <w:rsid w:val="00BA17C0"/>
    <w:rsid w:val="00BB50D0"/>
    <w:rsid w:val="00BC3E56"/>
    <w:rsid w:val="00BE61F9"/>
    <w:rsid w:val="00C74F54"/>
    <w:rsid w:val="00C8273B"/>
    <w:rsid w:val="00C90369"/>
    <w:rsid w:val="00CC3AF2"/>
    <w:rsid w:val="00D224E5"/>
    <w:rsid w:val="00D37E09"/>
    <w:rsid w:val="00D400D5"/>
    <w:rsid w:val="00D724B5"/>
    <w:rsid w:val="00DA5BC3"/>
    <w:rsid w:val="00DC4A22"/>
    <w:rsid w:val="00DC6CC1"/>
    <w:rsid w:val="00E36615"/>
    <w:rsid w:val="00E42D4A"/>
    <w:rsid w:val="00E565E7"/>
    <w:rsid w:val="00E60236"/>
    <w:rsid w:val="00E63911"/>
    <w:rsid w:val="00E71A2D"/>
    <w:rsid w:val="00E96FC4"/>
    <w:rsid w:val="00EA7BF2"/>
    <w:rsid w:val="00EC4092"/>
    <w:rsid w:val="00ED573C"/>
    <w:rsid w:val="00EF75E6"/>
    <w:rsid w:val="00F667FA"/>
    <w:rsid w:val="00F93085"/>
    <w:rsid w:val="00FC23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D4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5E6"/>
    <w:rPr>
      <w:rFonts w:ascii="Calibri" w:eastAsia="Times New Roman" w:hAnsi="Calibri" w:cs="Times New Roman"/>
      <w:lang w:val="en-US" w:bidi="en-US"/>
    </w:rPr>
  </w:style>
  <w:style w:type="paragraph" w:styleId="Heading1">
    <w:name w:val="heading 1"/>
    <w:basedOn w:val="Normal"/>
    <w:next w:val="Normal"/>
    <w:link w:val="Heading1Char"/>
    <w:uiPriority w:val="9"/>
    <w:qFormat/>
    <w:rsid w:val="00406231"/>
    <w:pPr>
      <w:keepNext/>
      <w:keepLines/>
      <w:numPr>
        <w:numId w:val="5"/>
      </w:numPr>
      <w:spacing w:before="480" w:after="0"/>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406231"/>
    <w:pPr>
      <w:numPr>
        <w:ilvl w:val="1"/>
        <w:numId w:val="5"/>
      </w:numPr>
      <w:outlineLvl w:val="1"/>
    </w:pPr>
    <w:rPr>
      <w:b/>
      <w:sz w:val="24"/>
      <w:szCs w:val="24"/>
    </w:rPr>
  </w:style>
  <w:style w:type="paragraph" w:styleId="Heading3">
    <w:name w:val="heading 3"/>
    <w:basedOn w:val="Normal"/>
    <w:next w:val="Normal"/>
    <w:link w:val="Heading3Char"/>
    <w:uiPriority w:val="9"/>
    <w:unhideWhenUsed/>
    <w:qFormat/>
    <w:rsid w:val="00406231"/>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6231"/>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C3E56"/>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C3E5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C3E56"/>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C3E5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C3E56"/>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231"/>
    <w:rPr>
      <w:rFonts w:asciiTheme="majorHAnsi" w:eastAsiaTheme="majorEastAsia" w:hAnsiTheme="majorHAnsi" w:cstheme="majorBidi"/>
      <w:b/>
      <w:bCs/>
      <w:sz w:val="24"/>
      <w:szCs w:val="28"/>
      <w:lang w:val="en-US" w:bidi="en-US"/>
    </w:rPr>
  </w:style>
  <w:style w:type="character" w:customStyle="1" w:styleId="Heading2Char">
    <w:name w:val="Heading 2 Char"/>
    <w:basedOn w:val="DefaultParagraphFont"/>
    <w:link w:val="Heading2"/>
    <w:uiPriority w:val="9"/>
    <w:rsid w:val="00406231"/>
    <w:rPr>
      <w:rFonts w:ascii="Calibri" w:eastAsia="Times New Roman" w:hAnsi="Calibri" w:cs="Times New Roman"/>
      <w:b/>
      <w:sz w:val="24"/>
      <w:szCs w:val="24"/>
      <w:lang w:val="en-US" w:bidi="en-US"/>
    </w:rPr>
  </w:style>
  <w:style w:type="character" w:customStyle="1" w:styleId="Heading3Char">
    <w:name w:val="Heading 3 Char"/>
    <w:basedOn w:val="DefaultParagraphFont"/>
    <w:link w:val="Heading3"/>
    <w:uiPriority w:val="9"/>
    <w:rsid w:val="00406231"/>
    <w:rPr>
      <w:rFonts w:asciiTheme="majorHAnsi" w:eastAsiaTheme="majorEastAsia" w:hAnsiTheme="majorHAnsi" w:cstheme="majorBidi"/>
      <w:b/>
      <w:bCs/>
      <w:color w:val="4F81BD" w:themeColor="accent1"/>
      <w:lang w:val="en-US" w:bidi="en-US"/>
    </w:rPr>
  </w:style>
  <w:style w:type="character" w:customStyle="1" w:styleId="Heading4Char">
    <w:name w:val="Heading 4 Char"/>
    <w:basedOn w:val="DefaultParagraphFont"/>
    <w:link w:val="Heading4"/>
    <w:uiPriority w:val="9"/>
    <w:rsid w:val="00406231"/>
    <w:rPr>
      <w:rFonts w:asciiTheme="majorHAnsi" w:eastAsiaTheme="majorEastAsia" w:hAnsiTheme="majorHAnsi" w:cstheme="majorBidi"/>
      <w:b/>
      <w:bCs/>
      <w:i/>
      <w:iCs/>
      <w:color w:val="4F81BD" w:themeColor="accent1"/>
      <w:lang w:val="en-US" w:bidi="en-US"/>
    </w:rPr>
  </w:style>
  <w:style w:type="paragraph" w:styleId="NoSpacing">
    <w:name w:val="No Spacing"/>
    <w:link w:val="NoSpacingChar"/>
    <w:uiPriority w:val="99"/>
    <w:qFormat/>
    <w:rsid w:val="0040623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99"/>
    <w:rsid w:val="00406231"/>
    <w:rPr>
      <w:rFonts w:eastAsiaTheme="minorEastAsia"/>
      <w:lang w:val="en-US" w:eastAsia="ja-JP"/>
    </w:rPr>
  </w:style>
  <w:style w:type="paragraph" w:styleId="ListParagraph">
    <w:name w:val="List Paragraph"/>
    <w:basedOn w:val="Normal"/>
    <w:uiPriority w:val="34"/>
    <w:qFormat/>
    <w:rsid w:val="00406231"/>
    <w:pPr>
      <w:ind w:left="720"/>
      <w:contextualSpacing/>
    </w:pPr>
  </w:style>
  <w:style w:type="paragraph" w:styleId="TOCHeading">
    <w:name w:val="TOC Heading"/>
    <w:basedOn w:val="Heading1"/>
    <w:next w:val="Normal"/>
    <w:uiPriority w:val="39"/>
    <w:unhideWhenUsed/>
    <w:qFormat/>
    <w:rsid w:val="00406231"/>
    <w:pPr>
      <w:outlineLvl w:val="9"/>
    </w:pPr>
    <w:rPr>
      <w:color w:val="365F91" w:themeColor="accent1" w:themeShade="BF"/>
      <w:sz w:val="28"/>
      <w:lang w:eastAsia="ja-JP"/>
    </w:rPr>
  </w:style>
  <w:style w:type="character" w:styleId="Hyperlink">
    <w:name w:val="Hyperlink"/>
    <w:basedOn w:val="DefaultParagraphFont"/>
    <w:uiPriority w:val="99"/>
    <w:unhideWhenUsed/>
    <w:rsid w:val="00116A25"/>
    <w:rPr>
      <w:color w:val="0000FF" w:themeColor="hyperlink"/>
      <w:u w:val="single"/>
    </w:rPr>
  </w:style>
  <w:style w:type="paragraph" w:styleId="Header">
    <w:name w:val="header"/>
    <w:basedOn w:val="Normal"/>
    <w:link w:val="HeaderChar"/>
    <w:uiPriority w:val="99"/>
    <w:unhideWhenUsed/>
    <w:rsid w:val="00116A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A25"/>
    <w:rPr>
      <w:rFonts w:ascii="Calibri" w:eastAsia="Times New Roman" w:hAnsi="Calibri" w:cs="Times New Roman"/>
      <w:lang w:val="en-US" w:bidi="en-US"/>
    </w:rPr>
  </w:style>
  <w:style w:type="paragraph" w:styleId="Footer">
    <w:name w:val="footer"/>
    <w:basedOn w:val="Normal"/>
    <w:link w:val="FooterChar"/>
    <w:uiPriority w:val="99"/>
    <w:unhideWhenUsed/>
    <w:rsid w:val="00116A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A25"/>
    <w:rPr>
      <w:rFonts w:ascii="Calibri" w:eastAsia="Times New Roman" w:hAnsi="Calibri" w:cs="Times New Roman"/>
      <w:lang w:val="en-US" w:bidi="en-US"/>
    </w:rPr>
  </w:style>
  <w:style w:type="paragraph" w:styleId="CommentText">
    <w:name w:val="annotation text"/>
    <w:basedOn w:val="Normal"/>
    <w:link w:val="CommentTextChar"/>
    <w:uiPriority w:val="99"/>
    <w:unhideWhenUsed/>
    <w:rsid w:val="00BC3E56"/>
    <w:pPr>
      <w:spacing w:line="240" w:lineRule="auto"/>
    </w:pPr>
    <w:rPr>
      <w:rFonts w:ascii="Verdana" w:eastAsia="Calibri" w:hAnsi="Verdana"/>
      <w:sz w:val="20"/>
      <w:szCs w:val="20"/>
      <w:lang w:val="en-GB" w:bidi="ar-SA"/>
    </w:rPr>
  </w:style>
  <w:style w:type="character" w:customStyle="1" w:styleId="CommentTextChar">
    <w:name w:val="Comment Text Char"/>
    <w:basedOn w:val="DefaultParagraphFont"/>
    <w:link w:val="CommentText"/>
    <w:uiPriority w:val="99"/>
    <w:rsid w:val="00BC3E56"/>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BC3E56"/>
    <w:rPr>
      <w:sz w:val="16"/>
      <w:szCs w:val="16"/>
    </w:rPr>
  </w:style>
  <w:style w:type="paragraph" w:styleId="BalloonText">
    <w:name w:val="Balloon Text"/>
    <w:basedOn w:val="Normal"/>
    <w:link w:val="BalloonTextChar"/>
    <w:uiPriority w:val="99"/>
    <w:semiHidden/>
    <w:unhideWhenUsed/>
    <w:rsid w:val="00BC3E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E56"/>
    <w:rPr>
      <w:rFonts w:ascii="Tahoma" w:eastAsia="Times New Roman" w:hAnsi="Tahoma" w:cs="Tahoma"/>
      <w:sz w:val="16"/>
      <w:szCs w:val="16"/>
      <w:lang w:val="en-US" w:bidi="en-US"/>
    </w:rPr>
  </w:style>
  <w:style w:type="character" w:customStyle="1" w:styleId="Heading5Char">
    <w:name w:val="Heading 5 Char"/>
    <w:basedOn w:val="DefaultParagraphFont"/>
    <w:link w:val="Heading5"/>
    <w:uiPriority w:val="9"/>
    <w:semiHidden/>
    <w:rsid w:val="00BC3E56"/>
    <w:rPr>
      <w:rFonts w:asciiTheme="majorHAnsi" w:eastAsiaTheme="majorEastAsia" w:hAnsiTheme="majorHAnsi" w:cstheme="majorBidi"/>
      <w:color w:val="243F60" w:themeColor="accent1" w:themeShade="7F"/>
      <w:lang w:val="en-US" w:bidi="en-US"/>
    </w:rPr>
  </w:style>
  <w:style w:type="character" w:customStyle="1" w:styleId="Heading6Char">
    <w:name w:val="Heading 6 Char"/>
    <w:basedOn w:val="DefaultParagraphFont"/>
    <w:link w:val="Heading6"/>
    <w:uiPriority w:val="9"/>
    <w:semiHidden/>
    <w:rsid w:val="00BC3E56"/>
    <w:rPr>
      <w:rFonts w:asciiTheme="majorHAnsi" w:eastAsiaTheme="majorEastAsia" w:hAnsiTheme="majorHAnsi" w:cstheme="majorBidi"/>
      <w:i/>
      <w:iCs/>
      <w:color w:val="243F60" w:themeColor="accent1" w:themeShade="7F"/>
      <w:lang w:val="en-US" w:bidi="en-US"/>
    </w:rPr>
  </w:style>
  <w:style w:type="character" w:customStyle="1" w:styleId="Heading7Char">
    <w:name w:val="Heading 7 Char"/>
    <w:basedOn w:val="DefaultParagraphFont"/>
    <w:link w:val="Heading7"/>
    <w:uiPriority w:val="9"/>
    <w:semiHidden/>
    <w:rsid w:val="00BC3E56"/>
    <w:rPr>
      <w:rFonts w:asciiTheme="majorHAnsi" w:eastAsiaTheme="majorEastAsia" w:hAnsiTheme="majorHAnsi" w:cstheme="majorBidi"/>
      <w:i/>
      <w:iCs/>
      <w:color w:val="404040" w:themeColor="text1" w:themeTint="BF"/>
      <w:lang w:val="en-US" w:bidi="en-US"/>
    </w:rPr>
  </w:style>
  <w:style w:type="character" w:customStyle="1" w:styleId="Heading8Char">
    <w:name w:val="Heading 8 Char"/>
    <w:basedOn w:val="DefaultParagraphFont"/>
    <w:link w:val="Heading8"/>
    <w:uiPriority w:val="9"/>
    <w:semiHidden/>
    <w:rsid w:val="00BC3E56"/>
    <w:rPr>
      <w:rFonts w:asciiTheme="majorHAnsi" w:eastAsiaTheme="majorEastAsia" w:hAnsiTheme="majorHAnsi" w:cstheme="majorBidi"/>
      <w:color w:val="404040" w:themeColor="text1" w:themeTint="BF"/>
      <w:sz w:val="20"/>
      <w:szCs w:val="20"/>
      <w:lang w:val="en-US" w:bidi="en-US"/>
    </w:rPr>
  </w:style>
  <w:style w:type="character" w:customStyle="1" w:styleId="Heading9Char">
    <w:name w:val="Heading 9 Char"/>
    <w:basedOn w:val="DefaultParagraphFont"/>
    <w:link w:val="Heading9"/>
    <w:uiPriority w:val="9"/>
    <w:semiHidden/>
    <w:rsid w:val="00BC3E56"/>
    <w:rPr>
      <w:rFonts w:asciiTheme="majorHAnsi" w:eastAsiaTheme="majorEastAsia" w:hAnsiTheme="majorHAnsi" w:cstheme="majorBidi"/>
      <w:i/>
      <w:iCs/>
      <w:color w:val="404040" w:themeColor="text1" w:themeTint="BF"/>
      <w:sz w:val="20"/>
      <w:szCs w:val="20"/>
      <w:lang w:val="en-US" w:bidi="en-US"/>
    </w:rPr>
  </w:style>
  <w:style w:type="character" w:styleId="Strong">
    <w:name w:val="Strong"/>
    <w:basedOn w:val="DefaultParagraphFont"/>
    <w:uiPriority w:val="22"/>
    <w:qFormat/>
    <w:rsid w:val="00BC3E56"/>
    <w:rPr>
      <w:b/>
      <w:bCs/>
    </w:rPr>
  </w:style>
  <w:style w:type="paragraph" w:styleId="Caption">
    <w:name w:val="caption"/>
    <w:basedOn w:val="Normal"/>
    <w:next w:val="Normal"/>
    <w:uiPriority w:val="35"/>
    <w:unhideWhenUsed/>
    <w:qFormat/>
    <w:rsid w:val="00E60236"/>
    <w:pPr>
      <w:spacing w:line="240" w:lineRule="auto"/>
    </w:pPr>
    <w:rPr>
      <w:rFonts w:asciiTheme="minorHAnsi" w:eastAsiaTheme="minorEastAsia" w:hAnsiTheme="minorHAnsi" w:cstheme="minorBidi"/>
      <w:b/>
      <w:bCs/>
      <w:color w:val="4F81BD" w:themeColor="accent1"/>
      <w:sz w:val="18"/>
      <w:szCs w:val="18"/>
      <w:lang w:val="en-GB" w:bidi="ar-SA"/>
    </w:rPr>
  </w:style>
  <w:style w:type="paragraph" w:styleId="FootnoteText">
    <w:name w:val="footnote text"/>
    <w:basedOn w:val="Normal"/>
    <w:link w:val="FootnoteTextChar"/>
    <w:uiPriority w:val="99"/>
    <w:unhideWhenUsed/>
    <w:rsid w:val="003501D9"/>
    <w:pPr>
      <w:spacing w:after="0" w:line="240" w:lineRule="auto"/>
    </w:pPr>
    <w:rPr>
      <w:rFonts w:asciiTheme="minorHAnsi" w:eastAsiaTheme="minorEastAsia" w:hAnsiTheme="minorHAnsi" w:cstheme="minorBidi"/>
      <w:sz w:val="20"/>
      <w:szCs w:val="20"/>
      <w:lang w:val="en-GB" w:bidi="ar-SA"/>
    </w:rPr>
  </w:style>
  <w:style w:type="character" w:customStyle="1" w:styleId="FootnoteTextChar">
    <w:name w:val="Footnote Text Char"/>
    <w:basedOn w:val="DefaultParagraphFont"/>
    <w:link w:val="FootnoteText"/>
    <w:uiPriority w:val="99"/>
    <w:rsid w:val="003501D9"/>
    <w:rPr>
      <w:rFonts w:eastAsiaTheme="minorEastAsia"/>
      <w:sz w:val="20"/>
      <w:szCs w:val="20"/>
    </w:rPr>
  </w:style>
  <w:style w:type="table" w:styleId="TableGrid">
    <w:name w:val="Table Grid"/>
    <w:basedOn w:val="TableNormal"/>
    <w:uiPriority w:val="59"/>
    <w:rsid w:val="006C7F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BA17C0"/>
    <w:rPr>
      <w:vertAlign w:val="superscript"/>
    </w:rPr>
  </w:style>
  <w:style w:type="paragraph" w:customStyle="1" w:styleId="EndNoteBibliographyTitle">
    <w:name w:val="EndNote Bibliography Title"/>
    <w:basedOn w:val="Normal"/>
    <w:rsid w:val="00857ABD"/>
    <w:pPr>
      <w:spacing w:after="0"/>
      <w:jc w:val="center"/>
    </w:pPr>
  </w:style>
  <w:style w:type="paragraph" w:customStyle="1" w:styleId="EndNoteBibliography">
    <w:name w:val="EndNote Bibliography"/>
    <w:basedOn w:val="Normal"/>
    <w:rsid w:val="00857ABD"/>
    <w:pPr>
      <w:spacing w:line="240" w:lineRule="auto"/>
    </w:pPr>
  </w:style>
  <w:style w:type="paragraph" w:styleId="TOC1">
    <w:name w:val="toc 1"/>
    <w:basedOn w:val="Normal"/>
    <w:next w:val="Normal"/>
    <w:autoRedefine/>
    <w:uiPriority w:val="39"/>
    <w:unhideWhenUsed/>
    <w:rsid w:val="004D69B3"/>
  </w:style>
  <w:style w:type="paragraph" w:styleId="TOC2">
    <w:name w:val="toc 2"/>
    <w:basedOn w:val="Normal"/>
    <w:next w:val="Normal"/>
    <w:autoRedefine/>
    <w:uiPriority w:val="39"/>
    <w:unhideWhenUsed/>
    <w:rsid w:val="004D69B3"/>
    <w:pPr>
      <w:ind w:left="220"/>
    </w:pPr>
  </w:style>
  <w:style w:type="paragraph" w:styleId="TOC3">
    <w:name w:val="toc 3"/>
    <w:basedOn w:val="Normal"/>
    <w:next w:val="Normal"/>
    <w:autoRedefine/>
    <w:uiPriority w:val="39"/>
    <w:unhideWhenUsed/>
    <w:rsid w:val="00723C77"/>
    <w:pPr>
      <w:tabs>
        <w:tab w:val="right" w:leader="dot" w:pos="9016"/>
      </w:tabs>
      <w:ind w:left="440"/>
    </w:pPr>
    <w:rPr>
      <w:noProof/>
    </w:rPr>
  </w:style>
  <w:style w:type="paragraph" w:styleId="TOC4">
    <w:name w:val="toc 4"/>
    <w:basedOn w:val="Normal"/>
    <w:next w:val="Normal"/>
    <w:autoRedefine/>
    <w:uiPriority w:val="39"/>
    <w:unhideWhenUsed/>
    <w:rsid w:val="004D69B3"/>
    <w:pPr>
      <w:ind w:left="660"/>
    </w:pPr>
  </w:style>
  <w:style w:type="paragraph" w:styleId="TOC5">
    <w:name w:val="toc 5"/>
    <w:basedOn w:val="Normal"/>
    <w:next w:val="Normal"/>
    <w:autoRedefine/>
    <w:uiPriority w:val="39"/>
    <w:unhideWhenUsed/>
    <w:rsid w:val="004D69B3"/>
    <w:pPr>
      <w:ind w:left="880"/>
    </w:pPr>
  </w:style>
  <w:style w:type="paragraph" w:styleId="TOC6">
    <w:name w:val="toc 6"/>
    <w:basedOn w:val="Normal"/>
    <w:next w:val="Normal"/>
    <w:autoRedefine/>
    <w:uiPriority w:val="39"/>
    <w:unhideWhenUsed/>
    <w:rsid w:val="004D69B3"/>
    <w:pPr>
      <w:ind w:left="1100"/>
    </w:pPr>
  </w:style>
  <w:style w:type="paragraph" w:styleId="TOC7">
    <w:name w:val="toc 7"/>
    <w:basedOn w:val="Normal"/>
    <w:next w:val="Normal"/>
    <w:autoRedefine/>
    <w:uiPriority w:val="39"/>
    <w:unhideWhenUsed/>
    <w:rsid w:val="004D69B3"/>
    <w:pPr>
      <w:ind w:left="1320"/>
    </w:pPr>
  </w:style>
  <w:style w:type="paragraph" w:styleId="TOC8">
    <w:name w:val="toc 8"/>
    <w:basedOn w:val="Normal"/>
    <w:next w:val="Normal"/>
    <w:autoRedefine/>
    <w:uiPriority w:val="39"/>
    <w:unhideWhenUsed/>
    <w:rsid w:val="004D69B3"/>
    <w:pPr>
      <w:ind w:left="1540"/>
    </w:pPr>
  </w:style>
  <w:style w:type="paragraph" w:styleId="TOC9">
    <w:name w:val="toc 9"/>
    <w:basedOn w:val="Normal"/>
    <w:next w:val="Normal"/>
    <w:autoRedefine/>
    <w:uiPriority w:val="39"/>
    <w:unhideWhenUsed/>
    <w:rsid w:val="004D69B3"/>
    <w:pPr>
      <w:ind w:left="1760"/>
    </w:pPr>
  </w:style>
  <w:style w:type="paragraph" w:styleId="CommentSubject">
    <w:name w:val="annotation subject"/>
    <w:basedOn w:val="CommentText"/>
    <w:next w:val="CommentText"/>
    <w:link w:val="CommentSubjectChar"/>
    <w:uiPriority w:val="99"/>
    <w:semiHidden/>
    <w:unhideWhenUsed/>
    <w:rsid w:val="008C31F7"/>
    <w:rPr>
      <w:rFonts w:ascii="Calibri" w:eastAsia="Times New Roman" w:hAnsi="Calibri"/>
      <w:b/>
      <w:bCs/>
      <w:lang w:val="en-US" w:bidi="en-US"/>
    </w:rPr>
  </w:style>
  <w:style w:type="character" w:customStyle="1" w:styleId="CommentSubjectChar">
    <w:name w:val="Comment Subject Char"/>
    <w:basedOn w:val="CommentTextChar"/>
    <w:link w:val="CommentSubject"/>
    <w:uiPriority w:val="99"/>
    <w:semiHidden/>
    <w:rsid w:val="008C31F7"/>
    <w:rPr>
      <w:rFonts w:ascii="Calibri" w:eastAsia="Times New Roman" w:hAnsi="Calibri" w:cs="Times New Roman"/>
      <w:b/>
      <w:bCs/>
      <w:sz w:val="20"/>
      <w:szCs w:val="20"/>
      <w:lang w:val="en-US" w:bidi="en-US"/>
    </w:rPr>
  </w:style>
  <w:style w:type="paragraph" w:styleId="PlainText">
    <w:name w:val="Plain Text"/>
    <w:basedOn w:val="Normal"/>
    <w:link w:val="PlainTextChar"/>
    <w:uiPriority w:val="99"/>
    <w:semiHidden/>
    <w:unhideWhenUsed/>
    <w:rsid w:val="005C00E7"/>
    <w:pPr>
      <w:spacing w:after="0" w:line="240" w:lineRule="auto"/>
    </w:pPr>
    <w:rPr>
      <w:rFonts w:eastAsiaTheme="minorHAnsi" w:cs="Consolas"/>
      <w:szCs w:val="21"/>
      <w:lang w:val="en-GB" w:bidi="ar-SA"/>
    </w:rPr>
  </w:style>
  <w:style w:type="character" w:customStyle="1" w:styleId="PlainTextChar">
    <w:name w:val="Plain Text Char"/>
    <w:basedOn w:val="DefaultParagraphFont"/>
    <w:link w:val="PlainText"/>
    <w:uiPriority w:val="99"/>
    <w:semiHidden/>
    <w:rsid w:val="005C00E7"/>
    <w:rPr>
      <w:rFonts w:ascii="Calibri" w:hAnsi="Calibri" w:cs="Consolas"/>
      <w:szCs w:val="21"/>
    </w:rPr>
  </w:style>
  <w:style w:type="paragraph" w:styleId="Revision">
    <w:name w:val="Revision"/>
    <w:hidden/>
    <w:uiPriority w:val="99"/>
    <w:semiHidden/>
    <w:rsid w:val="005C00E7"/>
    <w:pPr>
      <w:spacing w:after="0" w:line="240" w:lineRule="auto"/>
    </w:pPr>
    <w:rPr>
      <w:rFonts w:ascii="Arial" w:eastAsia="Times New Roman" w:hAnsi="Arial" w:cs="Times New Roman"/>
      <w:szCs w:val="24"/>
      <w:lang w:eastAsia="en-GB"/>
    </w:rPr>
  </w:style>
  <w:style w:type="table" w:customStyle="1" w:styleId="TableGrid1">
    <w:name w:val="Table Grid1"/>
    <w:basedOn w:val="TableNormal"/>
    <w:next w:val="TableGrid"/>
    <w:uiPriority w:val="59"/>
    <w:rsid w:val="005C00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C00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rsid w:val="005C00E7"/>
    <w:pPr>
      <w:spacing w:after="0" w:line="240" w:lineRule="auto"/>
    </w:pPr>
    <w:rPr>
      <w:rFonts w:ascii="Arial" w:eastAsia="Times New Roman"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5C00E7"/>
    <w:pPr>
      <w:spacing w:after="0" w:line="240" w:lineRule="auto"/>
    </w:pPr>
    <w:rPr>
      <w:rFonts w:ascii="Arial" w:eastAsia="Times New Roman"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5C00E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5E6"/>
    <w:rPr>
      <w:rFonts w:ascii="Calibri" w:eastAsia="Times New Roman" w:hAnsi="Calibri" w:cs="Times New Roman"/>
      <w:lang w:val="en-US" w:bidi="en-US"/>
    </w:rPr>
  </w:style>
  <w:style w:type="paragraph" w:styleId="Heading1">
    <w:name w:val="heading 1"/>
    <w:basedOn w:val="Normal"/>
    <w:next w:val="Normal"/>
    <w:link w:val="Heading1Char"/>
    <w:uiPriority w:val="9"/>
    <w:qFormat/>
    <w:rsid w:val="00406231"/>
    <w:pPr>
      <w:keepNext/>
      <w:keepLines/>
      <w:numPr>
        <w:numId w:val="5"/>
      </w:numPr>
      <w:spacing w:before="480" w:after="0"/>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406231"/>
    <w:pPr>
      <w:numPr>
        <w:ilvl w:val="1"/>
        <w:numId w:val="5"/>
      </w:numPr>
      <w:outlineLvl w:val="1"/>
    </w:pPr>
    <w:rPr>
      <w:b/>
      <w:sz w:val="24"/>
      <w:szCs w:val="24"/>
    </w:rPr>
  </w:style>
  <w:style w:type="paragraph" w:styleId="Heading3">
    <w:name w:val="heading 3"/>
    <w:basedOn w:val="Normal"/>
    <w:next w:val="Normal"/>
    <w:link w:val="Heading3Char"/>
    <w:uiPriority w:val="9"/>
    <w:unhideWhenUsed/>
    <w:qFormat/>
    <w:rsid w:val="00406231"/>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6231"/>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C3E56"/>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C3E5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C3E56"/>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C3E5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C3E56"/>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231"/>
    <w:rPr>
      <w:rFonts w:asciiTheme="majorHAnsi" w:eastAsiaTheme="majorEastAsia" w:hAnsiTheme="majorHAnsi" w:cstheme="majorBidi"/>
      <w:b/>
      <w:bCs/>
      <w:sz w:val="24"/>
      <w:szCs w:val="28"/>
      <w:lang w:val="en-US" w:bidi="en-US"/>
    </w:rPr>
  </w:style>
  <w:style w:type="character" w:customStyle="1" w:styleId="Heading2Char">
    <w:name w:val="Heading 2 Char"/>
    <w:basedOn w:val="DefaultParagraphFont"/>
    <w:link w:val="Heading2"/>
    <w:uiPriority w:val="9"/>
    <w:rsid w:val="00406231"/>
    <w:rPr>
      <w:rFonts w:ascii="Calibri" w:eastAsia="Times New Roman" w:hAnsi="Calibri" w:cs="Times New Roman"/>
      <w:b/>
      <w:sz w:val="24"/>
      <w:szCs w:val="24"/>
      <w:lang w:val="en-US" w:bidi="en-US"/>
    </w:rPr>
  </w:style>
  <w:style w:type="character" w:customStyle="1" w:styleId="Heading3Char">
    <w:name w:val="Heading 3 Char"/>
    <w:basedOn w:val="DefaultParagraphFont"/>
    <w:link w:val="Heading3"/>
    <w:uiPriority w:val="9"/>
    <w:rsid w:val="00406231"/>
    <w:rPr>
      <w:rFonts w:asciiTheme="majorHAnsi" w:eastAsiaTheme="majorEastAsia" w:hAnsiTheme="majorHAnsi" w:cstheme="majorBidi"/>
      <w:b/>
      <w:bCs/>
      <w:color w:val="4F81BD" w:themeColor="accent1"/>
      <w:lang w:val="en-US" w:bidi="en-US"/>
    </w:rPr>
  </w:style>
  <w:style w:type="character" w:customStyle="1" w:styleId="Heading4Char">
    <w:name w:val="Heading 4 Char"/>
    <w:basedOn w:val="DefaultParagraphFont"/>
    <w:link w:val="Heading4"/>
    <w:uiPriority w:val="9"/>
    <w:rsid w:val="00406231"/>
    <w:rPr>
      <w:rFonts w:asciiTheme="majorHAnsi" w:eastAsiaTheme="majorEastAsia" w:hAnsiTheme="majorHAnsi" w:cstheme="majorBidi"/>
      <w:b/>
      <w:bCs/>
      <w:i/>
      <w:iCs/>
      <w:color w:val="4F81BD" w:themeColor="accent1"/>
      <w:lang w:val="en-US" w:bidi="en-US"/>
    </w:rPr>
  </w:style>
  <w:style w:type="paragraph" w:styleId="NoSpacing">
    <w:name w:val="No Spacing"/>
    <w:link w:val="NoSpacingChar"/>
    <w:uiPriority w:val="99"/>
    <w:qFormat/>
    <w:rsid w:val="0040623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99"/>
    <w:rsid w:val="00406231"/>
    <w:rPr>
      <w:rFonts w:eastAsiaTheme="minorEastAsia"/>
      <w:lang w:val="en-US" w:eastAsia="ja-JP"/>
    </w:rPr>
  </w:style>
  <w:style w:type="paragraph" w:styleId="ListParagraph">
    <w:name w:val="List Paragraph"/>
    <w:basedOn w:val="Normal"/>
    <w:uiPriority w:val="34"/>
    <w:qFormat/>
    <w:rsid w:val="00406231"/>
    <w:pPr>
      <w:ind w:left="720"/>
      <w:contextualSpacing/>
    </w:pPr>
  </w:style>
  <w:style w:type="paragraph" w:styleId="TOCHeading">
    <w:name w:val="TOC Heading"/>
    <w:basedOn w:val="Heading1"/>
    <w:next w:val="Normal"/>
    <w:uiPriority w:val="39"/>
    <w:unhideWhenUsed/>
    <w:qFormat/>
    <w:rsid w:val="00406231"/>
    <w:pPr>
      <w:outlineLvl w:val="9"/>
    </w:pPr>
    <w:rPr>
      <w:color w:val="365F91" w:themeColor="accent1" w:themeShade="BF"/>
      <w:sz w:val="28"/>
      <w:lang w:eastAsia="ja-JP"/>
    </w:rPr>
  </w:style>
  <w:style w:type="character" w:styleId="Hyperlink">
    <w:name w:val="Hyperlink"/>
    <w:basedOn w:val="DefaultParagraphFont"/>
    <w:uiPriority w:val="99"/>
    <w:unhideWhenUsed/>
    <w:rsid w:val="00116A25"/>
    <w:rPr>
      <w:color w:val="0000FF" w:themeColor="hyperlink"/>
      <w:u w:val="single"/>
    </w:rPr>
  </w:style>
  <w:style w:type="paragraph" w:styleId="Header">
    <w:name w:val="header"/>
    <w:basedOn w:val="Normal"/>
    <w:link w:val="HeaderChar"/>
    <w:uiPriority w:val="99"/>
    <w:unhideWhenUsed/>
    <w:rsid w:val="00116A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A25"/>
    <w:rPr>
      <w:rFonts w:ascii="Calibri" w:eastAsia="Times New Roman" w:hAnsi="Calibri" w:cs="Times New Roman"/>
      <w:lang w:val="en-US" w:bidi="en-US"/>
    </w:rPr>
  </w:style>
  <w:style w:type="paragraph" w:styleId="Footer">
    <w:name w:val="footer"/>
    <w:basedOn w:val="Normal"/>
    <w:link w:val="FooterChar"/>
    <w:uiPriority w:val="99"/>
    <w:unhideWhenUsed/>
    <w:rsid w:val="00116A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A25"/>
    <w:rPr>
      <w:rFonts w:ascii="Calibri" w:eastAsia="Times New Roman" w:hAnsi="Calibri" w:cs="Times New Roman"/>
      <w:lang w:val="en-US" w:bidi="en-US"/>
    </w:rPr>
  </w:style>
  <w:style w:type="paragraph" w:styleId="CommentText">
    <w:name w:val="annotation text"/>
    <w:basedOn w:val="Normal"/>
    <w:link w:val="CommentTextChar"/>
    <w:uiPriority w:val="99"/>
    <w:unhideWhenUsed/>
    <w:rsid w:val="00BC3E56"/>
    <w:pPr>
      <w:spacing w:line="240" w:lineRule="auto"/>
    </w:pPr>
    <w:rPr>
      <w:rFonts w:ascii="Verdana" w:eastAsia="Calibri" w:hAnsi="Verdana"/>
      <w:sz w:val="20"/>
      <w:szCs w:val="20"/>
      <w:lang w:val="en-GB" w:bidi="ar-SA"/>
    </w:rPr>
  </w:style>
  <w:style w:type="character" w:customStyle="1" w:styleId="CommentTextChar">
    <w:name w:val="Comment Text Char"/>
    <w:basedOn w:val="DefaultParagraphFont"/>
    <w:link w:val="CommentText"/>
    <w:uiPriority w:val="99"/>
    <w:rsid w:val="00BC3E56"/>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BC3E56"/>
    <w:rPr>
      <w:sz w:val="16"/>
      <w:szCs w:val="16"/>
    </w:rPr>
  </w:style>
  <w:style w:type="paragraph" w:styleId="BalloonText">
    <w:name w:val="Balloon Text"/>
    <w:basedOn w:val="Normal"/>
    <w:link w:val="BalloonTextChar"/>
    <w:uiPriority w:val="99"/>
    <w:semiHidden/>
    <w:unhideWhenUsed/>
    <w:rsid w:val="00BC3E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E56"/>
    <w:rPr>
      <w:rFonts w:ascii="Tahoma" w:eastAsia="Times New Roman" w:hAnsi="Tahoma" w:cs="Tahoma"/>
      <w:sz w:val="16"/>
      <w:szCs w:val="16"/>
      <w:lang w:val="en-US" w:bidi="en-US"/>
    </w:rPr>
  </w:style>
  <w:style w:type="character" w:customStyle="1" w:styleId="Heading5Char">
    <w:name w:val="Heading 5 Char"/>
    <w:basedOn w:val="DefaultParagraphFont"/>
    <w:link w:val="Heading5"/>
    <w:uiPriority w:val="9"/>
    <w:semiHidden/>
    <w:rsid w:val="00BC3E56"/>
    <w:rPr>
      <w:rFonts w:asciiTheme="majorHAnsi" w:eastAsiaTheme="majorEastAsia" w:hAnsiTheme="majorHAnsi" w:cstheme="majorBidi"/>
      <w:color w:val="243F60" w:themeColor="accent1" w:themeShade="7F"/>
      <w:lang w:val="en-US" w:bidi="en-US"/>
    </w:rPr>
  </w:style>
  <w:style w:type="character" w:customStyle="1" w:styleId="Heading6Char">
    <w:name w:val="Heading 6 Char"/>
    <w:basedOn w:val="DefaultParagraphFont"/>
    <w:link w:val="Heading6"/>
    <w:uiPriority w:val="9"/>
    <w:semiHidden/>
    <w:rsid w:val="00BC3E56"/>
    <w:rPr>
      <w:rFonts w:asciiTheme="majorHAnsi" w:eastAsiaTheme="majorEastAsia" w:hAnsiTheme="majorHAnsi" w:cstheme="majorBidi"/>
      <w:i/>
      <w:iCs/>
      <w:color w:val="243F60" w:themeColor="accent1" w:themeShade="7F"/>
      <w:lang w:val="en-US" w:bidi="en-US"/>
    </w:rPr>
  </w:style>
  <w:style w:type="character" w:customStyle="1" w:styleId="Heading7Char">
    <w:name w:val="Heading 7 Char"/>
    <w:basedOn w:val="DefaultParagraphFont"/>
    <w:link w:val="Heading7"/>
    <w:uiPriority w:val="9"/>
    <w:semiHidden/>
    <w:rsid w:val="00BC3E56"/>
    <w:rPr>
      <w:rFonts w:asciiTheme="majorHAnsi" w:eastAsiaTheme="majorEastAsia" w:hAnsiTheme="majorHAnsi" w:cstheme="majorBidi"/>
      <w:i/>
      <w:iCs/>
      <w:color w:val="404040" w:themeColor="text1" w:themeTint="BF"/>
      <w:lang w:val="en-US" w:bidi="en-US"/>
    </w:rPr>
  </w:style>
  <w:style w:type="character" w:customStyle="1" w:styleId="Heading8Char">
    <w:name w:val="Heading 8 Char"/>
    <w:basedOn w:val="DefaultParagraphFont"/>
    <w:link w:val="Heading8"/>
    <w:uiPriority w:val="9"/>
    <w:semiHidden/>
    <w:rsid w:val="00BC3E56"/>
    <w:rPr>
      <w:rFonts w:asciiTheme="majorHAnsi" w:eastAsiaTheme="majorEastAsia" w:hAnsiTheme="majorHAnsi" w:cstheme="majorBidi"/>
      <w:color w:val="404040" w:themeColor="text1" w:themeTint="BF"/>
      <w:sz w:val="20"/>
      <w:szCs w:val="20"/>
      <w:lang w:val="en-US" w:bidi="en-US"/>
    </w:rPr>
  </w:style>
  <w:style w:type="character" w:customStyle="1" w:styleId="Heading9Char">
    <w:name w:val="Heading 9 Char"/>
    <w:basedOn w:val="DefaultParagraphFont"/>
    <w:link w:val="Heading9"/>
    <w:uiPriority w:val="9"/>
    <w:semiHidden/>
    <w:rsid w:val="00BC3E56"/>
    <w:rPr>
      <w:rFonts w:asciiTheme="majorHAnsi" w:eastAsiaTheme="majorEastAsia" w:hAnsiTheme="majorHAnsi" w:cstheme="majorBidi"/>
      <w:i/>
      <w:iCs/>
      <w:color w:val="404040" w:themeColor="text1" w:themeTint="BF"/>
      <w:sz w:val="20"/>
      <w:szCs w:val="20"/>
      <w:lang w:val="en-US" w:bidi="en-US"/>
    </w:rPr>
  </w:style>
  <w:style w:type="character" w:styleId="Strong">
    <w:name w:val="Strong"/>
    <w:basedOn w:val="DefaultParagraphFont"/>
    <w:uiPriority w:val="22"/>
    <w:qFormat/>
    <w:rsid w:val="00BC3E56"/>
    <w:rPr>
      <w:b/>
      <w:bCs/>
    </w:rPr>
  </w:style>
  <w:style w:type="paragraph" w:styleId="Caption">
    <w:name w:val="caption"/>
    <w:basedOn w:val="Normal"/>
    <w:next w:val="Normal"/>
    <w:uiPriority w:val="35"/>
    <w:unhideWhenUsed/>
    <w:qFormat/>
    <w:rsid w:val="00E60236"/>
    <w:pPr>
      <w:spacing w:line="240" w:lineRule="auto"/>
    </w:pPr>
    <w:rPr>
      <w:rFonts w:asciiTheme="minorHAnsi" w:eastAsiaTheme="minorEastAsia" w:hAnsiTheme="minorHAnsi" w:cstheme="minorBidi"/>
      <w:b/>
      <w:bCs/>
      <w:color w:val="4F81BD" w:themeColor="accent1"/>
      <w:sz w:val="18"/>
      <w:szCs w:val="18"/>
      <w:lang w:val="en-GB" w:bidi="ar-SA"/>
    </w:rPr>
  </w:style>
  <w:style w:type="paragraph" w:styleId="FootnoteText">
    <w:name w:val="footnote text"/>
    <w:basedOn w:val="Normal"/>
    <w:link w:val="FootnoteTextChar"/>
    <w:uiPriority w:val="99"/>
    <w:unhideWhenUsed/>
    <w:rsid w:val="003501D9"/>
    <w:pPr>
      <w:spacing w:after="0" w:line="240" w:lineRule="auto"/>
    </w:pPr>
    <w:rPr>
      <w:rFonts w:asciiTheme="minorHAnsi" w:eastAsiaTheme="minorEastAsia" w:hAnsiTheme="minorHAnsi" w:cstheme="minorBidi"/>
      <w:sz w:val="20"/>
      <w:szCs w:val="20"/>
      <w:lang w:val="en-GB" w:bidi="ar-SA"/>
    </w:rPr>
  </w:style>
  <w:style w:type="character" w:customStyle="1" w:styleId="FootnoteTextChar">
    <w:name w:val="Footnote Text Char"/>
    <w:basedOn w:val="DefaultParagraphFont"/>
    <w:link w:val="FootnoteText"/>
    <w:uiPriority w:val="99"/>
    <w:rsid w:val="003501D9"/>
    <w:rPr>
      <w:rFonts w:eastAsiaTheme="minorEastAsia"/>
      <w:sz w:val="20"/>
      <w:szCs w:val="20"/>
    </w:rPr>
  </w:style>
  <w:style w:type="table" w:styleId="TableGrid">
    <w:name w:val="Table Grid"/>
    <w:basedOn w:val="TableNormal"/>
    <w:uiPriority w:val="59"/>
    <w:rsid w:val="006C7F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BA17C0"/>
    <w:rPr>
      <w:vertAlign w:val="superscript"/>
    </w:rPr>
  </w:style>
  <w:style w:type="paragraph" w:customStyle="1" w:styleId="EndNoteBibliographyTitle">
    <w:name w:val="EndNote Bibliography Title"/>
    <w:basedOn w:val="Normal"/>
    <w:rsid w:val="00857ABD"/>
    <w:pPr>
      <w:spacing w:after="0"/>
      <w:jc w:val="center"/>
    </w:pPr>
  </w:style>
  <w:style w:type="paragraph" w:customStyle="1" w:styleId="EndNoteBibliography">
    <w:name w:val="EndNote Bibliography"/>
    <w:basedOn w:val="Normal"/>
    <w:rsid w:val="00857ABD"/>
    <w:pPr>
      <w:spacing w:line="240" w:lineRule="auto"/>
    </w:pPr>
  </w:style>
  <w:style w:type="paragraph" w:styleId="TOC1">
    <w:name w:val="toc 1"/>
    <w:basedOn w:val="Normal"/>
    <w:next w:val="Normal"/>
    <w:autoRedefine/>
    <w:uiPriority w:val="39"/>
    <w:unhideWhenUsed/>
    <w:rsid w:val="004D69B3"/>
  </w:style>
  <w:style w:type="paragraph" w:styleId="TOC2">
    <w:name w:val="toc 2"/>
    <w:basedOn w:val="Normal"/>
    <w:next w:val="Normal"/>
    <w:autoRedefine/>
    <w:uiPriority w:val="39"/>
    <w:unhideWhenUsed/>
    <w:rsid w:val="004D69B3"/>
    <w:pPr>
      <w:ind w:left="220"/>
    </w:pPr>
  </w:style>
  <w:style w:type="paragraph" w:styleId="TOC3">
    <w:name w:val="toc 3"/>
    <w:basedOn w:val="Normal"/>
    <w:next w:val="Normal"/>
    <w:autoRedefine/>
    <w:uiPriority w:val="39"/>
    <w:unhideWhenUsed/>
    <w:rsid w:val="00723C77"/>
    <w:pPr>
      <w:tabs>
        <w:tab w:val="right" w:leader="dot" w:pos="9016"/>
      </w:tabs>
      <w:ind w:left="440"/>
    </w:pPr>
    <w:rPr>
      <w:noProof/>
    </w:rPr>
  </w:style>
  <w:style w:type="paragraph" w:styleId="TOC4">
    <w:name w:val="toc 4"/>
    <w:basedOn w:val="Normal"/>
    <w:next w:val="Normal"/>
    <w:autoRedefine/>
    <w:uiPriority w:val="39"/>
    <w:unhideWhenUsed/>
    <w:rsid w:val="004D69B3"/>
    <w:pPr>
      <w:ind w:left="660"/>
    </w:pPr>
  </w:style>
  <w:style w:type="paragraph" w:styleId="TOC5">
    <w:name w:val="toc 5"/>
    <w:basedOn w:val="Normal"/>
    <w:next w:val="Normal"/>
    <w:autoRedefine/>
    <w:uiPriority w:val="39"/>
    <w:unhideWhenUsed/>
    <w:rsid w:val="004D69B3"/>
    <w:pPr>
      <w:ind w:left="880"/>
    </w:pPr>
  </w:style>
  <w:style w:type="paragraph" w:styleId="TOC6">
    <w:name w:val="toc 6"/>
    <w:basedOn w:val="Normal"/>
    <w:next w:val="Normal"/>
    <w:autoRedefine/>
    <w:uiPriority w:val="39"/>
    <w:unhideWhenUsed/>
    <w:rsid w:val="004D69B3"/>
    <w:pPr>
      <w:ind w:left="1100"/>
    </w:pPr>
  </w:style>
  <w:style w:type="paragraph" w:styleId="TOC7">
    <w:name w:val="toc 7"/>
    <w:basedOn w:val="Normal"/>
    <w:next w:val="Normal"/>
    <w:autoRedefine/>
    <w:uiPriority w:val="39"/>
    <w:unhideWhenUsed/>
    <w:rsid w:val="004D69B3"/>
    <w:pPr>
      <w:ind w:left="1320"/>
    </w:pPr>
  </w:style>
  <w:style w:type="paragraph" w:styleId="TOC8">
    <w:name w:val="toc 8"/>
    <w:basedOn w:val="Normal"/>
    <w:next w:val="Normal"/>
    <w:autoRedefine/>
    <w:uiPriority w:val="39"/>
    <w:unhideWhenUsed/>
    <w:rsid w:val="004D69B3"/>
    <w:pPr>
      <w:ind w:left="1540"/>
    </w:pPr>
  </w:style>
  <w:style w:type="paragraph" w:styleId="TOC9">
    <w:name w:val="toc 9"/>
    <w:basedOn w:val="Normal"/>
    <w:next w:val="Normal"/>
    <w:autoRedefine/>
    <w:uiPriority w:val="39"/>
    <w:unhideWhenUsed/>
    <w:rsid w:val="004D69B3"/>
    <w:pPr>
      <w:ind w:left="1760"/>
    </w:pPr>
  </w:style>
  <w:style w:type="paragraph" w:styleId="CommentSubject">
    <w:name w:val="annotation subject"/>
    <w:basedOn w:val="CommentText"/>
    <w:next w:val="CommentText"/>
    <w:link w:val="CommentSubjectChar"/>
    <w:uiPriority w:val="99"/>
    <w:semiHidden/>
    <w:unhideWhenUsed/>
    <w:rsid w:val="008C31F7"/>
    <w:rPr>
      <w:rFonts w:ascii="Calibri" w:eastAsia="Times New Roman" w:hAnsi="Calibri"/>
      <w:b/>
      <w:bCs/>
      <w:lang w:val="en-US" w:bidi="en-US"/>
    </w:rPr>
  </w:style>
  <w:style w:type="character" w:customStyle="1" w:styleId="CommentSubjectChar">
    <w:name w:val="Comment Subject Char"/>
    <w:basedOn w:val="CommentTextChar"/>
    <w:link w:val="CommentSubject"/>
    <w:uiPriority w:val="99"/>
    <w:semiHidden/>
    <w:rsid w:val="008C31F7"/>
    <w:rPr>
      <w:rFonts w:ascii="Calibri" w:eastAsia="Times New Roman" w:hAnsi="Calibri" w:cs="Times New Roman"/>
      <w:b/>
      <w:bCs/>
      <w:sz w:val="20"/>
      <w:szCs w:val="20"/>
      <w:lang w:val="en-US" w:bidi="en-US"/>
    </w:rPr>
  </w:style>
  <w:style w:type="paragraph" w:styleId="PlainText">
    <w:name w:val="Plain Text"/>
    <w:basedOn w:val="Normal"/>
    <w:link w:val="PlainTextChar"/>
    <w:uiPriority w:val="99"/>
    <w:semiHidden/>
    <w:unhideWhenUsed/>
    <w:rsid w:val="005C00E7"/>
    <w:pPr>
      <w:spacing w:after="0" w:line="240" w:lineRule="auto"/>
    </w:pPr>
    <w:rPr>
      <w:rFonts w:eastAsiaTheme="minorHAnsi" w:cs="Consolas"/>
      <w:szCs w:val="21"/>
      <w:lang w:val="en-GB" w:bidi="ar-SA"/>
    </w:rPr>
  </w:style>
  <w:style w:type="character" w:customStyle="1" w:styleId="PlainTextChar">
    <w:name w:val="Plain Text Char"/>
    <w:basedOn w:val="DefaultParagraphFont"/>
    <w:link w:val="PlainText"/>
    <w:uiPriority w:val="99"/>
    <w:semiHidden/>
    <w:rsid w:val="005C00E7"/>
    <w:rPr>
      <w:rFonts w:ascii="Calibri" w:hAnsi="Calibri" w:cs="Consolas"/>
      <w:szCs w:val="21"/>
    </w:rPr>
  </w:style>
  <w:style w:type="paragraph" w:styleId="Revision">
    <w:name w:val="Revision"/>
    <w:hidden/>
    <w:uiPriority w:val="99"/>
    <w:semiHidden/>
    <w:rsid w:val="005C00E7"/>
    <w:pPr>
      <w:spacing w:after="0" w:line="240" w:lineRule="auto"/>
    </w:pPr>
    <w:rPr>
      <w:rFonts w:ascii="Arial" w:eastAsia="Times New Roman" w:hAnsi="Arial" w:cs="Times New Roman"/>
      <w:szCs w:val="24"/>
      <w:lang w:eastAsia="en-GB"/>
    </w:rPr>
  </w:style>
  <w:style w:type="table" w:customStyle="1" w:styleId="TableGrid1">
    <w:name w:val="Table Grid1"/>
    <w:basedOn w:val="TableNormal"/>
    <w:next w:val="TableGrid"/>
    <w:uiPriority w:val="59"/>
    <w:rsid w:val="005C00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C00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rsid w:val="005C00E7"/>
    <w:pPr>
      <w:spacing w:after="0" w:line="240" w:lineRule="auto"/>
    </w:pPr>
    <w:rPr>
      <w:rFonts w:ascii="Arial" w:eastAsia="Times New Roman"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5C00E7"/>
    <w:pPr>
      <w:spacing w:after="0" w:line="240" w:lineRule="auto"/>
    </w:pPr>
    <w:rPr>
      <w:rFonts w:ascii="Arial" w:eastAsia="Times New Roman"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5C0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www.ons.gov.uk/ons/taxonomy/search/index.html?nscl=Life+Tables&amp;nscl-orig=Life+Tables&amp;content-type=Dataset&amp;content-type=Reference+table&amp;sortDirection=DESCENDING&amp;sortBy=pubdate" TargetMode="External"/><Relationship Id="rId21" Type="http://schemas.openxmlformats.org/officeDocument/2006/relationships/hyperlink" Target="http://www.asthmacontroltest.com/" TargetMode="External"/><Relationship Id="rId22" Type="http://schemas.openxmlformats.org/officeDocument/2006/relationships/fontTable" Target="fontTable.xml"/><Relationship Id="rId23" Type="http://schemas.openxmlformats.org/officeDocument/2006/relationships/theme" Target="theme/theme1.xml"/><Relationship Id="rId24" Type="http://schemas.microsoft.com/office/2011/relationships/people" Target="people.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footer" Target="footer1.xml"/><Relationship Id="rId15" Type="http://schemas.openxmlformats.org/officeDocument/2006/relationships/comments" Target="comments.xml"/><Relationship Id="rId16" Type="http://schemas.openxmlformats.org/officeDocument/2006/relationships/image" Target="media/image6.png"/><Relationship Id="rId17" Type="http://schemas.openxmlformats.org/officeDocument/2006/relationships/hyperlink" Target="http://www.hscic.gov.uk/hes" TargetMode="External"/><Relationship Id="rId18" Type="http://schemas.openxmlformats.org/officeDocument/2006/relationships/hyperlink" Target="http://www.info.doh.gov.uk/doh/finman.nsf/Newsletters?OpenView&amp;Start=13.1&amp;ExpandView" TargetMode="External"/><Relationship Id="rId19" Type="http://schemas.openxmlformats.org/officeDocument/2006/relationships/hyperlink" Target="http://www.dtu.ox.ac.uk/outcomesmode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dtu.ox.ac.uk/outcomes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7280D-0E33-664F-8F8A-AA877B66F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72449</Words>
  <Characters>412964</Characters>
  <Application>Microsoft Macintosh Word</Application>
  <DocSecurity>0</DocSecurity>
  <Lines>3441</Lines>
  <Paragraphs>968</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484445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Elliott</dc:creator>
  <cp:lastModifiedBy>Rachel Elliott</cp:lastModifiedBy>
  <cp:revision>10</cp:revision>
  <cp:lastPrinted>2017-02-03T09:28:00Z</cp:lastPrinted>
  <dcterms:created xsi:type="dcterms:W3CDTF">2017-06-27T18:27:00Z</dcterms:created>
  <dcterms:modified xsi:type="dcterms:W3CDTF">2017-07-03T08:34:00Z</dcterms:modified>
</cp:coreProperties>
</file>