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94A9F" w14:textId="34CBE901" w:rsidR="00E52CB3" w:rsidRDefault="00CC06B5" w:rsidP="00A06391">
      <w:pPr>
        <w:pStyle w:val="Heading1"/>
        <w:spacing w:line="480" w:lineRule="auto"/>
        <w:rPr>
          <w:rFonts w:ascii="Times New Roman" w:hAnsi="Times New Roman" w:cs="Times New Roman"/>
          <w:bCs/>
          <w:color w:val="000000" w:themeColor="text1"/>
          <w:sz w:val="24"/>
          <w:szCs w:val="24"/>
        </w:rPr>
      </w:pPr>
      <w:r w:rsidRPr="00A06391">
        <w:rPr>
          <w:rFonts w:ascii="Times New Roman" w:hAnsi="Times New Roman" w:cs="Times New Roman"/>
          <w:bCs/>
          <w:color w:val="000000" w:themeColor="text1"/>
          <w:sz w:val="24"/>
          <w:szCs w:val="24"/>
        </w:rPr>
        <w:t xml:space="preserve">Supplementary </w:t>
      </w:r>
      <w:r w:rsidR="00EC21AC" w:rsidRPr="00A06391">
        <w:rPr>
          <w:rFonts w:ascii="Times New Roman" w:hAnsi="Times New Roman" w:cs="Times New Roman"/>
          <w:bCs/>
          <w:color w:val="000000" w:themeColor="text1"/>
          <w:sz w:val="24"/>
          <w:szCs w:val="24"/>
        </w:rPr>
        <w:t>tables:</w:t>
      </w:r>
    </w:p>
    <w:p w14:paraId="3CA4524C" w14:textId="77777777" w:rsidR="00B37919" w:rsidRDefault="00B37919" w:rsidP="00B37919">
      <w:pPr>
        <w:rPr>
          <w:sz w:val="20"/>
          <w:szCs w:val="20"/>
          <w:shd w:val="clear" w:color="auto" w:fill="FFFFFF"/>
        </w:rPr>
      </w:pPr>
      <w:r>
        <w:rPr>
          <w:noProof/>
          <w:sz w:val="20"/>
          <w:szCs w:val="20"/>
          <w:shd w:val="clear" w:color="auto" w:fill="FFFFFF"/>
        </w:rPr>
        <w:drawing>
          <wp:inline distT="0" distB="0" distL="0" distR="0" wp14:anchorId="06F5F23F" wp14:editId="245B1D0D">
            <wp:extent cx="5943600" cy="3543300"/>
            <wp:effectExtent l="12700" t="12700" r="1270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Table1.pdf"/>
                    <pic:cNvPicPr/>
                  </pic:nvPicPr>
                  <pic:blipFill rotWithShape="1">
                    <a:blip r:embed="rId8"/>
                    <a:srcRect b="20513"/>
                    <a:stretch/>
                  </pic:blipFill>
                  <pic:spPr bwMode="auto">
                    <a:xfrm>
                      <a:off x="0" y="0"/>
                      <a:ext cx="5943600" cy="35433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3586710" w14:textId="77777777" w:rsidR="00973327" w:rsidRDefault="00973327">
      <w:pPr>
        <w:rPr>
          <w:color w:val="000000" w:themeColor="text1"/>
          <w:shd w:val="clear" w:color="auto" w:fill="FFFFFF"/>
        </w:rPr>
      </w:pPr>
      <w:r>
        <w:rPr>
          <w:color w:val="000000" w:themeColor="text1"/>
          <w:shd w:val="clear" w:color="auto" w:fill="FFFFFF"/>
        </w:rPr>
        <w:br w:type="page"/>
      </w:r>
    </w:p>
    <w:p w14:paraId="6464F1FF" w14:textId="2367774C" w:rsidR="00973327" w:rsidRDefault="00973327" w:rsidP="00973327">
      <w:pPr>
        <w:spacing w:line="480" w:lineRule="auto"/>
        <w:rPr>
          <w:color w:val="666666"/>
          <w:shd w:val="clear" w:color="auto" w:fill="FFFFFF"/>
        </w:rPr>
      </w:pPr>
      <w:r w:rsidRPr="000C309A">
        <w:rPr>
          <w:color w:val="000000" w:themeColor="text1"/>
          <w:shd w:val="clear" w:color="auto" w:fill="FFFFFF"/>
        </w:rPr>
        <w:lastRenderedPageBreak/>
        <w:t xml:space="preserve">Supplementary Table </w:t>
      </w:r>
      <w:r>
        <w:rPr>
          <w:color w:val="000000" w:themeColor="text1"/>
          <w:shd w:val="clear" w:color="auto" w:fill="FFFFFF"/>
        </w:rPr>
        <w:t>2</w:t>
      </w:r>
      <w:r w:rsidRPr="000C309A">
        <w:rPr>
          <w:color w:val="000000" w:themeColor="text1"/>
          <w:shd w:val="clear" w:color="auto" w:fill="FFFFFF"/>
        </w:rPr>
        <w:t xml:space="preserve">: </w:t>
      </w:r>
      <w:r>
        <w:rPr>
          <w:color w:val="000000" w:themeColor="text1"/>
          <w:shd w:val="clear" w:color="auto" w:fill="FFFFFF"/>
        </w:rPr>
        <w:t>Intervention-</w:t>
      </w:r>
      <w:proofErr w:type="spellStart"/>
      <w:r>
        <w:rPr>
          <w:color w:val="000000" w:themeColor="text1"/>
          <w:shd w:val="clear" w:color="auto" w:fill="FFFFFF"/>
        </w:rPr>
        <w:t>s</w:t>
      </w:r>
      <w:r w:rsidRPr="000C309A">
        <w:rPr>
          <w:color w:val="000000" w:themeColor="text1"/>
          <w:shd w:val="clear" w:color="auto" w:fill="FFFFFF"/>
        </w:rPr>
        <w:t>tandardi</w:t>
      </w:r>
      <w:r>
        <w:rPr>
          <w:color w:val="000000" w:themeColor="text1"/>
          <w:shd w:val="clear" w:color="auto" w:fill="FFFFFF"/>
        </w:rPr>
        <w:t>s</w:t>
      </w:r>
      <w:r w:rsidRPr="000C309A">
        <w:rPr>
          <w:color w:val="000000" w:themeColor="text1"/>
          <w:shd w:val="clear" w:color="auto" w:fill="FFFFFF"/>
        </w:rPr>
        <w:t>ed</w:t>
      </w:r>
      <w:proofErr w:type="spellEnd"/>
      <w:r w:rsidRPr="000C309A">
        <w:rPr>
          <w:color w:val="000000" w:themeColor="text1"/>
          <w:shd w:val="clear" w:color="auto" w:fill="FFFFFF"/>
        </w:rPr>
        <w:t xml:space="preserve"> </w:t>
      </w:r>
      <w:r>
        <w:rPr>
          <w:color w:val="000000" w:themeColor="text1"/>
          <w:shd w:val="clear" w:color="auto" w:fill="FFFFFF"/>
        </w:rPr>
        <w:t xml:space="preserve">TB </w:t>
      </w:r>
      <w:r w:rsidRPr="000C309A">
        <w:rPr>
          <w:color w:val="000000" w:themeColor="text1"/>
          <w:shd w:val="clear" w:color="auto" w:fill="FFFFFF"/>
        </w:rPr>
        <w:t>unit costs (directly from the Costing Guidelines for Tuberculosis Interventions)</w:t>
      </w:r>
      <w:r>
        <w:rPr>
          <w:color w:val="000000" w:themeColor="text1"/>
        </w:rPr>
        <w:fldChar w:fldCharType="begin"/>
      </w:r>
      <w:r>
        <w:rPr>
          <w:color w:val="000000" w:themeColor="text1"/>
        </w:rPr>
        <w:instrText xml:space="preserve"> ADDIN EN.CITE &lt;EndNote&gt;&lt;Cite&gt;&lt;Author&gt;Lucy&lt;/Author&gt;&lt;Year&gt;2019. Licence: CC BY-NC-SA 3.0 IGO.&lt;/Year&gt;&lt;RecNum&gt;0&lt;/RecNum&gt;&lt;IDText&gt;Costing guidelines for tuberculosis interventions&lt;/IDText&gt;&lt;DisplayText&gt;(1)&lt;/DisplayText&gt;&lt;record&gt;&lt;titles&gt;&lt;title&gt;Costing guidelines for tuberculosis interventions&lt;/title&gt;&lt;/titles&gt;&lt;contributors&gt;&lt;authors&gt;&lt;author&gt;Lucy Cunnama&lt;/author&gt;&lt;author&gt;Garcia Baena, Inés &lt;/author&gt;&lt;author&gt;Gabriela Gomez&lt;/author&gt;&lt;author&gt;Yoko Laurence&lt;/author&gt;&lt;author&gt;Carol Levin&lt;/author&gt;&lt;author&gt;Mariana Siapka&lt;/author&gt;&lt;author&gt;Sedona Sweeney&lt;/author&gt;&lt;author&gt;Anna Vassall&lt;/author&gt;&lt;author&gt;Edina Sinanovic&lt;/author&gt;&lt;/authors&gt;&lt;/contributors&gt;&lt;added-date format="utc"&gt;1580807752&lt;/added-date&gt;&lt;pub-location&gt;Geneva&lt;/pub-location&gt;&lt;ref-type name="Journal Article"&gt;17&lt;/ref-type&gt;&lt;dates&gt;&lt;year&gt;2019. Licence: CC BY-NC-SA 3.0 IGO.&lt;/year&gt;&lt;/dates&gt;&lt;rec-number&gt;2462&lt;/rec-number&gt;&lt;publisher&gt;World Health Organization&lt;/publisher&gt;&lt;last-updated-date format="utc"&gt;1580820242&lt;/last-updated-date&gt;&lt;/record&gt;&lt;/Cite&gt;&lt;/EndNote&gt;</w:instrText>
      </w:r>
      <w:r>
        <w:rPr>
          <w:color w:val="000000" w:themeColor="text1"/>
        </w:rPr>
        <w:fldChar w:fldCharType="separate"/>
      </w:r>
      <w:r>
        <w:rPr>
          <w:noProof/>
          <w:color w:val="000000" w:themeColor="text1"/>
        </w:rPr>
        <w:t>(1)</w:t>
      </w:r>
      <w:r>
        <w:rPr>
          <w:color w:val="000000" w:themeColor="text1"/>
        </w:rPr>
        <w:fldChar w:fldCharType="end"/>
      </w:r>
      <w:r>
        <w:rPr>
          <w:noProof/>
          <w:color w:val="666666"/>
          <w:shd w:val="clear" w:color="auto" w:fill="FFFFFF"/>
        </w:rPr>
        <w:drawing>
          <wp:inline distT="0" distB="0" distL="0" distR="0" wp14:anchorId="0FA4B827" wp14:editId="3D3974F4">
            <wp:extent cx="5507155" cy="71269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tervention list and checklist full 1.pdf"/>
                    <pic:cNvPicPr/>
                  </pic:nvPicPr>
                  <pic:blipFill>
                    <a:blip r:embed="rId9"/>
                    <a:stretch>
                      <a:fillRect/>
                    </a:stretch>
                  </pic:blipFill>
                  <pic:spPr>
                    <a:xfrm>
                      <a:off x="0" y="0"/>
                      <a:ext cx="5514682" cy="7136681"/>
                    </a:xfrm>
                    <a:prstGeom prst="rect">
                      <a:avLst/>
                    </a:prstGeom>
                  </pic:spPr>
                </pic:pic>
              </a:graphicData>
            </a:graphic>
          </wp:inline>
        </w:drawing>
      </w:r>
      <w:r>
        <w:rPr>
          <w:noProof/>
          <w:color w:val="666666"/>
          <w:shd w:val="clear" w:color="auto" w:fill="FFFFFF"/>
        </w:rPr>
        <w:lastRenderedPageBreak/>
        <w:drawing>
          <wp:inline distT="0" distB="0" distL="0" distR="0" wp14:anchorId="604884BD" wp14:editId="5919272B">
            <wp:extent cx="5943600" cy="76917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tervention list and checklist full 2.pdf"/>
                    <pic:cNvPicPr/>
                  </pic:nvPicPr>
                  <pic:blipFill>
                    <a:blip r:embed="rId10"/>
                    <a:stretch>
                      <a:fillRect/>
                    </a:stretch>
                  </pic:blipFill>
                  <pic:spPr>
                    <a:xfrm>
                      <a:off x="0" y="0"/>
                      <a:ext cx="5943600" cy="7691755"/>
                    </a:xfrm>
                    <a:prstGeom prst="rect">
                      <a:avLst/>
                    </a:prstGeom>
                  </pic:spPr>
                </pic:pic>
              </a:graphicData>
            </a:graphic>
          </wp:inline>
        </w:drawing>
      </w:r>
      <w:r>
        <w:rPr>
          <w:noProof/>
          <w:color w:val="666666"/>
          <w:shd w:val="clear" w:color="auto" w:fill="FFFFFF"/>
        </w:rPr>
        <w:lastRenderedPageBreak/>
        <w:drawing>
          <wp:inline distT="0" distB="0" distL="0" distR="0" wp14:anchorId="350074AA" wp14:editId="6D8861A4">
            <wp:extent cx="5943600" cy="76917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ntervention list and checklist full 3.pdf"/>
                    <pic:cNvPicPr/>
                  </pic:nvPicPr>
                  <pic:blipFill>
                    <a:blip r:embed="rId11"/>
                    <a:stretch>
                      <a:fillRect/>
                    </a:stretch>
                  </pic:blipFill>
                  <pic:spPr>
                    <a:xfrm>
                      <a:off x="0" y="0"/>
                      <a:ext cx="5943600" cy="7691755"/>
                    </a:xfrm>
                    <a:prstGeom prst="rect">
                      <a:avLst/>
                    </a:prstGeom>
                  </pic:spPr>
                </pic:pic>
              </a:graphicData>
            </a:graphic>
          </wp:inline>
        </w:drawing>
      </w:r>
      <w:r>
        <w:rPr>
          <w:noProof/>
          <w:color w:val="666666"/>
          <w:shd w:val="clear" w:color="auto" w:fill="FFFFFF"/>
        </w:rPr>
        <w:lastRenderedPageBreak/>
        <w:drawing>
          <wp:inline distT="0" distB="0" distL="0" distR="0" wp14:anchorId="2416C026" wp14:editId="17D6371E">
            <wp:extent cx="5683800" cy="735554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vention list and checklist full 4.pdf"/>
                    <pic:cNvPicPr/>
                  </pic:nvPicPr>
                  <pic:blipFill>
                    <a:blip r:embed="rId12"/>
                    <a:stretch>
                      <a:fillRect/>
                    </a:stretch>
                  </pic:blipFill>
                  <pic:spPr>
                    <a:xfrm>
                      <a:off x="0" y="0"/>
                      <a:ext cx="5686296" cy="7358771"/>
                    </a:xfrm>
                    <a:prstGeom prst="rect">
                      <a:avLst/>
                    </a:prstGeom>
                  </pic:spPr>
                </pic:pic>
              </a:graphicData>
            </a:graphic>
          </wp:inline>
        </w:drawing>
      </w:r>
      <w:r>
        <w:rPr>
          <w:noProof/>
          <w:color w:val="666666"/>
          <w:shd w:val="clear" w:color="auto" w:fill="FFFFFF"/>
        </w:rPr>
        <w:lastRenderedPageBreak/>
        <w:drawing>
          <wp:inline distT="0" distB="0" distL="0" distR="0" wp14:anchorId="100D2E0D" wp14:editId="64AC6C62">
            <wp:extent cx="5943600" cy="76917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ntervention list and checklist full 5.pdf"/>
                    <pic:cNvPicPr/>
                  </pic:nvPicPr>
                  <pic:blipFill>
                    <a:blip r:embed="rId13"/>
                    <a:stretch>
                      <a:fillRect/>
                    </a:stretch>
                  </pic:blipFill>
                  <pic:spPr>
                    <a:xfrm>
                      <a:off x="0" y="0"/>
                      <a:ext cx="5943600" cy="7691755"/>
                    </a:xfrm>
                    <a:prstGeom prst="rect">
                      <a:avLst/>
                    </a:prstGeom>
                  </pic:spPr>
                </pic:pic>
              </a:graphicData>
            </a:graphic>
          </wp:inline>
        </w:drawing>
      </w:r>
      <w:r>
        <w:rPr>
          <w:noProof/>
          <w:color w:val="666666"/>
          <w:shd w:val="clear" w:color="auto" w:fill="FFFFFF"/>
        </w:rPr>
        <w:lastRenderedPageBreak/>
        <w:drawing>
          <wp:inline distT="0" distB="0" distL="0" distR="0" wp14:anchorId="45C6C644" wp14:editId="75B0F04C">
            <wp:extent cx="5943600" cy="76917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tervention list and checklist full 6.pdf"/>
                    <pic:cNvPicPr/>
                  </pic:nvPicPr>
                  <pic:blipFill>
                    <a:blip r:embed="rId14"/>
                    <a:stretch>
                      <a:fillRect/>
                    </a:stretch>
                  </pic:blipFill>
                  <pic:spPr>
                    <a:xfrm>
                      <a:off x="0" y="0"/>
                      <a:ext cx="5943600" cy="7691755"/>
                    </a:xfrm>
                    <a:prstGeom prst="rect">
                      <a:avLst/>
                    </a:prstGeom>
                  </pic:spPr>
                </pic:pic>
              </a:graphicData>
            </a:graphic>
          </wp:inline>
        </w:drawing>
      </w:r>
    </w:p>
    <w:p w14:paraId="58C166BD" w14:textId="77777777" w:rsidR="00E52CB3" w:rsidRPr="00A06391" w:rsidRDefault="00E52CB3" w:rsidP="00A06391">
      <w:pPr>
        <w:spacing w:line="480" w:lineRule="auto"/>
        <w:rPr>
          <w:shd w:val="clear" w:color="auto" w:fill="FFFFFF"/>
        </w:rPr>
      </w:pPr>
    </w:p>
    <w:p w14:paraId="511BF44B" w14:textId="0176C375" w:rsidR="00EF0B29" w:rsidRPr="00973327" w:rsidRDefault="00973327" w:rsidP="00973327">
      <w:pPr>
        <w:spacing w:line="480" w:lineRule="auto"/>
        <w:rPr>
          <w:color w:val="000000" w:themeColor="text1"/>
        </w:rPr>
      </w:pPr>
      <w:r>
        <w:rPr>
          <w:color w:val="000000" w:themeColor="text1"/>
        </w:rPr>
        <w:lastRenderedPageBreak/>
        <w:t xml:space="preserve">Supplementary Table 3: Study quality rating system (directly (with adapted indicator labels) from </w:t>
      </w:r>
      <w:r w:rsidRPr="00A06391">
        <w:rPr>
          <w:color w:val="000000" w:themeColor="text1"/>
          <w:lang w:val="en-GB"/>
        </w:rPr>
        <w:t>Developing the Global Health Cost Consortium Unit Cost Study Repository for HIV and TB: Methodology and Lessons Learned</w:t>
      </w:r>
      <w:r>
        <w:rPr>
          <w:color w:val="000000" w:themeColor="text1"/>
          <w:lang w:val="en-GB"/>
        </w:rPr>
        <w:t>)</w:t>
      </w:r>
      <w:r w:rsidRPr="00A06391">
        <w:rPr>
          <w:color w:val="000000" w:themeColor="text1"/>
          <w:lang w:val="en-GB"/>
        </w:rPr>
        <w:fldChar w:fldCharType="begin"/>
      </w:r>
      <w:r>
        <w:rPr>
          <w:color w:val="000000" w:themeColor="text1"/>
          <w:lang w:val="en-GB"/>
        </w:rPr>
        <w:instrText xml:space="preserve"> ADDIN EN.CITE &lt;EndNote&gt;&lt;Cite&gt;&lt;Author&gt;DeCormier Plosky&lt;/Author&gt;&lt;Year&gt;2019&lt;/Year&gt;&lt;RecNum&gt;0&lt;/RecNum&gt;&lt;IDText&gt;Developing the Global Health Cost Consortium Unit Cost Study Repository for HIV and TB: Methodology and Lessons Learned&lt;/IDText&gt;&lt;DisplayText&gt;(2)&lt;/DisplayText&gt;&lt;record&gt;&lt;titles&gt;&lt;title&gt;Developing the Global Health Cost Consortium Unit Cost Study Repository for HIV and TB: Methodology and Lessons Learned&lt;/title&gt;&lt;secondary-title&gt;African Journal of AIDS Research&lt;/secondary-title&gt;&lt;/titles&gt;&lt;pages&gt;263-276&lt;/pages&gt;&lt;number&gt;4&lt;/number&gt;&lt;contributors&gt;&lt;authors&gt;&lt;author&gt;DeCormier Plosky, Willyanne&lt;/author&gt;&lt;author&gt;Lori Bollinger&lt;/author&gt;&lt;author&gt;Lily Alexander&lt;/author&gt;&lt;author&gt;Drew Cameron&lt;/author&gt;&lt;author&gt;Lauren N. Carroll&lt;/author&gt;&lt;author&gt;Gabriela B. Gomez&lt;/author&gt;&lt;author&gt;Lucy Cunnama&lt;/author&gt;&lt;author&gt;Edina Sinanovic&lt;/author&gt;&lt;author&gt;Carol Levin&lt;/author&gt;&lt;author&gt;Elliot Marseille&lt;/author&gt;&lt;author&gt;Mohamed Mustafa Diab&lt;/author&gt;&lt;author&gt;Mariana Siapka&lt;/author&gt;&lt;author&gt;Anna Vassall&lt;/author&gt;&lt;author&gt;James G. Kahn&lt;/author&gt;&lt;/authors&gt;&lt;/contributors&gt;&lt;added-date format="utc"&gt;1566820053&lt;/added-date&gt;&lt;ref-type name="Journal Article"&gt;17&lt;/ref-type&gt;&lt;dates&gt;&lt;year&gt;2019&lt;/year&gt;&lt;/dates&gt;&lt;rec-number&gt;1774&lt;/rec-number&gt;&lt;last-updated-date format="utc"&gt;1581414850&lt;/last-updated-date&gt;&lt;electronic-resource-num&gt;10.2989/16085906.2019.1680398&lt;/electronic-resource-num&gt;&lt;volume&gt;18&lt;/volume&gt;&lt;/record&gt;&lt;/Cite&gt;&lt;/EndNote&gt;</w:instrText>
      </w:r>
      <w:r w:rsidRPr="00A06391">
        <w:rPr>
          <w:color w:val="000000" w:themeColor="text1"/>
          <w:lang w:val="en-GB"/>
        </w:rPr>
        <w:fldChar w:fldCharType="separate"/>
      </w:r>
      <w:r>
        <w:rPr>
          <w:noProof/>
          <w:color w:val="000000" w:themeColor="text1"/>
          <w:lang w:val="en-GB"/>
        </w:rPr>
        <w:t>(2)</w:t>
      </w:r>
      <w:r w:rsidRPr="00A06391">
        <w:rPr>
          <w:color w:val="000000" w:themeColor="text1"/>
          <w:lang w:val="en-GB"/>
        </w:rPr>
        <w:fldChar w:fldCharType="end"/>
      </w:r>
      <w:r>
        <w:rPr>
          <w:noProof/>
          <w:color w:val="000000" w:themeColor="text1"/>
        </w:rPr>
        <w:drawing>
          <wp:inline distT="0" distB="0" distL="0" distR="0" wp14:anchorId="436FCA27" wp14:editId="32AB1F79">
            <wp:extent cx="5486400" cy="7100082"/>
            <wp:effectExtent l="0" t="0" r="0" b="0"/>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dapted quality rating scores.pdf"/>
                    <pic:cNvPicPr/>
                  </pic:nvPicPr>
                  <pic:blipFill>
                    <a:blip r:embed="rId15"/>
                    <a:stretch>
                      <a:fillRect/>
                    </a:stretch>
                  </pic:blipFill>
                  <pic:spPr>
                    <a:xfrm>
                      <a:off x="0" y="0"/>
                      <a:ext cx="5496958" cy="7113745"/>
                    </a:xfrm>
                    <a:prstGeom prst="rect">
                      <a:avLst/>
                    </a:prstGeom>
                  </pic:spPr>
                </pic:pic>
              </a:graphicData>
            </a:graphic>
          </wp:inline>
        </w:drawing>
      </w:r>
    </w:p>
    <w:p w14:paraId="58D257E7" w14:textId="77777777" w:rsidR="00973327" w:rsidRDefault="00973327" w:rsidP="00973327">
      <w:pPr>
        <w:spacing w:line="480" w:lineRule="auto"/>
        <w:rPr>
          <w:color w:val="000000" w:themeColor="text1"/>
        </w:rPr>
      </w:pPr>
      <w:r w:rsidRPr="000C309A">
        <w:rPr>
          <w:color w:val="000000" w:themeColor="text1"/>
          <w:shd w:val="clear" w:color="auto" w:fill="FFFFFF"/>
        </w:rPr>
        <w:lastRenderedPageBreak/>
        <w:t xml:space="preserve">Supplementary Table </w:t>
      </w:r>
      <w:r>
        <w:rPr>
          <w:color w:val="000000" w:themeColor="text1"/>
          <w:shd w:val="clear" w:color="auto" w:fill="FFFFFF"/>
        </w:rPr>
        <w:t>4</w:t>
      </w:r>
      <w:r w:rsidRPr="000C309A">
        <w:rPr>
          <w:color w:val="000000" w:themeColor="text1"/>
          <w:shd w:val="clear" w:color="auto" w:fill="FFFFFF"/>
        </w:rPr>
        <w:t>: Principles and methods reporting checklist (</w:t>
      </w:r>
      <w:r>
        <w:rPr>
          <w:color w:val="000000" w:themeColor="text1"/>
          <w:shd w:val="clear" w:color="auto" w:fill="FFFFFF"/>
        </w:rPr>
        <w:t xml:space="preserve">directly </w:t>
      </w:r>
      <w:r w:rsidRPr="000C309A">
        <w:rPr>
          <w:color w:val="000000" w:themeColor="text1"/>
          <w:shd w:val="clear" w:color="auto" w:fill="FFFFFF"/>
        </w:rPr>
        <w:t>from the Costing Guidelines for Tuberculosis Interventions)</w:t>
      </w:r>
      <w:r>
        <w:rPr>
          <w:color w:val="000000" w:themeColor="text1"/>
        </w:rPr>
        <w:fldChar w:fldCharType="begin"/>
      </w:r>
      <w:r>
        <w:rPr>
          <w:color w:val="000000" w:themeColor="text1"/>
        </w:rPr>
        <w:instrText xml:space="preserve"> ADDIN EN.CITE &lt;EndNote&gt;&lt;Cite&gt;&lt;Author&gt;Lucy&lt;/Author&gt;&lt;Year&gt;2019. Licence: CC BY-NC-SA 3.0 IGO.&lt;/Year&gt;&lt;RecNum&gt;0&lt;/RecNum&gt;&lt;IDText&gt;Costing guidelines for tuberculosis interventions&lt;/IDText&gt;&lt;DisplayText&gt;(1)&lt;/DisplayText&gt;&lt;record&gt;&lt;titles&gt;&lt;title&gt;Costing guidelines for tuberculosis interventions&lt;/title&gt;&lt;/titles&gt;&lt;contributors&gt;&lt;authors&gt;&lt;author&gt;Lucy Cunnama&lt;/author&gt;&lt;author&gt;Garcia Baena, Inés &lt;/author&gt;&lt;author&gt;Gabriela Gomez&lt;/author&gt;&lt;author&gt;Yoko Laurence&lt;/author&gt;&lt;author&gt;Carol Levin&lt;/author&gt;&lt;author&gt;Mariana Siapka&lt;/author&gt;&lt;author&gt;Sedona Sweeney&lt;/author&gt;&lt;author&gt;Anna Vassall&lt;/author&gt;&lt;author&gt;Edina Sinanovic&lt;/author&gt;&lt;/authors&gt;&lt;/contributors&gt;&lt;added-date format="utc"&gt;1580807752&lt;/added-date&gt;&lt;pub-location&gt;Geneva&lt;/pub-location&gt;&lt;ref-type name="Journal Article"&gt;17&lt;/ref-type&gt;&lt;dates&gt;&lt;year&gt;2019. Licence: CC BY-NC-SA 3.0 IGO.&lt;/year&gt;&lt;/dates&gt;&lt;rec-number&gt;2462&lt;/rec-number&gt;&lt;publisher&gt;World Health Organization&lt;/publisher&gt;&lt;last-updated-date format="utc"&gt;1580820242&lt;/last-updated-date&gt;&lt;/record&gt;&lt;/Cite&gt;&lt;/EndNote&gt;</w:instrText>
      </w:r>
      <w:r>
        <w:rPr>
          <w:color w:val="000000" w:themeColor="text1"/>
        </w:rPr>
        <w:fldChar w:fldCharType="separate"/>
      </w:r>
      <w:r>
        <w:rPr>
          <w:noProof/>
          <w:color w:val="000000" w:themeColor="text1"/>
        </w:rPr>
        <w:t>(1)</w:t>
      </w:r>
      <w:r>
        <w:rPr>
          <w:color w:val="000000" w:themeColor="text1"/>
        </w:rPr>
        <w:fldChar w:fldCharType="end"/>
      </w:r>
      <w:r>
        <w:rPr>
          <w:noProof/>
          <w:color w:val="666666"/>
          <w:shd w:val="clear" w:color="auto" w:fill="FFFFFF"/>
        </w:rPr>
        <w:drawing>
          <wp:inline distT="0" distB="0" distL="0" distR="0" wp14:anchorId="18831442" wp14:editId="77ACEB8F">
            <wp:extent cx="5060348" cy="654871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hecklist full 1.pdf"/>
                    <pic:cNvPicPr/>
                  </pic:nvPicPr>
                  <pic:blipFill>
                    <a:blip r:embed="rId16"/>
                    <a:stretch>
                      <a:fillRect/>
                    </a:stretch>
                  </pic:blipFill>
                  <pic:spPr>
                    <a:xfrm>
                      <a:off x="0" y="0"/>
                      <a:ext cx="5061449" cy="6550143"/>
                    </a:xfrm>
                    <a:prstGeom prst="rect">
                      <a:avLst/>
                    </a:prstGeom>
                  </pic:spPr>
                </pic:pic>
              </a:graphicData>
            </a:graphic>
          </wp:inline>
        </w:drawing>
      </w:r>
      <w:r>
        <w:rPr>
          <w:noProof/>
          <w:color w:val="666666"/>
          <w:shd w:val="clear" w:color="auto" w:fill="FFFFFF"/>
        </w:rPr>
        <w:lastRenderedPageBreak/>
        <w:drawing>
          <wp:inline distT="0" distB="0" distL="0" distR="0" wp14:anchorId="3FD5C702" wp14:editId="07406D86">
            <wp:extent cx="5943600" cy="76917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ecklist full 2.pdf"/>
                    <pic:cNvPicPr/>
                  </pic:nvPicPr>
                  <pic:blipFill>
                    <a:blip r:embed="rId17"/>
                    <a:stretch>
                      <a:fillRect/>
                    </a:stretch>
                  </pic:blipFill>
                  <pic:spPr>
                    <a:xfrm>
                      <a:off x="0" y="0"/>
                      <a:ext cx="5943600" cy="7691755"/>
                    </a:xfrm>
                    <a:prstGeom prst="rect">
                      <a:avLst/>
                    </a:prstGeom>
                  </pic:spPr>
                </pic:pic>
              </a:graphicData>
            </a:graphic>
          </wp:inline>
        </w:drawing>
      </w:r>
      <w:r>
        <w:rPr>
          <w:noProof/>
          <w:color w:val="666666"/>
          <w:shd w:val="clear" w:color="auto" w:fill="FFFFFF"/>
        </w:rPr>
        <w:lastRenderedPageBreak/>
        <w:drawing>
          <wp:inline distT="0" distB="0" distL="0" distR="0" wp14:anchorId="4DB66055" wp14:editId="689A6EA0">
            <wp:extent cx="5943600" cy="76917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ecklist full 3.pdf"/>
                    <pic:cNvPicPr/>
                  </pic:nvPicPr>
                  <pic:blipFill>
                    <a:blip r:embed="rId18"/>
                    <a:stretch>
                      <a:fillRect/>
                    </a:stretch>
                  </pic:blipFill>
                  <pic:spPr>
                    <a:xfrm>
                      <a:off x="0" y="0"/>
                      <a:ext cx="5943600" cy="7691755"/>
                    </a:xfrm>
                    <a:prstGeom prst="rect">
                      <a:avLst/>
                    </a:prstGeom>
                  </pic:spPr>
                </pic:pic>
              </a:graphicData>
            </a:graphic>
          </wp:inline>
        </w:drawing>
      </w:r>
      <w:r>
        <w:rPr>
          <w:noProof/>
          <w:color w:val="666666"/>
          <w:shd w:val="clear" w:color="auto" w:fill="FFFFFF"/>
        </w:rPr>
        <w:lastRenderedPageBreak/>
        <w:drawing>
          <wp:inline distT="0" distB="0" distL="0" distR="0" wp14:anchorId="0792D07D" wp14:editId="2654EF27">
            <wp:extent cx="5943600" cy="76917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hecklist full 4.pdf"/>
                    <pic:cNvPicPr/>
                  </pic:nvPicPr>
                  <pic:blipFill>
                    <a:blip r:embed="rId19"/>
                    <a:stretch>
                      <a:fillRect/>
                    </a:stretch>
                  </pic:blipFill>
                  <pic:spPr>
                    <a:xfrm>
                      <a:off x="0" y="0"/>
                      <a:ext cx="5943600" cy="7691755"/>
                    </a:xfrm>
                    <a:prstGeom prst="rect">
                      <a:avLst/>
                    </a:prstGeom>
                  </pic:spPr>
                </pic:pic>
              </a:graphicData>
            </a:graphic>
          </wp:inline>
        </w:drawing>
      </w:r>
    </w:p>
    <w:p w14:paraId="6351382C" w14:textId="3DE4DEE1" w:rsidR="00EF0B29" w:rsidRDefault="00EF0B29" w:rsidP="00A06391">
      <w:pPr>
        <w:spacing w:line="480" w:lineRule="auto"/>
        <w:rPr>
          <w:shd w:val="clear" w:color="auto" w:fill="FFFFFF"/>
        </w:rPr>
      </w:pPr>
    </w:p>
    <w:p w14:paraId="0839F918" w14:textId="6868EF3E" w:rsidR="007309E6" w:rsidRDefault="00EF0B29" w:rsidP="00EF0B29">
      <w:pPr>
        <w:rPr>
          <w:color w:val="666666"/>
          <w:shd w:val="clear" w:color="auto" w:fill="FFFFFF"/>
        </w:rPr>
      </w:pPr>
      <w:r>
        <w:lastRenderedPageBreak/>
        <w:t>Supplementary Table</w:t>
      </w:r>
      <w:r>
        <w:t xml:space="preserve"> 5: Number of TB papers and unit costs</w:t>
      </w:r>
      <w:r>
        <w:t xml:space="preserve"> </w:t>
      </w:r>
      <w:r>
        <w:t>broken down by country</w:t>
      </w:r>
      <w:r w:rsidR="00D648D1">
        <w:rPr>
          <w:noProof/>
          <w:sz w:val="20"/>
          <w:szCs w:val="20"/>
          <w:shd w:val="clear" w:color="auto" w:fill="FFFFFF"/>
        </w:rPr>
        <w:drawing>
          <wp:inline distT="0" distB="0" distL="0" distR="0" wp14:anchorId="4D4D089D" wp14:editId="68FF34D9">
            <wp:extent cx="2591435" cy="7986156"/>
            <wp:effectExtent l="0" t="0" r="0" b="254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upplementaryTable2.pdf"/>
                    <pic:cNvPicPr/>
                  </pic:nvPicPr>
                  <pic:blipFill rotWithShape="1">
                    <a:blip r:embed="rId20"/>
                    <a:srcRect t="2958"/>
                    <a:stretch/>
                  </pic:blipFill>
                  <pic:spPr bwMode="auto">
                    <a:xfrm>
                      <a:off x="0" y="0"/>
                      <a:ext cx="2591435" cy="798615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dTable4-Accent51"/>
        <w:tblW w:w="0" w:type="auto"/>
        <w:tblLook w:val="04A0" w:firstRow="1" w:lastRow="0" w:firstColumn="1" w:lastColumn="0" w:noHBand="0" w:noVBand="1"/>
      </w:tblPr>
      <w:tblGrid>
        <w:gridCol w:w="9350"/>
      </w:tblGrid>
      <w:tr w:rsidR="001D0400" w14:paraId="14BAE5D7" w14:textId="77777777" w:rsidTr="00730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10A7E9A4" w14:textId="642C285E" w:rsidR="001D0400" w:rsidRPr="00425A3F" w:rsidRDefault="001D0400" w:rsidP="00A06391">
            <w:pPr>
              <w:spacing w:line="480" w:lineRule="auto"/>
            </w:pPr>
            <w:r>
              <w:lastRenderedPageBreak/>
              <w:t xml:space="preserve">Supplementary </w:t>
            </w:r>
            <w:r w:rsidR="006472CC">
              <w:t>T</w:t>
            </w:r>
            <w:r>
              <w:t xml:space="preserve">able </w:t>
            </w:r>
            <w:r w:rsidR="00973327">
              <w:t>6</w:t>
            </w:r>
            <w:r>
              <w:t>: how the search terms were combined</w:t>
            </w:r>
            <w:r w:rsidR="004709CD">
              <w:t xml:space="preserve"> with the inclusion of Medical Subject Headings (</w:t>
            </w:r>
            <w:proofErr w:type="spellStart"/>
            <w:r w:rsidR="004709CD" w:rsidRPr="00B82C76">
              <w:t>MeSH</w:t>
            </w:r>
            <w:proofErr w:type="spellEnd"/>
            <w:r w:rsidR="004709CD">
              <w:t xml:space="preserve">) </w:t>
            </w:r>
          </w:p>
        </w:tc>
      </w:tr>
      <w:tr w:rsidR="007309E6" w14:paraId="1883E14D" w14:textId="77777777" w:rsidTr="0073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5470BE11" w14:textId="5DBBA778" w:rsidR="001D0400" w:rsidRPr="000C309A" w:rsidRDefault="004709CD" w:rsidP="00A06391">
            <w:pPr>
              <w:spacing w:line="480" w:lineRule="auto"/>
              <w:rPr>
                <w:color w:val="FFFFFF" w:themeColor="background1"/>
                <w:sz w:val="22"/>
                <w:szCs w:val="22"/>
              </w:rPr>
            </w:pPr>
            <w:r w:rsidRPr="000C309A">
              <w:rPr>
                <w:sz w:val="22"/>
                <w:szCs w:val="22"/>
              </w:rPr>
              <w:t>S</w:t>
            </w:r>
            <w:r w:rsidR="001D0400" w:rsidRPr="000C309A">
              <w:rPr>
                <w:sz w:val="22"/>
                <w:szCs w:val="22"/>
              </w:rPr>
              <w:t xml:space="preserve">earch terms: </w:t>
            </w:r>
          </w:p>
          <w:p w14:paraId="3359D66D" w14:textId="700A411C" w:rsidR="007309E6" w:rsidRPr="000C309A" w:rsidRDefault="001D0400" w:rsidP="00A06391">
            <w:pPr>
              <w:spacing w:line="480" w:lineRule="auto"/>
              <w:rPr>
                <w:b w:val="0"/>
                <w:bCs w:val="0"/>
                <w:color w:val="FFFFFF" w:themeColor="background1"/>
                <w:sz w:val="22"/>
                <w:szCs w:val="22"/>
              </w:rPr>
            </w:pPr>
            <w:r w:rsidRPr="000C309A">
              <w:rPr>
                <w:sz w:val="22"/>
                <w:szCs w:val="22"/>
              </w:rPr>
              <w:t xml:space="preserve">cost* or economic or finance AND TB or tuberculosis or MDR#TB or XDR#TB or </w:t>
            </w:r>
            <w:proofErr w:type="spellStart"/>
            <w:r w:rsidRPr="000C309A">
              <w:rPr>
                <w:sz w:val="22"/>
                <w:szCs w:val="22"/>
              </w:rPr>
              <w:t>multi?drug</w:t>
            </w:r>
            <w:proofErr w:type="spellEnd"/>
            <w:r w:rsidRPr="000C309A">
              <w:rPr>
                <w:sz w:val="22"/>
                <w:szCs w:val="22"/>
              </w:rPr>
              <w:t xml:space="preserve"> or "resistant tuberculosis" or "strain resistance" or "mycobacterium tuberculosis" AND treatment or management or drugs or medication or DOTS or "directly observed treatment" or "health system*" or "hospital care" or “epidemiology" or "government hospital setting" or "community based care" or “patient* perspective" or "isoniazid preventive therapy" or "IPT" or "prevention"</w:t>
            </w:r>
          </w:p>
        </w:tc>
      </w:tr>
      <w:tr w:rsidR="007309E6" w14:paraId="09B6A787" w14:textId="77777777" w:rsidTr="007309E6">
        <w:tc>
          <w:tcPr>
            <w:cnfStyle w:val="001000000000" w:firstRow="0" w:lastRow="0" w:firstColumn="1" w:lastColumn="0" w:oddVBand="0" w:evenVBand="0" w:oddHBand="0" w:evenHBand="0" w:firstRowFirstColumn="0" w:firstRowLastColumn="0" w:lastRowFirstColumn="0" w:lastRowLastColumn="0"/>
            <w:tcW w:w="9350" w:type="dxa"/>
          </w:tcPr>
          <w:p w14:paraId="4D34721B" w14:textId="77777777" w:rsidR="001D0400" w:rsidRPr="000C309A" w:rsidRDefault="001D0400" w:rsidP="007309E6">
            <w:pPr>
              <w:spacing w:line="480" w:lineRule="auto"/>
              <w:rPr>
                <w:sz w:val="22"/>
                <w:szCs w:val="22"/>
              </w:rPr>
            </w:pPr>
            <w:r w:rsidRPr="000C309A">
              <w:rPr>
                <w:sz w:val="22"/>
                <w:szCs w:val="22"/>
              </w:rPr>
              <w:t>Search details:</w:t>
            </w:r>
          </w:p>
          <w:p w14:paraId="16670850" w14:textId="0438656D" w:rsidR="007309E6" w:rsidRPr="000C309A" w:rsidRDefault="007309E6">
            <w:pPr>
              <w:spacing w:line="480" w:lineRule="auto"/>
              <w:rPr>
                <w:b w:val="0"/>
                <w:bCs w:val="0"/>
                <w:color w:val="666666"/>
                <w:sz w:val="22"/>
                <w:szCs w:val="22"/>
                <w:shd w:val="clear" w:color="auto" w:fill="FFFFFF"/>
              </w:rPr>
            </w:pPr>
            <w:r w:rsidRPr="000C309A">
              <w:rPr>
                <w:sz w:val="22"/>
                <w:szCs w:val="22"/>
              </w:rPr>
              <w:t xml:space="preserve">(cost[All Fields] OR costa[All Fields] OR </w:t>
            </w:r>
            <w:proofErr w:type="spellStart"/>
            <w:r w:rsidRPr="000C309A">
              <w:rPr>
                <w:sz w:val="22"/>
                <w:szCs w:val="22"/>
              </w:rPr>
              <w:t>costaceae</w:t>
            </w:r>
            <w:proofErr w:type="spellEnd"/>
            <w:r w:rsidRPr="000C309A">
              <w:rPr>
                <w:sz w:val="22"/>
                <w:szCs w:val="22"/>
              </w:rPr>
              <w:t xml:space="preserve">[All Fields] OR </w:t>
            </w:r>
            <w:proofErr w:type="spellStart"/>
            <w:r w:rsidRPr="000C309A">
              <w:rPr>
                <w:sz w:val="22"/>
                <w:szCs w:val="22"/>
              </w:rPr>
              <w:t>costaclavin</w:t>
            </w:r>
            <w:proofErr w:type="spellEnd"/>
            <w:r w:rsidRPr="000C309A">
              <w:rPr>
                <w:sz w:val="22"/>
                <w:szCs w:val="22"/>
              </w:rPr>
              <w:t xml:space="preserve">[All Fields] OR </w:t>
            </w:r>
            <w:proofErr w:type="spellStart"/>
            <w:r w:rsidRPr="000C309A">
              <w:rPr>
                <w:sz w:val="22"/>
                <w:szCs w:val="22"/>
              </w:rPr>
              <w:t>costaclavine</w:t>
            </w:r>
            <w:proofErr w:type="spellEnd"/>
            <w:r w:rsidRPr="000C309A">
              <w:rPr>
                <w:sz w:val="22"/>
                <w:szCs w:val="22"/>
              </w:rPr>
              <w:t xml:space="preserve">[All Fields] OR </w:t>
            </w:r>
            <w:proofErr w:type="spellStart"/>
            <w:r w:rsidRPr="000C309A">
              <w:rPr>
                <w:sz w:val="22"/>
                <w:szCs w:val="22"/>
              </w:rPr>
              <w:t>costada</w:t>
            </w:r>
            <w:proofErr w:type="spellEnd"/>
            <w:r w:rsidRPr="000C309A">
              <w:rPr>
                <w:sz w:val="22"/>
                <w:szCs w:val="22"/>
              </w:rPr>
              <w:t xml:space="preserve">[All Fields] OR costae[All Fields] OR </w:t>
            </w:r>
            <w:proofErr w:type="spellStart"/>
            <w:r w:rsidRPr="000C309A">
              <w:rPr>
                <w:sz w:val="22"/>
                <w:szCs w:val="22"/>
              </w:rPr>
              <w:t>costaii</w:t>
            </w:r>
            <w:proofErr w:type="spellEnd"/>
            <w:r w:rsidRPr="000C309A">
              <w:rPr>
                <w:sz w:val="22"/>
                <w:szCs w:val="22"/>
              </w:rPr>
              <w:t xml:space="preserve">[All Fields] OR costal[All Fields] OR costal2[All Fields] OR </w:t>
            </w:r>
            <w:proofErr w:type="spellStart"/>
            <w:r w:rsidRPr="000C309A">
              <w:rPr>
                <w:sz w:val="22"/>
                <w:szCs w:val="22"/>
              </w:rPr>
              <w:t>costalgia</w:t>
            </w:r>
            <w:proofErr w:type="spellEnd"/>
            <w:r w:rsidRPr="000C309A">
              <w:rPr>
                <w:sz w:val="22"/>
                <w:szCs w:val="22"/>
              </w:rPr>
              <w:t xml:space="preserve">[All Fields] OR </w:t>
            </w:r>
            <w:proofErr w:type="spellStart"/>
            <w:r w:rsidRPr="000C309A">
              <w:rPr>
                <w:sz w:val="22"/>
                <w:szCs w:val="22"/>
              </w:rPr>
              <w:t>costalis</w:t>
            </w:r>
            <w:proofErr w:type="spellEnd"/>
            <w:r w:rsidRPr="000C309A">
              <w:rPr>
                <w:sz w:val="22"/>
                <w:szCs w:val="22"/>
              </w:rPr>
              <w:t xml:space="preserve">[All Fields] OR </w:t>
            </w:r>
            <w:proofErr w:type="spellStart"/>
            <w:r w:rsidRPr="000C309A">
              <w:rPr>
                <w:sz w:val="22"/>
                <w:szCs w:val="22"/>
              </w:rPr>
              <w:t>costamere</w:t>
            </w:r>
            <w:proofErr w:type="spellEnd"/>
            <w:r w:rsidRPr="000C309A">
              <w:rPr>
                <w:sz w:val="22"/>
                <w:szCs w:val="22"/>
              </w:rPr>
              <w:t xml:space="preserve">[All Fields] OR </w:t>
            </w:r>
            <w:proofErr w:type="spellStart"/>
            <w:r w:rsidRPr="000C309A">
              <w:rPr>
                <w:sz w:val="22"/>
                <w:szCs w:val="22"/>
              </w:rPr>
              <w:t>costameres</w:t>
            </w:r>
            <w:proofErr w:type="spellEnd"/>
            <w:r w:rsidRPr="000C309A">
              <w:rPr>
                <w:sz w:val="22"/>
                <w:szCs w:val="22"/>
              </w:rPr>
              <w:t xml:space="preserve">[All Fields] OR </w:t>
            </w:r>
            <w:proofErr w:type="spellStart"/>
            <w:r w:rsidRPr="000C309A">
              <w:rPr>
                <w:sz w:val="22"/>
                <w:szCs w:val="22"/>
              </w:rPr>
              <w:t>costameric</w:t>
            </w:r>
            <w:proofErr w:type="spellEnd"/>
            <w:r w:rsidRPr="000C309A">
              <w:rPr>
                <w:sz w:val="22"/>
                <w:szCs w:val="22"/>
              </w:rPr>
              <w:t xml:space="preserve">[All Fields] OR </w:t>
            </w:r>
            <w:proofErr w:type="spellStart"/>
            <w:r w:rsidRPr="000C309A">
              <w:rPr>
                <w:sz w:val="22"/>
                <w:szCs w:val="22"/>
              </w:rPr>
              <w:t>costantinii</w:t>
            </w:r>
            <w:proofErr w:type="spellEnd"/>
            <w:r w:rsidRPr="000C309A">
              <w:rPr>
                <w:sz w:val="22"/>
                <w:szCs w:val="22"/>
              </w:rPr>
              <w:t xml:space="preserve">[All Fields] OR </w:t>
            </w:r>
            <w:proofErr w:type="spellStart"/>
            <w:r w:rsidRPr="000C309A">
              <w:rPr>
                <w:sz w:val="22"/>
                <w:szCs w:val="22"/>
              </w:rPr>
              <w:t>costaricanus</w:t>
            </w:r>
            <w:proofErr w:type="spellEnd"/>
            <w:r w:rsidRPr="000C309A">
              <w:rPr>
                <w:sz w:val="22"/>
                <w:szCs w:val="22"/>
              </w:rPr>
              <w:t xml:space="preserve">[All Fields] OR </w:t>
            </w:r>
            <w:proofErr w:type="spellStart"/>
            <w:r w:rsidRPr="000C309A">
              <w:rPr>
                <w:sz w:val="22"/>
                <w:szCs w:val="22"/>
              </w:rPr>
              <w:t>costaricensis</w:t>
            </w:r>
            <w:proofErr w:type="spellEnd"/>
            <w:r w:rsidRPr="000C309A">
              <w:rPr>
                <w:sz w:val="22"/>
                <w:szCs w:val="22"/>
              </w:rPr>
              <w:t xml:space="preserve">[All Fields] OR </w:t>
            </w:r>
            <w:proofErr w:type="spellStart"/>
            <w:r w:rsidRPr="000C309A">
              <w:rPr>
                <w:sz w:val="22"/>
                <w:szCs w:val="22"/>
              </w:rPr>
              <w:t>costasis</w:t>
            </w:r>
            <w:proofErr w:type="spellEnd"/>
            <w:r w:rsidRPr="000C309A">
              <w:rPr>
                <w:sz w:val="22"/>
                <w:szCs w:val="22"/>
              </w:rPr>
              <w:t xml:space="preserve">[All Fields] OR </w:t>
            </w:r>
            <w:proofErr w:type="spellStart"/>
            <w:r w:rsidRPr="000C309A">
              <w:rPr>
                <w:sz w:val="22"/>
                <w:szCs w:val="22"/>
              </w:rPr>
              <w:t>costata</w:t>
            </w:r>
            <w:proofErr w:type="spellEnd"/>
            <w:r w:rsidRPr="000C309A">
              <w:rPr>
                <w:sz w:val="22"/>
                <w:szCs w:val="22"/>
              </w:rPr>
              <w:t xml:space="preserve">[All Fields] OR </w:t>
            </w:r>
            <w:proofErr w:type="spellStart"/>
            <w:r w:rsidRPr="000C309A">
              <w:rPr>
                <w:sz w:val="22"/>
                <w:szCs w:val="22"/>
              </w:rPr>
              <w:t>costatolide</w:t>
            </w:r>
            <w:proofErr w:type="spellEnd"/>
            <w:r w:rsidRPr="000C309A">
              <w:rPr>
                <w:sz w:val="22"/>
                <w:szCs w:val="22"/>
              </w:rPr>
              <w:t xml:space="preserve">[All Fields] OR </w:t>
            </w:r>
            <w:proofErr w:type="spellStart"/>
            <w:r w:rsidRPr="000C309A">
              <w:rPr>
                <w:sz w:val="22"/>
                <w:szCs w:val="22"/>
              </w:rPr>
              <w:t>costeff</w:t>
            </w:r>
            <w:proofErr w:type="spellEnd"/>
            <w:r w:rsidRPr="000C309A">
              <w:rPr>
                <w:sz w:val="22"/>
                <w:szCs w:val="22"/>
              </w:rPr>
              <w:t xml:space="preserve">[All Fields] OR </w:t>
            </w:r>
            <w:proofErr w:type="spellStart"/>
            <w:r w:rsidRPr="000C309A">
              <w:rPr>
                <w:sz w:val="22"/>
                <w:szCs w:val="22"/>
              </w:rPr>
              <w:t>costello</w:t>
            </w:r>
            <w:proofErr w:type="spellEnd"/>
            <w:r w:rsidRPr="000C309A">
              <w:rPr>
                <w:sz w:val="22"/>
                <w:szCs w:val="22"/>
              </w:rPr>
              <w:t xml:space="preserve">[All Fields] OR </w:t>
            </w:r>
            <w:proofErr w:type="spellStart"/>
            <w:r w:rsidRPr="000C309A">
              <w:rPr>
                <w:sz w:val="22"/>
                <w:szCs w:val="22"/>
              </w:rPr>
              <w:t>costelytrae</w:t>
            </w:r>
            <w:proofErr w:type="spellEnd"/>
            <w:r w:rsidRPr="000C309A">
              <w:rPr>
                <w:sz w:val="22"/>
                <w:szCs w:val="22"/>
              </w:rPr>
              <w:t xml:space="preserve">[All Fields] OR </w:t>
            </w:r>
            <w:proofErr w:type="spellStart"/>
            <w:r w:rsidRPr="000C309A">
              <w:rPr>
                <w:sz w:val="22"/>
                <w:szCs w:val="22"/>
              </w:rPr>
              <w:t>costen</w:t>
            </w:r>
            <w:proofErr w:type="spellEnd"/>
            <w:r w:rsidRPr="000C309A">
              <w:rPr>
                <w:sz w:val="22"/>
                <w:szCs w:val="22"/>
              </w:rPr>
              <w:t xml:space="preserve">[All Fields] OR </w:t>
            </w:r>
            <w:proofErr w:type="spellStart"/>
            <w:r w:rsidRPr="000C309A">
              <w:rPr>
                <w:sz w:val="22"/>
                <w:szCs w:val="22"/>
              </w:rPr>
              <w:t>costen's</w:t>
            </w:r>
            <w:proofErr w:type="spellEnd"/>
            <w:r w:rsidRPr="000C309A">
              <w:rPr>
                <w:sz w:val="22"/>
                <w:szCs w:val="22"/>
              </w:rPr>
              <w:t xml:space="preserve">[All Fields] OR </w:t>
            </w:r>
            <w:proofErr w:type="spellStart"/>
            <w:r w:rsidRPr="000C309A">
              <w:rPr>
                <w:sz w:val="22"/>
                <w:szCs w:val="22"/>
              </w:rPr>
              <w:t>costens</w:t>
            </w:r>
            <w:proofErr w:type="spellEnd"/>
            <w:r w:rsidRPr="000C309A">
              <w:rPr>
                <w:sz w:val="22"/>
                <w:szCs w:val="22"/>
              </w:rPr>
              <w:t xml:space="preserve">[All Fields] OR </w:t>
            </w:r>
            <w:proofErr w:type="spellStart"/>
            <w:r w:rsidRPr="000C309A">
              <w:rPr>
                <w:sz w:val="22"/>
                <w:szCs w:val="22"/>
              </w:rPr>
              <w:t>costertonia</w:t>
            </w:r>
            <w:proofErr w:type="spellEnd"/>
            <w:r w:rsidRPr="000C309A">
              <w:rPr>
                <w:sz w:val="22"/>
                <w:szCs w:val="22"/>
              </w:rPr>
              <w:t xml:space="preserve">[All Fields] OR </w:t>
            </w:r>
            <w:proofErr w:type="spellStart"/>
            <w:r w:rsidRPr="000C309A">
              <w:rPr>
                <w:sz w:val="22"/>
                <w:szCs w:val="22"/>
              </w:rPr>
              <w:t>costi</w:t>
            </w:r>
            <w:proofErr w:type="spellEnd"/>
            <w:r w:rsidRPr="000C309A">
              <w:rPr>
                <w:sz w:val="22"/>
                <w:szCs w:val="22"/>
              </w:rPr>
              <w:t xml:space="preserve">[All Fields] OR </w:t>
            </w:r>
            <w:proofErr w:type="spellStart"/>
            <w:r w:rsidRPr="000C309A">
              <w:rPr>
                <w:sz w:val="22"/>
                <w:szCs w:val="22"/>
              </w:rPr>
              <w:t>costic</w:t>
            </w:r>
            <w:proofErr w:type="spellEnd"/>
            <w:r w:rsidRPr="000C309A">
              <w:rPr>
                <w:sz w:val="22"/>
                <w:szCs w:val="22"/>
              </w:rPr>
              <w:t xml:space="preserve">[All Fields] OR </w:t>
            </w:r>
            <w:proofErr w:type="spellStart"/>
            <w:r w:rsidRPr="000C309A">
              <w:rPr>
                <w:sz w:val="22"/>
                <w:szCs w:val="22"/>
              </w:rPr>
              <w:t>costicola</w:t>
            </w:r>
            <w:proofErr w:type="spellEnd"/>
            <w:r w:rsidRPr="000C309A">
              <w:rPr>
                <w:sz w:val="22"/>
                <w:szCs w:val="22"/>
              </w:rPr>
              <w:t xml:space="preserve">[All Fields] OR </w:t>
            </w:r>
            <w:proofErr w:type="spellStart"/>
            <w:r w:rsidRPr="000C309A">
              <w:rPr>
                <w:sz w:val="22"/>
                <w:szCs w:val="22"/>
              </w:rPr>
              <w:t>costimulates</w:t>
            </w:r>
            <w:proofErr w:type="spellEnd"/>
            <w:r w:rsidRPr="000C309A">
              <w:rPr>
                <w:sz w:val="22"/>
                <w:szCs w:val="22"/>
              </w:rPr>
              <w:t xml:space="preserve">[All Fields] OR </w:t>
            </w:r>
            <w:proofErr w:type="spellStart"/>
            <w:r w:rsidRPr="000C309A">
              <w:rPr>
                <w:sz w:val="22"/>
                <w:szCs w:val="22"/>
              </w:rPr>
              <w:t>costimulation</w:t>
            </w:r>
            <w:proofErr w:type="spellEnd"/>
            <w:r w:rsidRPr="000C309A">
              <w:rPr>
                <w:sz w:val="22"/>
                <w:szCs w:val="22"/>
              </w:rPr>
              <w:t xml:space="preserve">[All Fields] OR </w:t>
            </w:r>
            <w:proofErr w:type="spellStart"/>
            <w:r w:rsidRPr="000C309A">
              <w:rPr>
                <w:sz w:val="22"/>
                <w:szCs w:val="22"/>
              </w:rPr>
              <w:t>costimulator</w:t>
            </w:r>
            <w:proofErr w:type="spellEnd"/>
            <w:r w:rsidRPr="000C309A">
              <w:rPr>
                <w:sz w:val="22"/>
                <w:szCs w:val="22"/>
              </w:rPr>
              <w:t xml:space="preserve">[All Fields] OR costimulatory[All Fields] OR </w:t>
            </w:r>
            <w:proofErr w:type="spellStart"/>
            <w:r w:rsidRPr="000C309A">
              <w:rPr>
                <w:sz w:val="22"/>
                <w:szCs w:val="22"/>
              </w:rPr>
              <w:t>costitutes</w:t>
            </w:r>
            <w:proofErr w:type="spellEnd"/>
            <w:r w:rsidRPr="000C309A">
              <w:rPr>
                <w:sz w:val="22"/>
                <w:szCs w:val="22"/>
              </w:rPr>
              <w:t xml:space="preserve">[All Fields] OR costly[All Fields] OR costochondral[All Fields] OR costoclavicular[All Fields] OR costocoracoid[All Fields] OR costovertebral[All Fields] OR costs[All Fields] OR </w:t>
            </w:r>
            <w:proofErr w:type="spellStart"/>
            <w:r w:rsidRPr="000C309A">
              <w:rPr>
                <w:sz w:val="22"/>
                <w:szCs w:val="22"/>
              </w:rPr>
              <w:t>costsus</w:t>
            </w:r>
            <w:proofErr w:type="spellEnd"/>
            <w:r w:rsidRPr="000C309A">
              <w:rPr>
                <w:sz w:val="22"/>
                <w:szCs w:val="22"/>
              </w:rPr>
              <w:t xml:space="preserve">[All Fields] OR </w:t>
            </w:r>
            <w:proofErr w:type="spellStart"/>
            <w:r w:rsidRPr="000C309A">
              <w:rPr>
                <w:sz w:val="22"/>
                <w:szCs w:val="22"/>
              </w:rPr>
              <w:t>costunolide</w:t>
            </w:r>
            <w:proofErr w:type="spellEnd"/>
            <w:r w:rsidRPr="000C309A">
              <w:rPr>
                <w:sz w:val="22"/>
                <w:szCs w:val="22"/>
              </w:rPr>
              <w:t xml:space="preserve">[All Fields] OR </w:t>
            </w:r>
            <w:proofErr w:type="spellStart"/>
            <w:r w:rsidRPr="000C309A">
              <w:rPr>
                <w:sz w:val="22"/>
                <w:szCs w:val="22"/>
              </w:rPr>
              <w:t>costus</w:t>
            </w:r>
            <w:proofErr w:type="spellEnd"/>
            <w:r w:rsidRPr="000C309A">
              <w:rPr>
                <w:sz w:val="22"/>
                <w:szCs w:val="22"/>
              </w:rPr>
              <w:t xml:space="preserve">[All Fields] OR </w:t>
            </w:r>
            <w:proofErr w:type="spellStart"/>
            <w:r w:rsidRPr="000C309A">
              <w:rPr>
                <w:sz w:val="22"/>
                <w:szCs w:val="22"/>
              </w:rPr>
              <w:t>costuslactone</w:t>
            </w:r>
            <w:proofErr w:type="spellEnd"/>
            <w:r w:rsidRPr="000C309A">
              <w:rPr>
                <w:sz w:val="22"/>
                <w:szCs w:val="22"/>
              </w:rPr>
              <w:t>[All Fields]) OR ("economics"[</w:t>
            </w:r>
            <w:proofErr w:type="spellStart"/>
            <w:r w:rsidRPr="000C309A">
              <w:rPr>
                <w:sz w:val="22"/>
                <w:szCs w:val="22"/>
              </w:rPr>
              <w:t>MeSH</w:t>
            </w:r>
            <w:proofErr w:type="spellEnd"/>
            <w:r w:rsidRPr="000C309A">
              <w:rPr>
                <w:sz w:val="22"/>
                <w:szCs w:val="22"/>
              </w:rPr>
              <w:t xml:space="preserve"> Terms] OR economic[Text Word]) OR finance[All Fields] AND TB[All Fields] OR ("tuberculosis"[</w:t>
            </w:r>
            <w:proofErr w:type="spellStart"/>
            <w:r w:rsidRPr="000C309A">
              <w:rPr>
                <w:sz w:val="22"/>
                <w:szCs w:val="22"/>
              </w:rPr>
              <w:t>MeSH</w:t>
            </w:r>
            <w:proofErr w:type="spellEnd"/>
            <w:r w:rsidRPr="000C309A">
              <w:rPr>
                <w:sz w:val="22"/>
                <w:szCs w:val="22"/>
              </w:rPr>
              <w:t xml:space="preserve"> Terms] OR tuberculosis[Text Word]) OR "tuberculosis, multidrug-resistant"[</w:t>
            </w:r>
            <w:proofErr w:type="spellStart"/>
            <w:r w:rsidRPr="000C309A">
              <w:rPr>
                <w:sz w:val="22"/>
                <w:szCs w:val="22"/>
              </w:rPr>
              <w:t>MeSH</w:t>
            </w:r>
            <w:proofErr w:type="spellEnd"/>
            <w:r w:rsidRPr="000C309A">
              <w:rPr>
                <w:sz w:val="22"/>
                <w:szCs w:val="22"/>
              </w:rPr>
              <w:t xml:space="preserve"> Terms] OR ("extensively drug-resistant </w:t>
            </w:r>
            <w:r w:rsidRPr="000C309A">
              <w:rPr>
                <w:sz w:val="22"/>
                <w:szCs w:val="22"/>
              </w:rPr>
              <w:lastRenderedPageBreak/>
              <w:t>tuberculosis"[</w:t>
            </w:r>
            <w:proofErr w:type="spellStart"/>
            <w:r w:rsidRPr="000C309A">
              <w:rPr>
                <w:sz w:val="22"/>
                <w:szCs w:val="22"/>
              </w:rPr>
              <w:t>MeSH</w:t>
            </w:r>
            <w:proofErr w:type="spellEnd"/>
            <w:r w:rsidRPr="000C309A">
              <w:rPr>
                <w:sz w:val="22"/>
                <w:szCs w:val="22"/>
              </w:rPr>
              <w:t xml:space="preserve"> Terms] OR XDR#TB[Text Word]) OR </w:t>
            </w:r>
            <w:proofErr w:type="spellStart"/>
            <w:r w:rsidRPr="000C309A">
              <w:rPr>
                <w:sz w:val="22"/>
                <w:szCs w:val="22"/>
              </w:rPr>
              <w:t>multi?drug</w:t>
            </w:r>
            <w:proofErr w:type="spellEnd"/>
            <w:r w:rsidRPr="000C309A">
              <w:rPr>
                <w:sz w:val="22"/>
                <w:szCs w:val="22"/>
              </w:rPr>
              <w:t>[All Fields] OR "resistant tuberculosis"[All Fields] OR (("sprains and strains"[</w:t>
            </w:r>
            <w:proofErr w:type="spellStart"/>
            <w:r w:rsidRPr="000C309A">
              <w:rPr>
                <w:sz w:val="22"/>
                <w:szCs w:val="22"/>
              </w:rPr>
              <w:t>MeSH</w:t>
            </w:r>
            <w:proofErr w:type="spellEnd"/>
            <w:r w:rsidRPr="000C309A">
              <w:rPr>
                <w:sz w:val="22"/>
                <w:szCs w:val="22"/>
              </w:rPr>
              <w:t xml:space="preserve"> Terms] OR strain[Text Word]) AND resistance[All Fields]) OR "mycobacterium tuberculosis"[All Fields] AND ("therapy"[Subheading] OR "therapeutics"[</w:t>
            </w:r>
            <w:proofErr w:type="spellStart"/>
            <w:r w:rsidRPr="000C309A">
              <w:rPr>
                <w:sz w:val="22"/>
                <w:szCs w:val="22"/>
              </w:rPr>
              <w:t>MeSH</w:t>
            </w:r>
            <w:proofErr w:type="spellEnd"/>
            <w:r w:rsidRPr="000C309A">
              <w:rPr>
                <w:sz w:val="22"/>
                <w:szCs w:val="22"/>
              </w:rPr>
              <w:t xml:space="preserve"> Terms] OR treatment[Text Word]) OR ("organization and administration"[</w:t>
            </w:r>
            <w:proofErr w:type="spellStart"/>
            <w:r w:rsidRPr="000C309A">
              <w:rPr>
                <w:sz w:val="22"/>
                <w:szCs w:val="22"/>
              </w:rPr>
              <w:t>MeSH</w:t>
            </w:r>
            <w:proofErr w:type="spellEnd"/>
            <w:r w:rsidRPr="000C309A">
              <w:rPr>
                <w:sz w:val="22"/>
                <w:szCs w:val="22"/>
              </w:rPr>
              <w:t xml:space="preserve"> Terms] OR "disease management"[</w:t>
            </w:r>
            <w:proofErr w:type="spellStart"/>
            <w:r w:rsidRPr="000C309A">
              <w:rPr>
                <w:sz w:val="22"/>
                <w:szCs w:val="22"/>
              </w:rPr>
              <w:t>MeSH</w:t>
            </w:r>
            <w:proofErr w:type="spellEnd"/>
            <w:r w:rsidRPr="000C309A">
              <w:rPr>
                <w:sz w:val="22"/>
                <w:szCs w:val="22"/>
              </w:rPr>
              <w:t xml:space="preserve"> Terms] OR management[Text Word]) OR ("pharmaceutical preparations"[</w:t>
            </w:r>
            <w:proofErr w:type="spellStart"/>
            <w:r w:rsidRPr="000C309A">
              <w:rPr>
                <w:sz w:val="22"/>
                <w:szCs w:val="22"/>
              </w:rPr>
              <w:t>MeSH</w:t>
            </w:r>
            <w:proofErr w:type="spellEnd"/>
            <w:r w:rsidRPr="000C309A">
              <w:rPr>
                <w:sz w:val="22"/>
                <w:szCs w:val="22"/>
              </w:rPr>
              <w:t xml:space="preserve"> Terms] OR drugs[Text Word]) OR ("pharmaceutical preparations"[</w:t>
            </w:r>
            <w:proofErr w:type="spellStart"/>
            <w:r w:rsidRPr="000C309A">
              <w:rPr>
                <w:sz w:val="22"/>
                <w:szCs w:val="22"/>
              </w:rPr>
              <w:t>MeSH</w:t>
            </w:r>
            <w:proofErr w:type="spellEnd"/>
            <w:r w:rsidRPr="000C309A">
              <w:rPr>
                <w:sz w:val="22"/>
                <w:szCs w:val="22"/>
              </w:rPr>
              <w:t xml:space="preserve"> Terms] OR medication[Text Word]) OR DOTS[All Fields] OR (directly[All Fields] AND observed[All Fields] AND ("therapy"[Subheading] OR "therapeutics"[</w:t>
            </w:r>
            <w:proofErr w:type="spellStart"/>
            <w:r w:rsidRPr="000C309A">
              <w:rPr>
                <w:sz w:val="22"/>
                <w:szCs w:val="22"/>
              </w:rPr>
              <w:t>MeSH</w:t>
            </w:r>
            <w:proofErr w:type="spellEnd"/>
            <w:r w:rsidRPr="000C309A">
              <w:rPr>
                <w:sz w:val="22"/>
                <w:szCs w:val="22"/>
              </w:rPr>
              <w:t xml:space="preserve"> Terms] OR treatment[Text Word])) OR "health system*"[All Fields] OR "hospital care"[All Fields] OR "epidemiology"[All Fields] OR (("government"[</w:t>
            </w:r>
            <w:proofErr w:type="spellStart"/>
            <w:r w:rsidRPr="000C309A">
              <w:rPr>
                <w:sz w:val="22"/>
                <w:szCs w:val="22"/>
              </w:rPr>
              <w:t>MeSH</w:t>
            </w:r>
            <w:proofErr w:type="spellEnd"/>
            <w:r w:rsidRPr="000C309A">
              <w:rPr>
                <w:sz w:val="22"/>
                <w:szCs w:val="22"/>
              </w:rPr>
              <w:t xml:space="preserve"> Terms] OR government[Text Word]) AND ("hospitals"[</w:t>
            </w:r>
            <w:proofErr w:type="spellStart"/>
            <w:r w:rsidRPr="000C309A">
              <w:rPr>
                <w:sz w:val="22"/>
                <w:szCs w:val="22"/>
              </w:rPr>
              <w:t>MeSH</w:t>
            </w:r>
            <w:proofErr w:type="spellEnd"/>
            <w:r w:rsidRPr="000C309A">
              <w:rPr>
                <w:sz w:val="22"/>
                <w:szCs w:val="22"/>
              </w:rPr>
              <w:t xml:space="preserve"> Terms] OR hospital[Text Word]) AND setting[All Fields]) OR (("residence characteristics"[</w:t>
            </w:r>
            <w:proofErr w:type="spellStart"/>
            <w:r w:rsidRPr="000C309A">
              <w:rPr>
                <w:sz w:val="22"/>
                <w:szCs w:val="22"/>
              </w:rPr>
              <w:t>MeSH</w:t>
            </w:r>
            <w:proofErr w:type="spellEnd"/>
            <w:r w:rsidRPr="000C309A">
              <w:rPr>
                <w:sz w:val="22"/>
                <w:szCs w:val="22"/>
              </w:rPr>
              <w:t xml:space="preserve"> Terms] OR community[Text Word]) AND based[All Fields] AND care[All Fields]) OR (("patients"[</w:t>
            </w:r>
            <w:proofErr w:type="spellStart"/>
            <w:r w:rsidRPr="000C309A">
              <w:rPr>
                <w:sz w:val="22"/>
                <w:szCs w:val="22"/>
              </w:rPr>
              <w:t>MeSH</w:t>
            </w:r>
            <w:proofErr w:type="spellEnd"/>
            <w:r w:rsidRPr="000C309A">
              <w:rPr>
                <w:sz w:val="22"/>
                <w:szCs w:val="22"/>
              </w:rPr>
              <w:t xml:space="preserve"> Terms] OR patient[Text Word]) AND perspective[All Fields]) OR (("isoniazid"[</w:t>
            </w:r>
            <w:proofErr w:type="spellStart"/>
            <w:r w:rsidRPr="000C309A">
              <w:rPr>
                <w:sz w:val="22"/>
                <w:szCs w:val="22"/>
              </w:rPr>
              <w:t>MeSH</w:t>
            </w:r>
            <w:proofErr w:type="spellEnd"/>
            <w:r w:rsidRPr="000C309A">
              <w:rPr>
                <w:sz w:val="22"/>
                <w:szCs w:val="22"/>
              </w:rPr>
              <w:t xml:space="preserve"> Terms] OR isoniazid[Text Word]) AND ("prevention and control"[Subheading] OR preventive therapy[Text Word])) OR "IPT"[All Fields] OR "prevention"[All Fields]</w:t>
            </w:r>
          </w:p>
        </w:tc>
      </w:tr>
    </w:tbl>
    <w:p w14:paraId="7D61B0F3" w14:textId="1BC180FC" w:rsidR="00B106E5" w:rsidRDefault="00B106E5" w:rsidP="00A06391">
      <w:pPr>
        <w:spacing w:line="480" w:lineRule="auto"/>
        <w:rPr>
          <w:color w:val="666666"/>
          <w:shd w:val="clear" w:color="auto" w:fill="FFFFFF"/>
        </w:rPr>
      </w:pPr>
    </w:p>
    <w:p w14:paraId="0D65F700" w14:textId="44350F88" w:rsidR="00EA1C88" w:rsidRDefault="00B106E5" w:rsidP="00973327">
      <w:pPr>
        <w:rPr>
          <w:color w:val="666666"/>
          <w:shd w:val="clear" w:color="auto" w:fill="FFFFFF"/>
        </w:rPr>
        <w:sectPr w:rsidR="00EA1C88" w:rsidSect="00102139">
          <w:footerReference w:type="even" r:id="rId21"/>
          <w:footerReference w:type="default" r:id="rId22"/>
          <w:pgSz w:w="12240" w:h="15840"/>
          <w:pgMar w:top="1440" w:right="1440" w:bottom="1440" w:left="1440" w:header="720" w:footer="720" w:gutter="0"/>
          <w:cols w:space="720"/>
          <w:docGrid w:linePitch="360"/>
        </w:sectPr>
      </w:pPr>
      <w:r>
        <w:rPr>
          <w:color w:val="666666"/>
          <w:shd w:val="clear" w:color="auto" w:fill="FFFFFF"/>
        </w:rPr>
        <w:br w:type="page"/>
      </w:r>
    </w:p>
    <w:p w14:paraId="34084241" w14:textId="77497C66" w:rsidR="00D32D02" w:rsidRDefault="00D32D02" w:rsidP="00A06391">
      <w:pPr>
        <w:spacing w:line="480" w:lineRule="auto"/>
        <w:rPr>
          <w:color w:val="000000" w:themeColor="text1"/>
        </w:rPr>
      </w:pPr>
    </w:p>
    <w:p w14:paraId="6D091DD6" w14:textId="48245604" w:rsidR="00D32D02" w:rsidRPr="000C309A" w:rsidRDefault="00D32D02" w:rsidP="00A06391">
      <w:pPr>
        <w:spacing w:line="480" w:lineRule="auto"/>
        <w:rPr>
          <w:shd w:val="clear" w:color="auto" w:fill="FFFFFF"/>
        </w:rPr>
      </w:pPr>
      <w:r w:rsidRPr="000C309A">
        <w:t xml:space="preserve">Supplementary </w:t>
      </w:r>
      <w:r w:rsidR="00702DAC">
        <w:t>I</w:t>
      </w:r>
      <w:r w:rsidRPr="000C309A">
        <w:t>nformation</w:t>
      </w:r>
      <w:r w:rsidR="00702DAC">
        <w:t>:</w:t>
      </w:r>
      <w:r w:rsidR="002769E6">
        <w:t xml:space="preserve"> </w:t>
      </w:r>
      <w:r w:rsidR="003C0D11">
        <w:t>Explanation of t</w:t>
      </w:r>
      <w:r w:rsidRPr="000C309A">
        <w:t xml:space="preserve">uberculosis interventions </w:t>
      </w:r>
      <w:r w:rsidRPr="000C309A">
        <w:rPr>
          <w:shd w:val="clear" w:color="auto" w:fill="FFFFFF"/>
        </w:rPr>
        <w:t>(</w:t>
      </w:r>
      <w:r w:rsidR="00702DAC">
        <w:rPr>
          <w:shd w:val="clear" w:color="auto" w:fill="FFFFFF"/>
        </w:rPr>
        <w:t xml:space="preserve">directly </w:t>
      </w:r>
      <w:r w:rsidRPr="000C309A">
        <w:rPr>
          <w:shd w:val="clear" w:color="auto" w:fill="FFFFFF"/>
        </w:rPr>
        <w:t>from the Costing Guidelines for Tuberculosis Interventions)</w:t>
      </w:r>
      <w:r w:rsidRPr="000C309A">
        <w:rPr>
          <w:shd w:val="clear" w:color="auto" w:fill="FFFFFF"/>
        </w:rPr>
        <w:fldChar w:fldCharType="begin"/>
      </w:r>
      <w:r w:rsidR="00973327">
        <w:rPr>
          <w:shd w:val="clear" w:color="auto" w:fill="FFFFFF"/>
        </w:rPr>
        <w:instrText xml:space="preserve"> ADDIN EN.CITE &lt;EndNote&gt;&lt;Cite&gt;&lt;Author&gt;Lucy&lt;/Author&gt;&lt;Year&gt;2019. Licence: CC BY-NC-SA 3.0 IGO.&lt;/Year&gt;&lt;RecNum&gt;0&lt;/RecNum&gt;&lt;IDText&gt;Costing guidelines for tuberculosis interventions&lt;/IDText&gt;&lt;DisplayText&gt;(1)&lt;/DisplayText&gt;&lt;record&gt;&lt;urls&gt;&lt;related-urls&gt;&lt;url&gt;https://www.who.int/tb/publications/costing_guidelines/en/&lt;/url&gt;&lt;/related-urls&gt;&lt;/urls&gt;&lt;titles&gt;&lt;title&gt;Costing guidelines for tuberculosis interventions&lt;/title&gt;&lt;/titles&gt;&lt;contributors&gt;&lt;authors&gt;&lt;author&gt;Lucy Cunnama&lt;/author&gt;&lt;author&gt;Garcia Baena, Inés &lt;/author&gt;&lt;author&gt;Gabriela Gomez&lt;/author&gt;&lt;author&gt;Yoko Laurence&lt;/author&gt;&lt;author&gt;Carol Levin&lt;/author&gt;&lt;author&gt;Mariana Siapka&lt;/author&gt;&lt;author&gt;Sedona Sweeney&lt;/author&gt;&lt;author&gt;Anna Vassall&lt;/author&gt;&lt;author&gt;Edina Sinanovic&lt;/author&gt;&lt;/authors&gt;&lt;/contributors&gt;&lt;added-date format="utc"&gt;1580807752&lt;/added-date&gt;&lt;pub-location&gt;Geneva&lt;/pub-location&gt;&lt;ref-type name="Journal Article"&gt;17&lt;/ref-type&gt;&lt;dates&gt;&lt;year&gt;2019. Licence: CC BY-NC-SA 3.0 IGO.&lt;/year&gt;&lt;/dates&gt;&lt;rec-number&gt;2462&lt;/rec-number&gt;&lt;publisher&gt;World Health Organization&lt;/publisher&gt;&lt;last-updated-date format="utc"&gt;1581413916&lt;/last-updated-date&gt;&lt;/record&gt;&lt;/Cite&gt;&lt;/EndNote&gt;</w:instrText>
      </w:r>
      <w:r w:rsidRPr="000C309A">
        <w:rPr>
          <w:shd w:val="clear" w:color="auto" w:fill="FFFFFF"/>
        </w:rPr>
        <w:fldChar w:fldCharType="separate"/>
      </w:r>
      <w:r w:rsidR="00973327">
        <w:rPr>
          <w:noProof/>
          <w:shd w:val="clear" w:color="auto" w:fill="FFFFFF"/>
        </w:rPr>
        <w:t>(1)</w:t>
      </w:r>
      <w:r w:rsidRPr="000C309A">
        <w:rPr>
          <w:shd w:val="clear" w:color="auto" w:fill="FFFFFF"/>
        </w:rPr>
        <w:fldChar w:fldCharType="end"/>
      </w:r>
    </w:p>
    <w:p w14:paraId="30B98743" w14:textId="3D0642F3" w:rsidR="00D32D02" w:rsidRPr="000C309A" w:rsidRDefault="00D32D02" w:rsidP="00A06391">
      <w:pPr>
        <w:spacing w:line="480" w:lineRule="auto"/>
        <w:rPr>
          <w:shd w:val="clear" w:color="auto" w:fill="FFFFFF"/>
        </w:rPr>
      </w:pPr>
    </w:p>
    <w:p w14:paraId="38BC99A2" w14:textId="77777777" w:rsidR="00D32D02" w:rsidRPr="000C309A" w:rsidRDefault="00D32D02" w:rsidP="00D32D02">
      <w:pPr>
        <w:spacing w:line="480" w:lineRule="auto"/>
        <w:rPr>
          <w:b/>
          <w:bCs/>
          <w:shd w:val="clear" w:color="auto" w:fill="FFFFFF"/>
        </w:rPr>
      </w:pPr>
      <w:r w:rsidRPr="000C309A">
        <w:rPr>
          <w:b/>
          <w:bCs/>
          <w:shd w:val="clear" w:color="auto" w:fill="FFFFFF"/>
        </w:rPr>
        <w:t>TB case detection and diagnosis: Passive case finding</w:t>
      </w:r>
    </w:p>
    <w:p w14:paraId="6AE676D3" w14:textId="31E64D2F" w:rsidR="00D32D02" w:rsidRPr="000C309A" w:rsidRDefault="00D32D02" w:rsidP="00D32D02">
      <w:pPr>
        <w:spacing w:line="480" w:lineRule="auto"/>
        <w:rPr>
          <w:shd w:val="clear" w:color="auto" w:fill="FFFFFF"/>
        </w:rPr>
      </w:pPr>
      <w:r w:rsidRPr="000C309A">
        <w:rPr>
          <w:shd w:val="clear" w:color="auto" w:fill="FFFFFF"/>
        </w:rPr>
        <w:t xml:space="preserve">PCF is defined as detection of TB cases (screening and diagnosing of active and latent TB) reporting to public or private TB services in health facilities. The standard method of identifying people with TB is PCF, where individuals with TB symptoms present themselves at a health facility. A health worker assesses the person and orders a diagnostic test. Several technologies are available for PCF depending on the setting and patient attributes, including a verbal symptom screen, cough triage, sputum induction, </w:t>
      </w:r>
      <w:proofErr w:type="spellStart"/>
      <w:r w:rsidRPr="000C309A">
        <w:rPr>
          <w:shd w:val="clear" w:color="auto" w:fill="FFFFFF"/>
        </w:rPr>
        <w:t>Xpert</w:t>
      </w:r>
      <w:proofErr w:type="spellEnd"/>
      <w:r w:rsidRPr="000C309A">
        <w:rPr>
          <w:shd w:val="clear" w:color="auto" w:fill="FFFFFF"/>
        </w:rPr>
        <w:t>® MTB/RIF, (</w:t>
      </w:r>
      <w:r w:rsidR="00B106E5">
        <w:rPr>
          <w:shd w:val="clear" w:color="auto" w:fill="FFFFFF"/>
        </w:rPr>
        <w:t>light-emitting diode (</w:t>
      </w:r>
      <w:r w:rsidRPr="000C309A">
        <w:rPr>
          <w:shd w:val="clear" w:color="auto" w:fill="FFFFFF"/>
        </w:rPr>
        <w:t>LED</w:t>
      </w:r>
      <w:r w:rsidR="00B106E5">
        <w:rPr>
          <w:shd w:val="clear" w:color="auto" w:fill="FFFFFF"/>
        </w:rPr>
        <w:t>)</w:t>
      </w:r>
      <w:r w:rsidRPr="000C309A">
        <w:rPr>
          <w:shd w:val="clear" w:color="auto" w:fill="FFFFFF"/>
        </w:rPr>
        <w:t xml:space="preserve"> or Ziehl-Neelsen (ZN)) microscopy, culture (solid or liquid), film and digital x-ray, rapid HIV test, line probe assay for first (LPA-FLD) and second-line drugs (LPA-SLD), drug sensitivity testing (DST), LAMP, lateral flow urine lipoarabinomannan assay (LF-LAM), interferon-gamma release assay (IGRA) (where used for detection of latent TB infection (LTBI)), tuberculin skin test (TST, also known as Mantoux test or purified protein derivative (PPD) skin test), fine needle biopsy, bronchial and gastric lavage, and tests for extra-pulmonary TB (EPTB) (aspirates, computed tomography (CT) scan and ultrasound). Other tests include: HIV confirmatory test, cluster of differentiation 4 (CD4) count, erythrocyte sedimentation rate, total white blood cell count, full </w:t>
      </w:r>
      <w:proofErr w:type="spellStart"/>
      <w:r w:rsidRPr="000C309A">
        <w:rPr>
          <w:shd w:val="clear" w:color="auto" w:fill="FFFFFF"/>
        </w:rPr>
        <w:t>heamogram</w:t>
      </w:r>
      <w:proofErr w:type="spellEnd"/>
      <w:r w:rsidRPr="000C309A">
        <w:rPr>
          <w:shd w:val="clear" w:color="auto" w:fill="FFFFFF"/>
        </w:rPr>
        <w:t xml:space="preserve">, aspartate aminotransferase (AST also known as serum glutamic-oxaloacetic transaminase (SGOT)), creatinine, creatinine clearance, glucose random blood sugar (RBS), lactic acid, lipase, thyroid stimulating hormone, body fluid analysis polymerase chain reaction – deoxyribonucleic acid (PCR-DNA) and electrocardiography (ECG). The population of </w:t>
      </w:r>
      <w:r w:rsidRPr="000C309A">
        <w:rPr>
          <w:shd w:val="clear" w:color="auto" w:fill="FFFFFF"/>
        </w:rPr>
        <w:lastRenderedPageBreak/>
        <w:t>concern includes both children and adults, irrespective of HIV status or TB strain. Costing should be conducted for the entire duration of the diagnostic visit, diagnostic test and patient support activity. PCF occurs in both public and private health facilities, but rarely occurs outside of the health facility or laboratory.</w:t>
      </w:r>
    </w:p>
    <w:p w14:paraId="2A6DF03E" w14:textId="77777777" w:rsidR="00D32D02" w:rsidRPr="000C309A" w:rsidRDefault="00D32D02" w:rsidP="00D32D02">
      <w:pPr>
        <w:spacing w:line="480" w:lineRule="auto"/>
        <w:rPr>
          <w:shd w:val="clear" w:color="auto" w:fill="FFFFFF"/>
        </w:rPr>
      </w:pPr>
    </w:p>
    <w:p w14:paraId="266977B0" w14:textId="77777777" w:rsidR="00D32D02" w:rsidRPr="000C309A" w:rsidRDefault="00D32D02" w:rsidP="00D32D02">
      <w:pPr>
        <w:spacing w:line="480" w:lineRule="auto"/>
        <w:rPr>
          <w:b/>
          <w:bCs/>
          <w:shd w:val="clear" w:color="auto" w:fill="FFFFFF"/>
        </w:rPr>
      </w:pPr>
      <w:r w:rsidRPr="000C309A">
        <w:rPr>
          <w:b/>
          <w:bCs/>
          <w:shd w:val="clear" w:color="auto" w:fill="FFFFFF"/>
        </w:rPr>
        <w:t>TB case detection and diagnosis: Intensified case finding</w:t>
      </w:r>
    </w:p>
    <w:p w14:paraId="09F37BF4" w14:textId="63E94806" w:rsidR="00D32D02" w:rsidRPr="000C309A" w:rsidRDefault="00D32D02" w:rsidP="00D32D02">
      <w:pPr>
        <w:spacing w:line="480" w:lineRule="auto"/>
        <w:rPr>
          <w:shd w:val="clear" w:color="auto" w:fill="FFFFFF"/>
        </w:rPr>
      </w:pPr>
      <w:r w:rsidRPr="000C309A">
        <w:rPr>
          <w:shd w:val="clear" w:color="auto" w:fill="FFFFFF"/>
        </w:rPr>
        <w:t xml:space="preserve">ICF detects potential active and latent TB cases among people living with HIV or diabetes or attending maternal and child health clinics or in other high-risk populations, receiving non-TB health care. Symptom screening, film or digital x-ray and </w:t>
      </w:r>
      <w:proofErr w:type="spellStart"/>
      <w:r w:rsidRPr="000C309A">
        <w:rPr>
          <w:shd w:val="clear" w:color="auto" w:fill="FFFFFF"/>
        </w:rPr>
        <w:t>Xpert</w:t>
      </w:r>
      <w:proofErr w:type="spellEnd"/>
      <w:r w:rsidRPr="000C309A">
        <w:rPr>
          <w:shd w:val="clear" w:color="auto" w:fill="FFFFFF"/>
        </w:rPr>
        <w:t>® MTB/RIF are the main ICF technologies, but technologies used in PCF may also become part of the diagnostic algorithm for HIV positive adults, persons within high-risk groups (including people exposed to drug-resistant TB) attending health facilities, and children. Screening and diagnostic visits, diagnostic tests and patient support activities should be costed to obtain the unit cost of ICF.</w:t>
      </w:r>
    </w:p>
    <w:p w14:paraId="4524CF49" w14:textId="77777777" w:rsidR="00D32D02" w:rsidRPr="000C309A" w:rsidRDefault="00D32D02" w:rsidP="00D32D02">
      <w:pPr>
        <w:spacing w:line="480" w:lineRule="auto"/>
        <w:rPr>
          <w:shd w:val="clear" w:color="auto" w:fill="FFFFFF"/>
        </w:rPr>
      </w:pPr>
    </w:p>
    <w:p w14:paraId="5CE70266" w14:textId="77777777" w:rsidR="00D32D02" w:rsidRPr="000C309A" w:rsidRDefault="00D32D02" w:rsidP="00D32D02">
      <w:pPr>
        <w:spacing w:line="480" w:lineRule="auto"/>
        <w:rPr>
          <w:b/>
          <w:bCs/>
          <w:shd w:val="clear" w:color="auto" w:fill="FFFFFF"/>
        </w:rPr>
      </w:pPr>
      <w:r w:rsidRPr="000C309A">
        <w:rPr>
          <w:b/>
          <w:bCs/>
          <w:shd w:val="clear" w:color="auto" w:fill="FFFFFF"/>
        </w:rPr>
        <w:t>TB case detection and diagnosis: Active case finding</w:t>
      </w:r>
    </w:p>
    <w:p w14:paraId="61DA4726" w14:textId="60B088B7" w:rsidR="00D32D02" w:rsidRPr="000C309A" w:rsidRDefault="00D32D02" w:rsidP="00D32D02">
      <w:pPr>
        <w:spacing w:line="480" w:lineRule="auto"/>
        <w:rPr>
          <w:shd w:val="clear" w:color="auto" w:fill="FFFFFF"/>
        </w:rPr>
      </w:pPr>
      <w:r w:rsidRPr="000C309A">
        <w:rPr>
          <w:shd w:val="clear" w:color="auto" w:fill="FFFFFF"/>
        </w:rPr>
        <w:t xml:space="preserve">ACF is defined as screening and diagnosing active and latent TB in those who are not in public health care (i.e. who are not detected passively). Generally, fewer technologies are used to detect cases actively, which include a verbal symptom screen, </w:t>
      </w:r>
      <w:proofErr w:type="spellStart"/>
      <w:r w:rsidRPr="000C309A">
        <w:rPr>
          <w:shd w:val="clear" w:color="auto" w:fill="FFFFFF"/>
        </w:rPr>
        <w:t>Xpert</w:t>
      </w:r>
      <w:proofErr w:type="spellEnd"/>
      <w:r w:rsidRPr="000C309A">
        <w:rPr>
          <w:shd w:val="clear" w:color="auto" w:fill="FFFFFF"/>
        </w:rPr>
        <w:t xml:space="preserve">® MTB/RIF, microscopy (LED), film or digital X-ray, rapid HIV test, contract tracing, fine needle biopsy aspirates, CT scan or ultrasound. Other tests can include culture (solid or liquid), LPA, DST, IGRA, TST, and bronchial or gastric lavage. It can be conducted in private or public facilities, in mobile clinics, through outreach programmes such as to schools, prisons, or within the household. Target populations are household contacts (adults and children less than five and between five and </w:t>
      </w:r>
      <w:r w:rsidRPr="000C309A">
        <w:rPr>
          <w:shd w:val="clear" w:color="auto" w:fill="FFFFFF"/>
        </w:rPr>
        <w:lastRenderedPageBreak/>
        <w:t xml:space="preserve">eighteen years old), poor urban populations, prisoners, mobile populations, migrant populations, healthcare and other workers with an occupational risk of contracting TB. Any new ACF technologies should be costed during the start-up as well as the continued implementation for a patient or an episode. The activities included in ACF are the screening visits, diagnostic visits, diagnostic tests and all patient support services. </w:t>
      </w:r>
    </w:p>
    <w:p w14:paraId="66114FC7" w14:textId="77777777" w:rsidR="00D32D02" w:rsidRPr="000C309A" w:rsidRDefault="00D32D02" w:rsidP="00D32D02">
      <w:pPr>
        <w:spacing w:line="480" w:lineRule="auto"/>
        <w:rPr>
          <w:shd w:val="clear" w:color="auto" w:fill="FFFFFF"/>
        </w:rPr>
      </w:pPr>
    </w:p>
    <w:p w14:paraId="334BFA76" w14:textId="77777777" w:rsidR="00D32D02" w:rsidRPr="000C309A" w:rsidRDefault="00D32D02" w:rsidP="00D32D02">
      <w:pPr>
        <w:spacing w:line="480" w:lineRule="auto"/>
        <w:rPr>
          <w:b/>
          <w:bCs/>
          <w:shd w:val="clear" w:color="auto" w:fill="FFFFFF"/>
        </w:rPr>
      </w:pPr>
      <w:r w:rsidRPr="000C309A">
        <w:rPr>
          <w:b/>
          <w:bCs/>
          <w:shd w:val="clear" w:color="auto" w:fill="FFFFFF"/>
        </w:rPr>
        <w:t>TB treatment</w:t>
      </w:r>
    </w:p>
    <w:p w14:paraId="6959B023" w14:textId="7247DC65" w:rsidR="00D32D02" w:rsidRPr="000C309A" w:rsidRDefault="00D32D02" w:rsidP="00D32D02">
      <w:pPr>
        <w:spacing w:line="480" w:lineRule="auto"/>
        <w:rPr>
          <w:shd w:val="clear" w:color="auto" w:fill="FFFFFF"/>
        </w:rPr>
      </w:pPr>
      <w:r w:rsidRPr="000C309A">
        <w:rPr>
          <w:shd w:val="clear" w:color="auto" w:fill="FFFFFF"/>
        </w:rPr>
        <w:t>TB treatment includes all activities involved in treating patients with active TB, observation of treatment, patient support, restoring quality of life and productivity, preventing relapse or death, reducing transmission and preventing development and transmission of drug resistance. During the intensive and continuation phases of treatment, persons of all ages being treated for either DS-TB or DR-TB (</w:t>
      </w:r>
      <w:proofErr w:type="spellStart"/>
      <w:r w:rsidRPr="000C309A">
        <w:rPr>
          <w:shd w:val="clear" w:color="auto" w:fill="FFFFFF"/>
        </w:rPr>
        <w:t>monoresistant</w:t>
      </w:r>
      <w:proofErr w:type="spellEnd"/>
      <w:r w:rsidRPr="000C309A">
        <w:rPr>
          <w:shd w:val="clear" w:color="auto" w:fill="FFFFFF"/>
        </w:rPr>
        <w:t>, poly-drug resistant, Rifampicin resistant, MDR-TB, pre-XDR-TB or XDR-TB) can be treated within the household, the community, through outreach programmes, in public or private facilities, or at general or specialized TB hospitals. HIV-positive or negative patients with either pulmonary TB (PTB) or EPTB are included. In addition to the drugs for first-, second- and third-line treatment; retreatment, palliative care, monitoring tests for treatment response, adverse events, nutritional assessment, lost to follow-up tracing, ART regiment if HIV-positive and M-health are included in TB treatment.</w:t>
      </w:r>
    </w:p>
    <w:p w14:paraId="1BCE0AE0" w14:textId="77777777" w:rsidR="00D32D02" w:rsidRPr="000C309A" w:rsidRDefault="00D32D02" w:rsidP="00D32D02">
      <w:pPr>
        <w:spacing w:line="480" w:lineRule="auto"/>
        <w:rPr>
          <w:shd w:val="clear" w:color="auto" w:fill="FFFFFF"/>
        </w:rPr>
      </w:pPr>
    </w:p>
    <w:p w14:paraId="30C7143E" w14:textId="77777777" w:rsidR="00D32D02" w:rsidRPr="000C309A" w:rsidRDefault="00D32D02" w:rsidP="00D32D02">
      <w:pPr>
        <w:spacing w:line="480" w:lineRule="auto"/>
        <w:rPr>
          <w:b/>
          <w:bCs/>
          <w:shd w:val="clear" w:color="auto" w:fill="FFFFFF"/>
        </w:rPr>
      </w:pPr>
      <w:r w:rsidRPr="000C309A">
        <w:rPr>
          <w:b/>
          <w:bCs/>
          <w:shd w:val="clear" w:color="auto" w:fill="FFFFFF"/>
        </w:rPr>
        <w:t>TB prevention</w:t>
      </w:r>
    </w:p>
    <w:p w14:paraId="7AF93441" w14:textId="77777777" w:rsidR="00D32D02" w:rsidRPr="000C309A" w:rsidRDefault="00D32D02" w:rsidP="00D32D02">
      <w:pPr>
        <w:spacing w:line="480" w:lineRule="auto"/>
        <w:rPr>
          <w:shd w:val="clear" w:color="auto" w:fill="FFFFFF"/>
        </w:rPr>
      </w:pPr>
      <w:r w:rsidRPr="000C309A">
        <w:rPr>
          <w:shd w:val="clear" w:color="auto" w:fill="FFFFFF"/>
        </w:rPr>
        <w:t xml:space="preserve">TB prevention refers to screening and treatment to prevent latent and active TB (PTB and EPTB) amongst children and HIV-positive adults. Screening visits, treatment monitoring (including for breakthrough disease, adverse events, acquired drug resistance), visits occur in public or private </w:t>
      </w:r>
      <w:r w:rsidRPr="000C309A">
        <w:rPr>
          <w:shd w:val="clear" w:color="auto" w:fill="FFFFFF"/>
        </w:rPr>
        <w:lastRenderedPageBreak/>
        <w:t xml:space="preserve">facilities. The technologies for prevention of TB include symptom screening to rule out active TB, IGRA test or TST, as well as treatment protocols of isoniazid for six months (6H), lifelong isoniazid (H), three months of once-weekly isoniazid and rifapentine (3HP), or rifapentine only, ART regimen for HIV positive patients and cotrimoxazole prophylaxis. </w:t>
      </w:r>
    </w:p>
    <w:p w14:paraId="031ED41B" w14:textId="77777777" w:rsidR="00D32D02" w:rsidRPr="000C309A" w:rsidRDefault="00D32D02" w:rsidP="00D32D02">
      <w:pPr>
        <w:spacing w:line="480" w:lineRule="auto"/>
        <w:rPr>
          <w:shd w:val="clear" w:color="auto" w:fill="FFFFFF"/>
        </w:rPr>
      </w:pPr>
    </w:p>
    <w:p w14:paraId="252DEEED" w14:textId="11795524" w:rsidR="00D32D02" w:rsidRPr="000C309A" w:rsidRDefault="00D32D02" w:rsidP="00D32D02">
      <w:pPr>
        <w:spacing w:line="480" w:lineRule="auto"/>
        <w:rPr>
          <w:b/>
          <w:bCs/>
          <w:shd w:val="clear" w:color="auto" w:fill="FFFFFF"/>
        </w:rPr>
      </w:pPr>
      <w:r w:rsidRPr="000C309A">
        <w:rPr>
          <w:b/>
          <w:bCs/>
          <w:shd w:val="clear" w:color="auto" w:fill="FFFFFF"/>
        </w:rPr>
        <w:t>TB programme above site services: Above service costs</w:t>
      </w:r>
      <w:r w:rsidR="00516000">
        <w:rPr>
          <w:b/>
          <w:bCs/>
          <w:shd w:val="clear" w:color="auto" w:fill="FFFFFF"/>
        </w:rPr>
        <w:t xml:space="preserve"> (TB policy, planning, coordination and management)</w:t>
      </w:r>
    </w:p>
    <w:p w14:paraId="29C03688" w14:textId="16D168F4" w:rsidR="00D32D02" w:rsidRPr="000C309A" w:rsidRDefault="00D32D02" w:rsidP="00D32D02">
      <w:pPr>
        <w:spacing w:line="480" w:lineRule="auto"/>
        <w:rPr>
          <w:shd w:val="clear" w:color="auto" w:fill="FFFFFF"/>
        </w:rPr>
      </w:pPr>
      <w:r w:rsidRPr="000C309A">
        <w:rPr>
          <w:shd w:val="clear" w:color="auto" w:fill="FFFFFF"/>
        </w:rPr>
        <w:t xml:space="preserve">At the national level activities and technologies that contribute to the successful delivery of TB services include development of strategic plans, TB care guidance development or adaptation, programme reviews, national and regional meetings, surveys management and information systems, supervision, procurement and supply chain management, transportation of specimens, advocacy, technical assistance, training, accreditation and quality assurance of labs, community media or information, education and communication (IEC) campaigns or any partnership activities. The delivery platforms for these activities and technologies are ministries of health, NTPs, reference laboratories, government and non-government research institutes, public health facilities, private health facilities and laboratories, regulatory bodies for food, drugs and health, NGOs, and bi- and multi-lateral partners, including WHO. Populations involved in these activities include health care workers, laboratory staff and management involved in TB or any support services. </w:t>
      </w:r>
    </w:p>
    <w:p w14:paraId="7AB40DFC" w14:textId="34433A39" w:rsidR="00D32D02" w:rsidRPr="000C309A" w:rsidRDefault="00D32D02" w:rsidP="00D32D02">
      <w:pPr>
        <w:spacing w:line="480" w:lineRule="auto"/>
        <w:rPr>
          <w:shd w:val="clear" w:color="auto" w:fill="FFFFFF"/>
        </w:rPr>
      </w:pPr>
    </w:p>
    <w:p w14:paraId="121D5D4C" w14:textId="0A8990A1" w:rsidR="005E14B9" w:rsidRPr="000C309A" w:rsidRDefault="005E14B9" w:rsidP="00D32D02">
      <w:pPr>
        <w:spacing w:line="480" w:lineRule="auto"/>
        <w:rPr>
          <w:shd w:val="clear" w:color="auto" w:fill="FFFFFF"/>
        </w:rPr>
      </w:pPr>
      <w:r w:rsidRPr="000C309A">
        <w:rPr>
          <w:shd w:val="clear" w:color="auto" w:fill="FFFFFF"/>
        </w:rPr>
        <w:t>For future categorization:</w:t>
      </w:r>
    </w:p>
    <w:p w14:paraId="1C599D21" w14:textId="77777777" w:rsidR="00D32D02" w:rsidRPr="000C309A" w:rsidRDefault="00D32D02" w:rsidP="00D32D02">
      <w:pPr>
        <w:spacing w:line="480" w:lineRule="auto"/>
        <w:rPr>
          <w:b/>
          <w:bCs/>
          <w:shd w:val="clear" w:color="auto" w:fill="FFFFFF"/>
        </w:rPr>
      </w:pPr>
      <w:r w:rsidRPr="000C309A">
        <w:rPr>
          <w:b/>
          <w:bCs/>
          <w:shd w:val="clear" w:color="auto" w:fill="FFFFFF"/>
        </w:rPr>
        <w:t>Vaccination</w:t>
      </w:r>
    </w:p>
    <w:p w14:paraId="34EDB775" w14:textId="2C967E6F" w:rsidR="00D32D02" w:rsidRPr="000C309A" w:rsidRDefault="00D32D02" w:rsidP="00D32D02">
      <w:pPr>
        <w:spacing w:line="480" w:lineRule="auto"/>
        <w:rPr>
          <w:shd w:val="clear" w:color="auto" w:fill="FFFFFF"/>
        </w:rPr>
      </w:pPr>
      <w:r w:rsidRPr="000C309A">
        <w:rPr>
          <w:shd w:val="clear" w:color="auto" w:fill="FFFFFF"/>
        </w:rPr>
        <w:lastRenderedPageBreak/>
        <w:t>Vaccination for TB is used to prevent TB and currently includes the BCG vaccine for infants, children and young adults (between eight and eighteen years old). Treatment for adverse reactions has been included as part of the vaccination intervention.</w:t>
      </w:r>
    </w:p>
    <w:p w14:paraId="247D3F05" w14:textId="77777777" w:rsidR="00D32D02" w:rsidRPr="000C309A" w:rsidRDefault="00D32D02" w:rsidP="00D32D02">
      <w:pPr>
        <w:spacing w:line="480" w:lineRule="auto"/>
        <w:rPr>
          <w:shd w:val="clear" w:color="auto" w:fill="FFFFFF"/>
        </w:rPr>
      </w:pPr>
    </w:p>
    <w:p w14:paraId="026FCCFE" w14:textId="77777777" w:rsidR="00D32D02" w:rsidRPr="000C309A" w:rsidRDefault="00D32D02" w:rsidP="00D32D02">
      <w:pPr>
        <w:spacing w:line="480" w:lineRule="auto"/>
        <w:rPr>
          <w:b/>
          <w:bCs/>
          <w:shd w:val="clear" w:color="auto" w:fill="FFFFFF"/>
        </w:rPr>
      </w:pPr>
      <w:r w:rsidRPr="000C309A">
        <w:rPr>
          <w:b/>
          <w:bCs/>
          <w:shd w:val="clear" w:color="auto" w:fill="FFFFFF"/>
        </w:rPr>
        <w:t xml:space="preserve">TB infection control </w:t>
      </w:r>
    </w:p>
    <w:p w14:paraId="1617DD6E" w14:textId="77777777" w:rsidR="00D32D02" w:rsidRPr="000C309A" w:rsidRDefault="00D32D02" w:rsidP="00D32D02">
      <w:pPr>
        <w:spacing w:line="480" w:lineRule="auto"/>
        <w:rPr>
          <w:shd w:val="clear" w:color="auto" w:fill="FFFFFF"/>
        </w:rPr>
      </w:pPr>
      <w:r w:rsidRPr="000C309A">
        <w:rPr>
          <w:shd w:val="clear" w:color="auto" w:fill="FFFFFF"/>
        </w:rPr>
        <w:t>Infection control for TB in environments such as health facilities, laboratories, congregate settings and households involves a combination of activities to minimize the risk of transmitting TB within these settings. Successful TB infection control includes early and fast diagnosis of TB, coupled with appropriate management of people with TB. Within health facilities, in addition to the administrative controls to reduce diagnostic delays and prompt treatment initiation, infection control for patients, laboratory staff and health care workers includes the use of ventilation systems, laboratory biosafety systems, UV fixtures and personal protective equipment. Congregate settings include hospital premises, prisons, refugee camps and schools. TB infection control in these settings must be coordinated with other sectors. Within households, TB infection prevention includes campaigns educating on behaviour and social change to minimize exposure. The delivery platforms include private and public health facilities, as well as facilities managed by international and national NGOs. Infection control can also occur in community-based activities and during outreach activities.</w:t>
      </w:r>
    </w:p>
    <w:p w14:paraId="2D2E2DEB" w14:textId="3BA34E4E" w:rsidR="00973327" w:rsidRDefault="00973327" w:rsidP="00973327">
      <w:pPr>
        <w:pStyle w:val="EndNoteBibliography"/>
        <w:rPr>
          <w:noProof/>
        </w:rPr>
      </w:pPr>
      <w:r>
        <w:rPr>
          <w:noProof/>
        </w:rPr>
        <w:t>References:</w:t>
      </w:r>
    </w:p>
    <w:p w14:paraId="406078BD" w14:textId="77777777" w:rsidR="00973327" w:rsidRDefault="00973327" w:rsidP="00973327">
      <w:pPr>
        <w:pStyle w:val="EndNoteBibliography"/>
        <w:rPr>
          <w:noProof/>
        </w:rPr>
      </w:pPr>
    </w:p>
    <w:p w14:paraId="23FED756" w14:textId="77777777" w:rsidR="00973327" w:rsidRPr="00973327" w:rsidRDefault="00973327" w:rsidP="00973327">
      <w:pPr>
        <w:pStyle w:val="EndNoteBibliography"/>
        <w:rPr>
          <w:noProof/>
        </w:rPr>
      </w:pPr>
      <w:r>
        <w:rPr>
          <w:noProof/>
        </w:rPr>
        <w:fldChar w:fldCharType="begin"/>
      </w:r>
      <w:r>
        <w:rPr>
          <w:noProof/>
        </w:rPr>
        <w:instrText xml:space="preserve"> ADDIN EN.REFLIST </w:instrText>
      </w:r>
      <w:r>
        <w:rPr>
          <w:noProof/>
        </w:rPr>
        <w:fldChar w:fldCharType="separate"/>
      </w:r>
      <w:r w:rsidRPr="00973327">
        <w:rPr>
          <w:noProof/>
        </w:rPr>
        <w:t>1.</w:t>
      </w:r>
      <w:r w:rsidRPr="00973327">
        <w:rPr>
          <w:noProof/>
        </w:rPr>
        <w:tab/>
        <w:t>Cunnama L, Garcia Baena I, Gomez G, Laurence Y, Levin C, Siapka M, et al. Costing guidelines for tuberculosis interventions. 2019. Licence: CC BY-NC-SA 3.0 IGO.</w:t>
      </w:r>
    </w:p>
    <w:p w14:paraId="5F3F2ABD" w14:textId="77777777" w:rsidR="00973327" w:rsidRPr="00973327" w:rsidRDefault="00973327" w:rsidP="00973327">
      <w:pPr>
        <w:pStyle w:val="EndNoteBibliography"/>
        <w:rPr>
          <w:noProof/>
        </w:rPr>
      </w:pPr>
      <w:r w:rsidRPr="00973327">
        <w:rPr>
          <w:noProof/>
        </w:rPr>
        <w:t>2.</w:t>
      </w:r>
      <w:r w:rsidRPr="00973327">
        <w:rPr>
          <w:noProof/>
        </w:rPr>
        <w:tab/>
        <w:t>DeCormier Plosky W, Bollinger L, Alexander L, Cameron D, Carroll LN, Gomez GB, et al. Developing the Global Health Cost Consortium Unit Cost Study Repository for HIV and TB: Methodology and Lessons Learned. African Journal of AIDS Research. 2019;18(4):263-76.</w:t>
      </w:r>
    </w:p>
    <w:p w14:paraId="7F668DC4" w14:textId="15D6747A" w:rsidR="00D32D02" w:rsidRPr="00973327" w:rsidRDefault="00973327" w:rsidP="00973327">
      <w:pPr>
        <w:pStyle w:val="EndNoteBibliography"/>
        <w:rPr>
          <w:noProof/>
        </w:rPr>
      </w:pPr>
      <w:r>
        <w:rPr>
          <w:noProof/>
        </w:rPr>
        <w:fldChar w:fldCharType="end"/>
      </w:r>
    </w:p>
    <w:sectPr w:rsidR="00D32D02" w:rsidRPr="00973327" w:rsidSect="00EA1C8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5E782" w14:textId="77777777" w:rsidR="00267D4B" w:rsidRDefault="00267D4B" w:rsidP="001A1FCD">
      <w:r>
        <w:separator/>
      </w:r>
    </w:p>
  </w:endnote>
  <w:endnote w:type="continuationSeparator" w:id="0">
    <w:p w14:paraId="337CAF61" w14:textId="77777777" w:rsidR="00267D4B" w:rsidRDefault="00267D4B" w:rsidP="001A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Graphik Semibold">
    <w:altName w:val="Calibri"/>
    <w:panose1 w:val="020B0604020202020204"/>
    <w:charset w:val="00"/>
    <w:family w:val="swiss"/>
    <w:notTrueType/>
    <w:pitch w:val="variable"/>
    <w:sig w:usb0="A000002F" w:usb1="4000045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4657949"/>
      <w:docPartObj>
        <w:docPartGallery w:val="Page Numbers (Bottom of Page)"/>
        <w:docPartUnique/>
      </w:docPartObj>
    </w:sdtPr>
    <w:sdtEndPr>
      <w:rPr>
        <w:rStyle w:val="PageNumber"/>
      </w:rPr>
    </w:sdtEndPr>
    <w:sdtContent>
      <w:p w14:paraId="50210332" w14:textId="00749F12" w:rsidR="00D4639B" w:rsidRDefault="00D4639B" w:rsidP="001958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35D45E" w14:textId="77777777" w:rsidR="00D4639B" w:rsidRDefault="00D4639B" w:rsidP="001A1F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4770476"/>
      <w:docPartObj>
        <w:docPartGallery w:val="Page Numbers (Bottom of Page)"/>
        <w:docPartUnique/>
      </w:docPartObj>
    </w:sdtPr>
    <w:sdtEndPr>
      <w:rPr>
        <w:rStyle w:val="PageNumber"/>
      </w:rPr>
    </w:sdtEndPr>
    <w:sdtContent>
      <w:p w14:paraId="3D7D2222" w14:textId="1EF0724C" w:rsidR="00D4639B" w:rsidRDefault="00D4639B" w:rsidP="001958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029C4">
          <w:rPr>
            <w:rStyle w:val="PageNumber"/>
            <w:noProof/>
          </w:rPr>
          <w:t>13</w:t>
        </w:r>
        <w:r>
          <w:rPr>
            <w:rStyle w:val="PageNumber"/>
          </w:rPr>
          <w:fldChar w:fldCharType="end"/>
        </w:r>
      </w:p>
    </w:sdtContent>
  </w:sdt>
  <w:p w14:paraId="25796750" w14:textId="77777777" w:rsidR="00D4639B" w:rsidRDefault="00D4639B" w:rsidP="001A1F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68549" w14:textId="77777777" w:rsidR="00267D4B" w:rsidRDefault="00267D4B" w:rsidP="001A1FCD">
      <w:r>
        <w:separator/>
      </w:r>
    </w:p>
  </w:footnote>
  <w:footnote w:type="continuationSeparator" w:id="0">
    <w:p w14:paraId="0FDB3145" w14:textId="77777777" w:rsidR="00267D4B" w:rsidRDefault="00267D4B" w:rsidP="001A1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79A"/>
    <w:multiLevelType w:val="hybridMultilevel"/>
    <w:tmpl w:val="A4327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C6480"/>
    <w:multiLevelType w:val="hybridMultilevel"/>
    <w:tmpl w:val="9A8EE0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821F8"/>
    <w:multiLevelType w:val="hybridMultilevel"/>
    <w:tmpl w:val="3F7AA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92DB1"/>
    <w:multiLevelType w:val="hybridMultilevel"/>
    <w:tmpl w:val="40E628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0B01255"/>
    <w:multiLevelType w:val="hybridMultilevel"/>
    <w:tmpl w:val="FC7006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C16689"/>
    <w:multiLevelType w:val="hybridMultilevel"/>
    <w:tmpl w:val="E2B2649C"/>
    <w:lvl w:ilvl="0" w:tplc="EFEA8F8E">
      <w:start w:val="3"/>
      <w:numFmt w:val="bullet"/>
      <w:lvlText w:val=""/>
      <w:lvlJc w:val="left"/>
      <w:pPr>
        <w:ind w:left="450" w:hanging="360"/>
      </w:pPr>
      <w:rPr>
        <w:rFonts w:ascii="Symbol" w:eastAsiaTheme="minorHAnsi" w:hAnsi="Symbol" w:cstheme="majorBid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6" w15:restartNumberingAfterBreak="0">
    <w:nsid w:val="33987B6A"/>
    <w:multiLevelType w:val="multilevel"/>
    <w:tmpl w:val="DE48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92AB0"/>
    <w:multiLevelType w:val="hybridMultilevel"/>
    <w:tmpl w:val="C6229E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AB60A7"/>
    <w:multiLevelType w:val="multilevel"/>
    <w:tmpl w:val="6AF4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347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D06175"/>
    <w:multiLevelType w:val="hybridMultilevel"/>
    <w:tmpl w:val="ACEC7F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116E44"/>
    <w:multiLevelType w:val="hybridMultilevel"/>
    <w:tmpl w:val="7F100A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7B91CF9"/>
    <w:multiLevelType w:val="hybridMultilevel"/>
    <w:tmpl w:val="BBF894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C3D58E7"/>
    <w:multiLevelType w:val="hybridMultilevel"/>
    <w:tmpl w:val="C430ECE2"/>
    <w:lvl w:ilvl="0" w:tplc="3CD29F4E">
      <w:start w:val="1"/>
      <w:numFmt w:val="bullet"/>
      <w:lvlText w:val="•"/>
      <w:lvlJc w:val="left"/>
      <w:pPr>
        <w:tabs>
          <w:tab w:val="num" w:pos="720"/>
        </w:tabs>
        <w:ind w:left="720" w:hanging="360"/>
      </w:pPr>
      <w:rPr>
        <w:rFonts w:ascii="Arial" w:hAnsi="Arial" w:hint="default"/>
      </w:rPr>
    </w:lvl>
    <w:lvl w:ilvl="1" w:tplc="E47E3540">
      <w:numFmt w:val="bullet"/>
      <w:lvlText w:val="•"/>
      <w:lvlJc w:val="left"/>
      <w:pPr>
        <w:tabs>
          <w:tab w:val="num" w:pos="1440"/>
        </w:tabs>
        <w:ind w:left="1440" w:hanging="360"/>
      </w:pPr>
      <w:rPr>
        <w:rFonts w:ascii="Arial" w:hAnsi="Arial" w:hint="default"/>
      </w:rPr>
    </w:lvl>
    <w:lvl w:ilvl="2" w:tplc="4ADAE622" w:tentative="1">
      <w:start w:val="1"/>
      <w:numFmt w:val="bullet"/>
      <w:lvlText w:val="•"/>
      <w:lvlJc w:val="left"/>
      <w:pPr>
        <w:tabs>
          <w:tab w:val="num" w:pos="2160"/>
        </w:tabs>
        <w:ind w:left="2160" w:hanging="360"/>
      </w:pPr>
      <w:rPr>
        <w:rFonts w:ascii="Arial" w:hAnsi="Arial" w:hint="default"/>
      </w:rPr>
    </w:lvl>
    <w:lvl w:ilvl="3" w:tplc="26FAA8D0" w:tentative="1">
      <w:start w:val="1"/>
      <w:numFmt w:val="bullet"/>
      <w:lvlText w:val="•"/>
      <w:lvlJc w:val="left"/>
      <w:pPr>
        <w:tabs>
          <w:tab w:val="num" w:pos="2880"/>
        </w:tabs>
        <w:ind w:left="2880" w:hanging="360"/>
      </w:pPr>
      <w:rPr>
        <w:rFonts w:ascii="Arial" w:hAnsi="Arial" w:hint="default"/>
      </w:rPr>
    </w:lvl>
    <w:lvl w:ilvl="4" w:tplc="CE44A49E" w:tentative="1">
      <w:start w:val="1"/>
      <w:numFmt w:val="bullet"/>
      <w:lvlText w:val="•"/>
      <w:lvlJc w:val="left"/>
      <w:pPr>
        <w:tabs>
          <w:tab w:val="num" w:pos="3600"/>
        </w:tabs>
        <w:ind w:left="3600" w:hanging="360"/>
      </w:pPr>
      <w:rPr>
        <w:rFonts w:ascii="Arial" w:hAnsi="Arial" w:hint="default"/>
      </w:rPr>
    </w:lvl>
    <w:lvl w:ilvl="5" w:tplc="B1DCEFF2" w:tentative="1">
      <w:start w:val="1"/>
      <w:numFmt w:val="bullet"/>
      <w:lvlText w:val="•"/>
      <w:lvlJc w:val="left"/>
      <w:pPr>
        <w:tabs>
          <w:tab w:val="num" w:pos="4320"/>
        </w:tabs>
        <w:ind w:left="4320" w:hanging="360"/>
      </w:pPr>
      <w:rPr>
        <w:rFonts w:ascii="Arial" w:hAnsi="Arial" w:hint="default"/>
      </w:rPr>
    </w:lvl>
    <w:lvl w:ilvl="6" w:tplc="CD526A7A" w:tentative="1">
      <w:start w:val="1"/>
      <w:numFmt w:val="bullet"/>
      <w:lvlText w:val="•"/>
      <w:lvlJc w:val="left"/>
      <w:pPr>
        <w:tabs>
          <w:tab w:val="num" w:pos="5040"/>
        </w:tabs>
        <w:ind w:left="5040" w:hanging="360"/>
      </w:pPr>
      <w:rPr>
        <w:rFonts w:ascii="Arial" w:hAnsi="Arial" w:hint="default"/>
      </w:rPr>
    </w:lvl>
    <w:lvl w:ilvl="7" w:tplc="33385900" w:tentative="1">
      <w:start w:val="1"/>
      <w:numFmt w:val="bullet"/>
      <w:lvlText w:val="•"/>
      <w:lvlJc w:val="left"/>
      <w:pPr>
        <w:tabs>
          <w:tab w:val="num" w:pos="5760"/>
        </w:tabs>
        <w:ind w:left="5760" w:hanging="360"/>
      </w:pPr>
      <w:rPr>
        <w:rFonts w:ascii="Arial" w:hAnsi="Arial" w:hint="default"/>
      </w:rPr>
    </w:lvl>
    <w:lvl w:ilvl="8" w:tplc="DCEAA3D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FC5425F"/>
    <w:multiLevelType w:val="hybridMultilevel"/>
    <w:tmpl w:val="E74E2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232368"/>
    <w:multiLevelType w:val="hybridMultilevel"/>
    <w:tmpl w:val="F31AD9FC"/>
    <w:lvl w:ilvl="0" w:tplc="D0FC1148">
      <w:start w:val="1"/>
      <w:numFmt w:val="bullet"/>
      <w:lvlText w:val="•"/>
      <w:lvlJc w:val="left"/>
      <w:pPr>
        <w:tabs>
          <w:tab w:val="num" w:pos="720"/>
        </w:tabs>
        <w:ind w:left="720" w:hanging="360"/>
      </w:pPr>
      <w:rPr>
        <w:rFonts w:ascii="Arial" w:hAnsi="Arial" w:hint="default"/>
      </w:rPr>
    </w:lvl>
    <w:lvl w:ilvl="1" w:tplc="57782594">
      <w:numFmt w:val="bullet"/>
      <w:lvlText w:val="–"/>
      <w:lvlJc w:val="left"/>
      <w:pPr>
        <w:tabs>
          <w:tab w:val="num" w:pos="1440"/>
        </w:tabs>
        <w:ind w:left="1440" w:hanging="360"/>
      </w:pPr>
      <w:rPr>
        <w:rFonts w:ascii="Arial" w:hAnsi="Arial" w:hint="default"/>
      </w:rPr>
    </w:lvl>
    <w:lvl w:ilvl="2" w:tplc="E31C23D6">
      <w:start w:val="1"/>
      <w:numFmt w:val="bullet"/>
      <w:lvlText w:val="•"/>
      <w:lvlJc w:val="left"/>
      <w:pPr>
        <w:tabs>
          <w:tab w:val="num" w:pos="2160"/>
        </w:tabs>
        <w:ind w:left="2160" w:hanging="360"/>
      </w:pPr>
      <w:rPr>
        <w:rFonts w:ascii="Arial" w:hAnsi="Arial" w:hint="default"/>
      </w:rPr>
    </w:lvl>
    <w:lvl w:ilvl="3" w:tplc="4472182E">
      <w:start w:val="1991"/>
      <w:numFmt w:val="bullet"/>
      <w:lvlText w:val=""/>
      <w:lvlJc w:val="left"/>
      <w:pPr>
        <w:ind w:left="2880" w:hanging="360"/>
      </w:pPr>
      <w:rPr>
        <w:rFonts w:ascii="Symbol" w:eastAsia="Times New Roman" w:hAnsi="Symbol" w:cs="Times New Roman" w:hint="default"/>
      </w:rPr>
    </w:lvl>
    <w:lvl w:ilvl="4" w:tplc="B1BAB662" w:tentative="1">
      <w:start w:val="1"/>
      <w:numFmt w:val="bullet"/>
      <w:lvlText w:val="•"/>
      <w:lvlJc w:val="left"/>
      <w:pPr>
        <w:tabs>
          <w:tab w:val="num" w:pos="3600"/>
        </w:tabs>
        <w:ind w:left="3600" w:hanging="360"/>
      </w:pPr>
      <w:rPr>
        <w:rFonts w:ascii="Arial" w:hAnsi="Arial" w:hint="default"/>
      </w:rPr>
    </w:lvl>
    <w:lvl w:ilvl="5" w:tplc="52FE4358" w:tentative="1">
      <w:start w:val="1"/>
      <w:numFmt w:val="bullet"/>
      <w:lvlText w:val="•"/>
      <w:lvlJc w:val="left"/>
      <w:pPr>
        <w:tabs>
          <w:tab w:val="num" w:pos="4320"/>
        </w:tabs>
        <w:ind w:left="4320" w:hanging="360"/>
      </w:pPr>
      <w:rPr>
        <w:rFonts w:ascii="Arial" w:hAnsi="Arial" w:hint="default"/>
      </w:rPr>
    </w:lvl>
    <w:lvl w:ilvl="6" w:tplc="D722C9F6" w:tentative="1">
      <w:start w:val="1"/>
      <w:numFmt w:val="bullet"/>
      <w:lvlText w:val="•"/>
      <w:lvlJc w:val="left"/>
      <w:pPr>
        <w:tabs>
          <w:tab w:val="num" w:pos="5040"/>
        </w:tabs>
        <w:ind w:left="5040" w:hanging="360"/>
      </w:pPr>
      <w:rPr>
        <w:rFonts w:ascii="Arial" w:hAnsi="Arial" w:hint="default"/>
      </w:rPr>
    </w:lvl>
    <w:lvl w:ilvl="7" w:tplc="7A0200D4" w:tentative="1">
      <w:start w:val="1"/>
      <w:numFmt w:val="bullet"/>
      <w:lvlText w:val="•"/>
      <w:lvlJc w:val="left"/>
      <w:pPr>
        <w:tabs>
          <w:tab w:val="num" w:pos="5760"/>
        </w:tabs>
        <w:ind w:left="5760" w:hanging="360"/>
      </w:pPr>
      <w:rPr>
        <w:rFonts w:ascii="Arial" w:hAnsi="Arial" w:hint="default"/>
      </w:rPr>
    </w:lvl>
    <w:lvl w:ilvl="8" w:tplc="009A881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1CF5550"/>
    <w:multiLevelType w:val="hybridMultilevel"/>
    <w:tmpl w:val="B3C4D39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0"/>
  </w:num>
  <w:num w:numId="4">
    <w:abstractNumId w:val="15"/>
  </w:num>
  <w:num w:numId="5">
    <w:abstractNumId w:val="13"/>
  </w:num>
  <w:num w:numId="6">
    <w:abstractNumId w:val="12"/>
  </w:num>
  <w:num w:numId="7">
    <w:abstractNumId w:val="11"/>
  </w:num>
  <w:num w:numId="8">
    <w:abstractNumId w:val="5"/>
  </w:num>
  <w:num w:numId="9">
    <w:abstractNumId w:val="16"/>
  </w:num>
  <w:num w:numId="10">
    <w:abstractNumId w:val="1"/>
  </w:num>
  <w:num w:numId="11">
    <w:abstractNumId w:val="4"/>
  </w:num>
  <w:num w:numId="12">
    <w:abstractNumId w:val="3"/>
  </w:num>
  <w:num w:numId="13">
    <w:abstractNumId w:val="8"/>
  </w:num>
  <w:num w:numId="14">
    <w:abstractNumId w:val="14"/>
  </w:num>
  <w:num w:numId="15">
    <w:abstractNumId w:val="7"/>
  </w:num>
  <w:num w:numId="16">
    <w:abstractNumId w:val="2"/>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removePersonalInformation/>
  <w:proofState w:spelling="clean" w:grammar="clean"/>
  <w:defaultTabStop w:val="720"/>
  <w:defaultTableStyle w:val="GridTable4-Accent5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579E9"/>
    <w:rsid w:val="00000BDB"/>
    <w:rsid w:val="00001545"/>
    <w:rsid w:val="00005E4F"/>
    <w:rsid w:val="00007D51"/>
    <w:rsid w:val="00011F1A"/>
    <w:rsid w:val="000143E1"/>
    <w:rsid w:val="0001469A"/>
    <w:rsid w:val="00020FAF"/>
    <w:rsid w:val="0003268E"/>
    <w:rsid w:val="0004641B"/>
    <w:rsid w:val="00050BD1"/>
    <w:rsid w:val="000579E9"/>
    <w:rsid w:val="000606FE"/>
    <w:rsid w:val="0006491A"/>
    <w:rsid w:val="00073AB9"/>
    <w:rsid w:val="00084C22"/>
    <w:rsid w:val="00084ECF"/>
    <w:rsid w:val="000852FB"/>
    <w:rsid w:val="00092A05"/>
    <w:rsid w:val="00094250"/>
    <w:rsid w:val="000A4C68"/>
    <w:rsid w:val="000B0236"/>
    <w:rsid w:val="000B2E75"/>
    <w:rsid w:val="000B7B49"/>
    <w:rsid w:val="000C0470"/>
    <w:rsid w:val="000C0EB6"/>
    <w:rsid w:val="000C309A"/>
    <w:rsid w:val="000C39AA"/>
    <w:rsid w:val="000C6D4A"/>
    <w:rsid w:val="000D35B0"/>
    <w:rsid w:val="000E1C26"/>
    <w:rsid w:val="000E3415"/>
    <w:rsid w:val="000E6E85"/>
    <w:rsid w:val="001016C3"/>
    <w:rsid w:val="00102139"/>
    <w:rsid w:val="00105A50"/>
    <w:rsid w:val="00112B92"/>
    <w:rsid w:val="0012614F"/>
    <w:rsid w:val="00134478"/>
    <w:rsid w:val="001347A9"/>
    <w:rsid w:val="001422D3"/>
    <w:rsid w:val="0014430A"/>
    <w:rsid w:val="001509FF"/>
    <w:rsid w:val="00152E72"/>
    <w:rsid w:val="00157D5C"/>
    <w:rsid w:val="00161B73"/>
    <w:rsid w:val="0016392A"/>
    <w:rsid w:val="00164B1D"/>
    <w:rsid w:val="0016508B"/>
    <w:rsid w:val="0016655C"/>
    <w:rsid w:val="00166ABF"/>
    <w:rsid w:val="00170464"/>
    <w:rsid w:val="00172B44"/>
    <w:rsid w:val="0017724F"/>
    <w:rsid w:val="00180BA9"/>
    <w:rsid w:val="0018250A"/>
    <w:rsid w:val="00184096"/>
    <w:rsid w:val="0018634D"/>
    <w:rsid w:val="00190538"/>
    <w:rsid w:val="00191058"/>
    <w:rsid w:val="00195860"/>
    <w:rsid w:val="00196712"/>
    <w:rsid w:val="00196D24"/>
    <w:rsid w:val="00197B4E"/>
    <w:rsid w:val="001A1FCD"/>
    <w:rsid w:val="001A3A31"/>
    <w:rsid w:val="001A5A40"/>
    <w:rsid w:val="001A5F88"/>
    <w:rsid w:val="001A7F5C"/>
    <w:rsid w:val="001B037D"/>
    <w:rsid w:val="001B0BD6"/>
    <w:rsid w:val="001B44B3"/>
    <w:rsid w:val="001B56C1"/>
    <w:rsid w:val="001B72E9"/>
    <w:rsid w:val="001C013C"/>
    <w:rsid w:val="001C2BB1"/>
    <w:rsid w:val="001D0400"/>
    <w:rsid w:val="001D239B"/>
    <w:rsid w:val="001D5C2E"/>
    <w:rsid w:val="001E295E"/>
    <w:rsid w:val="001E4C50"/>
    <w:rsid w:val="001F0431"/>
    <w:rsid w:val="001F659E"/>
    <w:rsid w:val="00202F6C"/>
    <w:rsid w:val="002042DA"/>
    <w:rsid w:val="00204994"/>
    <w:rsid w:val="002079BC"/>
    <w:rsid w:val="00214F95"/>
    <w:rsid w:val="00221557"/>
    <w:rsid w:val="002269FA"/>
    <w:rsid w:val="0023086D"/>
    <w:rsid w:val="00234DF7"/>
    <w:rsid w:val="0023553C"/>
    <w:rsid w:val="002458C7"/>
    <w:rsid w:val="002517F3"/>
    <w:rsid w:val="0025254A"/>
    <w:rsid w:val="00253822"/>
    <w:rsid w:val="002550DB"/>
    <w:rsid w:val="00256D4C"/>
    <w:rsid w:val="0026431C"/>
    <w:rsid w:val="00264A34"/>
    <w:rsid w:val="00265B6A"/>
    <w:rsid w:val="002668DE"/>
    <w:rsid w:val="00267B0C"/>
    <w:rsid w:val="00267D4B"/>
    <w:rsid w:val="00272546"/>
    <w:rsid w:val="00273E48"/>
    <w:rsid w:val="00273FB2"/>
    <w:rsid w:val="00274827"/>
    <w:rsid w:val="002769E6"/>
    <w:rsid w:val="002811AB"/>
    <w:rsid w:val="00281FA7"/>
    <w:rsid w:val="00283D07"/>
    <w:rsid w:val="002914BF"/>
    <w:rsid w:val="002955AD"/>
    <w:rsid w:val="002A2840"/>
    <w:rsid w:val="002A2C67"/>
    <w:rsid w:val="002A4097"/>
    <w:rsid w:val="002A6639"/>
    <w:rsid w:val="002A7424"/>
    <w:rsid w:val="002A7E11"/>
    <w:rsid w:val="002C18B5"/>
    <w:rsid w:val="002C7108"/>
    <w:rsid w:val="002D306C"/>
    <w:rsid w:val="002E1078"/>
    <w:rsid w:val="002E10E1"/>
    <w:rsid w:val="002E53EF"/>
    <w:rsid w:val="002E7D51"/>
    <w:rsid w:val="002E7D53"/>
    <w:rsid w:val="002F0E78"/>
    <w:rsid w:val="002F3020"/>
    <w:rsid w:val="002F5D19"/>
    <w:rsid w:val="00302142"/>
    <w:rsid w:val="00306266"/>
    <w:rsid w:val="00307CF1"/>
    <w:rsid w:val="00314DB0"/>
    <w:rsid w:val="003260B2"/>
    <w:rsid w:val="00326DE3"/>
    <w:rsid w:val="0032716B"/>
    <w:rsid w:val="00335D54"/>
    <w:rsid w:val="00337D61"/>
    <w:rsid w:val="00340132"/>
    <w:rsid w:val="00343097"/>
    <w:rsid w:val="003469A1"/>
    <w:rsid w:val="00346D37"/>
    <w:rsid w:val="003519DD"/>
    <w:rsid w:val="00352D9D"/>
    <w:rsid w:val="003530C4"/>
    <w:rsid w:val="00353E1F"/>
    <w:rsid w:val="00354711"/>
    <w:rsid w:val="00360E42"/>
    <w:rsid w:val="003704C9"/>
    <w:rsid w:val="00370F63"/>
    <w:rsid w:val="00382528"/>
    <w:rsid w:val="00382D67"/>
    <w:rsid w:val="00390575"/>
    <w:rsid w:val="003908E6"/>
    <w:rsid w:val="00393521"/>
    <w:rsid w:val="0039367F"/>
    <w:rsid w:val="003947DC"/>
    <w:rsid w:val="003A0A38"/>
    <w:rsid w:val="003A7B5D"/>
    <w:rsid w:val="003B2884"/>
    <w:rsid w:val="003B419A"/>
    <w:rsid w:val="003B7233"/>
    <w:rsid w:val="003C0D11"/>
    <w:rsid w:val="003C3FEE"/>
    <w:rsid w:val="003C6418"/>
    <w:rsid w:val="003D4012"/>
    <w:rsid w:val="003E398D"/>
    <w:rsid w:val="003E7BAC"/>
    <w:rsid w:val="003F3D63"/>
    <w:rsid w:val="003F5F37"/>
    <w:rsid w:val="003F77A0"/>
    <w:rsid w:val="004029C4"/>
    <w:rsid w:val="00412297"/>
    <w:rsid w:val="00422233"/>
    <w:rsid w:val="00425A3F"/>
    <w:rsid w:val="00426A41"/>
    <w:rsid w:val="00430790"/>
    <w:rsid w:val="0043128D"/>
    <w:rsid w:val="00434C72"/>
    <w:rsid w:val="004358DF"/>
    <w:rsid w:val="004370AC"/>
    <w:rsid w:val="00437411"/>
    <w:rsid w:val="00445F74"/>
    <w:rsid w:val="00451A27"/>
    <w:rsid w:val="00453E91"/>
    <w:rsid w:val="00456BEA"/>
    <w:rsid w:val="004625F9"/>
    <w:rsid w:val="00464A66"/>
    <w:rsid w:val="004709CD"/>
    <w:rsid w:val="004735C9"/>
    <w:rsid w:val="00473935"/>
    <w:rsid w:val="00477945"/>
    <w:rsid w:val="00477CC8"/>
    <w:rsid w:val="004822BF"/>
    <w:rsid w:val="00483D86"/>
    <w:rsid w:val="00484DDA"/>
    <w:rsid w:val="00485BAE"/>
    <w:rsid w:val="00490BC6"/>
    <w:rsid w:val="004939BF"/>
    <w:rsid w:val="004951C5"/>
    <w:rsid w:val="004A1FFB"/>
    <w:rsid w:val="004A3ED6"/>
    <w:rsid w:val="004A5577"/>
    <w:rsid w:val="004B0CD7"/>
    <w:rsid w:val="004B5918"/>
    <w:rsid w:val="004B69AE"/>
    <w:rsid w:val="004B7AFD"/>
    <w:rsid w:val="004C1CE1"/>
    <w:rsid w:val="004C4813"/>
    <w:rsid w:val="004C4A7A"/>
    <w:rsid w:val="004C5685"/>
    <w:rsid w:val="004D0AB3"/>
    <w:rsid w:val="004D0D6E"/>
    <w:rsid w:val="004D16A9"/>
    <w:rsid w:val="004D5CC1"/>
    <w:rsid w:val="004E09D5"/>
    <w:rsid w:val="004E2F22"/>
    <w:rsid w:val="004E6951"/>
    <w:rsid w:val="004E7C56"/>
    <w:rsid w:val="004F078D"/>
    <w:rsid w:val="004F28B6"/>
    <w:rsid w:val="004F485D"/>
    <w:rsid w:val="004F50B6"/>
    <w:rsid w:val="0050648B"/>
    <w:rsid w:val="00506AE2"/>
    <w:rsid w:val="00507951"/>
    <w:rsid w:val="00507F87"/>
    <w:rsid w:val="00516000"/>
    <w:rsid w:val="0051739B"/>
    <w:rsid w:val="005200E7"/>
    <w:rsid w:val="0052347D"/>
    <w:rsid w:val="00524E84"/>
    <w:rsid w:val="0052537B"/>
    <w:rsid w:val="0053451A"/>
    <w:rsid w:val="0053700A"/>
    <w:rsid w:val="00537040"/>
    <w:rsid w:val="00541618"/>
    <w:rsid w:val="00545C33"/>
    <w:rsid w:val="00554DD9"/>
    <w:rsid w:val="0055615A"/>
    <w:rsid w:val="00556AB3"/>
    <w:rsid w:val="00573AD5"/>
    <w:rsid w:val="0058767B"/>
    <w:rsid w:val="0059329D"/>
    <w:rsid w:val="00595401"/>
    <w:rsid w:val="0059604C"/>
    <w:rsid w:val="005A169C"/>
    <w:rsid w:val="005A5B77"/>
    <w:rsid w:val="005A6F49"/>
    <w:rsid w:val="005B2B62"/>
    <w:rsid w:val="005B390B"/>
    <w:rsid w:val="005B458B"/>
    <w:rsid w:val="005B5A7A"/>
    <w:rsid w:val="005B7E43"/>
    <w:rsid w:val="005C4D95"/>
    <w:rsid w:val="005C5AA8"/>
    <w:rsid w:val="005D6576"/>
    <w:rsid w:val="005D7644"/>
    <w:rsid w:val="005E14B9"/>
    <w:rsid w:val="005E2A00"/>
    <w:rsid w:val="005E533F"/>
    <w:rsid w:val="005E78B8"/>
    <w:rsid w:val="005F5740"/>
    <w:rsid w:val="005F70C9"/>
    <w:rsid w:val="006027FF"/>
    <w:rsid w:val="0060695F"/>
    <w:rsid w:val="00607828"/>
    <w:rsid w:val="00607E8D"/>
    <w:rsid w:val="00615A56"/>
    <w:rsid w:val="00616FC1"/>
    <w:rsid w:val="00636E0C"/>
    <w:rsid w:val="0064640E"/>
    <w:rsid w:val="006472CC"/>
    <w:rsid w:val="0065650B"/>
    <w:rsid w:val="006566D9"/>
    <w:rsid w:val="00656ED4"/>
    <w:rsid w:val="00657123"/>
    <w:rsid w:val="00661B0E"/>
    <w:rsid w:val="00667F51"/>
    <w:rsid w:val="00675D99"/>
    <w:rsid w:val="006773A3"/>
    <w:rsid w:val="0068261E"/>
    <w:rsid w:val="006840E5"/>
    <w:rsid w:val="00684639"/>
    <w:rsid w:val="00687312"/>
    <w:rsid w:val="006923A2"/>
    <w:rsid w:val="00693481"/>
    <w:rsid w:val="006A3BF6"/>
    <w:rsid w:val="006A3FAA"/>
    <w:rsid w:val="006A7C54"/>
    <w:rsid w:val="006B0CBA"/>
    <w:rsid w:val="006B3CBC"/>
    <w:rsid w:val="006B71EC"/>
    <w:rsid w:val="006C1051"/>
    <w:rsid w:val="006D3C2A"/>
    <w:rsid w:val="006E0E75"/>
    <w:rsid w:val="006E38B9"/>
    <w:rsid w:val="006E4168"/>
    <w:rsid w:val="006E52C2"/>
    <w:rsid w:val="006F1C5D"/>
    <w:rsid w:val="006F3386"/>
    <w:rsid w:val="006F4249"/>
    <w:rsid w:val="00702DAC"/>
    <w:rsid w:val="00703CC5"/>
    <w:rsid w:val="0070434F"/>
    <w:rsid w:val="00704CE8"/>
    <w:rsid w:val="007064BF"/>
    <w:rsid w:val="007071D0"/>
    <w:rsid w:val="00710973"/>
    <w:rsid w:val="00725209"/>
    <w:rsid w:val="0072580E"/>
    <w:rsid w:val="007309E6"/>
    <w:rsid w:val="00731EDE"/>
    <w:rsid w:val="007347B9"/>
    <w:rsid w:val="00735416"/>
    <w:rsid w:val="00735723"/>
    <w:rsid w:val="00740BC3"/>
    <w:rsid w:val="00746838"/>
    <w:rsid w:val="0074761F"/>
    <w:rsid w:val="007479BD"/>
    <w:rsid w:val="007517C0"/>
    <w:rsid w:val="007642C1"/>
    <w:rsid w:val="0076597F"/>
    <w:rsid w:val="00772C03"/>
    <w:rsid w:val="00774F6F"/>
    <w:rsid w:val="007758A5"/>
    <w:rsid w:val="007758D7"/>
    <w:rsid w:val="00775A54"/>
    <w:rsid w:val="0078005A"/>
    <w:rsid w:val="00785D62"/>
    <w:rsid w:val="0078647F"/>
    <w:rsid w:val="00790CDC"/>
    <w:rsid w:val="00791FBB"/>
    <w:rsid w:val="00794E84"/>
    <w:rsid w:val="007A2B68"/>
    <w:rsid w:val="007A3589"/>
    <w:rsid w:val="007A4E02"/>
    <w:rsid w:val="007A7879"/>
    <w:rsid w:val="007B0358"/>
    <w:rsid w:val="007B15D7"/>
    <w:rsid w:val="007B723A"/>
    <w:rsid w:val="007C22E2"/>
    <w:rsid w:val="007C708B"/>
    <w:rsid w:val="007C7A89"/>
    <w:rsid w:val="007D10D3"/>
    <w:rsid w:val="007D1111"/>
    <w:rsid w:val="007D6031"/>
    <w:rsid w:val="007D64CC"/>
    <w:rsid w:val="007E10CB"/>
    <w:rsid w:val="007E129A"/>
    <w:rsid w:val="007E478A"/>
    <w:rsid w:val="007F22BC"/>
    <w:rsid w:val="008036EA"/>
    <w:rsid w:val="00805430"/>
    <w:rsid w:val="00815FEA"/>
    <w:rsid w:val="008179BB"/>
    <w:rsid w:val="00827435"/>
    <w:rsid w:val="00831904"/>
    <w:rsid w:val="00831EDE"/>
    <w:rsid w:val="008323EE"/>
    <w:rsid w:val="00832FCE"/>
    <w:rsid w:val="0084415C"/>
    <w:rsid w:val="00845CE7"/>
    <w:rsid w:val="00852751"/>
    <w:rsid w:val="00857D3E"/>
    <w:rsid w:val="00860563"/>
    <w:rsid w:val="008605E9"/>
    <w:rsid w:val="0086759A"/>
    <w:rsid w:val="00871ECC"/>
    <w:rsid w:val="00873069"/>
    <w:rsid w:val="00873710"/>
    <w:rsid w:val="00873BD2"/>
    <w:rsid w:val="008741BA"/>
    <w:rsid w:val="00880547"/>
    <w:rsid w:val="00890D23"/>
    <w:rsid w:val="00892D5B"/>
    <w:rsid w:val="00893377"/>
    <w:rsid w:val="00896495"/>
    <w:rsid w:val="008A5AF2"/>
    <w:rsid w:val="008A5C47"/>
    <w:rsid w:val="008B027B"/>
    <w:rsid w:val="008B61D1"/>
    <w:rsid w:val="008C0EB8"/>
    <w:rsid w:val="008C1AD9"/>
    <w:rsid w:val="008D4385"/>
    <w:rsid w:val="008D642F"/>
    <w:rsid w:val="008E67AD"/>
    <w:rsid w:val="008E7E90"/>
    <w:rsid w:val="008F0A7F"/>
    <w:rsid w:val="008F493B"/>
    <w:rsid w:val="008F5273"/>
    <w:rsid w:val="008F56BD"/>
    <w:rsid w:val="0090153C"/>
    <w:rsid w:val="00914096"/>
    <w:rsid w:val="00917C61"/>
    <w:rsid w:val="00920202"/>
    <w:rsid w:val="00931AE2"/>
    <w:rsid w:val="00934291"/>
    <w:rsid w:val="00934827"/>
    <w:rsid w:val="0095219E"/>
    <w:rsid w:val="009529F4"/>
    <w:rsid w:val="00956BDE"/>
    <w:rsid w:val="00957822"/>
    <w:rsid w:val="009632F8"/>
    <w:rsid w:val="00964883"/>
    <w:rsid w:val="00965717"/>
    <w:rsid w:val="00966114"/>
    <w:rsid w:val="00971D9A"/>
    <w:rsid w:val="00973327"/>
    <w:rsid w:val="0098185F"/>
    <w:rsid w:val="00985017"/>
    <w:rsid w:val="00985582"/>
    <w:rsid w:val="00990D15"/>
    <w:rsid w:val="00991971"/>
    <w:rsid w:val="00991C18"/>
    <w:rsid w:val="00994A4B"/>
    <w:rsid w:val="0099593B"/>
    <w:rsid w:val="009A1826"/>
    <w:rsid w:val="009A5172"/>
    <w:rsid w:val="009A6D2C"/>
    <w:rsid w:val="009B07F1"/>
    <w:rsid w:val="009B7F69"/>
    <w:rsid w:val="009D2288"/>
    <w:rsid w:val="009D62D1"/>
    <w:rsid w:val="009D7817"/>
    <w:rsid w:val="009E3998"/>
    <w:rsid w:val="009F4020"/>
    <w:rsid w:val="009F6534"/>
    <w:rsid w:val="00A05194"/>
    <w:rsid w:val="00A06391"/>
    <w:rsid w:val="00A07EA3"/>
    <w:rsid w:val="00A12AD3"/>
    <w:rsid w:val="00A133B3"/>
    <w:rsid w:val="00A21C7B"/>
    <w:rsid w:val="00A2295D"/>
    <w:rsid w:val="00A31250"/>
    <w:rsid w:val="00A34B95"/>
    <w:rsid w:val="00A37FD3"/>
    <w:rsid w:val="00A61EAD"/>
    <w:rsid w:val="00A63AA1"/>
    <w:rsid w:val="00A64738"/>
    <w:rsid w:val="00A6647D"/>
    <w:rsid w:val="00A70789"/>
    <w:rsid w:val="00A734E6"/>
    <w:rsid w:val="00A775E7"/>
    <w:rsid w:val="00A824AE"/>
    <w:rsid w:val="00A84FBE"/>
    <w:rsid w:val="00A8735D"/>
    <w:rsid w:val="00A9129E"/>
    <w:rsid w:val="00A918A1"/>
    <w:rsid w:val="00A92C8A"/>
    <w:rsid w:val="00AA1890"/>
    <w:rsid w:val="00AA2B09"/>
    <w:rsid w:val="00AA50B6"/>
    <w:rsid w:val="00AB19B7"/>
    <w:rsid w:val="00AB2CB2"/>
    <w:rsid w:val="00AB5D58"/>
    <w:rsid w:val="00AC2B63"/>
    <w:rsid w:val="00AC4267"/>
    <w:rsid w:val="00AC6AA4"/>
    <w:rsid w:val="00AC7313"/>
    <w:rsid w:val="00AC765F"/>
    <w:rsid w:val="00AC7DB9"/>
    <w:rsid w:val="00AD0E45"/>
    <w:rsid w:val="00AD1998"/>
    <w:rsid w:val="00AD21AD"/>
    <w:rsid w:val="00AD70BA"/>
    <w:rsid w:val="00AD7A9E"/>
    <w:rsid w:val="00AE117A"/>
    <w:rsid w:val="00AE23C8"/>
    <w:rsid w:val="00AF0E57"/>
    <w:rsid w:val="00B00F9C"/>
    <w:rsid w:val="00B020C9"/>
    <w:rsid w:val="00B04339"/>
    <w:rsid w:val="00B106E5"/>
    <w:rsid w:val="00B1106A"/>
    <w:rsid w:val="00B11BE0"/>
    <w:rsid w:val="00B15C87"/>
    <w:rsid w:val="00B16924"/>
    <w:rsid w:val="00B21A47"/>
    <w:rsid w:val="00B24FCF"/>
    <w:rsid w:val="00B26B15"/>
    <w:rsid w:val="00B30AD8"/>
    <w:rsid w:val="00B31701"/>
    <w:rsid w:val="00B32B91"/>
    <w:rsid w:val="00B37919"/>
    <w:rsid w:val="00B4107F"/>
    <w:rsid w:val="00B41E85"/>
    <w:rsid w:val="00B45C9E"/>
    <w:rsid w:val="00B52DCD"/>
    <w:rsid w:val="00B56AFC"/>
    <w:rsid w:val="00B835DA"/>
    <w:rsid w:val="00B84701"/>
    <w:rsid w:val="00B87E62"/>
    <w:rsid w:val="00B90014"/>
    <w:rsid w:val="00BA1513"/>
    <w:rsid w:val="00BA3FB6"/>
    <w:rsid w:val="00BA7264"/>
    <w:rsid w:val="00BB04A1"/>
    <w:rsid w:val="00BB1D5F"/>
    <w:rsid w:val="00BB424A"/>
    <w:rsid w:val="00BB6A35"/>
    <w:rsid w:val="00BC2035"/>
    <w:rsid w:val="00BC2A4D"/>
    <w:rsid w:val="00BC2D31"/>
    <w:rsid w:val="00BC4533"/>
    <w:rsid w:val="00BD035D"/>
    <w:rsid w:val="00BE2D22"/>
    <w:rsid w:val="00BE3122"/>
    <w:rsid w:val="00BE5A1B"/>
    <w:rsid w:val="00BE65B0"/>
    <w:rsid w:val="00BE72BE"/>
    <w:rsid w:val="00BF13D2"/>
    <w:rsid w:val="00BF3C94"/>
    <w:rsid w:val="00BF4C07"/>
    <w:rsid w:val="00BF6401"/>
    <w:rsid w:val="00C12AA6"/>
    <w:rsid w:val="00C17699"/>
    <w:rsid w:val="00C2046B"/>
    <w:rsid w:val="00C214C9"/>
    <w:rsid w:val="00C21E33"/>
    <w:rsid w:val="00C24779"/>
    <w:rsid w:val="00C247B2"/>
    <w:rsid w:val="00C25215"/>
    <w:rsid w:val="00C2548B"/>
    <w:rsid w:val="00C25ABD"/>
    <w:rsid w:val="00C30B83"/>
    <w:rsid w:val="00C32454"/>
    <w:rsid w:val="00C33E3D"/>
    <w:rsid w:val="00C44D5C"/>
    <w:rsid w:val="00C51C6E"/>
    <w:rsid w:val="00C51F79"/>
    <w:rsid w:val="00C54397"/>
    <w:rsid w:val="00C64DC3"/>
    <w:rsid w:val="00C6515A"/>
    <w:rsid w:val="00C67ACF"/>
    <w:rsid w:val="00C701B3"/>
    <w:rsid w:val="00C76243"/>
    <w:rsid w:val="00C76B48"/>
    <w:rsid w:val="00C82910"/>
    <w:rsid w:val="00C85220"/>
    <w:rsid w:val="00C85AA5"/>
    <w:rsid w:val="00C86789"/>
    <w:rsid w:val="00C900E9"/>
    <w:rsid w:val="00C9280C"/>
    <w:rsid w:val="00C9420E"/>
    <w:rsid w:val="00C94DD6"/>
    <w:rsid w:val="00CA35CD"/>
    <w:rsid w:val="00CA3A81"/>
    <w:rsid w:val="00CA7E63"/>
    <w:rsid w:val="00CC06B5"/>
    <w:rsid w:val="00CC0E1C"/>
    <w:rsid w:val="00CC11FF"/>
    <w:rsid w:val="00CC239B"/>
    <w:rsid w:val="00CC2830"/>
    <w:rsid w:val="00CC51CD"/>
    <w:rsid w:val="00CC5B33"/>
    <w:rsid w:val="00CC5D92"/>
    <w:rsid w:val="00CC5F77"/>
    <w:rsid w:val="00CC708F"/>
    <w:rsid w:val="00CC77AD"/>
    <w:rsid w:val="00CD214E"/>
    <w:rsid w:val="00CD391C"/>
    <w:rsid w:val="00CD4711"/>
    <w:rsid w:val="00CD6092"/>
    <w:rsid w:val="00CE2C80"/>
    <w:rsid w:val="00CE6BCA"/>
    <w:rsid w:val="00CF2324"/>
    <w:rsid w:val="00CF282C"/>
    <w:rsid w:val="00CF2E37"/>
    <w:rsid w:val="00CF3FCE"/>
    <w:rsid w:val="00D00317"/>
    <w:rsid w:val="00D02804"/>
    <w:rsid w:val="00D06A63"/>
    <w:rsid w:val="00D14D4C"/>
    <w:rsid w:val="00D178E1"/>
    <w:rsid w:val="00D25019"/>
    <w:rsid w:val="00D2557B"/>
    <w:rsid w:val="00D321D2"/>
    <w:rsid w:val="00D32D02"/>
    <w:rsid w:val="00D35104"/>
    <w:rsid w:val="00D37AE9"/>
    <w:rsid w:val="00D41360"/>
    <w:rsid w:val="00D420CB"/>
    <w:rsid w:val="00D449EC"/>
    <w:rsid w:val="00D45032"/>
    <w:rsid w:val="00D45859"/>
    <w:rsid w:val="00D4639B"/>
    <w:rsid w:val="00D5070A"/>
    <w:rsid w:val="00D56BBC"/>
    <w:rsid w:val="00D56EEA"/>
    <w:rsid w:val="00D575D3"/>
    <w:rsid w:val="00D618AC"/>
    <w:rsid w:val="00D648D1"/>
    <w:rsid w:val="00D658D8"/>
    <w:rsid w:val="00D65BEB"/>
    <w:rsid w:val="00D6788E"/>
    <w:rsid w:val="00D7385E"/>
    <w:rsid w:val="00D74133"/>
    <w:rsid w:val="00D76506"/>
    <w:rsid w:val="00D778AB"/>
    <w:rsid w:val="00D801A6"/>
    <w:rsid w:val="00D81080"/>
    <w:rsid w:val="00D82902"/>
    <w:rsid w:val="00D83DB2"/>
    <w:rsid w:val="00D86EF7"/>
    <w:rsid w:val="00D912AD"/>
    <w:rsid w:val="00D93156"/>
    <w:rsid w:val="00D93C10"/>
    <w:rsid w:val="00DA099B"/>
    <w:rsid w:val="00DA52C4"/>
    <w:rsid w:val="00DA55F1"/>
    <w:rsid w:val="00DA751F"/>
    <w:rsid w:val="00DA7806"/>
    <w:rsid w:val="00DA7826"/>
    <w:rsid w:val="00DB1F33"/>
    <w:rsid w:val="00DB4366"/>
    <w:rsid w:val="00DB580B"/>
    <w:rsid w:val="00DC5111"/>
    <w:rsid w:val="00DC6464"/>
    <w:rsid w:val="00DD350E"/>
    <w:rsid w:val="00DD7FA9"/>
    <w:rsid w:val="00DE2432"/>
    <w:rsid w:val="00DE558E"/>
    <w:rsid w:val="00DF21EE"/>
    <w:rsid w:val="00E0297E"/>
    <w:rsid w:val="00E03EE5"/>
    <w:rsid w:val="00E057BC"/>
    <w:rsid w:val="00E07EDE"/>
    <w:rsid w:val="00E22B51"/>
    <w:rsid w:val="00E27906"/>
    <w:rsid w:val="00E27EE3"/>
    <w:rsid w:val="00E302BF"/>
    <w:rsid w:val="00E3318A"/>
    <w:rsid w:val="00E336EA"/>
    <w:rsid w:val="00E50C3E"/>
    <w:rsid w:val="00E52CB3"/>
    <w:rsid w:val="00E537E0"/>
    <w:rsid w:val="00E678F1"/>
    <w:rsid w:val="00E72280"/>
    <w:rsid w:val="00E739E3"/>
    <w:rsid w:val="00E908DE"/>
    <w:rsid w:val="00E91907"/>
    <w:rsid w:val="00E95142"/>
    <w:rsid w:val="00EA1C88"/>
    <w:rsid w:val="00EA2F38"/>
    <w:rsid w:val="00EA3DC2"/>
    <w:rsid w:val="00EB0397"/>
    <w:rsid w:val="00EB3CB7"/>
    <w:rsid w:val="00EC21AC"/>
    <w:rsid w:val="00EE0E34"/>
    <w:rsid w:val="00EE3B03"/>
    <w:rsid w:val="00EE451F"/>
    <w:rsid w:val="00EE506B"/>
    <w:rsid w:val="00EF0B29"/>
    <w:rsid w:val="00EF7D21"/>
    <w:rsid w:val="00F0297D"/>
    <w:rsid w:val="00F0570D"/>
    <w:rsid w:val="00F057A5"/>
    <w:rsid w:val="00F07830"/>
    <w:rsid w:val="00F131AD"/>
    <w:rsid w:val="00F155FC"/>
    <w:rsid w:val="00F22B95"/>
    <w:rsid w:val="00F23AB7"/>
    <w:rsid w:val="00F3014C"/>
    <w:rsid w:val="00F30A6B"/>
    <w:rsid w:val="00F32B6B"/>
    <w:rsid w:val="00F34183"/>
    <w:rsid w:val="00F44510"/>
    <w:rsid w:val="00F4552C"/>
    <w:rsid w:val="00F504AA"/>
    <w:rsid w:val="00F55DCD"/>
    <w:rsid w:val="00F55FF0"/>
    <w:rsid w:val="00F565D4"/>
    <w:rsid w:val="00F57EDA"/>
    <w:rsid w:val="00F60926"/>
    <w:rsid w:val="00F63C76"/>
    <w:rsid w:val="00F64EED"/>
    <w:rsid w:val="00F64F8D"/>
    <w:rsid w:val="00F705AE"/>
    <w:rsid w:val="00F7470D"/>
    <w:rsid w:val="00F810DB"/>
    <w:rsid w:val="00F85784"/>
    <w:rsid w:val="00F92EE8"/>
    <w:rsid w:val="00F96614"/>
    <w:rsid w:val="00F968C1"/>
    <w:rsid w:val="00F973CA"/>
    <w:rsid w:val="00FA2159"/>
    <w:rsid w:val="00FA7FB5"/>
    <w:rsid w:val="00FB0243"/>
    <w:rsid w:val="00FB4F55"/>
    <w:rsid w:val="00FB536B"/>
    <w:rsid w:val="00FB69C0"/>
    <w:rsid w:val="00FB7300"/>
    <w:rsid w:val="00FC1BBD"/>
    <w:rsid w:val="00FC3EA3"/>
    <w:rsid w:val="00FC675D"/>
    <w:rsid w:val="00FD0451"/>
    <w:rsid w:val="00FD25B4"/>
    <w:rsid w:val="00FD495D"/>
    <w:rsid w:val="00FD49CB"/>
    <w:rsid w:val="00FE04E8"/>
    <w:rsid w:val="00FE2AA4"/>
    <w:rsid w:val="00FE2CA7"/>
    <w:rsid w:val="00FE3EB5"/>
    <w:rsid w:val="00FE44B3"/>
    <w:rsid w:val="00FF4866"/>
    <w:rsid w:val="00FF5157"/>
    <w:rsid w:val="00FF7F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61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C50"/>
    <w:rPr>
      <w:rFonts w:ascii="Times New Roman" w:eastAsia="Times New Roman" w:hAnsi="Times New Roman" w:cs="Times New Roman"/>
    </w:rPr>
  </w:style>
  <w:style w:type="paragraph" w:styleId="Heading1">
    <w:name w:val="heading 1"/>
    <w:basedOn w:val="Normal"/>
    <w:next w:val="Normal"/>
    <w:link w:val="Heading1Char"/>
    <w:uiPriority w:val="9"/>
    <w:qFormat/>
    <w:rsid w:val="00C176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51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422D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0579E9"/>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5C5AA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579E9"/>
    <w:rPr>
      <w:rFonts w:ascii="Times New Roman" w:eastAsia="Times New Roman" w:hAnsi="Times New Roman" w:cs="Times New Roman"/>
      <w:b/>
      <w:bCs/>
    </w:rPr>
  </w:style>
  <w:style w:type="character" w:styleId="Hyperlink">
    <w:name w:val="Hyperlink"/>
    <w:basedOn w:val="DefaultParagraphFont"/>
    <w:uiPriority w:val="99"/>
    <w:unhideWhenUsed/>
    <w:rsid w:val="000579E9"/>
    <w:rPr>
      <w:color w:val="0563C1" w:themeColor="hyperlink"/>
      <w:u w:val="single"/>
    </w:rPr>
  </w:style>
  <w:style w:type="paragraph" w:styleId="ListParagraph">
    <w:name w:val="List Paragraph"/>
    <w:basedOn w:val="Normal"/>
    <w:uiPriority w:val="34"/>
    <w:qFormat/>
    <w:rsid w:val="000579E9"/>
    <w:pPr>
      <w:spacing w:after="200" w:line="276" w:lineRule="auto"/>
      <w:ind w:left="720"/>
      <w:contextualSpacing/>
    </w:pPr>
    <w:rPr>
      <w:sz w:val="22"/>
      <w:szCs w:val="22"/>
      <w:lang w:val="en-NZ"/>
    </w:rPr>
  </w:style>
  <w:style w:type="paragraph" w:styleId="CommentText">
    <w:name w:val="annotation text"/>
    <w:basedOn w:val="Normal"/>
    <w:link w:val="CommentTextChar"/>
    <w:uiPriority w:val="99"/>
    <w:unhideWhenUsed/>
    <w:rsid w:val="000579E9"/>
    <w:rPr>
      <w:rFonts w:ascii="Times" w:eastAsia="Times" w:hAnsi="Times"/>
      <w:sz w:val="20"/>
      <w:szCs w:val="20"/>
      <w:lang w:eastAsia="x-none"/>
    </w:rPr>
  </w:style>
  <w:style w:type="character" w:customStyle="1" w:styleId="CommentTextChar">
    <w:name w:val="Comment Text Char"/>
    <w:basedOn w:val="DefaultParagraphFont"/>
    <w:link w:val="CommentText"/>
    <w:uiPriority w:val="99"/>
    <w:rsid w:val="000579E9"/>
    <w:rPr>
      <w:rFonts w:ascii="Times" w:eastAsia="Times" w:hAnsi="Times" w:cs="Times New Roman"/>
      <w:sz w:val="20"/>
      <w:szCs w:val="20"/>
      <w:lang w:eastAsia="x-none"/>
    </w:rPr>
  </w:style>
  <w:style w:type="character" w:customStyle="1" w:styleId="Heading3Char">
    <w:name w:val="Heading 3 Char"/>
    <w:basedOn w:val="DefaultParagraphFont"/>
    <w:link w:val="Heading3"/>
    <w:uiPriority w:val="9"/>
    <w:semiHidden/>
    <w:rsid w:val="001422D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1422D3"/>
    <w:rPr>
      <w:b/>
      <w:bCs/>
    </w:rPr>
  </w:style>
  <w:style w:type="character" w:customStyle="1" w:styleId="UnresolvedMention1">
    <w:name w:val="Unresolved Mention1"/>
    <w:basedOn w:val="DefaultParagraphFont"/>
    <w:uiPriority w:val="99"/>
    <w:semiHidden/>
    <w:unhideWhenUsed/>
    <w:rsid w:val="00C9280C"/>
    <w:rPr>
      <w:color w:val="605E5C"/>
      <w:shd w:val="clear" w:color="auto" w:fill="E1DFDD"/>
    </w:rPr>
  </w:style>
  <w:style w:type="character" w:customStyle="1" w:styleId="Heading2Char">
    <w:name w:val="Heading 2 Char"/>
    <w:basedOn w:val="DefaultParagraphFont"/>
    <w:link w:val="Heading2"/>
    <w:uiPriority w:val="9"/>
    <w:rsid w:val="00D35104"/>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204994"/>
    <w:rPr>
      <w:sz w:val="16"/>
      <w:szCs w:val="16"/>
    </w:rPr>
  </w:style>
  <w:style w:type="paragraph" w:styleId="CommentSubject">
    <w:name w:val="annotation subject"/>
    <w:basedOn w:val="CommentText"/>
    <w:next w:val="CommentText"/>
    <w:link w:val="CommentSubjectChar"/>
    <w:uiPriority w:val="99"/>
    <w:semiHidden/>
    <w:unhideWhenUsed/>
    <w:rsid w:val="00204994"/>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04994"/>
    <w:rPr>
      <w:rFonts w:ascii="Times" w:eastAsia="Times" w:hAnsi="Times" w:cs="Times New Roman"/>
      <w:b/>
      <w:bCs/>
      <w:sz w:val="20"/>
      <w:szCs w:val="20"/>
      <w:lang w:eastAsia="x-none"/>
    </w:rPr>
  </w:style>
  <w:style w:type="paragraph" w:styleId="BalloonText">
    <w:name w:val="Balloon Text"/>
    <w:basedOn w:val="Normal"/>
    <w:link w:val="BalloonTextChar"/>
    <w:uiPriority w:val="99"/>
    <w:semiHidden/>
    <w:unhideWhenUsed/>
    <w:rsid w:val="00204994"/>
    <w:rPr>
      <w:sz w:val="18"/>
      <w:szCs w:val="18"/>
    </w:rPr>
  </w:style>
  <w:style w:type="character" w:customStyle="1" w:styleId="BalloonTextChar">
    <w:name w:val="Balloon Text Char"/>
    <w:basedOn w:val="DefaultParagraphFont"/>
    <w:link w:val="BalloonText"/>
    <w:uiPriority w:val="99"/>
    <w:semiHidden/>
    <w:rsid w:val="00204994"/>
    <w:rPr>
      <w:rFonts w:ascii="Times New Roman" w:hAnsi="Times New Roman" w:cs="Times New Roman"/>
      <w:sz w:val="18"/>
      <w:szCs w:val="18"/>
    </w:rPr>
  </w:style>
  <w:style w:type="character" w:customStyle="1" w:styleId="Heading1Char">
    <w:name w:val="Heading 1 Char"/>
    <w:basedOn w:val="DefaultParagraphFont"/>
    <w:link w:val="Heading1"/>
    <w:uiPriority w:val="9"/>
    <w:rsid w:val="00C1769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92C8A"/>
  </w:style>
  <w:style w:type="table" w:styleId="TableGrid">
    <w:name w:val="Table Grid"/>
    <w:basedOn w:val="TableNormal"/>
    <w:uiPriority w:val="39"/>
    <w:rsid w:val="00AF0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0E57"/>
    <w:pPr>
      <w:autoSpaceDE w:val="0"/>
      <w:autoSpaceDN w:val="0"/>
      <w:adjustRightInd w:val="0"/>
    </w:pPr>
    <w:rPr>
      <w:rFonts w:ascii="Calibri" w:hAnsi="Calibri" w:cs="Calibri"/>
      <w:color w:val="000000"/>
    </w:rPr>
  </w:style>
  <w:style w:type="table" w:customStyle="1" w:styleId="GridTable4-Accent61">
    <w:name w:val="Grid Table 4 - Accent 61"/>
    <w:basedOn w:val="TableNormal"/>
    <w:uiPriority w:val="49"/>
    <w:rsid w:val="00BB424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51">
    <w:name w:val="Grid Table 4 - Accent 51"/>
    <w:basedOn w:val="TableNormal"/>
    <w:uiPriority w:val="49"/>
    <w:rsid w:val="00BB424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EndNoteBibliographyTitle">
    <w:name w:val="EndNote Bibliography Title"/>
    <w:basedOn w:val="Normal"/>
    <w:link w:val="EndNoteBibliographyTitleChar"/>
    <w:rsid w:val="002C7108"/>
    <w:pPr>
      <w:jc w:val="center"/>
    </w:pPr>
    <w:rPr>
      <w:sz w:val="20"/>
    </w:rPr>
  </w:style>
  <w:style w:type="character" w:customStyle="1" w:styleId="EndNoteBibliographyTitleChar">
    <w:name w:val="EndNote Bibliography Title Char"/>
    <w:basedOn w:val="DefaultParagraphFont"/>
    <w:link w:val="EndNoteBibliographyTitle"/>
    <w:rsid w:val="002C7108"/>
    <w:rPr>
      <w:rFonts w:ascii="Times New Roman" w:eastAsia="Times New Roman" w:hAnsi="Times New Roman" w:cs="Times New Roman"/>
      <w:sz w:val="20"/>
    </w:rPr>
  </w:style>
  <w:style w:type="paragraph" w:customStyle="1" w:styleId="EndNoteBibliography">
    <w:name w:val="EndNote Bibliography"/>
    <w:basedOn w:val="Normal"/>
    <w:link w:val="EndNoteBibliographyChar"/>
    <w:rsid w:val="002C7108"/>
    <w:rPr>
      <w:sz w:val="20"/>
    </w:rPr>
  </w:style>
  <w:style w:type="character" w:customStyle="1" w:styleId="EndNoteBibliographyChar">
    <w:name w:val="EndNote Bibliography Char"/>
    <w:basedOn w:val="DefaultParagraphFont"/>
    <w:link w:val="EndNoteBibliography"/>
    <w:rsid w:val="002C7108"/>
    <w:rPr>
      <w:rFonts w:ascii="Times New Roman" w:eastAsia="Times New Roman" w:hAnsi="Times New Roman" w:cs="Times New Roman"/>
      <w:sz w:val="20"/>
    </w:rPr>
  </w:style>
  <w:style w:type="table" w:customStyle="1" w:styleId="GridTable6Colorful-Accent51">
    <w:name w:val="Grid Table 6 Colorful - Accent 51"/>
    <w:basedOn w:val="TableNormal"/>
    <w:uiPriority w:val="51"/>
    <w:rsid w:val="00E0297E"/>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11">
    <w:name w:val="List Table 4 - Accent 11"/>
    <w:basedOn w:val="TableNormal"/>
    <w:uiPriority w:val="49"/>
    <w:rsid w:val="00E0297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PlainTable41">
    <w:name w:val="Plain Table 41"/>
    <w:basedOn w:val="TableNormal"/>
    <w:uiPriority w:val="44"/>
    <w:rsid w:val="00084C2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AA2B09"/>
    <w:pPr>
      <w:spacing w:before="100" w:beforeAutospacing="1" w:after="100" w:afterAutospacing="1"/>
    </w:pPr>
  </w:style>
  <w:style w:type="table" w:customStyle="1" w:styleId="GridTable5Dark-Accent11">
    <w:name w:val="Grid Table 5 Dark - Accent 11"/>
    <w:basedOn w:val="TableNormal"/>
    <w:uiPriority w:val="50"/>
    <w:rsid w:val="00D658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ooter">
    <w:name w:val="footer"/>
    <w:basedOn w:val="Normal"/>
    <w:link w:val="FooterChar"/>
    <w:uiPriority w:val="99"/>
    <w:unhideWhenUsed/>
    <w:rsid w:val="001A1FCD"/>
    <w:pPr>
      <w:tabs>
        <w:tab w:val="center" w:pos="4680"/>
        <w:tab w:val="right" w:pos="9360"/>
      </w:tabs>
    </w:pPr>
  </w:style>
  <w:style w:type="character" w:customStyle="1" w:styleId="FooterChar">
    <w:name w:val="Footer Char"/>
    <w:basedOn w:val="DefaultParagraphFont"/>
    <w:link w:val="Footer"/>
    <w:uiPriority w:val="99"/>
    <w:rsid w:val="001A1FCD"/>
  </w:style>
  <w:style w:type="character" w:styleId="PageNumber">
    <w:name w:val="page number"/>
    <w:basedOn w:val="DefaultParagraphFont"/>
    <w:uiPriority w:val="99"/>
    <w:semiHidden/>
    <w:unhideWhenUsed/>
    <w:rsid w:val="001A1FCD"/>
  </w:style>
  <w:style w:type="paragraph" w:customStyle="1" w:styleId="Figure">
    <w:name w:val="Figure"/>
    <w:basedOn w:val="Normal"/>
    <w:next w:val="Normal"/>
    <w:qFormat/>
    <w:rsid w:val="00390575"/>
    <w:pPr>
      <w:keepNext/>
      <w:spacing w:before="240"/>
    </w:pPr>
    <w:rPr>
      <w:rFonts w:ascii="Graphik Semibold" w:eastAsiaTheme="majorEastAsia" w:hAnsi="Graphik Semibold" w:cstheme="majorBidi"/>
      <w:b/>
      <w:bCs/>
      <w:color w:val="1092AB"/>
      <w:sz w:val="28"/>
      <w:szCs w:val="22"/>
    </w:rPr>
  </w:style>
  <w:style w:type="character" w:styleId="Emphasis">
    <w:name w:val="Emphasis"/>
    <w:basedOn w:val="DefaultParagraphFont"/>
    <w:uiPriority w:val="20"/>
    <w:qFormat/>
    <w:rsid w:val="001E4C50"/>
    <w:rPr>
      <w:i/>
      <w:iCs/>
    </w:rPr>
  </w:style>
  <w:style w:type="character" w:customStyle="1" w:styleId="Heading5Char">
    <w:name w:val="Heading 5 Char"/>
    <w:basedOn w:val="DefaultParagraphFont"/>
    <w:link w:val="Heading5"/>
    <w:uiPriority w:val="9"/>
    <w:rsid w:val="005C5AA8"/>
    <w:rPr>
      <w:rFonts w:asciiTheme="majorHAnsi" w:eastAsiaTheme="majorEastAsia" w:hAnsiTheme="majorHAnsi" w:cstheme="majorBidi"/>
      <w:color w:val="2F5496" w:themeColor="accent1" w:themeShade="BF"/>
    </w:rPr>
  </w:style>
  <w:style w:type="character" w:customStyle="1" w:styleId="UnresolvedMention2">
    <w:name w:val="Unresolved Mention2"/>
    <w:basedOn w:val="DefaultParagraphFont"/>
    <w:uiPriority w:val="99"/>
    <w:semiHidden/>
    <w:unhideWhenUsed/>
    <w:rsid w:val="00890D23"/>
    <w:rPr>
      <w:color w:val="605E5C"/>
      <w:shd w:val="clear" w:color="auto" w:fill="E1DFDD"/>
    </w:rPr>
  </w:style>
  <w:style w:type="character" w:customStyle="1" w:styleId="UnresolvedMention3">
    <w:name w:val="Unresolved Mention3"/>
    <w:basedOn w:val="DefaultParagraphFont"/>
    <w:uiPriority w:val="99"/>
    <w:semiHidden/>
    <w:unhideWhenUsed/>
    <w:rsid w:val="00197B4E"/>
    <w:rPr>
      <w:color w:val="605E5C"/>
      <w:shd w:val="clear" w:color="auto" w:fill="E1DFDD"/>
    </w:rPr>
  </w:style>
  <w:style w:type="paragraph" w:customStyle="1" w:styleId="3zedxoi1pg9tqfd8az2z3">
    <w:name w:val="_3zedxoi_1pg9tqfd8az2z3"/>
    <w:basedOn w:val="Normal"/>
    <w:rsid w:val="003E398D"/>
    <w:pPr>
      <w:spacing w:before="100" w:beforeAutospacing="1" w:after="100" w:afterAutospacing="1"/>
    </w:pPr>
    <w:rPr>
      <w:lang w:val="en-ZA" w:eastAsia="zh-CN"/>
    </w:rPr>
  </w:style>
  <w:style w:type="table" w:customStyle="1" w:styleId="TableGrid0">
    <w:name w:val="TableGrid"/>
    <w:rsid w:val="00F34183"/>
    <w:rPr>
      <w:rFonts w:eastAsiaTheme="minorEastAsia"/>
      <w:lang w:val="en-ZA" w:eastAsia="zh-C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75200">
      <w:bodyDiv w:val="1"/>
      <w:marLeft w:val="0"/>
      <w:marRight w:val="0"/>
      <w:marTop w:val="0"/>
      <w:marBottom w:val="0"/>
      <w:divBdr>
        <w:top w:val="none" w:sz="0" w:space="0" w:color="auto"/>
        <w:left w:val="none" w:sz="0" w:space="0" w:color="auto"/>
        <w:bottom w:val="none" w:sz="0" w:space="0" w:color="auto"/>
        <w:right w:val="none" w:sz="0" w:space="0" w:color="auto"/>
      </w:divBdr>
    </w:div>
    <w:div w:id="35936006">
      <w:bodyDiv w:val="1"/>
      <w:marLeft w:val="0"/>
      <w:marRight w:val="0"/>
      <w:marTop w:val="0"/>
      <w:marBottom w:val="0"/>
      <w:divBdr>
        <w:top w:val="none" w:sz="0" w:space="0" w:color="auto"/>
        <w:left w:val="none" w:sz="0" w:space="0" w:color="auto"/>
        <w:bottom w:val="none" w:sz="0" w:space="0" w:color="auto"/>
        <w:right w:val="none" w:sz="0" w:space="0" w:color="auto"/>
      </w:divBdr>
    </w:div>
    <w:div w:id="84495548">
      <w:bodyDiv w:val="1"/>
      <w:marLeft w:val="0"/>
      <w:marRight w:val="0"/>
      <w:marTop w:val="0"/>
      <w:marBottom w:val="0"/>
      <w:divBdr>
        <w:top w:val="none" w:sz="0" w:space="0" w:color="auto"/>
        <w:left w:val="none" w:sz="0" w:space="0" w:color="auto"/>
        <w:bottom w:val="none" w:sz="0" w:space="0" w:color="auto"/>
        <w:right w:val="none" w:sz="0" w:space="0" w:color="auto"/>
      </w:divBdr>
      <w:divsChild>
        <w:div w:id="110832299">
          <w:marLeft w:val="547"/>
          <w:marRight w:val="0"/>
          <w:marTop w:val="91"/>
          <w:marBottom w:val="0"/>
          <w:divBdr>
            <w:top w:val="none" w:sz="0" w:space="0" w:color="auto"/>
            <w:left w:val="none" w:sz="0" w:space="0" w:color="auto"/>
            <w:bottom w:val="none" w:sz="0" w:space="0" w:color="auto"/>
            <w:right w:val="none" w:sz="0" w:space="0" w:color="auto"/>
          </w:divBdr>
        </w:div>
        <w:div w:id="140317745">
          <w:marLeft w:val="1166"/>
          <w:marRight w:val="0"/>
          <w:marTop w:val="91"/>
          <w:marBottom w:val="0"/>
          <w:divBdr>
            <w:top w:val="none" w:sz="0" w:space="0" w:color="auto"/>
            <w:left w:val="none" w:sz="0" w:space="0" w:color="auto"/>
            <w:bottom w:val="none" w:sz="0" w:space="0" w:color="auto"/>
            <w:right w:val="none" w:sz="0" w:space="0" w:color="auto"/>
          </w:divBdr>
        </w:div>
        <w:div w:id="803617694">
          <w:marLeft w:val="1166"/>
          <w:marRight w:val="0"/>
          <w:marTop w:val="91"/>
          <w:marBottom w:val="0"/>
          <w:divBdr>
            <w:top w:val="none" w:sz="0" w:space="0" w:color="auto"/>
            <w:left w:val="none" w:sz="0" w:space="0" w:color="auto"/>
            <w:bottom w:val="none" w:sz="0" w:space="0" w:color="auto"/>
            <w:right w:val="none" w:sz="0" w:space="0" w:color="auto"/>
          </w:divBdr>
        </w:div>
        <w:div w:id="1090852443">
          <w:marLeft w:val="547"/>
          <w:marRight w:val="0"/>
          <w:marTop w:val="91"/>
          <w:marBottom w:val="0"/>
          <w:divBdr>
            <w:top w:val="none" w:sz="0" w:space="0" w:color="auto"/>
            <w:left w:val="none" w:sz="0" w:space="0" w:color="auto"/>
            <w:bottom w:val="none" w:sz="0" w:space="0" w:color="auto"/>
            <w:right w:val="none" w:sz="0" w:space="0" w:color="auto"/>
          </w:divBdr>
        </w:div>
        <w:div w:id="1220870959">
          <w:marLeft w:val="547"/>
          <w:marRight w:val="0"/>
          <w:marTop w:val="91"/>
          <w:marBottom w:val="0"/>
          <w:divBdr>
            <w:top w:val="none" w:sz="0" w:space="0" w:color="auto"/>
            <w:left w:val="none" w:sz="0" w:space="0" w:color="auto"/>
            <w:bottom w:val="none" w:sz="0" w:space="0" w:color="auto"/>
            <w:right w:val="none" w:sz="0" w:space="0" w:color="auto"/>
          </w:divBdr>
        </w:div>
        <w:div w:id="1227569213">
          <w:marLeft w:val="1166"/>
          <w:marRight w:val="0"/>
          <w:marTop w:val="91"/>
          <w:marBottom w:val="0"/>
          <w:divBdr>
            <w:top w:val="none" w:sz="0" w:space="0" w:color="auto"/>
            <w:left w:val="none" w:sz="0" w:space="0" w:color="auto"/>
            <w:bottom w:val="none" w:sz="0" w:space="0" w:color="auto"/>
            <w:right w:val="none" w:sz="0" w:space="0" w:color="auto"/>
          </w:divBdr>
        </w:div>
        <w:div w:id="1416705233">
          <w:marLeft w:val="547"/>
          <w:marRight w:val="0"/>
          <w:marTop w:val="91"/>
          <w:marBottom w:val="0"/>
          <w:divBdr>
            <w:top w:val="none" w:sz="0" w:space="0" w:color="auto"/>
            <w:left w:val="none" w:sz="0" w:space="0" w:color="auto"/>
            <w:bottom w:val="none" w:sz="0" w:space="0" w:color="auto"/>
            <w:right w:val="none" w:sz="0" w:space="0" w:color="auto"/>
          </w:divBdr>
        </w:div>
        <w:div w:id="1469124352">
          <w:marLeft w:val="547"/>
          <w:marRight w:val="0"/>
          <w:marTop w:val="91"/>
          <w:marBottom w:val="0"/>
          <w:divBdr>
            <w:top w:val="none" w:sz="0" w:space="0" w:color="auto"/>
            <w:left w:val="none" w:sz="0" w:space="0" w:color="auto"/>
            <w:bottom w:val="none" w:sz="0" w:space="0" w:color="auto"/>
            <w:right w:val="none" w:sz="0" w:space="0" w:color="auto"/>
          </w:divBdr>
        </w:div>
        <w:div w:id="2000184960">
          <w:marLeft w:val="547"/>
          <w:marRight w:val="0"/>
          <w:marTop w:val="91"/>
          <w:marBottom w:val="0"/>
          <w:divBdr>
            <w:top w:val="none" w:sz="0" w:space="0" w:color="auto"/>
            <w:left w:val="none" w:sz="0" w:space="0" w:color="auto"/>
            <w:bottom w:val="none" w:sz="0" w:space="0" w:color="auto"/>
            <w:right w:val="none" w:sz="0" w:space="0" w:color="auto"/>
          </w:divBdr>
        </w:div>
      </w:divsChild>
    </w:div>
    <w:div w:id="88737077">
      <w:bodyDiv w:val="1"/>
      <w:marLeft w:val="0"/>
      <w:marRight w:val="0"/>
      <w:marTop w:val="0"/>
      <w:marBottom w:val="0"/>
      <w:divBdr>
        <w:top w:val="none" w:sz="0" w:space="0" w:color="auto"/>
        <w:left w:val="none" w:sz="0" w:space="0" w:color="auto"/>
        <w:bottom w:val="none" w:sz="0" w:space="0" w:color="auto"/>
        <w:right w:val="none" w:sz="0" w:space="0" w:color="auto"/>
      </w:divBdr>
      <w:divsChild>
        <w:div w:id="1624532629">
          <w:marLeft w:val="0"/>
          <w:marRight w:val="0"/>
          <w:marTop w:val="0"/>
          <w:marBottom w:val="150"/>
          <w:divBdr>
            <w:top w:val="single" w:sz="6" w:space="0" w:color="A6CE39"/>
            <w:left w:val="single" w:sz="6" w:space="0" w:color="A6CE39"/>
            <w:bottom w:val="single" w:sz="6" w:space="0" w:color="A6CE39"/>
            <w:right w:val="single" w:sz="6" w:space="0" w:color="A6CE39"/>
          </w:divBdr>
          <w:divsChild>
            <w:div w:id="2139569262">
              <w:marLeft w:val="0"/>
              <w:marRight w:val="0"/>
              <w:marTop w:val="0"/>
              <w:marBottom w:val="0"/>
              <w:divBdr>
                <w:top w:val="none" w:sz="0" w:space="0" w:color="auto"/>
                <w:left w:val="none" w:sz="0" w:space="0" w:color="auto"/>
                <w:bottom w:val="none" w:sz="0" w:space="0" w:color="auto"/>
                <w:right w:val="none" w:sz="0" w:space="0" w:color="auto"/>
              </w:divBdr>
              <w:divsChild>
                <w:div w:id="1237087707">
                  <w:marLeft w:val="-75"/>
                  <w:marRight w:val="-75"/>
                  <w:marTop w:val="0"/>
                  <w:marBottom w:val="0"/>
                  <w:divBdr>
                    <w:top w:val="none" w:sz="0" w:space="0" w:color="auto"/>
                    <w:left w:val="none" w:sz="0" w:space="0" w:color="auto"/>
                    <w:bottom w:val="none" w:sz="0" w:space="0" w:color="auto"/>
                    <w:right w:val="none" w:sz="0" w:space="0" w:color="auto"/>
                  </w:divBdr>
                  <w:divsChild>
                    <w:div w:id="8723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2150">
      <w:bodyDiv w:val="1"/>
      <w:marLeft w:val="0"/>
      <w:marRight w:val="0"/>
      <w:marTop w:val="0"/>
      <w:marBottom w:val="0"/>
      <w:divBdr>
        <w:top w:val="none" w:sz="0" w:space="0" w:color="auto"/>
        <w:left w:val="none" w:sz="0" w:space="0" w:color="auto"/>
        <w:bottom w:val="none" w:sz="0" w:space="0" w:color="auto"/>
        <w:right w:val="none" w:sz="0" w:space="0" w:color="auto"/>
      </w:divBdr>
    </w:div>
    <w:div w:id="173426777">
      <w:bodyDiv w:val="1"/>
      <w:marLeft w:val="0"/>
      <w:marRight w:val="0"/>
      <w:marTop w:val="0"/>
      <w:marBottom w:val="0"/>
      <w:divBdr>
        <w:top w:val="none" w:sz="0" w:space="0" w:color="auto"/>
        <w:left w:val="none" w:sz="0" w:space="0" w:color="auto"/>
        <w:bottom w:val="none" w:sz="0" w:space="0" w:color="auto"/>
        <w:right w:val="none" w:sz="0" w:space="0" w:color="auto"/>
      </w:divBdr>
      <w:divsChild>
        <w:div w:id="17048022">
          <w:marLeft w:val="0"/>
          <w:marRight w:val="0"/>
          <w:marTop w:val="0"/>
          <w:marBottom w:val="120"/>
          <w:divBdr>
            <w:top w:val="none" w:sz="0" w:space="0" w:color="auto"/>
            <w:left w:val="none" w:sz="0" w:space="0" w:color="auto"/>
            <w:bottom w:val="none" w:sz="0" w:space="0" w:color="auto"/>
            <w:right w:val="none" w:sz="0" w:space="0" w:color="auto"/>
          </w:divBdr>
        </w:div>
        <w:div w:id="114061631">
          <w:marLeft w:val="0"/>
          <w:marRight w:val="0"/>
          <w:marTop w:val="0"/>
          <w:marBottom w:val="120"/>
          <w:divBdr>
            <w:top w:val="none" w:sz="0" w:space="0" w:color="auto"/>
            <w:left w:val="none" w:sz="0" w:space="0" w:color="auto"/>
            <w:bottom w:val="none" w:sz="0" w:space="0" w:color="auto"/>
            <w:right w:val="none" w:sz="0" w:space="0" w:color="auto"/>
          </w:divBdr>
        </w:div>
        <w:div w:id="458955054">
          <w:marLeft w:val="0"/>
          <w:marRight w:val="0"/>
          <w:marTop w:val="0"/>
          <w:marBottom w:val="120"/>
          <w:divBdr>
            <w:top w:val="none" w:sz="0" w:space="0" w:color="auto"/>
            <w:left w:val="none" w:sz="0" w:space="0" w:color="auto"/>
            <w:bottom w:val="none" w:sz="0" w:space="0" w:color="auto"/>
            <w:right w:val="none" w:sz="0" w:space="0" w:color="auto"/>
          </w:divBdr>
        </w:div>
        <w:div w:id="481969627">
          <w:marLeft w:val="0"/>
          <w:marRight w:val="0"/>
          <w:marTop w:val="0"/>
          <w:marBottom w:val="120"/>
          <w:divBdr>
            <w:top w:val="none" w:sz="0" w:space="0" w:color="auto"/>
            <w:left w:val="none" w:sz="0" w:space="0" w:color="auto"/>
            <w:bottom w:val="none" w:sz="0" w:space="0" w:color="auto"/>
            <w:right w:val="none" w:sz="0" w:space="0" w:color="auto"/>
          </w:divBdr>
        </w:div>
        <w:div w:id="582683169">
          <w:marLeft w:val="0"/>
          <w:marRight w:val="0"/>
          <w:marTop w:val="0"/>
          <w:marBottom w:val="120"/>
          <w:divBdr>
            <w:top w:val="none" w:sz="0" w:space="0" w:color="auto"/>
            <w:left w:val="none" w:sz="0" w:space="0" w:color="auto"/>
            <w:bottom w:val="none" w:sz="0" w:space="0" w:color="auto"/>
            <w:right w:val="none" w:sz="0" w:space="0" w:color="auto"/>
          </w:divBdr>
        </w:div>
      </w:divsChild>
    </w:div>
    <w:div w:id="206067749">
      <w:bodyDiv w:val="1"/>
      <w:marLeft w:val="0"/>
      <w:marRight w:val="0"/>
      <w:marTop w:val="0"/>
      <w:marBottom w:val="0"/>
      <w:divBdr>
        <w:top w:val="none" w:sz="0" w:space="0" w:color="auto"/>
        <w:left w:val="none" w:sz="0" w:space="0" w:color="auto"/>
        <w:bottom w:val="none" w:sz="0" w:space="0" w:color="auto"/>
        <w:right w:val="none" w:sz="0" w:space="0" w:color="auto"/>
      </w:divBdr>
    </w:div>
    <w:div w:id="213546605">
      <w:bodyDiv w:val="1"/>
      <w:marLeft w:val="0"/>
      <w:marRight w:val="0"/>
      <w:marTop w:val="0"/>
      <w:marBottom w:val="0"/>
      <w:divBdr>
        <w:top w:val="none" w:sz="0" w:space="0" w:color="auto"/>
        <w:left w:val="none" w:sz="0" w:space="0" w:color="auto"/>
        <w:bottom w:val="none" w:sz="0" w:space="0" w:color="auto"/>
        <w:right w:val="none" w:sz="0" w:space="0" w:color="auto"/>
      </w:divBdr>
    </w:div>
    <w:div w:id="235939929">
      <w:bodyDiv w:val="1"/>
      <w:marLeft w:val="0"/>
      <w:marRight w:val="0"/>
      <w:marTop w:val="0"/>
      <w:marBottom w:val="0"/>
      <w:divBdr>
        <w:top w:val="none" w:sz="0" w:space="0" w:color="auto"/>
        <w:left w:val="none" w:sz="0" w:space="0" w:color="auto"/>
        <w:bottom w:val="none" w:sz="0" w:space="0" w:color="auto"/>
        <w:right w:val="none" w:sz="0" w:space="0" w:color="auto"/>
      </w:divBdr>
      <w:divsChild>
        <w:div w:id="437138880">
          <w:marLeft w:val="0"/>
          <w:marRight w:val="0"/>
          <w:marTop w:val="0"/>
          <w:marBottom w:val="120"/>
          <w:divBdr>
            <w:top w:val="none" w:sz="0" w:space="0" w:color="auto"/>
            <w:left w:val="none" w:sz="0" w:space="0" w:color="auto"/>
            <w:bottom w:val="none" w:sz="0" w:space="0" w:color="auto"/>
            <w:right w:val="none" w:sz="0" w:space="0" w:color="auto"/>
          </w:divBdr>
        </w:div>
        <w:div w:id="704257830">
          <w:marLeft w:val="0"/>
          <w:marRight w:val="0"/>
          <w:marTop w:val="0"/>
          <w:marBottom w:val="120"/>
          <w:divBdr>
            <w:top w:val="none" w:sz="0" w:space="0" w:color="auto"/>
            <w:left w:val="none" w:sz="0" w:space="0" w:color="auto"/>
            <w:bottom w:val="none" w:sz="0" w:space="0" w:color="auto"/>
            <w:right w:val="none" w:sz="0" w:space="0" w:color="auto"/>
          </w:divBdr>
        </w:div>
      </w:divsChild>
    </w:div>
    <w:div w:id="277302366">
      <w:bodyDiv w:val="1"/>
      <w:marLeft w:val="0"/>
      <w:marRight w:val="0"/>
      <w:marTop w:val="0"/>
      <w:marBottom w:val="0"/>
      <w:divBdr>
        <w:top w:val="none" w:sz="0" w:space="0" w:color="auto"/>
        <w:left w:val="none" w:sz="0" w:space="0" w:color="auto"/>
        <w:bottom w:val="none" w:sz="0" w:space="0" w:color="auto"/>
        <w:right w:val="none" w:sz="0" w:space="0" w:color="auto"/>
      </w:divBdr>
      <w:divsChild>
        <w:div w:id="710617042">
          <w:marLeft w:val="5400"/>
          <w:marRight w:val="0"/>
          <w:marTop w:val="96"/>
          <w:marBottom w:val="0"/>
          <w:divBdr>
            <w:top w:val="none" w:sz="0" w:space="0" w:color="auto"/>
            <w:left w:val="none" w:sz="0" w:space="0" w:color="auto"/>
            <w:bottom w:val="none" w:sz="0" w:space="0" w:color="auto"/>
            <w:right w:val="none" w:sz="0" w:space="0" w:color="auto"/>
          </w:divBdr>
        </w:div>
        <w:div w:id="742026138">
          <w:marLeft w:val="5400"/>
          <w:marRight w:val="0"/>
          <w:marTop w:val="96"/>
          <w:marBottom w:val="0"/>
          <w:divBdr>
            <w:top w:val="none" w:sz="0" w:space="0" w:color="auto"/>
            <w:left w:val="none" w:sz="0" w:space="0" w:color="auto"/>
            <w:bottom w:val="none" w:sz="0" w:space="0" w:color="auto"/>
            <w:right w:val="none" w:sz="0" w:space="0" w:color="auto"/>
          </w:divBdr>
        </w:div>
        <w:div w:id="1352956130">
          <w:marLeft w:val="5400"/>
          <w:marRight w:val="0"/>
          <w:marTop w:val="96"/>
          <w:marBottom w:val="0"/>
          <w:divBdr>
            <w:top w:val="none" w:sz="0" w:space="0" w:color="auto"/>
            <w:left w:val="none" w:sz="0" w:space="0" w:color="auto"/>
            <w:bottom w:val="none" w:sz="0" w:space="0" w:color="auto"/>
            <w:right w:val="none" w:sz="0" w:space="0" w:color="auto"/>
          </w:divBdr>
        </w:div>
        <w:div w:id="2043313826">
          <w:marLeft w:val="5400"/>
          <w:marRight w:val="0"/>
          <w:marTop w:val="96"/>
          <w:marBottom w:val="0"/>
          <w:divBdr>
            <w:top w:val="none" w:sz="0" w:space="0" w:color="auto"/>
            <w:left w:val="none" w:sz="0" w:space="0" w:color="auto"/>
            <w:bottom w:val="none" w:sz="0" w:space="0" w:color="auto"/>
            <w:right w:val="none" w:sz="0" w:space="0" w:color="auto"/>
          </w:divBdr>
        </w:div>
      </w:divsChild>
    </w:div>
    <w:div w:id="306402955">
      <w:bodyDiv w:val="1"/>
      <w:marLeft w:val="0"/>
      <w:marRight w:val="0"/>
      <w:marTop w:val="0"/>
      <w:marBottom w:val="0"/>
      <w:divBdr>
        <w:top w:val="none" w:sz="0" w:space="0" w:color="auto"/>
        <w:left w:val="none" w:sz="0" w:space="0" w:color="auto"/>
        <w:bottom w:val="none" w:sz="0" w:space="0" w:color="auto"/>
        <w:right w:val="none" w:sz="0" w:space="0" w:color="auto"/>
      </w:divBdr>
    </w:div>
    <w:div w:id="312871861">
      <w:bodyDiv w:val="1"/>
      <w:marLeft w:val="0"/>
      <w:marRight w:val="0"/>
      <w:marTop w:val="0"/>
      <w:marBottom w:val="0"/>
      <w:divBdr>
        <w:top w:val="none" w:sz="0" w:space="0" w:color="auto"/>
        <w:left w:val="none" w:sz="0" w:space="0" w:color="auto"/>
        <w:bottom w:val="none" w:sz="0" w:space="0" w:color="auto"/>
        <w:right w:val="none" w:sz="0" w:space="0" w:color="auto"/>
      </w:divBdr>
      <w:divsChild>
        <w:div w:id="73092807">
          <w:marLeft w:val="0"/>
          <w:marRight w:val="0"/>
          <w:marTop w:val="0"/>
          <w:marBottom w:val="120"/>
          <w:divBdr>
            <w:top w:val="none" w:sz="0" w:space="0" w:color="auto"/>
            <w:left w:val="none" w:sz="0" w:space="0" w:color="auto"/>
            <w:bottom w:val="none" w:sz="0" w:space="0" w:color="auto"/>
            <w:right w:val="none" w:sz="0" w:space="0" w:color="auto"/>
          </w:divBdr>
        </w:div>
        <w:div w:id="1428885125">
          <w:marLeft w:val="0"/>
          <w:marRight w:val="0"/>
          <w:marTop w:val="0"/>
          <w:marBottom w:val="120"/>
          <w:divBdr>
            <w:top w:val="none" w:sz="0" w:space="0" w:color="auto"/>
            <w:left w:val="none" w:sz="0" w:space="0" w:color="auto"/>
            <w:bottom w:val="none" w:sz="0" w:space="0" w:color="auto"/>
            <w:right w:val="none" w:sz="0" w:space="0" w:color="auto"/>
          </w:divBdr>
        </w:div>
      </w:divsChild>
    </w:div>
    <w:div w:id="372002992">
      <w:bodyDiv w:val="1"/>
      <w:marLeft w:val="0"/>
      <w:marRight w:val="0"/>
      <w:marTop w:val="0"/>
      <w:marBottom w:val="0"/>
      <w:divBdr>
        <w:top w:val="none" w:sz="0" w:space="0" w:color="auto"/>
        <w:left w:val="none" w:sz="0" w:space="0" w:color="auto"/>
        <w:bottom w:val="none" w:sz="0" w:space="0" w:color="auto"/>
        <w:right w:val="none" w:sz="0" w:space="0" w:color="auto"/>
      </w:divBdr>
      <w:divsChild>
        <w:div w:id="18511477">
          <w:marLeft w:val="0"/>
          <w:marRight w:val="0"/>
          <w:marTop w:val="0"/>
          <w:marBottom w:val="120"/>
          <w:divBdr>
            <w:top w:val="none" w:sz="0" w:space="0" w:color="auto"/>
            <w:left w:val="none" w:sz="0" w:space="0" w:color="auto"/>
            <w:bottom w:val="none" w:sz="0" w:space="0" w:color="auto"/>
            <w:right w:val="none" w:sz="0" w:space="0" w:color="auto"/>
          </w:divBdr>
        </w:div>
        <w:div w:id="1709143925">
          <w:marLeft w:val="0"/>
          <w:marRight w:val="0"/>
          <w:marTop w:val="165"/>
          <w:marBottom w:val="240"/>
          <w:divBdr>
            <w:top w:val="none" w:sz="0" w:space="0" w:color="auto"/>
            <w:left w:val="none" w:sz="0" w:space="0" w:color="auto"/>
            <w:bottom w:val="none" w:sz="0" w:space="0" w:color="auto"/>
            <w:right w:val="none" w:sz="0" w:space="0" w:color="auto"/>
          </w:divBdr>
        </w:div>
        <w:div w:id="1834683267">
          <w:marLeft w:val="0"/>
          <w:marRight w:val="0"/>
          <w:marTop w:val="0"/>
          <w:marBottom w:val="120"/>
          <w:divBdr>
            <w:top w:val="none" w:sz="0" w:space="0" w:color="auto"/>
            <w:left w:val="none" w:sz="0" w:space="0" w:color="auto"/>
            <w:bottom w:val="none" w:sz="0" w:space="0" w:color="auto"/>
            <w:right w:val="none" w:sz="0" w:space="0" w:color="auto"/>
          </w:divBdr>
        </w:div>
      </w:divsChild>
    </w:div>
    <w:div w:id="402221046">
      <w:bodyDiv w:val="1"/>
      <w:marLeft w:val="0"/>
      <w:marRight w:val="0"/>
      <w:marTop w:val="0"/>
      <w:marBottom w:val="0"/>
      <w:divBdr>
        <w:top w:val="none" w:sz="0" w:space="0" w:color="auto"/>
        <w:left w:val="none" w:sz="0" w:space="0" w:color="auto"/>
        <w:bottom w:val="none" w:sz="0" w:space="0" w:color="auto"/>
        <w:right w:val="none" w:sz="0" w:space="0" w:color="auto"/>
      </w:divBdr>
    </w:div>
    <w:div w:id="425466828">
      <w:bodyDiv w:val="1"/>
      <w:marLeft w:val="0"/>
      <w:marRight w:val="0"/>
      <w:marTop w:val="0"/>
      <w:marBottom w:val="0"/>
      <w:divBdr>
        <w:top w:val="none" w:sz="0" w:space="0" w:color="auto"/>
        <w:left w:val="none" w:sz="0" w:space="0" w:color="auto"/>
        <w:bottom w:val="none" w:sz="0" w:space="0" w:color="auto"/>
        <w:right w:val="none" w:sz="0" w:space="0" w:color="auto"/>
      </w:divBdr>
    </w:div>
    <w:div w:id="444691747">
      <w:bodyDiv w:val="1"/>
      <w:marLeft w:val="0"/>
      <w:marRight w:val="0"/>
      <w:marTop w:val="0"/>
      <w:marBottom w:val="0"/>
      <w:divBdr>
        <w:top w:val="none" w:sz="0" w:space="0" w:color="auto"/>
        <w:left w:val="none" w:sz="0" w:space="0" w:color="auto"/>
        <w:bottom w:val="none" w:sz="0" w:space="0" w:color="auto"/>
        <w:right w:val="none" w:sz="0" w:space="0" w:color="auto"/>
      </w:divBdr>
      <w:divsChild>
        <w:div w:id="938680586">
          <w:marLeft w:val="0"/>
          <w:marRight w:val="0"/>
          <w:marTop w:val="0"/>
          <w:marBottom w:val="0"/>
          <w:divBdr>
            <w:top w:val="none" w:sz="0" w:space="0" w:color="auto"/>
            <w:left w:val="none" w:sz="0" w:space="0" w:color="auto"/>
            <w:bottom w:val="none" w:sz="0" w:space="0" w:color="auto"/>
            <w:right w:val="none" w:sz="0" w:space="0" w:color="auto"/>
          </w:divBdr>
          <w:divsChild>
            <w:div w:id="281156778">
              <w:marLeft w:val="0"/>
              <w:marRight w:val="0"/>
              <w:marTop w:val="0"/>
              <w:marBottom w:val="0"/>
              <w:divBdr>
                <w:top w:val="none" w:sz="0" w:space="0" w:color="auto"/>
                <w:left w:val="none" w:sz="0" w:space="0" w:color="auto"/>
                <w:bottom w:val="none" w:sz="0" w:space="0" w:color="auto"/>
                <w:right w:val="none" w:sz="0" w:space="0" w:color="auto"/>
              </w:divBdr>
              <w:divsChild>
                <w:div w:id="122336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003543">
      <w:bodyDiv w:val="1"/>
      <w:marLeft w:val="0"/>
      <w:marRight w:val="0"/>
      <w:marTop w:val="0"/>
      <w:marBottom w:val="0"/>
      <w:divBdr>
        <w:top w:val="none" w:sz="0" w:space="0" w:color="auto"/>
        <w:left w:val="none" w:sz="0" w:space="0" w:color="auto"/>
        <w:bottom w:val="none" w:sz="0" w:space="0" w:color="auto"/>
        <w:right w:val="none" w:sz="0" w:space="0" w:color="auto"/>
      </w:divBdr>
      <w:divsChild>
        <w:div w:id="409082306">
          <w:marLeft w:val="0"/>
          <w:marRight w:val="0"/>
          <w:marTop w:val="0"/>
          <w:marBottom w:val="120"/>
          <w:divBdr>
            <w:top w:val="none" w:sz="0" w:space="0" w:color="auto"/>
            <w:left w:val="none" w:sz="0" w:space="0" w:color="auto"/>
            <w:bottom w:val="none" w:sz="0" w:space="0" w:color="auto"/>
            <w:right w:val="none" w:sz="0" w:space="0" w:color="auto"/>
          </w:divBdr>
        </w:div>
        <w:div w:id="537200831">
          <w:marLeft w:val="0"/>
          <w:marRight w:val="0"/>
          <w:marTop w:val="0"/>
          <w:marBottom w:val="120"/>
          <w:divBdr>
            <w:top w:val="none" w:sz="0" w:space="0" w:color="auto"/>
            <w:left w:val="none" w:sz="0" w:space="0" w:color="auto"/>
            <w:bottom w:val="none" w:sz="0" w:space="0" w:color="auto"/>
            <w:right w:val="none" w:sz="0" w:space="0" w:color="auto"/>
          </w:divBdr>
        </w:div>
        <w:div w:id="980422611">
          <w:marLeft w:val="0"/>
          <w:marRight w:val="0"/>
          <w:marTop w:val="0"/>
          <w:marBottom w:val="120"/>
          <w:divBdr>
            <w:top w:val="none" w:sz="0" w:space="0" w:color="auto"/>
            <w:left w:val="none" w:sz="0" w:space="0" w:color="auto"/>
            <w:bottom w:val="none" w:sz="0" w:space="0" w:color="auto"/>
            <w:right w:val="none" w:sz="0" w:space="0" w:color="auto"/>
          </w:divBdr>
        </w:div>
        <w:div w:id="1046294316">
          <w:marLeft w:val="0"/>
          <w:marRight w:val="0"/>
          <w:marTop w:val="0"/>
          <w:marBottom w:val="120"/>
          <w:divBdr>
            <w:top w:val="none" w:sz="0" w:space="0" w:color="auto"/>
            <w:left w:val="none" w:sz="0" w:space="0" w:color="auto"/>
            <w:bottom w:val="none" w:sz="0" w:space="0" w:color="auto"/>
            <w:right w:val="none" w:sz="0" w:space="0" w:color="auto"/>
          </w:divBdr>
        </w:div>
        <w:div w:id="1098519662">
          <w:marLeft w:val="0"/>
          <w:marRight w:val="0"/>
          <w:marTop w:val="0"/>
          <w:marBottom w:val="120"/>
          <w:divBdr>
            <w:top w:val="none" w:sz="0" w:space="0" w:color="auto"/>
            <w:left w:val="none" w:sz="0" w:space="0" w:color="auto"/>
            <w:bottom w:val="none" w:sz="0" w:space="0" w:color="auto"/>
            <w:right w:val="none" w:sz="0" w:space="0" w:color="auto"/>
          </w:divBdr>
        </w:div>
        <w:div w:id="1235552220">
          <w:marLeft w:val="0"/>
          <w:marRight w:val="0"/>
          <w:marTop w:val="0"/>
          <w:marBottom w:val="120"/>
          <w:divBdr>
            <w:top w:val="none" w:sz="0" w:space="0" w:color="auto"/>
            <w:left w:val="none" w:sz="0" w:space="0" w:color="auto"/>
            <w:bottom w:val="none" w:sz="0" w:space="0" w:color="auto"/>
            <w:right w:val="none" w:sz="0" w:space="0" w:color="auto"/>
          </w:divBdr>
        </w:div>
      </w:divsChild>
    </w:div>
    <w:div w:id="449207199">
      <w:bodyDiv w:val="1"/>
      <w:marLeft w:val="0"/>
      <w:marRight w:val="0"/>
      <w:marTop w:val="0"/>
      <w:marBottom w:val="0"/>
      <w:divBdr>
        <w:top w:val="none" w:sz="0" w:space="0" w:color="auto"/>
        <w:left w:val="none" w:sz="0" w:space="0" w:color="auto"/>
        <w:bottom w:val="none" w:sz="0" w:space="0" w:color="auto"/>
        <w:right w:val="none" w:sz="0" w:space="0" w:color="auto"/>
      </w:divBdr>
    </w:div>
    <w:div w:id="505365288">
      <w:bodyDiv w:val="1"/>
      <w:marLeft w:val="0"/>
      <w:marRight w:val="0"/>
      <w:marTop w:val="0"/>
      <w:marBottom w:val="0"/>
      <w:divBdr>
        <w:top w:val="none" w:sz="0" w:space="0" w:color="auto"/>
        <w:left w:val="none" w:sz="0" w:space="0" w:color="auto"/>
        <w:bottom w:val="none" w:sz="0" w:space="0" w:color="auto"/>
        <w:right w:val="none" w:sz="0" w:space="0" w:color="auto"/>
      </w:divBdr>
    </w:div>
    <w:div w:id="584727429">
      <w:bodyDiv w:val="1"/>
      <w:marLeft w:val="0"/>
      <w:marRight w:val="0"/>
      <w:marTop w:val="0"/>
      <w:marBottom w:val="0"/>
      <w:divBdr>
        <w:top w:val="none" w:sz="0" w:space="0" w:color="auto"/>
        <w:left w:val="none" w:sz="0" w:space="0" w:color="auto"/>
        <w:bottom w:val="none" w:sz="0" w:space="0" w:color="auto"/>
        <w:right w:val="none" w:sz="0" w:space="0" w:color="auto"/>
      </w:divBdr>
    </w:div>
    <w:div w:id="599872382">
      <w:bodyDiv w:val="1"/>
      <w:marLeft w:val="0"/>
      <w:marRight w:val="0"/>
      <w:marTop w:val="0"/>
      <w:marBottom w:val="0"/>
      <w:divBdr>
        <w:top w:val="none" w:sz="0" w:space="0" w:color="auto"/>
        <w:left w:val="none" w:sz="0" w:space="0" w:color="auto"/>
        <w:bottom w:val="none" w:sz="0" w:space="0" w:color="auto"/>
        <w:right w:val="none" w:sz="0" w:space="0" w:color="auto"/>
      </w:divBdr>
    </w:div>
    <w:div w:id="650448496">
      <w:bodyDiv w:val="1"/>
      <w:marLeft w:val="0"/>
      <w:marRight w:val="0"/>
      <w:marTop w:val="0"/>
      <w:marBottom w:val="0"/>
      <w:divBdr>
        <w:top w:val="none" w:sz="0" w:space="0" w:color="auto"/>
        <w:left w:val="none" w:sz="0" w:space="0" w:color="auto"/>
        <w:bottom w:val="none" w:sz="0" w:space="0" w:color="auto"/>
        <w:right w:val="none" w:sz="0" w:space="0" w:color="auto"/>
      </w:divBdr>
    </w:div>
    <w:div w:id="700593157">
      <w:bodyDiv w:val="1"/>
      <w:marLeft w:val="0"/>
      <w:marRight w:val="0"/>
      <w:marTop w:val="0"/>
      <w:marBottom w:val="0"/>
      <w:divBdr>
        <w:top w:val="none" w:sz="0" w:space="0" w:color="auto"/>
        <w:left w:val="none" w:sz="0" w:space="0" w:color="auto"/>
        <w:bottom w:val="none" w:sz="0" w:space="0" w:color="auto"/>
        <w:right w:val="none" w:sz="0" w:space="0" w:color="auto"/>
      </w:divBdr>
    </w:div>
    <w:div w:id="719087964">
      <w:bodyDiv w:val="1"/>
      <w:marLeft w:val="0"/>
      <w:marRight w:val="0"/>
      <w:marTop w:val="0"/>
      <w:marBottom w:val="0"/>
      <w:divBdr>
        <w:top w:val="none" w:sz="0" w:space="0" w:color="auto"/>
        <w:left w:val="none" w:sz="0" w:space="0" w:color="auto"/>
        <w:bottom w:val="none" w:sz="0" w:space="0" w:color="auto"/>
        <w:right w:val="none" w:sz="0" w:space="0" w:color="auto"/>
      </w:divBdr>
      <w:divsChild>
        <w:div w:id="1324316505">
          <w:marLeft w:val="0"/>
          <w:marRight w:val="0"/>
          <w:marTop w:val="0"/>
          <w:marBottom w:val="120"/>
          <w:divBdr>
            <w:top w:val="none" w:sz="0" w:space="0" w:color="auto"/>
            <w:left w:val="none" w:sz="0" w:space="0" w:color="auto"/>
            <w:bottom w:val="none" w:sz="0" w:space="0" w:color="auto"/>
            <w:right w:val="none" w:sz="0" w:space="0" w:color="auto"/>
          </w:divBdr>
        </w:div>
        <w:div w:id="1546142284">
          <w:marLeft w:val="0"/>
          <w:marRight w:val="0"/>
          <w:marTop w:val="0"/>
          <w:marBottom w:val="120"/>
          <w:divBdr>
            <w:top w:val="none" w:sz="0" w:space="0" w:color="auto"/>
            <w:left w:val="none" w:sz="0" w:space="0" w:color="auto"/>
            <w:bottom w:val="none" w:sz="0" w:space="0" w:color="auto"/>
            <w:right w:val="none" w:sz="0" w:space="0" w:color="auto"/>
          </w:divBdr>
        </w:div>
      </w:divsChild>
    </w:div>
    <w:div w:id="768894758">
      <w:bodyDiv w:val="1"/>
      <w:marLeft w:val="0"/>
      <w:marRight w:val="0"/>
      <w:marTop w:val="0"/>
      <w:marBottom w:val="0"/>
      <w:divBdr>
        <w:top w:val="none" w:sz="0" w:space="0" w:color="auto"/>
        <w:left w:val="none" w:sz="0" w:space="0" w:color="auto"/>
        <w:bottom w:val="none" w:sz="0" w:space="0" w:color="auto"/>
        <w:right w:val="none" w:sz="0" w:space="0" w:color="auto"/>
      </w:divBdr>
    </w:div>
    <w:div w:id="801390551">
      <w:bodyDiv w:val="1"/>
      <w:marLeft w:val="0"/>
      <w:marRight w:val="0"/>
      <w:marTop w:val="0"/>
      <w:marBottom w:val="0"/>
      <w:divBdr>
        <w:top w:val="none" w:sz="0" w:space="0" w:color="auto"/>
        <w:left w:val="none" w:sz="0" w:space="0" w:color="auto"/>
        <w:bottom w:val="none" w:sz="0" w:space="0" w:color="auto"/>
        <w:right w:val="none" w:sz="0" w:space="0" w:color="auto"/>
      </w:divBdr>
      <w:divsChild>
        <w:div w:id="1026248751">
          <w:marLeft w:val="-300"/>
          <w:marRight w:val="0"/>
          <w:marTop w:val="300"/>
          <w:marBottom w:val="300"/>
          <w:divBdr>
            <w:top w:val="dashed" w:sz="6" w:space="15" w:color="auto"/>
            <w:left w:val="dashed" w:sz="6" w:space="15" w:color="auto"/>
            <w:bottom w:val="dashed" w:sz="6" w:space="15" w:color="auto"/>
            <w:right w:val="dashed" w:sz="6" w:space="0" w:color="auto"/>
          </w:divBdr>
        </w:div>
      </w:divsChild>
    </w:div>
    <w:div w:id="806047573">
      <w:bodyDiv w:val="1"/>
      <w:marLeft w:val="0"/>
      <w:marRight w:val="0"/>
      <w:marTop w:val="0"/>
      <w:marBottom w:val="0"/>
      <w:divBdr>
        <w:top w:val="none" w:sz="0" w:space="0" w:color="auto"/>
        <w:left w:val="none" w:sz="0" w:space="0" w:color="auto"/>
        <w:bottom w:val="none" w:sz="0" w:space="0" w:color="auto"/>
        <w:right w:val="none" w:sz="0" w:space="0" w:color="auto"/>
      </w:divBdr>
      <w:divsChild>
        <w:div w:id="71860031">
          <w:marLeft w:val="0"/>
          <w:marRight w:val="0"/>
          <w:marTop w:val="0"/>
          <w:marBottom w:val="120"/>
          <w:divBdr>
            <w:top w:val="none" w:sz="0" w:space="0" w:color="auto"/>
            <w:left w:val="none" w:sz="0" w:space="0" w:color="auto"/>
            <w:bottom w:val="none" w:sz="0" w:space="0" w:color="auto"/>
            <w:right w:val="none" w:sz="0" w:space="0" w:color="auto"/>
          </w:divBdr>
        </w:div>
        <w:div w:id="214195434">
          <w:marLeft w:val="0"/>
          <w:marRight w:val="0"/>
          <w:marTop w:val="0"/>
          <w:marBottom w:val="120"/>
          <w:divBdr>
            <w:top w:val="none" w:sz="0" w:space="0" w:color="auto"/>
            <w:left w:val="none" w:sz="0" w:space="0" w:color="auto"/>
            <w:bottom w:val="none" w:sz="0" w:space="0" w:color="auto"/>
            <w:right w:val="none" w:sz="0" w:space="0" w:color="auto"/>
          </w:divBdr>
        </w:div>
        <w:div w:id="391268883">
          <w:marLeft w:val="0"/>
          <w:marRight w:val="0"/>
          <w:marTop w:val="0"/>
          <w:marBottom w:val="120"/>
          <w:divBdr>
            <w:top w:val="none" w:sz="0" w:space="0" w:color="auto"/>
            <w:left w:val="none" w:sz="0" w:space="0" w:color="auto"/>
            <w:bottom w:val="none" w:sz="0" w:space="0" w:color="auto"/>
            <w:right w:val="none" w:sz="0" w:space="0" w:color="auto"/>
          </w:divBdr>
        </w:div>
        <w:div w:id="403988803">
          <w:marLeft w:val="0"/>
          <w:marRight w:val="0"/>
          <w:marTop w:val="0"/>
          <w:marBottom w:val="120"/>
          <w:divBdr>
            <w:top w:val="none" w:sz="0" w:space="0" w:color="auto"/>
            <w:left w:val="none" w:sz="0" w:space="0" w:color="auto"/>
            <w:bottom w:val="none" w:sz="0" w:space="0" w:color="auto"/>
            <w:right w:val="none" w:sz="0" w:space="0" w:color="auto"/>
          </w:divBdr>
        </w:div>
        <w:div w:id="531188665">
          <w:marLeft w:val="0"/>
          <w:marRight w:val="0"/>
          <w:marTop w:val="0"/>
          <w:marBottom w:val="120"/>
          <w:divBdr>
            <w:top w:val="none" w:sz="0" w:space="0" w:color="auto"/>
            <w:left w:val="none" w:sz="0" w:space="0" w:color="auto"/>
            <w:bottom w:val="none" w:sz="0" w:space="0" w:color="auto"/>
            <w:right w:val="none" w:sz="0" w:space="0" w:color="auto"/>
          </w:divBdr>
        </w:div>
        <w:div w:id="651328654">
          <w:marLeft w:val="0"/>
          <w:marRight w:val="0"/>
          <w:marTop w:val="0"/>
          <w:marBottom w:val="120"/>
          <w:divBdr>
            <w:top w:val="none" w:sz="0" w:space="0" w:color="auto"/>
            <w:left w:val="none" w:sz="0" w:space="0" w:color="auto"/>
            <w:bottom w:val="none" w:sz="0" w:space="0" w:color="auto"/>
            <w:right w:val="none" w:sz="0" w:space="0" w:color="auto"/>
          </w:divBdr>
        </w:div>
        <w:div w:id="802038154">
          <w:marLeft w:val="0"/>
          <w:marRight w:val="0"/>
          <w:marTop w:val="0"/>
          <w:marBottom w:val="120"/>
          <w:divBdr>
            <w:top w:val="none" w:sz="0" w:space="0" w:color="auto"/>
            <w:left w:val="none" w:sz="0" w:space="0" w:color="auto"/>
            <w:bottom w:val="none" w:sz="0" w:space="0" w:color="auto"/>
            <w:right w:val="none" w:sz="0" w:space="0" w:color="auto"/>
          </w:divBdr>
        </w:div>
        <w:div w:id="1097138297">
          <w:marLeft w:val="0"/>
          <w:marRight w:val="0"/>
          <w:marTop w:val="0"/>
          <w:marBottom w:val="120"/>
          <w:divBdr>
            <w:top w:val="none" w:sz="0" w:space="0" w:color="auto"/>
            <w:left w:val="none" w:sz="0" w:space="0" w:color="auto"/>
            <w:bottom w:val="none" w:sz="0" w:space="0" w:color="auto"/>
            <w:right w:val="none" w:sz="0" w:space="0" w:color="auto"/>
          </w:divBdr>
        </w:div>
        <w:div w:id="1469710541">
          <w:marLeft w:val="0"/>
          <w:marRight w:val="0"/>
          <w:marTop w:val="0"/>
          <w:marBottom w:val="120"/>
          <w:divBdr>
            <w:top w:val="none" w:sz="0" w:space="0" w:color="auto"/>
            <w:left w:val="none" w:sz="0" w:space="0" w:color="auto"/>
            <w:bottom w:val="none" w:sz="0" w:space="0" w:color="auto"/>
            <w:right w:val="none" w:sz="0" w:space="0" w:color="auto"/>
          </w:divBdr>
        </w:div>
        <w:div w:id="1769619153">
          <w:marLeft w:val="0"/>
          <w:marRight w:val="0"/>
          <w:marTop w:val="0"/>
          <w:marBottom w:val="120"/>
          <w:divBdr>
            <w:top w:val="none" w:sz="0" w:space="0" w:color="auto"/>
            <w:left w:val="none" w:sz="0" w:space="0" w:color="auto"/>
            <w:bottom w:val="none" w:sz="0" w:space="0" w:color="auto"/>
            <w:right w:val="none" w:sz="0" w:space="0" w:color="auto"/>
          </w:divBdr>
        </w:div>
        <w:div w:id="2085713496">
          <w:marLeft w:val="0"/>
          <w:marRight w:val="0"/>
          <w:marTop w:val="0"/>
          <w:marBottom w:val="120"/>
          <w:divBdr>
            <w:top w:val="none" w:sz="0" w:space="0" w:color="auto"/>
            <w:left w:val="none" w:sz="0" w:space="0" w:color="auto"/>
            <w:bottom w:val="none" w:sz="0" w:space="0" w:color="auto"/>
            <w:right w:val="none" w:sz="0" w:space="0" w:color="auto"/>
          </w:divBdr>
        </w:div>
      </w:divsChild>
    </w:div>
    <w:div w:id="821046225">
      <w:bodyDiv w:val="1"/>
      <w:marLeft w:val="0"/>
      <w:marRight w:val="0"/>
      <w:marTop w:val="0"/>
      <w:marBottom w:val="0"/>
      <w:divBdr>
        <w:top w:val="none" w:sz="0" w:space="0" w:color="auto"/>
        <w:left w:val="none" w:sz="0" w:space="0" w:color="auto"/>
        <w:bottom w:val="none" w:sz="0" w:space="0" w:color="auto"/>
        <w:right w:val="none" w:sz="0" w:space="0" w:color="auto"/>
      </w:divBdr>
    </w:div>
    <w:div w:id="848715003">
      <w:bodyDiv w:val="1"/>
      <w:marLeft w:val="0"/>
      <w:marRight w:val="0"/>
      <w:marTop w:val="0"/>
      <w:marBottom w:val="0"/>
      <w:divBdr>
        <w:top w:val="none" w:sz="0" w:space="0" w:color="auto"/>
        <w:left w:val="none" w:sz="0" w:space="0" w:color="auto"/>
        <w:bottom w:val="none" w:sz="0" w:space="0" w:color="auto"/>
        <w:right w:val="none" w:sz="0" w:space="0" w:color="auto"/>
      </w:divBdr>
    </w:div>
    <w:div w:id="853811916">
      <w:bodyDiv w:val="1"/>
      <w:marLeft w:val="0"/>
      <w:marRight w:val="0"/>
      <w:marTop w:val="0"/>
      <w:marBottom w:val="0"/>
      <w:divBdr>
        <w:top w:val="none" w:sz="0" w:space="0" w:color="auto"/>
        <w:left w:val="none" w:sz="0" w:space="0" w:color="auto"/>
        <w:bottom w:val="none" w:sz="0" w:space="0" w:color="auto"/>
        <w:right w:val="none" w:sz="0" w:space="0" w:color="auto"/>
      </w:divBdr>
    </w:div>
    <w:div w:id="873466887">
      <w:bodyDiv w:val="1"/>
      <w:marLeft w:val="0"/>
      <w:marRight w:val="0"/>
      <w:marTop w:val="0"/>
      <w:marBottom w:val="0"/>
      <w:divBdr>
        <w:top w:val="none" w:sz="0" w:space="0" w:color="auto"/>
        <w:left w:val="none" w:sz="0" w:space="0" w:color="auto"/>
        <w:bottom w:val="none" w:sz="0" w:space="0" w:color="auto"/>
        <w:right w:val="none" w:sz="0" w:space="0" w:color="auto"/>
      </w:divBdr>
      <w:divsChild>
        <w:div w:id="241766310">
          <w:marLeft w:val="1166"/>
          <w:marRight w:val="0"/>
          <w:marTop w:val="115"/>
          <w:marBottom w:val="0"/>
          <w:divBdr>
            <w:top w:val="none" w:sz="0" w:space="0" w:color="auto"/>
            <w:left w:val="none" w:sz="0" w:space="0" w:color="auto"/>
            <w:bottom w:val="none" w:sz="0" w:space="0" w:color="auto"/>
            <w:right w:val="none" w:sz="0" w:space="0" w:color="auto"/>
          </w:divBdr>
        </w:div>
        <w:div w:id="494497803">
          <w:marLeft w:val="547"/>
          <w:marRight w:val="0"/>
          <w:marTop w:val="134"/>
          <w:marBottom w:val="0"/>
          <w:divBdr>
            <w:top w:val="none" w:sz="0" w:space="0" w:color="auto"/>
            <w:left w:val="none" w:sz="0" w:space="0" w:color="auto"/>
            <w:bottom w:val="none" w:sz="0" w:space="0" w:color="auto"/>
            <w:right w:val="none" w:sz="0" w:space="0" w:color="auto"/>
          </w:divBdr>
        </w:div>
        <w:div w:id="1083993924">
          <w:marLeft w:val="1166"/>
          <w:marRight w:val="0"/>
          <w:marTop w:val="115"/>
          <w:marBottom w:val="0"/>
          <w:divBdr>
            <w:top w:val="none" w:sz="0" w:space="0" w:color="auto"/>
            <w:left w:val="none" w:sz="0" w:space="0" w:color="auto"/>
            <w:bottom w:val="none" w:sz="0" w:space="0" w:color="auto"/>
            <w:right w:val="none" w:sz="0" w:space="0" w:color="auto"/>
          </w:divBdr>
        </w:div>
        <w:div w:id="1535385710">
          <w:marLeft w:val="1166"/>
          <w:marRight w:val="0"/>
          <w:marTop w:val="115"/>
          <w:marBottom w:val="0"/>
          <w:divBdr>
            <w:top w:val="none" w:sz="0" w:space="0" w:color="auto"/>
            <w:left w:val="none" w:sz="0" w:space="0" w:color="auto"/>
            <w:bottom w:val="none" w:sz="0" w:space="0" w:color="auto"/>
            <w:right w:val="none" w:sz="0" w:space="0" w:color="auto"/>
          </w:divBdr>
        </w:div>
        <w:div w:id="1734548163">
          <w:marLeft w:val="547"/>
          <w:marRight w:val="0"/>
          <w:marTop w:val="134"/>
          <w:marBottom w:val="0"/>
          <w:divBdr>
            <w:top w:val="none" w:sz="0" w:space="0" w:color="auto"/>
            <w:left w:val="none" w:sz="0" w:space="0" w:color="auto"/>
            <w:bottom w:val="none" w:sz="0" w:space="0" w:color="auto"/>
            <w:right w:val="none" w:sz="0" w:space="0" w:color="auto"/>
          </w:divBdr>
        </w:div>
        <w:div w:id="1734888697">
          <w:marLeft w:val="547"/>
          <w:marRight w:val="0"/>
          <w:marTop w:val="134"/>
          <w:marBottom w:val="0"/>
          <w:divBdr>
            <w:top w:val="none" w:sz="0" w:space="0" w:color="auto"/>
            <w:left w:val="none" w:sz="0" w:space="0" w:color="auto"/>
            <w:bottom w:val="none" w:sz="0" w:space="0" w:color="auto"/>
            <w:right w:val="none" w:sz="0" w:space="0" w:color="auto"/>
          </w:divBdr>
        </w:div>
      </w:divsChild>
    </w:div>
    <w:div w:id="899905821">
      <w:bodyDiv w:val="1"/>
      <w:marLeft w:val="0"/>
      <w:marRight w:val="0"/>
      <w:marTop w:val="0"/>
      <w:marBottom w:val="0"/>
      <w:divBdr>
        <w:top w:val="none" w:sz="0" w:space="0" w:color="auto"/>
        <w:left w:val="none" w:sz="0" w:space="0" w:color="auto"/>
        <w:bottom w:val="none" w:sz="0" w:space="0" w:color="auto"/>
        <w:right w:val="none" w:sz="0" w:space="0" w:color="auto"/>
      </w:divBdr>
    </w:div>
    <w:div w:id="912619446">
      <w:bodyDiv w:val="1"/>
      <w:marLeft w:val="0"/>
      <w:marRight w:val="0"/>
      <w:marTop w:val="0"/>
      <w:marBottom w:val="0"/>
      <w:divBdr>
        <w:top w:val="none" w:sz="0" w:space="0" w:color="auto"/>
        <w:left w:val="none" w:sz="0" w:space="0" w:color="auto"/>
        <w:bottom w:val="none" w:sz="0" w:space="0" w:color="auto"/>
        <w:right w:val="none" w:sz="0" w:space="0" w:color="auto"/>
      </w:divBdr>
      <w:divsChild>
        <w:div w:id="1805586805">
          <w:marLeft w:val="0"/>
          <w:marRight w:val="0"/>
          <w:marTop w:val="0"/>
          <w:marBottom w:val="120"/>
          <w:divBdr>
            <w:top w:val="none" w:sz="0" w:space="0" w:color="auto"/>
            <w:left w:val="none" w:sz="0" w:space="0" w:color="auto"/>
            <w:bottom w:val="none" w:sz="0" w:space="0" w:color="auto"/>
            <w:right w:val="none" w:sz="0" w:space="0" w:color="auto"/>
          </w:divBdr>
        </w:div>
      </w:divsChild>
    </w:div>
    <w:div w:id="964845629">
      <w:bodyDiv w:val="1"/>
      <w:marLeft w:val="0"/>
      <w:marRight w:val="0"/>
      <w:marTop w:val="0"/>
      <w:marBottom w:val="0"/>
      <w:divBdr>
        <w:top w:val="none" w:sz="0" w:space="0" w:color="auto"/>
        <w:left w:val="none" w:sz="0" w:space="0" w:color="auto"/>
        <w:bottom w:val="none" w:sz="0" w:space="0" w:color="auto"/>
        <w:right w:val="none" w:sz="0" w:space="0" w:color="auto"/>
      </w:divBdr>
    </w:div>
    <w:div w:id="969440678">
      <w:bodyDiv w:val="1"/>
      <w:marLeft w:val="0"/>
      <w:marRight w:val="0"/>
      <w:marTop w:val="0"/>
      <w:marBottom w:val="0"/>
      <w:divBdr>
        <w:top w:val="none" w:sz="0" w:space="0" w:color="auto"/>
        <w:left w:val="none" w:sz="0" w:space="0" w:color="auto"/>
        <w:bottom w:val="none" w:sz="0" w:space="0" w:color="auto"/>
        <w:right w:val="none" w:sz="0" w:space="0" w:color="auto"/>
      </w:divBdr>
    </w:div>
    <w:div w:id="976881251">
      <w:bodyDiv w:val="1"/>
      <w:marLeft w:val="0"/>
      <w:marRight w:val="0"/>
      <w:marTop w:val="0"/>
      <w:marBottom w:val="0"/>
      <w:divBdr>
        <w:top w:val="none" w:sz="0" w:space="0" w:color="auto"/>
        <w:left w:val="none" w:sz="0" w:space="0" w:color="auto"/>
        <w:bottom w:val="none" w:sz="0" w:space="0" w:color="auto"/>
        <w:right w:val="none" w:sz="0" w:space="0" w:color="auto"/>
      </w:divBdr>
    </w:div>
    <w:div w:id="984309931">
      <w:bodyDiv w:val="1"/>
      <w:marLeft w:val="0"/>
      <w:marRight w:val="0"/>
      <w:marTop w:val="0"/>
      <w:marBottom w:val="0"/>
      <w:divBdr>
        <w:top w:val="none" w:sz="0" w:space="0" w:color="auto"/>
        <w:left w:val="none" w:sz="0" w:space="0" w:color="auto"/>
        <w:bottom w:val="none" w:sz="0" w:space="0" w:color="auto"/>
        <w:right w:val="none" w:sz="0" w:space="0" w:color="auto"/>
      </w:divBdr>
      <w:divsChild>
        <w:div w:id="123238280">
          <w:marLeft w:val="0"/>
          <w:marRight w:val="0"/>
          <w:marTop w:val="0"/>
          <w:marBottom w:val="120"/>
          <w:divBdr>
            <w:top w:val="none" w:sz="0" w:space="0" w:color="auto"/>
            <w:left w:val="none" w:sz="0" w:space="0" w:color="auto"/>
            <w:bottom w:val="none" w:sz="0" w:space="0" w:color="auto"/>
            <w:right w:val="none" w:sz="0" w:space="0" w:color="auto"/>
          </w:divBdr>
        </w:div>
        <w:div w:id="451480271">
          <w:marLeft w:val="0"/>
          <w:marRight w:val="0"/>
          <w:marTop w:val="0"/>
          <w:marBottom w:val="120"/>
          <w:divBdr>
            <w:top w:val="none" w:sz="0" w:space="0" w:color="auto"/>
            <w:left w:val="none" w:sz="0" w:space="0" w:color="auto"/>
            <w:bottom w:val="none" w:sz="0" w:space="0" w:color="auto"/>
            <w:right w:val="none" w:sz="0" w:space="0" w:color="auto"/>
          </w:divBdr>
        </w:div>
        <w:div w:id="538906119">
          <w:marLeft w:val="0"/>
          <w:marRight w:val="0"/>
          <w:marTop w:val="0"/>
          <w:marBottom w:val="120"/>
          <w:divBdr>
            <w:top w:val="none" w:sz="0" w:space="0" w:color="auto"/>
            <w:left w:val="none" w:sz="0" w:space="0" w:color="auto"/>
            <w:bottom w:val="none" w:sz="0" w:space="0" w:color="auto"/>
            <w:right w:val="none" w:sz="0" w:space="0" w:color="auto"/>
          </w:divBdr>
        </w:div>
        <w:div w:id="740908133">
          <w:marLeft w:val="0"/>
          <w:marRight w:val="0"/>
          <w:marTop w:val="0"/>
          <w:marBottom w:val="120"/>
          <w:divBdr>
            <w:top w:val="none" w:sz="0" w:space="0" w:color="auto"/>
            <w:left w:val="none" w:sz="0" w:space="0" w:color="auto"/>
            <w:bottom w:val="none" w:sz="0" w:space="0" w:color="auto"/>
            <w:right w:val="none" w:sz="0" w:space="0" w:color="auto"/>
          </w:divBdr>
        </w:div>
        <w:div w:id="836306265">
          <w:marLeft w:val="0"/>
          <w:marRight w:val="0"/>
          <w:marTop w:val="0"/>
          <w:marBottom w:val="120"/>
          <w:divBdr>
            <w:top w:val="none" w:sz="0" w:space="0" w:color="auto"/>
            <w:left w:val="none" w:sz="0" w:space="0" w:color="auto"/>
            <w:bottom w:val="none" w:sz="0" w:space="0" w:color="auto"/>
            <w:right w:val="none" w:sz="0" w:space="0" w:color="auto"/>
          </w:divBdr>
        </w:div>
        <w:div w:id="942686853">
          <w:marLeft w:val="0"/>
          <w:marRight w:val="0"/>
          <w:marTop w:val="0"/>
          <w:marBottom w:val="120"/>
          <w:divBdr>
            <w:top w:val="none" w:sz="0" w:space="0" w:color="auto"/>
            <w:left w:val="none" w:sz="0" w:space="0" w:color="auto"/>
            <w:bottom w:val="none" w:sz="0" w:space="0" w:color="auto"/>
            <w:right w:val="none" w:sz="0" w:space="0" w:color="auto"/>
          </w:divBdr>
        </w:div>
        <w:div w:id="1108349202">
          <w:marLeft w:val="0"/>
          <w:marRight w:val="0"/>
          <w:marTop w:val="0"/>
          <w:marBottom w:val="120"/>
          <w:divBdr>
            <w:top w:val="none" w:sz="0" w:space="0" w:color="auto"/>
            <w:left w:val="none" w:sz="0" w:space="0" w:color="auto"/>
            <w:bottom w:val="none" w:sz="0" w:space="0" w:color="auto"/>
            <w:right w:val="none" w:sz="0" w:space="0" w:color="auto"/>
          </w:divBdr>
        </w:div>
        <w:div w:id="1786537492">
          <w:marLeft w:val="0"/>
          <w:marRight w:val="0"/>
          <w:marTop w:val="0"/>
          <w:marBottom w:val="120"/>
          <w:divBdr>
            <w:top w:val="none" w:sz="0" w:space="0" w:color="auto"/>
            <w:left w:val="none" w:sz="0" w:space="0" w:color="auto"/>
            <w:bottom w:val="none" w:sz="0" w:space="0" w:color="auto"/>
            <w:right w:val="none" w:sz="0" w:space="0" w:color="auto"/>
          </w:divBdr>
        </w:div>
      </w:divsChild>
    </w:div>
    <w:div w:id="1002783993">
      <w:bodyDiv w:val="1"/>
      <w:marLeft w:val="0"/>
      <w:marRight w:val="0"/>
      <w:marTop w:val="0"/>
      <w:marBottom w:val="0"/>
      <w:divBdr>
        <w:top w:val="none" w:sz="0" w:space="0" w:color="auto"/>
        <w:left w:val="none" w:sz="0" w:space="0" w:color="auto"/>
        <w:bottom w:val="none" w:sz="0" w:space="0" w:color="auto"/>
        <w:right w:val="none" w:sz="0" w:space="0" w:color="auto"/>
      </w:divBdr>
    </w:div>
    <w:div w:id="1002970647">
      <w:bodyDiv w:val="1"/>
      <w:marLeft w:val="0"/>
      <w:marRight w:val="0"/>
      <w:marTop w:val="0"/>
      <w:marBottom w:val="0"/>
      <w:divBdr>
        <w:top w:val="none" w:sz="0" w:space="0" w:color="auto"/>
        <w:left w:val="none" w:sz="0" w:space="0" w:color="auto"/>
        <w:bottom w:val="none" w:sz="0" w:space="0" w:color="auto"/>
        <w:right w:val="none" w:sz="0" w:space="0" w:color="auto"/>
      </w:divBdr>
      <w:divsChild>
        <w:div w:id="214050456">
          <w:marLeft w:val="6120"/>
          <w:marRight w:val="0"/>
          <w:marTop w:val="77"/>
          <w:marBottom w:val="0"/>
          <w:divBdr>
            <w:top w:val="none" w:sz="0" w:space="0" w:color="auto"/>
            <w:left w:val="none" w:sz="0" w:space="0" w:color="auto"/>
            <w:bottom w:val="none" w:sz="0" w:space="0" w:color="auto"/>
            <w:right w:val="none" w:sz="0" w:space="0" w:color="auto"/>
          </w:divBdr>
        </w:div>
        <w:div w:id="543981423">
          <w:marLeft w:val="5400"/>
          <w:marRight w:val="0"/>
          <w:marTop w:val="96"/>
          <w:marBottom w:val="0"/>
          <w:divBdr>
            <w:top w:val="none" w:sz="0" w:space="0" w:color="auto"/>
            <w:left w:val="none" w:sz="0" w:space="0" w:color="auto"/>
            <w:bottom w:val="none" w:sz="0" w:space="0" w:color="auto"/>
            <w:right w:val="none" w:sz="0" w:space="0" w:color="auto"/>
          </w:divBdr>
        </w:div>
        <w:div w:id="1000351685">
          <w:marLeft w:val="5400"/>
          <w:marRight w:val="0"/>
          <w:marTop w:val="96"/>
          <w:marBottom w:val="0"/>
          <w:divBdr>
            <w:top w:val="none" w:sz="0" w:space="0" w:color="auto"/>
            <w:left w:val="none" w:sz="0" w:space="0" w:color="auto"/>
            <w:bottom w:val="none" w:sz="0" w:space="0" w:color="auto"/>
            <w:right w:val="none" w:sz="0" w:space="0" w:color="auto"/>
          </w:divBdr>
        </w:div>
        <w:div w:id="1365868412">
          <w:marLeft w:val="6120"/>
          <w:marRight w:val="0"/>
          <w:marTop w:val="77"/>
          <w:marBottom w:val="0"/>
          <w:divBdr>
            <w:top w:val="none" w:sz="0" w:space="0" w:color="auto"/>
            <w:left w:val="none" w:sz="0" w:space="0" w:color="auto"/>
            <w:bottom w:val="none" w:sz="0" w:space="0" w:color="auto"/>
            <w:right w:val="none" w:sz="0" w:space="0" w:color="auto"/>
          </w:divBdr>
        </w:div>
        <w:div w:id="1392575963">
          <w:marLeft w:val="6120"/>
          <w:marRight w:val="0"/>
          <w:marTop w:val="77"/>
          <w:marBottom w:val="0"/>
          <w:divBdr>
            <w:top w:val="none" w:sz="0" w:space="0" w:color="auto"/>
            <w:left w:val="none" w:sz="0" w:space="0" w:color="auto"/>
            <w:bottom w:val="none" w:sz="0" w:space="0" w:color="auto"/>
            <w:right w:val="none" w:sz="0" w:space="0" w:color="auto"/>
          </w:divBdr>
        </w:div>
        <w:div w:id="1604729584">
          <w:marLeft w:val="5400"/>
          <w:marRight w:val="0"/>
          <w:marTop w:val="96"/>
          <w:marBottom w:val="0"/>
          <w:divBdr>
            <w:top w:val="none" w:sz="0" w:space="0" w:color="auto"/>
            <w:left w:val="none" w:sz="0" w:space="0" w:color="auto"/>
            <w:bottom w:val="none" w:sz="0" w:space="0" w:color="auto"/>
            <w:right w:val="none" w:sz="0" w:space="0" w:color="auto"/>
          </w:divBdr>
        </w:div>
        <w:div w:id="1635678595">
          <w:marLeft w:val="6120"/>
          <w:marRight w:val="0"/>
          <w:marTop w:val="77"/>
          <w:marBottom w:val="0"/>
          <w:divBdr>
            <w:top w:val="none" w:sz="0" w:space="0" w:color="auto"/>
            <w:left w:val="none" w:sz="0" w:space="0" w:color="auto"/>
            <w:bottom w:val="none" w:sz="0" w:space="0" w:color="auto"/>
            <w:right w:val="none" w:sz="0" w:space="0" w:color="auto"/>
          </w:divBdr>
        </w:div>
        <w:div w:id="1786845555">
          <w:marLeft w:val="5400"/>
          <w:marRight w:val="0"/>
          <w:marTop w:val="96"/>
          <w:marBottom w:val="0"/>
          <w:divBdr>
            <w:top w:val="none" w:sz="0" w:space="0" w:color="auto"/>
            <w:left w:val="none" w:sz="0" w:space="0" w:color="auto"/>
            <w:bottom w:val="none" w:sz="0" w:space="0" w:color="auto"/>
            <w:right w:val="none" w:sz="0" w:space="0" w:color="auto"/>
          </w:divBdr>
        </w:div>
      </w:divsChild>
    </w:div>
    <w:div w:id="1023242252">
      <w:bodyDiv w:val="1"/>
      <w:marLeft w:val="0"/>
      <w:marRight w:val="0"/>
      <w:marTop w:val="0"/>
      <w:marBottom w:val="0"/>
      <w:divBdr>
        <w:top w:val="none" w:sz="0" w:space="0" w:color="auto"/>
        <w:left w:val="none" w:sz="0" w:space="0" w:color="auto"/>
        <w:bottom w:val="none" w:sz="0" w:space="0" w:color="auto"/>
        <w:right w:val="none" w:sz="0" w:space="0" w:color="auto"/>
      </w:divBdr>
    </w:div>
    <w:div w:id="1024985598">
      <w:bodyDiv w:val="1"/>
      <w:marLeft w:val="0"/>
      <w:marRight w:val="0"/>
      <w:marTop w:val="0"/>
      <w:marBottom w:val="0"/>
      <w:divBdr>
        <w:top w:val="none" w:sz="0" w:space="0" w:color="auto"/>
        <w:left w:val="none" w:sz="0" w:space="0" w:color="auto"/>
        <w:bottom w:val="none" w:sz="0" w:space="0" w:color="auto"/>
        <w:right w:val="none" w:sz="0" w:space="0" w:color="auto"/>
      </w:divBdr>
    </w:div>
    <w:div w:id="1034842496">
      <w:bodyDiv w:val="1"/>
      <w:marLeft w:val="0"/>
      <w:marRight w:val="0"/>
      <w:marTop w:val="0"/>
      <w:marBottom w:val="0"/>
      <w:divBdr>
        <w:top w:val="none" w:sz="0" w:space="0" w:color="auto"/>
        <w:left w:val="none" w:sz="0" w:space="0" w:color="auto"/>
        <w:bottom w:val="none" w:sz="0" w:space="0" w:color="auto"/>
        <w:right w:val="none" w:sz="0" w:space="0" w:color="auto"/>
      </w:divBdr>
    </w:div>
    <w:div w:id="1104500610">
      <w:bodyDiv w:val="1"/>
      <w:marLeft w:val="0"/>
      <w:marRight w:val="0"/>
      <w:marTop w:val="0"/>
      <w:marBottom w:val="0"/>
      <w:divBdr>
        <w:top w:val="none" w:sz="0" w:space="0" w:color="auto"/>
        <w:left w:val="none" w:sz="0" w:space="0" w:color="auto"/>
        <w:bottom w:val="none" w:sz="0" w:space="0" w:color="auto"/>
        <w:right w:val="none" w:sz="0" w:space="0" w:color="auto"/>
      </w:divBdr>
    </w:div>
    <w:div w:id="1189023736">
      <w:bodyDiv w:val="1"/>
      <w:marLeft w:val="0"/>
      <w:marRight w:val="0"/>
      <w:marTop w:val="0"/>
      <w:marBottom w:val="0"/>
      <w:divBdr>
        <w:top w:val="none" w:sz="0" w:space="0" w:color="auto"/>
        <w:left w:val="none" w:sz="0" w:space="0" w:color="auto"/>
        <w:bottom w:val="none" w:sz="0" w:space="0" w:color="auto"/>
        <w:right w:val="none" w:sz="0" w:space="0" w:color="auto"/>
      </w:divBdr>
    </w:div>
    <w:div w:id="1192764407">
      <w:bodyDiv w:val="1"/>
      <w:marLeft w:val="0"/>
      <w:marRight w:val="0"/>
      <w:marTop w:val="0"/>
      <w:marBottom w:val="0"/>
      <w:divBdr>
        <w:top w:val="none" w:sz="0" w:space="0" w:color="auto"/>
        <w:left w:val="none" w:sz="0" w:space="0" w:color="auto"/>
        <w:bottom w:val="none" w:sz="0" w:space="0" w:color="auto"/>
        <w:right w:val="none" w:sz="0" w:space="0" w:color="auto"/>
      </w:divBdr>
    </w:div>
    <w:div w:id="1206911038">
      <w:bodyDiv w:val="1"/>
      <w:marLeft w:val="0"/>
      <w:marRight w:val="0"/>
      <w:marTop w:val="0"/>
      <w:marBottom w:val="0"/>
      <w:divBdr>
        <w:top w:val="none" w:sz="0" w:space="0" w:color="auto"/>
        <w:left w:val="none" w:sz="0" w:space="0" w:color="auto"/>
        <w:bottom w:val="none" w:sz="0" w:space="0" w:color="auto"/>
        <w:right w:val="none" w:sz="0" w:space="0" w:color="auto"/>
      </w:divBdr>
    </w:div>
    <w:div w:id="1224677510">
      <w:bodyDiv w:val="1"/>
      <w:marLeft w:val="0"/>
      <w:marRight w:val="0"/>
      <w:marTop w:val="0"/>
      <w:marBottom w:val="0"/>
      <w:divBdr>
        <w:top w:val="none" w:sz="0" w:space="0" w:color="auto"/>
        <w:left w:val="none" w:sz="0" w:space="0" w:color="auto"/>
        <w:bottom w:val="none" w:sz="0" w:space="0" w:color="auto"/>
        <w:right w:val="none" w:sz="0" w:space="0" w:color="auto"/>
      </w:divBdr>
      <w:divsChild>
        <w:div w:id="612902373">
          <w:marLeft w:val="0"/>
          <w:marRight w:val="0"/>
          <w:marTop w:val="165"/>
          <w:marBottom w:val="240"/>
          <w:divBdr>
            <w:top w:val="none" w:sz="0" w:space="0" w:color="auto"/>
            <w:left w:val="none" w:sz="0" w:space="0" w:color="auto"/>
            <w:bottom w:val="none" w:sz="0" w:space="0" w:color="auto"/>
            <w:right w:val="none" w:sz="0" w:space="0" w:color="auto"/>
          </w:divBdr>
        </w:div>
        <w:div w:id="1480615608">
          <w:marLeft w:val="0"/>
          <w:marRight w:val="0"/>
          <w:marTop w:val="0"/>
          <w:marBottom w:val="120"/>
          <w:divBdr>
            <w:top w:val="none" w:sz="0" w:space="0" w:color="auto"/>
            <w:left w:val="none" w:sz="0" w:space="0" w:color="auto"/>
            <w:bottom w:val="none" w:sz="0" w:space="0" w:color="auto"/>
            <w:right w:val="none" w:sz="0" w:space="0" w:color="auto"/>
          </w:divBdr>
        </w:div>
        <w:div w:id="1971813249">
          <w:marLeft w:val="0"/>
          <w:marRight w:val="0"/>
          <w:marTop w:val="0"/>
          <w:marBottom w:val="120"/>
          <w:divBdr>
            <w:top w:val="none" w:sz="0" w:space="0" w:color="auto"/>
            <w:left w:val="none" w:sz="0" w:space="0" w:color="auto"/>
            <w:bottom w:val="none" w:sz="0" w:space="0" w:color="auto"/>
            <w:right w:val="none" w:sz="0" w:space="0" w:color="auto"/>
          </w:divBdr>
        </w:div>
      </w:divsChild>
    </w:div>
    <w:div w:id="1258906729">
      <w:bodyDiv w:val="1"/>
      <w:marLeft w:val="0"/>
      <w:marRight w:val="0"/>
      <w:marTop w:val="0"/>
      <w:marBottom w:val="0"/>
      <w:divBdr>
        <w:top w:val="none" w:sz="0" w:space="0" w:color="auto"/>
        <w:left w:val="none" w:sz="0" w:space="0" w:color="auto"/>
        <w:bottom w:val="none" w:sz="0" w:space="0" w:color="auto"/>
        <w:right w:val="none" w:sz="0" w:space="0" w:color="auto"/>
      </w:divBdr>
    </w:div>
    <w:div w:id="1324777088">
      <w:bodyDiv w:val="1"/>
      <w:marLeft w:val="0"/>
      <w:marRight w:val="0"/>
      <w:marTop w:val="0"/>
      <w:marBottom w:val="0"/>
      <w:divBdr>
        <w:top w:val="none" w:sz="0" w:space="0" w:color="auto"/>
        <w:left w:val="none" w:sz="0" w:space="0" w:color="auto"/>
        <w:bottom w:val="none" w:sz="0" w:space="0" w:color="auto"/>
        <w:right w:val="none" w:sz="0" w:space="0" w:color="auto"/>
      </w:divBdr>
      <w:divsChild>
        <w:div w:id="375934246">
          <w:marLeft w:val="0"/>
          <w:marRight w:val="0"/>
          <w:marTop w:val="0"/>
          <w:marBottom w:val="0"/>
          <w:divBdr>
            <w:top w:val="none" w:sz="0" w:space="0" w:color="auto"/>
            <w:left w:val="none" w:sz="0" w:space="0" w:color="auto"/>
            <w:bottom w:val="none" w:sz="0" w:space="0" w:color="auto"/>
            <w:right w:val="none" w:sz="0" w:space="0" w:color="auto"/>
          </w:divBdr>
        </w:div>
        <w:div w:id="472874277">
          <w:marLeft w:val="0"/>
          <w:marRight w:val="0"/>
          <w:marTop w:val="0"/>
          <w:marBottom w:val="0"/>
          <w:divBdr>
            <w:top w:val="none" w:sz="0" w:space="0" w:color="auto"/>
            <w:left w:val="none" w:sz="0" w:space="0" w:color="auto"/>
            <w:bottom w:val="none" w:sz="0" w:space="0" w:color="auto"/>
            <w:right w:val="none" w:sz="0" w:space="0" w:color="auto"/>
          </w:divBdr>
          <w:divsChild>
            <w:div w:id="72707237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38734267">
      <w:bodyDiv w:val="1"/>
      <w:marLeft w:val="0"/>
      <w:marRight w:val="0"/>
      <w:marTop w:val="0"/>
      <w:marBottom w:val="0"/>
      <w:divBdr>
        <w:top w:val="none" w:sz="0" w:space="0" w:color="auto"/>
        <w:left w:val="none" w:sz="0" w:space="0" w:color="auto"/>
        <w:bottom w:val="none" w:sz="0" w:space="0" w:color="auto"/>
        <w:right w:val="none" w:sz="0" w:space="0" w:color="auto"/>
      </w:divBdr>
      <w:divsChild>
        <w:div w:id="752747812">
          <w:marLeft w:val="0"/>
          <w:marRight w:val="0"/>
          <w:marTop w:val="0"/>
          <w:marBottom w:val="0"/>
          <w:divBdr>
            <w:top w:val="none" w:sz="0" w:space="0" w:color="auto"/>
            <w:left w:val="none" w:sz="0" w:space="0" w:color="auto"/>
            <w:bottom w:val="none" w:sz="0" w:space="0" w:color="auto"/>
            <w:right w:val="none" w:sz="0" w:space="0" w:color="auto"/>
          </w:divBdr>
          <w:divsChild>
            <w:div w:id="969702423">
              <w:marLeft w:val="0"/>
              <w:marRight w:val="0"/>
              <w:marTop w:val="0"/>
              <w:marBottom w:val="0"/>
              <w:divBdr>
                <w:top w:val="none" w:sz="0" w:space="0" w:color="auto"/>
                <w:left w:val="none" w:sz="0" w:space="0" w:color="auto"/>
                <w:bottom w:val="none" w:sz="0" w:space="0" w:color="auto"/>
                <w:right w:val="none" w:sz="0" w:space="0" w:color="auto"/>
              </w:divBdr>
              <w:divsChild>
                <w:div w:id="68244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49175">
      <w:bodyDiv w:val="1"/>
      <w:marLeft w:val="0"/>
      <w:marRight w:val="0"/>
      <w:marTop w:val="0"/>
      <w:marBottom w:val="0"/>
      <w:divBdr>
        <w:top w:val="none" w:sz="0" w:space="0" w:color="auto"/>
        <w:left w:val="none" w:sz="0" w:space="0" w:color="auto"/>
        <w:bottom w:val="none" w:sz="0" w:space="0" w:color="auto"/>
        <w:right w:val="none" w:sz="0" w:space="0" w:color="auto"/>
      </w:divBdr>
    </w:div>
    <w:div w:id="1379744566">
      <w:bodyDiv w:val="1"/>
      <w:marLeft w:val="0"/>
      <w:marRight w:val="0"/>
      <w:marTop w:val="0"/>
      <w:marBottom w:val="0"/>
      <w:divBdr>
        <w:top w:val="none" w:sz="0" w:space="0" w:color="auto"/>
        <w:left w:val="none" w:sz="0" w:space="0" w:color="auto"/>
        <w:bottom w:val="none" w:sz="0" w:space="0" w:color="auto"/>
        <w:right w:val="none" w:sz="0" w:space="0" w:color="auto"/>
      </w:divBdr>
    </w:div>
    <w:div w:id="1398017681">
      <w:bodyDiv w:val="1"/>
      <w:marLeft w:val="0"/>
      <w:marRight w:val="0"/>
      <w:marTop w:val="0"/>
      <w:marBottom w:val="0"/>
      <w:divBdr>
        <w:top w:val="none" w:sz="0" w:space="0" w:color="auto"/>
        <w:left w:val="none" w:sz="0" w:space="0" w:color="auto"/>
        <w:bottom w:val="none" w:sz="0" w:space="0" w:color="auto"/>
        <w:right w:val="none" w:sz="0" w:space="0" w:color="auto"/>
      </w:divBdr>
    </w:div>
    <w:div w:id="1418284240">
      <w:bodyDiv w:val="1"/>
      <w:marLeft w:val="0"/>
      <w:marRight w:val="0"/>
      <w:marTop w:val="0"/>
      <w:marBottom w:val="0"/>
      <w:divBdr>
        <w:top w:val="none" w:sz="0" w:space="0" w:color="auto"/>
        <w:left w:val="none" w:sz="0" w:space="0" w:color="auto"/>
        <w:bottom w:val="none" w:sz="0" w:space="0" w:color="auto"/>
        <w:right w:val="none" w:sz="0" w:space="0" w:color="auto"/>
      </w:divBdr>
    </w:div>
    <w:div w:id="1450777516">
      <w:bodyDiv w:val="1"/>
      <w:marLeft w:val="0"/>
      <w:marRight w:val="0"/>
      <w:marTop w:val="0"/>
      <w:marBottom w:val="0"/>
      <w:divBdr>
        <w:top w:val="none" w:sz="0" w:space="0" w:color="auto"/>
        <w:left w:val="none" w:sz="0" w:space="0" w:color="auto"/>
        <w:bottom w:val="none" w:sz="0" w:space="0" w:color="auto"/>
        <w:right w:val="none" w:sz="0" w:space="0" w:color="auto"/>
      </w:divBdr>
      <w:divsChild>
        <w:div w:id="559022669">
          <w:marLeft w:val="0"/>
          <w:marRight w:val="0"/>
          <w:marTop w:val="0"/>
          <w:marBottom w:val="120"/>
          <w:divBdr>
            <w:top w:val="none" w:sz="0" w:space="0" w:color="auto"/>
            <w:left w:val="none" w:sz="0" w:space="0" w:color="auto"/>
            <w:bottom w:val="none" w:sz="0" w:space="0" w:color="auto"/>
            <w:right w:val="none" w:sz="0" w:space="0" w:color="auto"/>
          </w:divBdr>
        </w:div>
        <w:div w:id="940257448">
          <w:marLeft w:val="0"/>
          <w:marRight w:val="0"/>
          <w:marTop w:val="0"/>
          <w:marBottom w:val="120"/>
          <w:divBdr>
            <w:top w:val="none" w:sz="0" w:space="0" w:color="auto"/>
            <w:left w:val="none" w:sz="0" w:space="0" w:color="auto"/>
            <w:bottom w:val="none" w:sz="0" w:space="0" w:color="auto"/>
            <w:right w:val="none" w:sz="0" w:space="0" w:color="auto"/>
          </w:divBdr>
        </w:div>
      </w:divsChild>
    </w:div>
    <w:div w:id="1486312596">
      <w:bodyDiv w:val="1"/>
      <w:marLeft w:val="0"/>
      <w:marRight w:val="0"/>
      <w:marTop w:val="0"/>
      <w:marBottom w:val="0"/>
      <w:divBdr>
        <w:top w:val="none" w:sz="0" w:space="0" w:color="auto"/>
        <w:left w:val="none" w:sz="0" w:space="0" w:color="auto"/>
        <w:bottom w:val="none" w:sz="0" w:space="0" w:color="auto"/>
        <w:right w:val="none" w:sz="0" w:space="0" w:color="auto"/>
      </w:divBdr>
    </w:div>
    <w:div w:id="1513257552">
      <w:bodyDiv w:val="1"/>
      <w:marLeft w:val="0"/>
      <w:marRight w:val="0"/>
      <w:marTop w:val="0"/>
      <w:marBottom w:val="0"/>
      <w:divBdr>
        <w:top w:val="none" w:sz="0" w:space="0" w:color="auto"/>
        <w:left w:val="none" w:sz="0" w:space="0" w:color="auto"/>
        <w:bottom w:val="none" w:sz="0" w:space="0" w:color="auto"/>
        <w:right w:val="none" w:sz="0" w:space="0" w:color="auto"/>
      </w:divBdr>
    </w:div>
    <w:div w:id="1526091026">
      <w:bodyDiv w:val="1"/>
      <w:marLeft w:val="0"/>
      <w:marRight w:val="0"/>
      <w:marTop w:val="0"/>
      <w:marBottom w:val="0"/>
      <w:divBdr>
        <w:top w:val="none" w:sz="0" w:space="0" w:color="auto"/>
        <w:left w:val="none" w:sz="0" w:space="0" w:color="auto"/>
        <w:bottom w:val="none" w:sz="0" w:space="0" w:color="auto"/>
        <w:right w:val="none" w:sz="0" w:space="0" w:color="auto"/>
      </w:divBdr>
    </w:div>
    <w:div w:id="1546409001">
      <w:bodyDiv w:val="1"/>
      <w:marLeft w:val="0"/>
      <w:marRight w:val="0"/>
      <w:marTop w:val="0"/>
      <w:marBottom w:val="0"/>
      <w:divBdr>
        <w:top w:val="none" w:sz="0" w:space="0" w:color="auto"/>
        <w:left w:val="none" w:sz="0" w:space="0" w:color="auto"/>
        <w:bottom w:val="none" w:sz="0" w:space="0" w:color="auto"/>
        <w:right w:val="none" w:sz="0" w:space="0" w:color="auto"/>
      </w:divBdr>
    </w:div>
    <w:div w:id="1553155739">
      <w:bodyDiv w:val="1"/>
      <w:marLeft w:val="0"/>
      <w:marRight w:val="0"/>
      <w:marTop w:val="0"/>
      <w:marBottom w:val="0"/>
      <w:divBdr>
        <w:top w:val="none" w:sz="0" w:space="0" w:color="auto"/>
        <w:left w:val="none" w:sz="0" w:space="0" w:color="auto"/>
        <w:bottom w:val="none" w:sz="0" w:space="0" w:color="auto"/>
        <w:right w:val="none" w:sz="0" w:space="0" w:color="auto"/>
      </w:divBdr>
    </w:div>
    <w:div w:id="1567841232">
      <w:bodyDiv w:val="1"/>
      <w:marLeft w:val="0"/>
      <w:marRight w:val="0"/>
      <w:marTop w:val="0"/>
      <w:marBottom w:val="0"/>
      <w:divBdr>
        <w:top w:val="none" w:sz="0" w:space="0" w:color="auto"/>
        <w:left w:val="none" w:sz="0" w:space="0" w:color="auto"/>
        <w:bottom w:val="none" w:sz="0" w:space="0" w:color="auto"/>
        <w:right w:val="none" w:sz="0" w:space="0" w:color="auto"/>
      </w:divBdr>
    </w:div>
    <w:div w:id="1570917238">
      <w:bodyDiv w:val="1"/>
      <w:marLeft w:val="0"/>
      <w:marRight w:val="0"/>
      <w:marTop w:val="0"/>
      <w:marBottom w:val="0"/>
      <w:divBdr>
        <w:top w:val="none" w:sz="0" w:space="0" w:color="auto"/>
        <w:left w:val="none" w:sz="0" w:space="0" w:color="auto"/>
        <w:bottom w:val="none" w:sz="0" w:space="0" w:color="auto"/>
        <w:right w:val="none" w:sz="0" w:space="0" w:color="auto"/>
      </w:divBdr>
    </w:div>
    <w:div w:id="1582180408">
      <w:bodyDiv w:val="1"/>
      <w:marLeft w:val="0"/>
      <w:marRight w:val="0"/>
      <w:marTop w:val="0"/>
      <w:marBottom w:val="0"/>
      <w:divBdr>
        <w:top w:val="none" w:sz="0" w:space="0" w:color="auto"/>
        <w:left w:val="none" w:sz="0" w:space="0" w:color="auto"/>
        <w:bottom w:val="none" w:sz="0" w:space="0" w:color="auto"/>
        <w:right w:val="none" w:sz="0" w:space="0" w:color="auto"/>
      </w:divBdr>
      <w:divsChild>
        <w:div w:id="3673518">
          <w:marLeft w:val="1166"/>
          <w:marRight w:val="0"/>
          <w:marTop w:val="115"/>
          <w:marBottom w:val="0"/>
          <w:divBdr>
            <w:top w:val="none" w:sz="0" w:space="0" w:color="auto"/>
            <w:left w:val="none" w:sz="0" w:space="0" w:color="auto"/>
            <w:bottom w:val="none" w:sz="0" w:space="0" w:color="auto"/>
            <w:right w:val="none" w:sz="0" w:space="0" w:color="auto"/>
          </w:divBdr>
        </w:div>
        <w:div w:id="871846075">
          <w:marLeft w:val="1166"/>
          <w:marRight w:val="0"/>
          <w:marTop w:val="115"/>
          <w:marBottom w:val="0"/>
          <w:divBdr>
            <w:top w:val="none" w:sz="0" w:space="0" w:color="auto"/>
            <w:left w:val="none" w:sz="0" w:space="0" w:color="auto"/>
            <w:bottom w:val="none" w:sz="0" w:space="0" w:color="auto"/>
            <w:right w:val="none" w:sz="0" w:space="0" w:color="auto"/>
          </w:divBdr>
        </w:div>
        <w:div w:id="1204713405">
          <w:marLeft w:val="547"/>
          <w:marRight w:val="0"/>
          <w:marTop w:val="134"/>
          <w:marBottom w:val="0"/>
          <w:divBdr>
            <w:top w:val="none" w:sz="0" w:space="0" w:color="auto"/>
            <w:left w:val="none" w:sz="0" w:space="0" w:color="auto"/>
            <w:bottom w:val="none" w:sz="0" w:space="0" w:color="auto"/>
            <w:right w:val="none" w:sz="0" w:space="0" w:color="auto"/>
          </w:divBdr>
        </w:div>
        <w:div w:id="1531915221">
          <w:marLeft w:val="547"/>
          <w:marRight w:val="0"/>
          <w:marTop w:val="134"/>
          <w:marBottom w:val="0"/>
          <w:divBdr>
            <w:top w:val="none" w:sz="0" w:space="0" w:color="auto"/>
            <w:left w:val="none" w:sz="0" w:space="0" w:color="auto"/>
            <w:bottom w:val="none" w:sz="0" w:space="0" w:color="auto"/>
            <w:right w:val="none" w:sz="0" w:space="0" w:color="auto"/>
          </w:divBdr>
        </w:div>
        <w:div w:id="1919093588">
          <w:marLeft w:val="547"/>
          <w:marRight w:val="0"/>
          <w:marTop w:val="134"/>
          <w:marBottom w:val="0"/>
          <w:divBdr>
            <w:top w:val="none" w:sz="0" w:space="0" w:color="auto"/>
            <w:left w:val="none" w:sz="0" w:space="0" w:color="auto"/>
            <w:bottom w:val="none" w:sz="0" w:space="0" w:color="auto"/>
            <w:right w:val="none" w:sz="0" w:space="0" w:color="auto"/>
          </w:divBdr>
        </w:div>
        <w:div w:id="2081780229">
          <w:marLeft w:val="1166"/>
          <w:marRight w:val="0"/>
          <w:marTop w:val="115"/>
          <w:marBottom w:val="0"/>
          <w:divBdr>
            <w:top w:val="none" w:sz="0" w:space="0" w:color="auto"/>
            <w:left w:val="none" w:sz="0" w:space="0" w:color="auto"/>
            <w:bottom w:val="none" w:sz="0" w:space="0" w:color="auto"/>
            <w:right w:val="none" w:sz="0" w:space="0" w:color="auto"/>
          </w:divBdr>
        </w:div>
      </w:divsChild>
    </w:div>
    <w:div w:id="1587769494">
      <w:bodyDiv w:val="1"/>
      <w:marLeft w:val="0"/>
      <w:marRight w:val="0"/>
      <w:marTop w:val="0"/>
      <w:marBottom w:val="0"/>
      <w:divBdr>
        <w:top w:val="none" w:sz="0" w:space="0" w:color="auto"/>
        <w:left w:val="none" w:sz="0" w:space="0" w:color="auto"/>
        <w:bottom w:val="none" w:sz="0" w:space="0" w:color="auto"/>
        <w:right w:val="none" w:sz="0" w:space="0" w:color="auto"/>
      </w:divBdr>
    </w:div>
    <w:div w:id="1608729562">
      <w:bodyDiv w:val="1"/>
      <w:marLeft w:val="0"/>
      <w:marRight w:val="0"/>
      <w:marTop w:val="0"/>
      <w:marBottom w:val="0"/>
      <w:divBdr>
        <w:top w:val="none" w:sz="0" w:space="0" w:color="auto"/>
        <w:left w:val="none" w:sz="0" w:space="0" w:color="auto"/>
        <w:bottom w:val="none" w:sz="0" w:space="0" w:color="auto"/>
        <w:right w:val="none" w:sz="0" w:space="0" w:color="auto"/>
      </w:divBdr>
    </w:div>
    <w:div w:id="1612084429">
      <w:bodyDiv w:val="1"/>
      <w:marLeft w:val="0"/>
      <w:marRight w:val="0"/>
      <w:marTop w:val="0"/>
      <w:marBottom w:val="0"/>
      <w:divBdr>
        <w:top w:val="none" w:sz="0" w:space="0" w:color="auto"/>
        <w:left w:val="none" w:sz="0" w:space="0" w:color="auto"/>
        <w:bottom w:val="none" w:sz="0" w:space="0" w:color="auto"/>
        <w:right w:val="none" w:sz="0" w:space="0" w:color="auto"/>
      </w:divBdr>
    </w:div>
    <w:div w:id="1628052116">
      <w:bodyDiv w:val="1"/>
      <w:marLeft w:val="0"/>
      <w:marRight w:val="0"/>
      <w:marTop w:val="0"/>
      <w:marBottom w:val="0"/>
      <w:divBdr>
        <w:top w:val="none" w:sz="0" w:space="0" w:color="auto"/>
        <w:left w:val="none" w:sz="0" w:space="0" w:color="auto"/>
        <w:bottom w:val="none" w:sz="0" w:space="0" w:color="auto"/>
        <w:right w:val="none" w:sz="0" w:space="0" w:color="auto"/>
      </w:divBdr>
    </w:div>
    <w:div w:id="1636252045">
      <w:bodyDiv w:val="1"/>
      <w:marLeft w:val="0"/>
      <w:marRight w:val="0"/>
      <w:marTop w:val="0"/>
      <w:marBottom w:val="0"/>
      <w:divBdr>
        <w:top w:val="none" w:sz="0" w:space="0" w:color="auto"/>
        <w:left w:val="none" w:sz="0" w:space="0" w:color="auto"/>
        <w:bottom w:val="none" w:sz="0" w:space="0" w:color="auto"/>
        <w:right w:val="none" w:sz="0" w:space="0" w:color="auto"/>
      </w:divBdr>
      <w:divsChild>
        <w:div w:id="115762686">
          <w:marLeft w:val="0"/>
          <w:marRight w:val="0"/>
          <w:marTop w:val="0"/>
          <w:marBottom w:val="120"/>
          <w:divBdr>
            <w:top w:val="none" w:sz="0" w:space="0" w:color="auto"/>
            <w:left w:val="none" w:sz="0" w:space="0" w:color="auto"/>
            <w:bottom w:val="none" w:sz="0" w:space="0" w:color="auto"/>
            <w:right w:val="none" w:sz="0" w:space="0" w:color="auto"/>
          </w:divBdr>
        </w:div>
        <w:div w:id="741870439">
          <w:marLeft w:val="0"/>
          <w:marRight w:val="0"/>
          <w:marTop w:val="165"/>
          <w:marBottom w:val="240"/>
          <w:divBdr>
            <w:top w:val="none" w:sz="0" w:space="0" w:color="auto"/>
            <w:left w:val="none" w:sz="0" w:space="0" w:color="auto"/>
            <w:bottom w:val="none" w:sz="0" w:space="0" w:color="auto"/>
            <w:right w:val="none" w:sz="0" w:space="0" w:color="auto"/>
          </w:divBdr>
        </w:div>
        <w:div w:id="1443501350">
          <w:marLeft w:val="0"/>
          <w:marRight w:val="0"/>
          <w:marTop w:val="0"/>
          <w:marBottom w:val="120"/>
          <w:divBdr>
            <w:top w:val="none" w:sz="0" w:space="0" w:color="auto"/>
            <w:left w:val="none" w:sz="0" w:space="0" w:color="auto"/>
            <w:bottom w:val="none" w:sz="0" w:space="0" w:color="auto"/>
            <w:right w:val="none" w:sz="0" w:space="0" w:color="auto"/>
          </w:divBdr>
        </w:div>
        <w:div w:id="1996257278">
          <w:marLeft w:val="0"/>
          <w:marRight w:val="0"/>
          <w:marTop w:val="0"/>
          <w:marBottom w:val="120"/>
          <w:divBdr>
            <w:top w:val="none" w:sz="0" w:space="0" w:color="auto"/>
            <w:left w:val="none" w:sz="0" w:space="0" w:color="auto"/>
            <w:bottom w:val="none" w:sz="0" w:space="0" w:color="auto"/>
            <w:right w:val="none" w:sz="0" w:space="0" w:color="auto"/>
          </w:divBdr>
        </w:div>
      </w:divsChild>
    </w:div>
    <w:div w:id="1694456343">
      <w:bodyDiv w:val="1"/>
      <w:marLeft w:val="0"/>
      <w:marRight w:val="0"/>
      <w:marTop w:val="0"/>
      <w:marBottom w:val="0"/>
      <w:divBdr>
        <w:top w:val="none" w:sz="0" w:space="0" w:color="auto"/>
        <w:left w:val="none" w:sz="0" w:space="0" w:color="auto"/>
        <w:bottom w:val="none" w:sz="0" w:space="0" w:color="auto"/>
        <w:right w:val="none" w:sz="0" w:space="0" w:color="auto"/>
      </w:divBdr>
    </w:div>
    <w:div w:id="1699308600">
      <w:bodyDiv w:val="1"/>
      <w:marLeft w:val="0"/>
      <w:marRight w:val="0"/>
      <w:marTop w:val="0"/>
      <w:marBottom w:val="0"/>
      <w:divBdr>
        <w:top w:val="none" w:sz="0" w:space="0" w:color="auto"/>
        <w:left w:val="none" w:sz="0" w:space="0" w:color="auto"/>
        <w:bottom w:val="none" w:sz="0" w:space="0" w:color="auto"/>
        <w:right w:val="none" w:sz="0" w:space="0" w:color="auto"/>
      </w:divBdr>
    </w:div>
    <w:div w:id="1718771732">
      <w:bodyDiv w:val="1"/>
      <w:marLeft w:val="0"/>
      <w:marRight w:val="0"/>
      <w:marTop w:val="0"/>
      <w:marBottom w:val="0"/>
      <w:divBdr>
        <w:top w:val="none" w:sz="0" w:space="0" w:color="auto"/>
        <w:left w:val="none" w:sz="0" w:space="0" w:color="auto"/>
        <w:bottom w:val="none" w:sz="0" w:space="0" w:color="auto"/>
        <w:right w:val="none" w:sz="0" w:space="0" w:color="auto"/>
      </w:divBdr>
    </w:div>
    <w:div w:id="1728411936">
      <w:bodyDiv w:val="1"/>
      <w:marLeft w:val="0"/>
      <w:marRight w:val="0"/>
      <w:marTop w:val="0"/>
      <w:marBottom w:val="0"/>
      <w:divBdr>
        <w:top w:val="none" w:sz="0" w:space="0" w:color="auto"/>
        <w:left w:val="none" w:sz="0" w:space="0" w:color="auto"/>
        <w:bottom w:val="none" w:sz="0" w:space="0" w:color="auto"/>
        <w:right w:val="none" w:sz="0" w:space="0" w:color="auto"/>
      </w:divBdr>
    </w:div>
    <w:div w:id="1771848992">
      <w:bodyDiv w:val="1"/>
      <w:marLeft w:val="0"/>
      <w:marRight w:val="0"/>
      <w:marTop w:val="0"/>
      <w:marBottom w:val="0"/>
      <w:divBdr>
        <w:top w:val="none" w:sz="0" w:space="0" w:color="auto"/>
        <w:left w:val="none" w:sz="0" w:space="0" w:color="auto"/>
        <w:bottom w:val="none" w:sz="0" w:space="0" w:color="auto"/>
        <w:right w:val="none" w:sz="0" w:space="0" w:color="auto"/>
      </w:divBdr>
      <w:divsChild>
        <w:div w:id="242450229">
          <w:marLeft w:val="0"/>
          <w:marRight w:val="0"/>
          <w:marTop w:val="0"/>
          <w:marBottom w:val="120"/>
          <w:divBdr>
            <w:top w:val="none" w:sz="0" w:space="0" w:color="auto"/>
            <w:left w:val="none" w:sz="0" w:space="0" w:color="auto"/>
            <w:bottom w:val="none" w:sz="0" w:space="0" w:color="auto"/>
            <w:right w:val="none" w:sz="0" w:space="0" w:color="auto"/>
          </w:divBdr>
        </w:div>
        <w:div w:id="1179582996">
          <w:marLeft w:val="0"/>
          <w:marRight w:val="0"/>
          <w:marTop w:val="0"/>
          <w:marBottom w:val="120"/>
          <w:divBdr>
            <w:top w:val="none" w:sz="0" w:space="0" w:color="auto"/>
            <w:left w:val="none" w:sz="0" w:space="0" w:color="auto"/>
            <w:bottom w:val="none" w:sz="0" w:space="0" w:color="auto"/>
            <w:right w:val="none" w:sz="0" w:space="0" w:color="auto"/>
          </w:divBdr>
        </w:div>
        <w:div w:id="1370958720">
          <w:marLeft w:val="0"/>
          <w:marRight w:val="0"/>
          <w:marTop w:val="0"/>
          <w:marBottom w:val="120"/>
          <w:divBdr>
            <w:top w:val="none" w:sz="0" w:space="0" w:color="auto"/>
            <w:left w:val="none" w:sz="0" w:space="0" w:color="auto"/>
            <w:bottom w:val="none" w:sz="0" w:space="0" w:color="auto"/>
            <w:right w:val="none" w:sz="0" w:space="0" w:color="auto"/>
          </w:divBdr>
        </w:div>
      </w:divsChild>
    </w:div>
    <w:div w:id="1812752860">
      <w:bodyDiv w:val="1"/>
      <w:marLeft w:val="0"/>
      <w:marRight w:val="0"/>
      <w:marTop w:val="0"/>
      <w:marBottom w:val="0"/>
      <w:divBdr>
        <w:top w:val="none" w:sz="0" w:space="0" w:color="auto"/>
        <w:left w:val="none" w:sz="0" w:space="0" w:color="auto"/>
        <w:bottom w:val="none" w:sz="0" w:space="0" w:color="auto"/>
        <w:right w:val="none" w:sz="0" w:space="0" w:color="auto"/>
      </w:divBdr>
      <w:divsChild>
        <w:div w:id="1622760717">
          <w:marLeft w:val="0"/>
          <w:marRight w:val="0"/>
          <w:marTop w:val="0"/>
          <w:marBottom w:val="0"/>
          <w:divBdr>
            <w:top w:val="none" w:sz="0" w:space="0" w:color="auto"/>
            <w:left w:val="none" w:sz="0" w:space="0" w:color="auto"/>
            <w:bottom w:val="none" w:sz="0" w:space="0" w:color="auto"/>
            <w:right w:val="none" w:sz="0" w:space="0" w:color="auto"/>
          </w:divBdr>
          <w:divsChild>
            <w:div w:id="1177764691">
              <w:marLeft w:val="0"/>
              <w:marRight w:val="0"/>
              <w:marTop w:val="0"/>
              <w:marBottom w:val="0"/>
              <w:divBdr>
                <w:top w:val="none" w:sz="0" w:space="0" w:color="auto"/>
                <w:left w:val="none" w:sz="0" w:space="0" w:color="auto"/>
                <w:bottom w:val="none" w:sz="0" w:space="0" w:color="auto"/>
                <w:right w:val="none" w:sz="0" w:space="0" w:color="auto"/>
              </w:divBdr>
              <w:divsChild>
                <w:div w:id="12164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31477">
      <w:bodyDiv w:val="1"/>
      <w:marLeft w:val="0"/>
      <w:marRight w:val="0"/>
      <w:marTop w:val="0"/>
      <w:marBottom w:val="0"/>
      <w:divBdr>
        <w:top w:val="none" w:sz="0" w:space="0" w:color="auto"/>
        <w:left w:val="none" w:sz="0" w:space="0" w:color="auto"/>
        <w:bottom w:val="none" w:sz="0" w:space="0" w:color="auto"/>
        <w:right w:val="none" w:sz="0" w:space="0" w:color="auto"/>
      </w:divBdr>
      <w:divsChild>
        <w:div w:id="76753466">
          <w:marLeft w:val="1800"/>
          <w:marRight w:val="0"/>
          <w:marTop w:val="115"/>
          <w:marBottom w:val="0"/>
          <w:divBdr>
            <w:top w:val="none" w:sz="0" w:space="0" w:color="auto"/>
            <w:left w:val="none" w:sz="0" w:space="0" w:color="auto"/>
            <w:bottom w:val="none" w:sz="0" w:space="0" w:color="auto"/>
            <w:right w:val="none" w:sz="0" w:space="0" w:color="auto"/>
          </w:divBdr>
        </w:div>
        <w:div w:id="874344152">
          <w:marLeft w:val="1800"/>
          <w:marRight w:val="0"/>
          <w:marTop w:val="115"/>
          <w:marBottom w:val="0"/>
          <w:divBdr>
            <w:top w:val="none" w:sz="0" w:space="0" w:color="auto"/>
            <w:left w:val="none" w:sz="0" w:space="0" w:color="auto"/>
            <w:bottom w:val="none" w:sz="0" w:space="0" w:color="auto"/>
            <w:right w:val="none" w:sz="0" w:space="0" w:color="auto"/>
          </w:divBdr>
        </w:div>
        <w:div w:id="925070691">
          <w:marLeft w:val="547"/>
          <w:marRight w:val="0"/>
          <w:marTop w:val="154"/>
          <w:marBottom w:val="0"/>
          <w:divBdr>
            <w:top w:val="none" w:sz="0" w:space="0" w:color="auto"/>
            <w:left w:val="none" w:sz="0" w:space="0" w:color="auto"/>
            <w:bottom w:val="none" w:sz="0" w:space="0" w:color="auto"/>
            <w:right w:val="none" w:sz="0" w:space="0" w:color="auto"/>
          </w:divBdr>
        </w:div>
        <w:div w:id="1769620811">
          <w:marLeft w:val="1800"/>
          <w:marRight w:val="0"/>
          <w:marTop w:val="115"/>
          <w:marBottom w:val="0"/>
          <w:divBdr>
            <w:top w:val="none" w:sz="0" w:space="0" w:color="auto"/>
            <w:left w:val="none" w:sz="0" w:space="0" w:color="auto"/>
            <w:bottom w:val="none" w:sz="0" w:space="0" w:color="auto"/>
            <w:right w:val="none" w:sz="0" w:space="0" w:color="auto"/>
          </w:divBdr>
        </w:div>
        <w:div w:id="1984503885">
          <w:marLeft w:val="547"/>
          <w:marRight w:val="0"/>
          <w:marTop w:val="154"/>
          <w:marBottom w:val="0"/>
          <w:divBdr>
            <w:top w:val="none" w:sz="0" w:space="0" w:color="auto"/>
            <w:left w:val="none" w:sz="0" w:space="0" w:color="auto"/>
            <w:bottom w:val="none" w:sz="0" w:space="0" w:color="auto"/>
            <w:right w:val="none" w:sz="0" w:space="0" w:color="auto"/>
          </w:divBdr>
        </w:div>
      </w:divsChild>
    </w:div>
    <w:div w:id="1819567228">
      <w:bodyDiv w:val="1"/>
      <w:marLeft w:val="0"/>
      <w:marRight w:val="0"/>
      <w:marTop w:val="0"/>
      <w:marBottom w:val="0"/>
      <w:divBdr>
        <w:top w:val="none" w:sz="0" w:space="0" w:color="auto"/>
        <w:left w:val="none" w:sz="0" w:space="0" w:color="auto"/>
        <w:bottom w:val="none" w:sz="0" w:space="0" w:color="auto"/>
        <w:right w:val="none" w:sz="0" w:space="0" w:color="auto"/>
      </w:divBdr>
    </w:div>
    <w:div w:id="1821187573">
      <w:bodyDiv w:val="1"/>
      <w:marLeft w:val="0"/>
      <w:marRight w:val="0"/>
      <w:marTop w:val="0"/>
      <w:marBottom w:val="0"/>
      <w:divBdr>
        <w:top w:val="none" w:sz="0" w:space="0" w:color="auto"/>
        <w:left w:val="none" w:sz="0" w:space="0" w:color="auto"/>
        <w:bottom w:val="none" w:sz="0" w:space="0" w:color="auto"/>
        <w:right w:val="none" w:sz="0" w:space="0" w:color="auto"/>
      </w:divBdr>
      <w:divsChild>
        <w:div w:id="62721951">
          <w:marLeft w:val="0"/>
          <w:marRight w:val="0"/>
          <w:marTop w:val="0"/>
          <w:marBottom w:val="120"/>
          <w:divBdr>
            <w:top w:val="none" w:sz="0" w:space="0" w:color="auto"/>
            <w:left w:val="none" w:sz="0" w:space="0" w:color="auto"/>
            <w:bottom w:val="none" w:sz="0" w:space="0" w:color="auto"/>
            <w:right w:val="none" w:sz="0" w:space="0" w:color="auto"/>
          </w:divBdr>
        </w:div>
        <w:div w:id="200746903">
          <w:marLeft w:val="0"/>
          <w:marRight w:val="0"/>
          <w:marTop w:val="0"/>
          <w:marBottom w:val="120"/>
          <w:divBdr>
            <w:top w:val="none" w:sz="0" w:space="0" w:color="auto"/>
            <w:left w:val="none" w:sz="0" w:space="0" w:color="auto"/>
            <w:bottom w:val="none" w:sz="0" w:space="0" w:color="auto"/>
            <w:right w:val="none" w:sz="0" w:space="0" w:color="auto"/>
          </w:divBdr>
        </w:div>
        <w:div w:id="298189873">
          <w:marLeft w:val="0"/>
          <w:marRight w:val="0"/>
          <w:marTop w:val="0"/>
          <w:marBottom w:val="120"/>
          <w:divBdr>
            <w:top w:val="none" w:sz="0" w:space="0" w:color="auto"/>
            <w:left w:val="none" w:sz="0" w:space="0" w:color="auto"/>
            <w:bottom w:val="none" w:sz="0" w:space="0" w:color="auto"/>
            <w:right w:val="none" w:sz="0" w:space="0" w:color="auto"/>
          </w:divBdr>
        </w:div>
        <w:div w:id="524563530">
          <w:marLeft w:val="0"/>
          <w:marRight w:val="0"/>
          <w:marTop w:val="165"/>
          <w:marBottom w:val="240"/>
          <w:divBdr>
            <w:top w:val="none" w:sz="0" w:space="0" w:color="auto"/>
            <w:left w:val="none" w:sz="0" w:space="0" w:color="auto"/>
            <w:bottom w:val="none" w:sz="0" w:space="0" w:color="auto"/>
            <w:right w:val="none" w:sz="0" w:space="0" w:color="auto"/>
          </w:divBdr>
        </w:div>
        <w:div w:id="817303379">
          <w:marLeft w:val="0"/>
          <w:marRight w:val="0"/>
          <w:marTop w:val="165"/>
          <w:marBottom w:val="240"/>
          <w:divBdr>
            <w:top w:val="none" w:sz="0" w:space="0" w:color="auto"/>
            <w:left w:val="none" w:sz="0" w:space="0" w:color="auto"/>
            <w:bottom w:val="none" w:sz="0" w:space="0" w:color="auto"/>
            <w:right w:val="none" w:sz="0" w:space="0" w:color="auto"/>
          </w:divBdr>
        </w:div>
        <w:div w:id="992834622">
          <w:marLeft w:val="0"/>
          <w:marRight w:val="0"/>
          <w:marTop w:val="165"/>
          <w:marBottom w:val="240"/>
          <w:divBdr>
            <w:top w:val="none" w:sz="0" w:space="0" w:color="auto"/>
            <w:left w:val="none" w:sz="0" w:space="0" w:color="auto"/>
            <w:bottom w:val="none" w:sz="0" w:space="0" w:color="auto"/>
            <w:right w:val="none" w:sz="0" w:space="0" w:color="auto"/>
          </w:divBdr>
        </w:div>
        <w:div w:id="1021593698">
          <w:marLeft w:val="0"/>
          <w:marRight w:val="0"/>
          <w:marTop w:val="0"/>
          <w:marBottom w:val="120"/>
          <w:divBdr>
            <w:top w:val="none" w:sz="0" w:space="0" w:color="auto"/>
            <w:left w:val="none" w:sz="0" w:space="0" w:color="auto"/>
            <w:bottom w:val="none" w:sz="0" w:space="0" w:color="auto"/>
            <w:right w:val="none" w:sz="0" w:space="0" w:color="auto"/>
          </w:divBdr>
        </w:div>
        <w:div w:id="1277446246">
          <w:marLeft w:val="0"/>
          <w:marRight w:val="0"/>
          <w:marTop w:val="165"/>
          <w:marBottom w:val="240"/>
          <w:divBdr>
            <w:top w:val="none" w:sz="0" w:space="0" w:color="auto"/>
            <w:left w:val="none" w:sz="0" w:space="0" w:color="auto"/>
            <w:bottom w:val="none" w:sz="0" w:space="0" w:color="auto"/>
            <w:right w:val="none" w:sz="0" w:space="0" w:color="auto"/>
          </w:divBdr>
        </w:div>
        <w:div w:id="1328899978">
          <w:marLeft w:val="0"/>
          <w:marRight w:val="0"/>
          <w:marTop w:val="0"/>
          <w:marBottom w:val="120"/>
          <w:divBdr>
            <w:top w:val="none" w:sz="0" w:space="0" w:color="auto"/>
            <w:left w:val="none" w:sz="0" w:space="0" w:color="auto"/>
            <w:bottom w:val="none" w:sz="0" w:space="0" w:color="auto"/>
            <w:right w:val="none" w:sz="0" w:space="0" w:color="auto"/>
          </w:divBdr>
        </w:div>
        <w:div w:id="1379352997">
          <w:marLeft w:val="0"/>
          <w:marRight w:val="0"/>
          <w:marTop w:val="165"/>
          <w:marBottom w:val="240"/>
          <w:divBdr>
            <w:top w:val="none" w:sz="0" w:space="0" w:color="auto"/>
            <w:left w:val="none" w:sz="0" w:space="0" w:color="auto"/>
            <w:bottom w:val="none" w:sz="0" w:space="0" w:color="auto"/>
            <w:right w:val="none" w:sz="0" w:space="0" w:color="auto"/>
          </w:divBdr>
        </w:div>
        <w:div w:id="1727340881">
          <w:marLeft w:val="0"/>
          <w:marRight w:val="0"/>
          <w:marTop w:val="0"/>
          <w:marBottom w:val="120"/>
          <w:divBdr>
            <w:top w:val="none" w:sz="0" w:space="0" w:color="auto"/>
            <w:left w:val="none" w:sz="0" w:space="0" w:color="auto"/>
            <w:bottom w:val="none" w:sz="0" w:space="0" w:color="auto"/>
            <w:right w:val="none" w:sz="0" w:space="0" w:color="auto"/>
          </w:divBdr>
        </w:div>
        <w:div w:id="1994986685">
          <w:marLeft w:val="0"/>
          <w:marRight w:val="0"/>
          <w:marTop w:val="0"/>
          <w:marBottom w:val="120"/>
          <w:divBdr>
            <w:top w:val="none" w:sz="0" w:space="0" w:color="auto"/>
            <w:left w:val="none" w:sz="0" w:space="0" w:color="auto"/>
            <w:bottom w:val="none" w:sz="0" w:space="0" w:color="auto"/>
            <w:right w:val="none" w:sz="0" w:space="0" w:color="auto"/>
          </w:divBdr>
        </w:div>
      </w:divsChild>
    </w:div>
    <w:div w:id="1842117184">
      <w:bodyDiv w:val="1"/>
      <w:marLeft w:val="0"/>
      <w:marRight w:val="0"/>
      <w:marTop w:val="0"/>
      <w:marBottom w:val="0"/>
      <w:divBdr>
        <w:top w:val="none" w:sz="0" w:space="0" w:color="auto"/>
        <w:left w:val="none" w:sz="0" w:space="0" w:color="auto"/>
        <w:bottom w:val="none" w:sz="0" w:space="0" w:color="auto"/>
        <w:right w:val="none" w:sz="0" w:space="0" w:color="auto"/>
      </w:divBdr>
    </w:div>
    <w:div w:id="1876383600">
      <w:bodyDiv w:val="1"/>
      <w:marLeft w:val="0"/>
      <w:marRight w:val="0"/>
      <w:marTop w:val="0"/>
      <w:marBottom w:val="0"/>
      <w:divBdr>
        <w:top w:val="none" w:sz="0" w:space="0" w:color="auto"/>
        <w:left w:val="none" w:sz="0" w:space="0" w:color="auto"/>
        <w:bottom w:val="none" w:sz="0" w:space="0" w:color="auto"/>
        <w:right w:val="none" w:sz="0" w:space="0" w:color="auto"/>
      </w:divBdr>
    </w:div>
    <w:div w:id="1889487632">
      <w:bodyDiv w:val="1"/>
      <w:marLeft w:val="0"/>
      <w:marRight w:val="0"/>
      <w:marTop w:val="0"/>
      <w:marBottom w:val="0"/>
      <w:divBdr>
        <w:top w:val="none" w:sz="0" w:space="0" w:color="auto"/>
        <w:left w:val="none" w:sz="0" w:space="0" w:color="auto"/>
        <w:bottom w:val="none" w:sz="0" w:space="0" w:color="auto"/>
        <w:right w:val="none" w:sz="0" w:space="0" w:color="auto"/>
      </w:divBdr>
    </w:div>
    <w:div w:id="1940287761">
      <w:bodyDiv w:val="1"/>
      <w:marLeft w:val="0"/>
      <w:marRight w:val="0"/>
      <w:marTop w:val="0"/>
      <w:marBottom w:val="0"/>
      <w:divBdr>
        <w:top w:val="none" w:sz="0" w:space="0" w:color="auto"/>
        <w:left w:val="none" w:sz="0" w:space="0" w:color="auto"/>
        <w:bottom w:val="none" w:sz="0" w:space="0" w:color="auto"/>
        <w:right w:val="none" w:sz="0" w:space="0" w:color="auto"/>
      </w:divBdr>
    </w:div>
    <w:div w:id="1981567777">
      <w:bodyDiv w:val="1"/>
      <w:marLeft w:val="0"/>
      <w:marRight w:val="0"/>
      <w:marTop w:val="0"/>
      <w:marBottom w:val="0"/>
      <w:divBdr>
        <w:top w:val="none" w:sz="0" w:space="0" w:color="auto"/>
        <w:left w:val="none" w:sz="0" w:space="0" w:color="auto"/>
        <w:bottom w:val="none" w:sz="0" w:space="0" w:color="auto"/>
        <w:right w:val="none" w:sz="0" w:space="0" w:color="auto"/>
      </w:divBdr>
    </w:div>
    <w:div w:id="2045473205">
      <w:bodyDiv w:val="1"/>
      <w:marLeft w:val="0"/>
      <w:marRight w:val="0"/>
      <w:marTop w:val="0"/>
      <w:marBottom w:val="0"/>
      <w:divBdr>
        <w:top w:val="none" w:sz="0" w:space="0" w:color="auto"/>
        <w:left w:val="none" w:sz="0" w:space="0" w:color="auto"/>
        <w:bottom w:val="none" w:sz="0" w:space="0" w:color="auto"/>
        <w:right w:val="none" w:sz="0" w:space="0" w:color="auto"/>
      </w:divBdr>
      <w:divsChild>
        <w:div w:id="212011479">
          <w:marLeft w:val="1166"/>
          <w:marRight w:val="0"/>
          <w:marTop w:val="0"/>
          <w:marBottom w:val="0"/>
          <w:divBdr>
            <w:top w:val="none" w:sz="0" w:space="0" w:color="auto"/>
            <w:left w:val="none" w:sz="0" w:space="0" w:color="auto"/>
            <w:bottom w:val="none" w:sz="0" w:space="0" w:color="auto"/>
            <w:right w:val="none" w:sz="0" w:space="0" w:color="auto"/>
          </w:divBdr>
        </w:div>
        <w:div w:id="385225976">
          <w:marLeft w:val="1166"/>
          <w:marRight w:val="0"/>
          <w:marTop w:val="0"/>
          <w:marBottom w:val="0"/>
          <w:divBdr>
            <w:top w:val="none" w:sz="0" w:space="0" w:color="auto"/>
            <w:left w:val="none" w:sz="0" w:space="0" w:color="auto"/>
            <w:bottom w:val="none" w:sz="0" w:space="0" w:color="auto"/>
            <w:right w:val="none" w:sz="0" w:space="0" w:color="auto"/>
          </w:divBdr>
        </w:div>
        <w:div w:id="797604690">
          <w:marLeft w:val="1166"/>
          <w:marRight w:val="0"/>
          <w:marTop w:val="0"/>
          <w:marBottom w:val="0"/>
          <w:divBdr>
            <w:top w:val="none" w:sz="0" w:space="0" w:color="auto"/>
            <w:left w:val="none" w:sz="0" w:space="0" w:color="auto"/>
            <w:bottom w:val="none" w:sz="0" w:space="0" w:color="auto"/>
            <w:right w:val="none" w:sz="0" w:space="0" w:color="auto"/>
          </w:divBdr>
        </w:div>
        <w:div w:id="1045645337">
          <w:marLeft w:val="446"/>
          <w:marRight w:val="0"/>
          <w:marTop w:val="0"/>
          <w:marBottom w:val="0"/>
          <w:divBdr>
            <w:top w:val="none" w:sz="0" w:space="0" w:color="auto"/>
            <w:left w:val="none" w:sz="0" w:space="0" w:color="auto"/>
            <w:bottom w:val="none" w:sz="0" w:space="0" w:color="auto"/>
            <w:right w:val="none" w:sz="0" w:space="0" w:color="auto"/>
          </w:divBdr>
        </w:div>
        <w:div w:id="1920282848">
          <w:marLeft w:val="446"/>
          <w:marRight w:val="0"/>
          <w:marTop w:val="0"/>
          <w:marBottom w:val="0"/>
          <w:divBdr>
            <w:top w:val="none" w:sz="0" w:space="0" w:color="auto"/>
            <w:left w:val="none" w:sz="0" w:space="0" w:color="auto"/>
            <w:bottom w:val="none" w:sz="0" w:space="0" w:color="auto"/>
            <w:right w:val="none" w:sz="0" w:space="0" w:color="auto"/>
          </w:divBdr>
        </w:div>
        <w:div w:id="1924874161">
          <w:marLeft w:val="446"/>
          <w:marRight w:val="0"/>
          <w:marTop w:val="0"/>
          <w:marBottom w:val="0"/>
          <w:divBdr>
            <w:top w:val="none" w:sz="0" w:space="0" w:color="auto"/>
            <w:left w:val="none" w:sz="0" w:space="0" w:color="auto"/>
            <w:bottom w:val="none" w:sz="0" w:space="0" w:color="auto"/>
            <w:right w:val="none" w:sz="0" w:space="0" w:color="auto"/>
          </w:divBdr>
        </w:div>
      </w:divsChild>
    </w:div>
    <w:div w:id="2073891795">
      <w:bodyDiv w:val="1"/>
      <w:marLeft w:val="0"/>
      <w:marRight w:val="0"/>
      <w:marTop w:val="0"/>
      <w:marBottom w:val="0"/>
      <w:divBdr>
        <w:top w:val="none" w:sz="0" w:space="0" w:color="auto"/>
        <w:left w:val="none" w:sz="0" w:space="0" w:color="auto"/>
        <w:bottom w:val="none" w:sz="0" w:space="0" w:color="auto"/>
        <w:right w:val="none" w:sz="0" w:space="0" w:color="auto"/>
      </w:divBdr>
    </w:div>
    <w:div w:id="2090954564">
      <w:bodyDiv w:val="1"/>
      <w:marLeft w:val="0"/>
      <w:marRight w:val="0"/>
      <w:marTop w:val="0"/>
      <w:marBottom w:val="0"/>
      <w:divBdr>
        <w:top w:val="none" w:sz="0" w:space="0" w:color="auto"/>
        <w:left w:val="none" w:sz="0" w:space="0" w:color="auto"/>
        <w:bottom w:val="none" w:sz="0" w:space="0" w:color="auto"/>
        <w:right w:val="none" w:sz="0" w:space="0" w:color="auto"/>
      </w:divBdr>
      <w:divsChild>
        <w:div w:id="36392405">
          <w:marLeft w:val="6120"/>
          <w:marRight w:val="0"/>
          <w:marTop w:val="77"/>
          <w:marBottom w:val="0"/>
          <w:divBdr>
            <w:top w:val="none" w:sz="0" w:space="0" w:color="auto"/>
            <w:left w:val="none" w:sz="0" w:space="0" w:color="auto"/>
            <w:bottom w:val="none" w:sz="0" w:space="0" w:color="auto"/>
            <w:right w:val="none" w:sz="0" w:space="0" w:color="auto"/>
          </w:divBdr>
        </w:div>
        <w:div w:id="166216925">
          <w:marLeft w:val="5400"/>
          <w:marRight w:val="0"/>
          <w:marTop w:val="96"/>
          <w:marBottom w:val="0"/>
          <w:divBdr>
            <w:top w:val="none" w:sz="0" w:space="0" w:color="auto"/>
            <w:left w:val="none" w:sz="0" w:space="0" w:color="auto"/>
            <w:bottom w:val="none" w:sz="0" w:space="0" w:color="auto"/>
            <w:right w:val="none" w:sz="0" w:space="0" w:color="auto"/>
          </w:divBdr>
        </w:div>
        <w:div w:id="320012678">
          <w:marLeft w:val="5400"/>
          <w:marRight w:val="0"/>
          <w:marTop w:val="96"/>
          <w:marBottom w:val="0"/>
          <w:divBdr>
            <w:top w:val="none" w:sz="0" w:space="0" w:color="auto"/>
            <w:left w:val="none" w:sz="0" w:space="0" w:color="auto"/>
            <w:bottom w:val="none" w:sz="0" w:space="0" w:color="auto"/>
            <w:right w:val="none" w:sz="0" w:space="0" w:color="auto"/>
          </w:divBdr>
        </w:div>
        <w:div w:id="697312088">
          <w:marLeft w:val="6120"/>
          <w:marRight w:val="0"/>
          <w:marTop w:val="77"/>
          <w:marBottom w:val="0"/>
          <w:divBdr>
            <w:top w:val="none" w:sz="0" w:space="0" w:color="auto"/>
            <w:left w:val="none" w:sz="0" w:space="0" w:color="auto"/>
            <w:bottom w:val="none" w:sz="0" w:space="0" w:color="auto"/>
            <w:right w:val="none" w:sz="0" w:space="0" w:color="auto"/>
          </w:divBdr>
        </w:div>
        <w:div w:id="901213199">
          <w:marLeft w:val="5400"/>
          <w:marRight w:val="0"/>
          <w:marTop w:val="96"/>
          <w:marBottom w:val="0"/>
          <w:divBdr>
            <w:top w:val="none" w:sz="0" w:space="0" w:color="auto"/>
            <w:left w:val="none" w:sz="0" w:space="0" w:color="auto"/>
            <w:bottom w:val="none" w:sz="0" w:space="0" w:color="auto"/>
            <w:right w:val="none" w:sz="0" w:space="0" w:color="auto"/>
          </w:divBdr>
        </w:div>
        <w:div w:id="1264533361">
          <w:marLeft w:val="5400"/>
          <w:marRight w:val="0"/>
          <w:marTop w:val="96"/>
          <w:marBottom w:val="0"/>
          <w:divBdr>
            <w:top w:val="none" w:sz="0" w:space="0" w:color="auto"/>
            <w:left w:val="none" w:sz="0" w:space="0" w:color="auto"/>
            <w:bottom w:val="none" w:sz="0" w:space="0" w:color="auto"/>
            <w:right w:val="none" w:sz="0" w:space="0" w:color="auto"/>
          </w:divBdr>
        </w:div>
        <w:div w:id="1366444364">
          <w:marLeft w:val="6120"/>
          <w:marRight w:val="0"/>
          <w:marTop w:val="77"/>
          <w:marBottom w:val="0"/>
          <w:divBdr>
            <w:top w:val="none" w:sz="0" w:space="0" w:color="auto"/>
            <w:left w:val="none" w:sz="0" w:space="0" w:color="auto"/>
            <w:bottom w:val="none" w:sz="0" w:space="0" w:color="auto"/>
            <w:right w:val="none" w:sz="0" w:space="0" w:color="auto"/>
          </w:divBdr>
        </w:div>
        <w:div w:id="1473719857">
          <w:marLeft w:val="6120"/>
          <w:marRight w:val="0"/>
          <w:marTop w:val="77"/>
          <w:marBottom w:val="0"/>
          <w:divBdr>
            <w:top w:val="none" w:sz="0" w:space="0" w:color="auto"/>
            <w:left w:val="none" w:sz="0" w:space="0" w:color="auto"/>
            <w:bottom w:val="none" w:sz="0" w:space="0" w:color="auto"/>
            <w:right w:val="none" w:sz="0" w:space="0" w:color="auto"/>
          </w:divBdr>
        </w:div>
      </w:divsChild>
    </w:div>
    <w:div w:id="2102529018">
      <w:bodyDiv w:val="1"/>
      <w:marLeft w:val="0"/>
      <w:marRight w:val="0"/>
      <w:marTop w:val="0"/>
      <w:marBottom w:val="0"/>
      <w:divBdr>
        <w:top w:val="none" w:sz="0" w:space="0" w:color="auto"/>
        <w:left w:val="none" w:sz="0" w:space="0" w:color="auto"/>
        <w:bottom w:val="none" w:sz="0" w:space="0" w:color="auto"/>
        <w:right w:val="none" w:sz="0" w:space="0" w:color="auto"/>
      </w:divBdr>
    </w:div>
    <w:div w:id="210649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32D79-CBFC-499C-871C-DF642A403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2019-11-12T19:21:00Z</cp:lastPrinted>
  <dcterms:created xsi:type="dcterms:W3CDTF">2020-04-16T08:46:00Z</dcterms:created>
  <dcterms:modified xsi:type="dcterms:W3CDTF">2020-04-16T08:46:00Z</dcterms:modified>
</cp:coreProperties>
</file>