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724BD" w14:textId="27795927" w:rsidR="00320346" w:rsidRPr="00320346" w:rsidRDefault="00320346" w:rsidP="00851763">
      <w:pPr>
        <w:jc w:val="both"/>
        <w:rPr>
          <w:rFonts w:cs="Times New Roman"/>
          <w:bCs/>
          <w:color w:val="auto"/>
          <w:sz w:val="24"/>
          <w:szCs w:val="24"/>
        </w:rPr>
      </w:pPr>
      <w:bookmarkStart w:id="0" w:name="_Hlk72491345"/>
      <w:bookmarkStart w:id="1" w:name="_Hlk22801091"/>
      <w:bookmarkEnd w:id="0"/>
      <w:proofErr w:type="spellStart"/>
      <w:r w:rsidRPr="00320346">
        <w:rPr>
          <w:rFonts w:cs="Times New Roman"/>
          <w:bCs/>
          <w:color w:val="auto"/>
          <w:sz w:val="24"/>
          <w:szCs w:val="24"/>
        </w:rPr>
        <w:t>PharmacoEconomics</w:t>
      </w:r>
      <w:proofErr w:type="spellEnd"/>
    </w:p>
    <w:p w14:paraId="77356143" w14:textId="2DB29C66" w:rsidR="00320346" w:rsidRPr="00320346" w:rsidRDefault="00FE73D7" w:rsidP="00851763">
      <w:pPr>
        <w:jc w:val="both"/>
        <w:rPr>
          <w:rFonts w:cs="Times New Roman"/>
          <w:bCs/>
          <w:color w:val="auto"/>
          <w:sz w:val="24"/>
          <w:szCs w:val="24"/>
        </w:rPr>
      </w:pPr>
      <w:r>
        <w:rPr>
          <w:rFonts w:cs="Times New Roman"/>
          <w:bCs/>
          <w:color w:val="auto"/>
          <w:sz w:val="24"/>
          <w:szCs w:val="24"/>
        </w:rPr>
        <w:t xml:space="preserve">Online Resource 2: </w:t>
      </w:r>
      <w:r w:rsidR="00320346" w:rsidRPr="00320346">
        <w:rPr>
          <w:rFonts w:cs="Times New Roman"/>
          <w:bCs/>
          <w:color w:val="auto"/>
          <w:sz w:val="24"/>
          <w:szCs w:val="24"/>
        </w:rPr>
        <w:t>Electronic Supplementary Material</w:t>
      </w:r>
    </w:p>
    <w:p w14:paraId="30A4C767" w14:textId="77777777" w:rsidR="00320346" w:rsidRDefault="00320346" w:rsidP="00851763">
      <w:pPr>
        <w:jc w:val="both"/>
        <w:rPr>
          <w:rFonts w:cs="Times New Roman"/>
          <w:b/>
          <w:color w:val="auto"/>
          <w:szCs w:val="20"/>
        </w:rPr>
      </w:pPr>
    </w:p>
    <w:p w14:paraId="3320C1F5" w14:textId="77777777" w:rsidR="00F335B8" w:rsidRPr="00036EE6" w:rsidRDefault="00F335B8" w:rsidP="00F335B8">
      <w:pPr>
        <w:jc w:val="both"/>
        <w:rPr>
          <w:rFonts w:cs="Times New Roman"/>
          <w:b/>
          <w:color w:val="auto"/>
          <w:szCs w:val="20"/>
        </w:rPr>
      </w:pPr>
      <w:r w:rsidRPr="00036EE6">
        <w:rPr>
          <w:rFonts w:cs="Times New Roman"/>
          <w:b/>
          <w:color w:val="auto"/>
          <w:szCs w:val="20"/>
        </w:rPr>
        <w:t>Cost-effectiveness of screening for hepatitis c virus in Iraq in the era of simplified testing and treatment</w:t>
      </w:r>
    </w:p>
    <w:p w14:paraId="0ABD97D1" w14:textId="77777777" w:rsidR="00F335B8" w:rsidRPr="00036EE6" w:rsidRDefault="00F335B8" w:rsidP="00F335B8">
      <w:pPr>
        <w:jc w:val="both"/>
        <w:rPr>
          <w:rFonts w:cs="Times New Roman"/>
          <w:b/>
          <w:i/>
          <w:iCs/>
          <w:caps/>
          <w:color w:val="auto"/>
          <w:szCs w:val="20"/>
        </w:rPr>
      </w:pPr>
      <w:r w:rsidRPr="00036EE6">
        <w:rPr>
          <w:rFonts w:cs="Times New Roman"/>
          <w:b/>
          <w:i/>
          <w:iCs/>
          <w:color w:val="auto"/>
          <w:szCs w:val="20"/>
        </w:rPr>
        <w:t xml:space="preserve">Running title: </w:t>
      </w:r>
      <w:r w:rsidRPr="00036EE6">
        <w:rPr>
          <w:rFonts w:cs="Times New Roman"/>
          <w:bCs/>
          <w:i/>
          <w:iCs/>
          <w:color w:val="auto"/>
          <w:szCs w:val="20"/>
        </w:rPr>
        <w:t>Cost-effectiveness of screening for hepatitis C virus in Iraq</w:t>
      </w:r>
    </w:p>
    <w:p w14:paraId="2675EF2A" w14:textId="77777777" w:rsidR="00F335B8" w:rsidRPr="00036EE6" w:rsidRDefault="00F335B8" w:rsidP="00F335B8">
      <w:pPr>
        <w:jc w:val="both"/>
        <w:rPr>
          <w:rFonts w:cs="Times New Roman"/>
          <w:color w:val="auto"/>
          <w:szCs w:val="20"/>
        </w:rPr>
      </w:pPr>
    </w:p>
    <w:p w14:paraId="1564E79E" w14:textId="77777777" w:rsidR="00F335B8" w:rsidRDefault="00F335B8" w:rsidP="00F335B8">
      <w:pPr>
        <w:spacing w:after="0" w:line="480" w:lineRule="auto"/>
        <w:rPr>
          <w:rFonts w:cs="Times New Roman"/>
          <w:color w:val="auto"/>
          <w:szCs w:val="20"/>
        </w:rPr>
      </w:pPr>
      <w:r w:rsidRPr="00AB58D3">
        <w:rPr>
          <w:rFonts w:cs="Times New Roman"/>
          <w:color w:val="auto"/>
          <w:szCs w:val="20"/>
        </w:rPr>
        <w:t>Bassem Asker</w:t>
      </w:r>
      <w:r>
        <w:rPr>
          <w:rFonts w:cs="Times New Roman"/>
          <w:color w:val="auto"/>
          <w:szCs w:val="20"/>
          <w:vertAlign w:val="superscript"/>
        </w:rPr>
        <w:t>1</w:t>
      </w:r>
      <w:r>
        <w:rPr>
          <w:rFonts w:cs="Times New Roman"/>
          <w:color w:val="auto"/>
          <w:szCs w:val="20"/>
        </w:rPr>
        <w:t>,</w:t>
      </w:r>
      <w:r w:rsidRPr="004F390B">
        <w:rPr>
          <w:rFonts w:cs="Times New Roman"/>
          <w:color w:val="auto"/>
          <w:szCs w:val="20"/>
        </w:rPr>
        <w:t xml:space="preserve"> </w:t>
      </w:r>
      <w:r w:rsidRPr="00AB58D3">
        <w:rPr>
          <w:rFonts w:cs="Times New Roman"/>
          <w:color w:val="auto"/>
          <w:szCs w:val="20"/>
        </w:rPr>
        <w:t>Raghad Jawad</w:t>
      </w:r>
      <w:r>
        <w:rPr>
          <w:rFonts w:cs="Times New Roman"/>
          <w:color w:val="auto"/>
          <w:szCs w:val="20"/>
          <w:vertAlign w:val="superscript"/>
        </w:rPr>
        <w:t>1</w:t>
      </w:r>
      <w:r>
        <w:rPr>
          <w:rFonts w:cs="Times New Roman"/>
          <w:color w:val="auto"/>
          <w:szCs w:val="20"/>
        </w:rPr>
        <w:t>,</w:t>
      </w:r>
      <w:r w:rsidRPr="004F390B">
        <w:rPr>
          <w:rFonts w:cs="Times New Roman"/>
          <w:color w:val="auto"/>
          <w:szCs w:val="20"/>
        </w:rPr>
        <w:t xml:space="preserve"> </w:t>
      </w:r>
      <w:r w:rsidRPr="00AB58D3">
        <w:rPr>
          <w:rFonts w:cs="Times New Roman"/>
          <w:color w:val="auto"/>
          <w:szCs w:val="20"/>
        </w:rPr>
        <w:t>Rabah A</w:t>
      </w:r>
      <w:r>
        <w:rPr>
          <w:rFonts w:cs="Times New Roman"/>
          <w:color w:val="auto"/>
          <w:szCs w:val="20"/>
        </w:rPr>
        <w:t>sreah</w:t>
      </w:r>
      <w:r>
        <w:rPr>
          <w:rFonts w:cs="Times New Roman"/>
          <w:color w:val="auto"/>
          <w:szCs w:val="20"/>
          <w:vertAlign w:val="superscript"/>
        </w:rPr>
        <w:t>2</w:t>
      </w:r>
      <w:r>
        <w:rPr>
          <w:rFonts w:cs="Times New Roman"/>
          <w:color w:val="auto"/>
          <w:szCs w:val="20"/>
        </w:rPr>
        <w:t>,</w:t>
      </w:r>
      <w:r w:rsidRPr="004F390B">
        <w:rPr>
          <w:rFonts w:cs="Times New Roman"/>
          <w:color w:val="auto"/>
          <w:szCs w:val="20"/>
        </w:rPr>
        <w:t xml:space="preserve"> </w:t>
      </w:r>
      <w:proofErr w:type="spellStart"/>
      <w:r w:rsidRPr="00AB58D3">
        <w:rPr>
          <w:rFonts w:cs="Times New Roman"/>
          <w:color w:val="auto"/>
          <w:szCs w:val="20"/>
        </w:rPr>
        <w:t>Haydar</w:t>
      </w:r>
      <w:proofErr w:type="spellEnd"/>
      <w:r w:rsidRPr="00AB58D3">
        <w:rPr>
          <w:rFonts w:cs="Times New Roman"/>
          <w:color w:val="auto"/>
          <w:szCs w:val="20"/>
        </w:rPr>
        <w:t xml:space="preserve"> Jamal</w:t>
      </w:r>
      <w:r>
        <w:rPr>
          <w:rFonts w:cs="Times New Roman"/>
          <w:color w:val="auto"/>
          <w:szCs w:val="20"/>
          <w:vertAlign w:val="superscript"/>
        </w:rPr>
        <w:t>3</w:t>
      </w:r>
      <w:r>
        <w:rPr>
          <w:rFonts w:cs="Times New Roman"/>
          <w:color w:val="auto"/>
          <w:szCs w:val="20"/>
        </w:rPr>
        <w:t>,</w:t>
      </w:r>
      <w:r w:rsidRPr="004F390B">
        <w:rPr>
          <w:rFonts w:cs="Times New Roman"/>
          <w:color w:val="auto"/>
          <w:szCs w:val="20"/>
        </w:rPr>
        <w:t xml:space="preserve"> </w:t>
      </w:r>
      <w:r>
        <w:rPr>
          <w:rFonts w:cs="Times New Roman"/>
          <w:color w:val="auto"/>
          <w:szCs w:val="20"/>
        </w:rPr>
        <w:t>A</w:t>
      </w:r>
      <w:r w:rsidRPr="00AB58D3">
        <w:rPr>
          <w:rFonts w:cs="Times New Roman"/>
          <w:color w:val="auto"/>
          <w:szCs w:val="20"/>
        </w:rPr>
        <w:t>hmed Jassem</w:t>
      </w:r>
      <w:r>
        <w:rPr>
          <w:rFonts w:cs="Times New Roman"/>
          <w:color w:val="auto"/>
          <w:szCs w:val="20"/>
          <w:vertAlign w:val="superscript"/>
        </w:rPr>
        <w:t>4</w:t>
      </w:r>
      <w:r>
        <w:rPr>
          <w:rFonts w:cs="Times New Roman"/>
          <w:color w:val="auto"/>
          <w:szCs w:val="20"/>
        </w:rPr>
        <w:t xml:space="preserve">, </w:t>
      </w:r>
      <w:r w:rsidRPr="00AB58D3">
        <w:rPr>
          <w:rFonts w:cs="Times New Roman"/>
          <w:color w:val="auto"/>
          <w:szCs w:val="20"/>
        </w:rPr>
        <w:t xml:space="preserve">Muslim </w:t>
      </w:r>
      <w:proofErr w:type="spellStart"/>
      <w:r w:rsidRPr="00AB58D3">
        <w:rPr>
          <w:rFonts w:cs="Times New Roman"/>
          <w:color w:val="auto"/>
          <w:szCs w:val="20"/>
        </w:rPr>
        <w:t>Abdelkareem</w:t>
      </w:r>
      <w:proofErr w:type="spellEnd"/>
      <w:r w:rsidRPr="00AB58D3">
        <w:rPr>
          <w:rFonts w:cs="Times New Roman"/>
          <w:color w:val="auto"/>
          <w:szCs w:val="20"/>
        </w:rPr>
        <w:t xml:space="preserve"> Inaya</w:t>
      </w:r>
      <w:r>
        <w:rPr>
          <w:rFonts w:cs="Times New Roman"/>
          <w:color w:val="auto"/>
          <w:szCs w:val="20"/>
          <w:vertAlign w:val="superscript"/>
        </w:rPr>
        <w:t>4</w:t>
      </w:r>
      <w:r>
        <w:rPr>
          <w:rFonts w:cs="Times New Roman"/>
          <w:color w:val="auto"/>
          <w:szCs w:val="20"/>
        </w:rPr>
        <w:t>,</w:t>
      </w:r>
      <w:r w:rsidRPr="004F390B">
        <w:rPr>
          <w:rFonts w:cs="Times New Roman"/>
          <w:color w:val="auto"/>
          <w:szCs w:val="20"/>
        </w:rPr>
        <w:t xml:space="preserve"> </w:t>
      </w:r>
      <w:proofErr w:type="spellStart"/>
      <w:r w:rsidRPr="0075583E">
        <w:rPr>
          <w:rFonts w:cs="Times New Roman"/>
          <w:color w:val="auto"/>
          <w:szCs w:val="20"/>
        </w:rPr>
        <w:t>Hiwa</w:t>
      </w:r>
      <w:proofErr w:type="spellEnd"/>
      <w:r w:rsidRPr="0075583E">
        <w:rPr>
          <w:rFonts w:cs="Times New Roman"/>
          <w:color w:val="auto"/>
          <w:szCs w:val="20"/>
        </w:rPr>
        <w:t xml:space="preserve"> Abou Baker</w:t>
      </w:r>
      <w:r>
        <w:rPr>
          <w:rFonts w:cs="Times New Roman"/>
          <w:color w:val="auto"/>
          <w:szCs w:val="20"/>
          <w:vertAlign w:val="superscript"/>
        </w:rPr>
        <w:t>3</w:t>
      </w:r>
      <w:r>
        <w:rPr>
          <w:rFonts w:cs="Times New Roman"/>
          <w:color w:val="auto"/>
          <w:szCs w:val="20"/>
        </w:rPr>
        <w:t>,</w:t>
      </w:r>
      <w:r w:rsidRPr="004F390B">
        <w:rPr>
          <w:rFonts w:cs="Times New Roman"/>
          <w:color w:val="auto"/>
          <w:szCs w:val="20"/>
        </w:rPr>
        <w:t xml:space="preserve"> </w:t>
      </w:r>
      <w:r>
        <w:rPr>
          <w:rFonts w:cs="Times New Roman"/>
          <w:color w:val="auto"/>
          <w:szCs w:val="20"/>
        </w:rPr>
        <w:t>S</w:t>
      </w:r>
      <w:r w:rsidRPr="0012435B">
        <w:rPr>
          <w:rFonts w:cs="Times New Roman"/>
          <w:color w:val="auto"/>
          <w:szCs w:val="20"/>
        </w:rPr>
        <w:t>am Kozma</w:t>
      </w:r>
      <w:r>
        <w:rPr>
          <w:rFonts w:cs="Times New Roman"/>
          <w:color w:val="auto"/>
          <w:szCs w:val="20"/>
          <w:vertAlign w:val="superscript"/>
        </w:rPr>
        <w:t>5</w:t>
      </w:r>
      <w:r>
        <w:rPr>
          <w:rFonts w:cs="Times New Roman"/>
          <w:color w:val="auto"/>
          <w:szCs w:val="20"/>
        </w:rPr>
        <w:t xml:space="preserve">, </w:t>
      </w:r>
      <w:r w:rsidRPr="0012435B">
        <w:rPr>
          <w:rFonts w:cs="Times New Roman"/>
          <w:color w:val="auto"/>
          <w:szCs w:val="20"/>
        </w:rPr>
        <w:t xml:space="preserve">Eid </w:t>
      </w:r>
      <w:r w:rsidRPr="00CA7FBA">
        <w:rPr>
          <w:rFonts w:cs="Times New Roman"/>
          <w:color w:val="auto"/>
          <w:szCs w:val="20"/>
        </w:rPr>
        <w:t>Mansour</w:t>
      </w:r>
      <w:r>
        <w:rPr>
          <w:rFonts w:cs="Times New Roman"/>
          <w:color w:val="auto"/>
          <w:szCs w:val="20"/>
          <w:vertAlign w:val="superscript"/>
        </w:rPr>
        <w:t>5</w:t>
      </w:r>
      <w:r>
        <w:rPr>
          <w:rFonts w:cs="Times New Roman"/>
          <w:color w:val="auto"/>
          <w:szCs w:val="20"/>
        </w:rPr>
        <w:t>,</w:t>
      </w:r>
      <w:r w:rsidRPr="004F390B">
        <w:rPr>
          <w:rFonts w:cs="Times New Roman"/>
          <w:color w:val="auto"/>
          <w:szCs w:val="20"/>
        </w:rPr>
        <w:t xml:space="preserve"> </w:t>
      </w:r>
      <w:r w:rsidRPr="0012435B">
        <w:rPr>
          <w:rFonts w:cs="Times New Roman"/>
          <w:color w:val="auto"/>
          <w:szCs w:val="20"/>
        </w:rPr>
        <w:t>Bryony McNamara</w:t>
      </w:r>
      <w:r>
        <w:rPr>
          <w:rFonts w:cs="Times New Roman"/>
          <w:color w:val="auto"/>
          <w:szCs w:val="20"/>
          <w:vertAlign w:val="superscript"/>
        </w:rPr>
        <w:t>6</w:t>
      </w:r>
      <w:r w:rsidRPr="0012435B">
        <w:rPr>
          <w:rFonts w:cs="Times New Roman"/>
          <w:color w:val="auto"/>
          <w:szCs w:val="20"/>
        </w:rPr>
        <w:t xml:space="preserve">, </w:t>
      </w:r>
      <w:r w:rsidRPr="00CA7FBA">
        <w:rPr>
          <w:rFonts w:cs="Times New Roman"/>
          <w:color w:val="auto"/>
          <w:szCs w:val="20"/>
        </w:rPr>
        <w:t>Ryan</w:t>
      </w:r>
      <w:r w:rsidRPr="0012435B">
        <w:rPr>
          <w:rFonts w:cs="Times New Roman"/>
          <w:color w:val="auto"/>
          <w:szCs w:val="20"/>
        </w:rPr>
        <w:t xml:space="preserve"> Miller</w:t>
      </w:r>
      <w:r>
        <w:rPr>
          <w:rFonts w:cs="Times New Roman"/>
          <w:color w:val="auto"/>
          <w:szCs w:val="20"/>
          <w:vertAlign w:val="superscript"/>
        </w:rPr>
        <w:t>6</w:t>
      </w:r>
      <w:r w:rsidRPr="0012435B">
        <w:rPr>
          <w:rFonts w:cs="Times New Roman"/>
          <w:color w:val="auto"/>
          <w:szCs w:val="20"/>
        </w:rPr>
        <w:t>,</w:t>
      </w:r>
      <w:r w:rsidRPr="004F390B">
        <w:rPr>
          <w:rFonts w:cs="Times New Roman"/>
          <w:color w:val="auto"/>
          <w:szCs w:val="20"/>
        </w:rPr>
        <w:t xml:space="preserve"> </w:t>
      </w:r>
      <w:r>
        <w:rPr>
          <w:rFonts w:cs="Times New Roman"/>
          <w:color w:val="auto"/>
          <w:szCs w:val="20"/>
        </w:rPr>
        <w:t>Oliver Darlington</w:t>
      </w:r>
      <w:r>
        <w:rPr>
          <w:rFonts w:cs="Times New Roman"/>
          <w:color w:val="auto"/>
          <w:szCs w:val="20"/>
          <w:vertAlign w:val="superscript"/>
        </w:rPr>
        <w:t>6</w:t>
      </w:r>
      <w:r>
        <w:rPr>
          <w:rFonts w:cs="Times New Roman"/>
          <w:color w:val="auto"/>
          <w:szCs w:val="20"/>
        </w:rPr>
        <w:t>,</w:t>
      </w:r>
      <w:r w:rsidRPr="004F390B">
        <w:rPr>
          <w:rFonts w:cs="Times New Roman"/>
          <w:color w:val="auto"/>
          <w:szCs w:val="20"/>
        </w:rPr>
        <w:t xml:space="preserve"> </w:t>
      </w:r>
      <w:r w:rsidRPr="0012435B">
        <w:rPr>
          <w:rFonts w:cs="Times New Roman"/>
          <w:color w:val="auto"/>
          <w:szCs w:val="20"/>
        </w:rPr>
        <w:t>Phil McEwan</w:t>
      </w:r>
      <w:r>
        <w:rPr>
          <w:rFonts w:cs="Times New Roman"/>
          <w:color w:val="auto"/>
          <w:szCs w:val="20"/>
          <w:vertAlign w:val="superscript"/>
        </w:rPr>
        <w:t>6</w:t>
      </w:r>
      <w:r>
        <w:rPr>
          <w:rFonts w:cs="Times New Roman"/>
          <w:color w:val="auto"/>
          <w:szCs w:val="20"/>
        </w:rPr>
        <w:t>,</w:t>
      </w:r>
      <w:r w:rsidRPr="004F390B">
        <w:rPr>
          <w:rFonts w:cs="Times New Roman"/>
          <w:color w:val="auto"/>
          <w:szCs w:val="20"/>
        </w:rPr>
        <w:t xml:space="preserve"> </w:t>
      </w:r>
      <w:r w:rsidRPr="0012435B">
        <w:rPr>
          <w:rFonts w:cs="Times New Roman"/>
          <w:color w:val="auto"/>
          <w:szCs w:val="20"/>
        </w:rPr>
        <w:t>Daniel M Sugrue</w:t>
      </w:r>
      <w:r>
        <w:rPr>
          <w:rFonts w:cs="Times New Roman"/>
          <w:color w:val="auto"/>
          <w:szCs w:val="20"/>
          <w:vertAlign w:val="superscript"/>
        </w:rPr>
        <w:t>6</w:t>
      </w:r>
      <w:r>
        <w:rPr>
          <w:rFonts w:cs="Times New Roman"/>
          <w:color w:val="auto"/>
          <w:szCs w:val="20"/>
        </w:rPr>
        <w:t xml:space="preserve">, and </w:t>
      </w:r>
      <w:r>
        <w:rPr>
          <w:rFonts w:cs="Times New Roman"/>
          <w:color w:val="auto"/>
          <w:szCs w:val="20"/>
          <w:vertAlign w:val="superscript"/>
        </w:rPr>
        <w:t xml:space="preserve"> </w:t>
      </w:r>
      <w:r w:rsidRPr="00AB58D3">
        <w:rPr>
          <w:rFonts w:cs="Times New Roman"/>
          <w:color w:val="auto"/>
          <w:szCs w:val="20"/>
        </w:rPr>
        <w:t>Ha</w:t>
      </w:r>
      <w:r>
        <w:rPr>
          <w:rFonts w:cs="Times New Roman"/>
          <w:color w:val="auto"/>
          <w:szCs w:val="20"/>
        </w:rPr>
        <w:t>i</w:t>
      </w:r>
      <w:r w:rsidRPr="00AB58D3">
        <w:rPr>
          <w:rFonts w:cs="Times New Roman"/>
          <w:color w:val="auto"/>
          <w:szCs w:val="20"/>
        </w:rPr>
        <w:t>dar Jarallah</w:t>
      </w:r>
      <w:r>
        <w:rPr>
          <w:rFonts w:cs="Times New Roman"/>
          <w:color w:val="auto"/>
          <w:szCs w:val="20"/>
          <w:vertAlign w:val="superscript"/>
        </w:rPr>
        <w:t>6</w:t>
      </w:r>
    </w:p>
    <w:p w14:paraId="5B164534" w14:textId="77777777" w:rsidR="00F335B8" w:rsidRDefault="00F335B8" w:rsidP="00F335B8">
      <w:pPr>
        <w:spacing w:after="0" w:line="480" w:lineRule="auto"/>
        <w:rPr>
          <w:rFonts w:cs="Times New Roman"/>
          <w:color w:val="auto"/>
          <w:szCs w:val="20"/>
        </w:rPr>
      </w:pPr>
    </w:p>
    <w:p w14:paraId="0069CD90" w14:textId="77777777" w:rsidR="00F335B8" w:rsidRDefault="00F335B8" w:rsidP="00F335B8">
      <w:pPr>
        <w:spacing w:after="0" w:line="480" w:lineRule="auto"/>
        <w:rPr>
          <w:rFonts w:cs="Times New Roman"/>
          <w:color w:val="auto"/>
          <w:szCs w:val="20"/>
        </w:rPr>
      </w:pPr>
      <w:r>
        <w:rPr>
          <w:rFonts w:cs="Times New Roman"/>
          <w:color w:val="auto"/>
          <w:szCs w:val="20"/>
          <w:vertAlign w:val="superscript"/>
        </w:rPr>
        <w:t>1</w:t>
      </w:r>
      <w:r w:rsidRPr="00AB58D3">
        <w:rPr>
          <w:rFonts w:cs="Times New Roman"/>
          <w:color w:val="auto"/>
          <w:szCs w:val="20"/>
        </w:rPr>
        <w:t xml:space="preserve">GIT </w:t>
      </w:r>
      <w:proofErr w:type="spellStart"/>
      <w:r w:rsidRPr="00AB58D3">
        <w:rPr>
          <w:rFonts w:cs="Times New Roman"/>
          <w:color w:val="auto"/>
          <w:szCs w:val="20"/>
        </w:rPr>
        <w:t>Center</w:t>
      </w:r>
      <w:proofErr w:type="spellEnd"/>
      <w:r w:rsidRPr="00AB58D3">
        <w:rPr>
          <w:rFonts w:cs="Times New Roman"/>
          <w:color w:val="auto"/>
          <w:szCs w:val="20"/>
        </w:rPr>
        <w:t>, Baghdad</w:t>
      </w:r>
      <w:r>
        <w:rPr>
          <w:rFonts w:cs="Times New Roman"/>
          <w:color w:val="auto"/>
          <w:szCs w:val="20"/>
        </w:rPr>
        <w:t>, Iraq</w:t>
      </w:r>
    </w:p>
    <w:p w14:paraId="75FFAF7A" w14:textId="77777777" w:rsidR="00F335B8" w:rsidRDefault="00F335B8" w:rsidP="00F335B8">
      <w:pPr>
        <w:spacing w:after="0" w:line="480" w:lineRule="auto"/>
        <w:rPr>
          <w:rFonts w:cs="Times New Roman"/>
          <w:color w:val="auto"/>
          <w:szCs w:val="20"/>
        </w:rPr>
      </w:pPr>
      <w:r>
        <w:rPr>
          <w:rFonts w:cs="Times New Roman"/>
          <w:color w:val="auto"/>
          <w:szCs w:val="20"/>
          <w:vertAlign w:val="superscript"/>
        </w:rPr>
        <w:t>2</w:t>
      </w:r>
      <w:r w:rsidRPr="00AB58D3">
        <w:rPr>
          <w:rFonts w:cs="Times New Roman"/>
          <w:color w:val="auto"/>
          <w:szCs w:val="20"/>
        </w:rPr>
        <w:t>Baghdad Teaching Hospital</w:t>
      </w:r>
      <w:r>
        <w:rPr>
          <w:rFonts w:cs="Times New Roman"/>
          <w:color w:val="auto"/>
          <w:szCs w:val="20"/>
        </w:rPr>
        <w:t xml:space="preserve">, </w:t>
      </w:r>
      <w:r w:rsidRPr="00AB58D3">
        <w:rPr>
          <w:rFonts w:cs="Times New Roman"/>
          <w:color w:val="auto"/>
          <w:szCs w:val="20"/>
        </w:rPr>
        <w:t>Baghdad</w:t>
      </w:r>
      <w:r>
        <w:rPr>
          <w:rFonts w:cs="Times New Roman"/>
          <w:color w:val="auto"/>
          <w:szCs w:val="20"/>
        </w:rPr>
        <w:t>, Iraq</w:t>
      </w:r>
    </w:p>
    <w:p w14:paraId="6CFBD4EE" w14:textId="77777777" w:rsidR="00F335B8" w:rsidRDefault="00F335B8" w:rsidP="00F335B8">
      <w:pPr>
        <w:spacing w:after="0" w:line="480" w:lineRule="auto"/>
        <w:rPr>
          <w:rFonts w:cs="Times New Roman"/>
          <w:color w:val="auto"/>
          <w:szCs w:val="20"/>
        </w:rPr>
      </w:pPr>
      <w:r>
        <w:rPr>
          <w:vertAlign w:val="superscript"/>
        </w:rPr>
        <w:t>3</w:t>
      </w:r>
      <w:r w:rsidRPr="007A2524">
        <w:rPr>
          <w:rFonts w:cs="Times New Roman"/>
          <w:color w:val="auto"/>
          <w:szCs w:val="20"/>
        </w:rPr>
        <w:t xml:space="preserve">Sulaimania Hospital, </w:t>
      </w:r>
      <w:proofErr w:type="spellStart"/>
      <w:r w:rsidRPr="007A2524">
        <w:rPr>
          <w:rFonts w:cs="Times New Roman"/>
          <w:color w:val="auto"/>
          <w:szCs w:val="20"/>
        </w:rPr>
        <w:t>Sulaimania</w:t>
      </w:r>
      <w:proofErr w:type="spellEnd"/>
      <w:r w:rsidRPr="007A2524">
        <w:rPr>
          <w:rFonts w:cs="Times New Roman"/>
          <w:color w:val="auto"/>
          <w:szCs w:val="20"/>
        </w:rPr>
        <w:t>, Iraq</w:t>
      </w:r>
    </w:p>
    <w:p w14:paraId="14248F32" w14:textId="77777777" w:rsidR="00F335B8" w:rsidRDefault="00F335B8" w:rsidP="00F335B8">
      <w:pPr>
        <w:spacing w:after="0" w:line="480" w:lineRule="auto"/>
      </w:pPr>
      <w:r>
        <w:rPr>
          <w:rFonts w:cs="Times New Roman"/>
          <w:color w:val="auto"/>
          <w:szCs w:val="20"/>
          <w:vertAlign w:val="superscript"/>
        </w:rPr>
        <w:t>4</w:t>
      </w:r>
      <w:r w:rsidRPr="00AB58D3">
        <w:rPr>
          <w:rFonts w:cs="Times New Roman"/>
          <w:color w:val="auto"/>
          <w:szCs w:val="20"/>
        </w:rPr>
        <w:t>Najaf Hospital</w:t>
      </w:r>
      <w:r>
        <w:rPr>
          <w:rFonts w:cs="Times New Roman"/>
          <w:color w:val="auto"/>
          <w:szCs w:val="20"/>
        </w:rPr>
        <w:t>, Najaf, Iraq</w:t>
      </w:r>
      <w:r w:rsidRPr="007A2524">
        <w:t xml:space="preserve"> </w:t>
      </w:r>
    </w:p>
    <w:p w14:paraId="599637D2" w14:textId="77777777" w:rsidR="00F335B8" w:rsidRDefault="00F335B8" w:rsidP="00F335B8">
      <w:pPr>
        <w:spacing w:after="0" w:line="480" w:lineRule="auto"/>
        <w:rPr>
          <w:rFonts w:cs="Times New Roman"/>
          <w:color w:val="auto"/>
          <w:szCs w:val="20"/>
        </w:rPr>
      </w:pPr>
      <w:r>
        <w:rPr>
          <w:rFonts w:cs="Times New Roman"/>
          <w:color w:val="auto"/>
          <w:szCs w:val="20"/>
          <w:vertAlign w:val="superscript"/>
        </w:rPr>
        <w:t>5</w:t>
      </w:r>
      <w:r w:rsidRPr="0012435B">
        <w:rPr>
          <w:rFonts w:cs="Times New Roman"/>
          <w:color w:val="auto"/>
          <w:szCs w:val="20"/>
        </w:rPr>
        <w:t>Gilead</w:t>
      </w:r>
      <w:r>
        <w:rPr>
          <w:rFonts w:cs="Times New Roman"/>
          <w:color w:val="auto"/>
          <w:szCs w:val="20"/>
        </w:rPr>
        <w:t xml:space="preserve"> Sciences</w:t>
      </w:r>
      <w:r w:rsidRPr="0012435B">
        <w:rPr>
          <w:rFonts w:cs="Times New Roman"/>
          <w:color w:val="auto"/>
          <w:szCs w:val="20"/>
        </w:rPr>
        <w:t>, Dubai, United Arab Emirates</w:t>
      </w:r>
    </w:p>
    <w:p w14:paraId="72E85824" w14:textId="77777777" w:rsidR="00F335B8" w:rsidRDefault="00F335B8" w:rsidP="00F335B8">
      <w:pPr>
        <w:spacing w:after="0" w:line="480" w:lineRule="auto"/>
        <w:rPr>
          <w:rFonts w:cs="Times New Roman"/>
          <w:color w:val="auto"/>
          <w:szCs w:val="20"/>
        </w:rPr>
      </w:pPr>
      <w:r>
        <w:rPr>
          <w:rFonts w:cs="Times New Roman"/>
          <w:color w:val="auto"/>
          <w:szCs w:val="20"/>
          <w:vertAlign w:val="superscript"/>
        </w:rPr>
        <w:t>6</w:t>
      </w:r>
      <w:r w:rsidRPr="0012435B">
        <w:rPr>
          <w:rFonts w:cs="Times New Roman"/>
          <w:color w:val="auto"/>
          <w:szCs w:val="20"/>
        </w:rPr>
        <w:t>Health Economics and Outcomes Research Ltd, Cardiff, UK</w:t>
      </w:r>
    </w:p>
    <w:p w14:paraId="568A49A6" w14:textId="77777777" w:rsidR="00F335B8" w:rsidRPr="0012435B" w:rsidRDefault="00F335B8" w:rsidP="00F335B8">
      <w:pPr>
        <w:spacing w:after="0" w:line="480" w:lineRule="auto"/>
        <w:rPr>
          <w:rFonts w:cs="Times New Roman"/>
          <w:color w:val="auto"/>
          <w:szCs w:val="20"/>
        </w:rPr>
      </w:pPr>
      <w:r>
        <w:rPr>
          <w:rFonts w:cs="Times New Roman"/>
          <w:color w:val="auto"/>
          <w:szCs w:val="20"/>
          <w:vertAlign w:val="superscript"/>
        </w:rPr>
        <w:t>7</w:t>
      </w:r>
      <w:r w:rsidRPr="00AB58D3">
        <w:rPr>
          <w:rFonts w:cs="Times New Roman"/>
          <w:color w:val="auto"/>
          <w:szCs w:val="20"/>
        </w:rPr>
        <w:t>Basra Hospital</w:t>
      </w:r>
      <w:r>
        <w:rPr>
          <w:rFonts w:cs="Times New Roman"/>
          <w:color w:val="auto"/>
          <w:szCs w:val="20"/>
        </w:rPr>
        <w:t xml:space="preserve">, </w:t>
      </w:r>
      <w:r w:rsidRPr="00AB58D3">
        <w:rPr>
          <w:rFonts w:cs="Times New Roman"/>
          <w:color w:val="auto"/>
          <w:szCs w:val="20"/>
        </w:rPr>
        <w:t>Basra</w:t>
      </w:r>
      <w:r>
        <w:rPr>
          <w:rFonts w:cs="Times New Roman"/>
          <w:color w:val="auto"/>
          <w:szCs w:val="20"/>
        </w:rPr>
        <w:t>, Iraq</w:t>
      </w:r>
    </w:p>
    <w:p w14:paraId="123846CA" w14:textId="77777777" w:rsidR="00F335B8" w:rsidRPr="00036EE6" w:rsidRDefault="00F335B8" w:rsidP="00F335B8">
      <w:pPr>
        <w:jc w:val="both"/>
        <w:rPr>
          <w:rFonts w:cs="Times New Roman"/>
          <w:color w:val="auto"/>
          <w:szCs w:val="20"/>
        </w:rPr>
      </w:pPr>
    </w:p>
    <w:p w14:paraId="140072ED" w14:textId="77777777" w:rsidR="00F335B8" w:rsidRPr="00036EE6" w:rsidRDefault="00F335B8" w:rsidP="00F335B8">
      <w:pPr>
        <w:jc w:val="both"/>
        <w:rPr>
          <w:rFonts w:cs="Times New Roman"/>
          <w:b/>
          <w:bCs/>
          <w:color w:val="auto"/>
          <w:szCs w:val="20"/>
        </w:rPr>
      </w:pPr>
    </w:p>
    <w:p w14:paraId="7045A2C5" w14:textId="77777777" w:rsidR="00F335B8" w:rsidRPr="00036EE6" w:rsidRDefault="00F335B8" w:rsidP="00F335B8">
      <w:pPr>
        <w:jc w:val="both"/>
        <w:rPr>
          <w:rFonts w:cs="Times New Roman"/>
          <w:b/>
          <w:bCs/>
          <w:color w:val="auto"/>
          <w:szCs w:val="20"/>
        </w:rPr>
      </w:pPr>
      <w:r w:rsidRPr="00036EE6">
        <w:rPr>
          <w:rFonts w:cs="Times New Roman"/>
          <w:b/>
          <w:bCs/>
          <w:color w:val="auto"/>
          <w:szCs w:val="20"/>
        </w:rPr>
        <w:t>Corresponding author</w:t>
      </w:r>
    </w:p>
    <w:p w14:paraId="3A825401" w14:textId="77777777" w:rsidR="00F335B8" w:rsidRPr="00036EE6" w:rsidRDefault="00F335B8" w:rsidP="00F335B8">
      <w:pPr>
        <w:jc w:val="both"/>
        <w:rPr>
          <w:rFonts w:cs="Times New Roman"/>
          <w:color w:val="auto"/>
          <w:szCs w:val="20"/>
        </w:rPr>
      </w:pPr>
      <w:r w:rsidRPr="00036EE6">
        <w:rPr>
          <w:rFonts w:cs="Times New Roman"/>
          <w:color w:val="auto"/>
          <w:szCs w:val="20"/>
        </w:rPr>
        <w:t>Daniel Sugrue, Health Economics and Outcomes Research Ltd, Cardiff, UK</w:t>
      </w:r>
    </w:p>
    <w:p w14:paraId="34DD8EB1" w14:textId="77777777" w:rsidR="00F335B8" w:rsidRPr="00036EE6" w:rsidRDefault="00F335B8" w:rsidP="00F335B8">
      <w:pPr>
        <w:jc w:val="both"/>
        <w:rPr>
          <w:rFonts w:cs="Times New Roman"/>
          <w:color w:val="auto"/>
          <w:szCs w:val="20"/>
        </w:rPr>
      </w:pPr>
      <w:r w:rsidRPr="00036EE6">
        <w:rPr>
          <w:rFonts w:cs="Times New Roman"/>
          <w:color w:val="auto"/>
          <w:szCs w:val="20"/>
        </w:rPr>
        <w:t>Email: daniel.sugure@heor.co.uk</w:t>
      </w:r>
    </w:p>
    <w:p w14:paraId="32B7FE75" w14:textId="77777777" w:rsidR="00F335B8" w:rsidRPr="00036EE6" w:rsidRDefault="00F335B8" w:rsidP="00F335B8">
      <w:pPr>
        <w:jc w:val="both"/>
        <w:rPr>
          <w:rFonts w:cs="Times New Roman"/>
          <w:color w:val="auto"/>
          <w:szCs w:val="20"/>
        </w:rPr>
      </w:pPr>
      <w:r w:rsidRPr="00036EE6">
        <w:rPr>
          <w:rFonts w:cs="Times New Roman"/>
          <w:color w:val="auto"/>
          <w:szCs w:val="20"/>
        </w:rPr>
        <w:t>Tel:</w:t>
      </w:r>
      <w:r w:rsidRPr="00036EE6">
        <w:rPr>
          <w:rFonts w:cs="Times New Roman"/>
        </w:rPr>
        <w:t xml:space="preserve"> </w:t>
      </w:r>
      <w:r w:rsidRPr="00036EE6">
        <w:rPr>
          <w:rFonts w:cs="Times New Roman"/>
          <w:color w:val="auto"/>
          <w:szCs w:val="20"/>
        </w:rPr>
        <w:t>+44 (0)2920 399146</w:t>
      </w:r>
    </w:p>
    <w:p w14:paraId="4AAE981D" w14:textId="21A497E7" w:rsidR="00320346" w:rsidRDefault="00F335B8">
      <w:pPr>
        <w:spacing w:after="0" w:line="240" w:lineRule="auto"/>
        <w:rPr>
          <w:rFonts w:cs="Times New Roman"/>
          <w:b/>
          <w:color w:val="auto"/>
          <w:szCs w:val="20"/>
        </w:rPr>
      </w:pPr>
      <w:r>
        <w:rPr>
          <w:rFonts w:cs="Times New Roman"/>
          <w:b/>
          <w:color w:val="auto"/>
          <w:szCs w:val="20"/>
        </w:rPr>
        <w:t>v</w:t>
      </w:r>
      <w:r w:rsidR="00320346">
        <w:rPr>
          <w:rFonts w:cs="Times New Roman"/>
          <w:b/>
          <w:color w:val="auto"/>
          <w:szCs w:val="20"/>
        </w:rPr>
        <w:br w:type="page"/>
      </w:r>
    </w:p>
    <w:p w14:paraId="7C3F496F" w14:textId="4633C237" w:rsidR="00F124E9" w:rsidRPr="00320346" w:rsidRDefault="00F124E9" w:rsidP="00F124E9">
      <w:pPr>
        <w:spacing w:after="0" w:line="240" w:lineRule="auto"/>
        <w:jc w:val="both"/>
        <w:rPr>
          <w:rFonts w:cs="Times New Roman"/>
          <w:color w:val="auto"/>
          <w:szCs w:val="20"/>
        </w:rPr>
      </w:pPr>
      <w:r w:rsidRPr="0012435B">
        <w:rPr>
          <w:rFonts w:cs="Times New Roman"/>
          <w:b/>
          <w:bCs/>
          <w:color w:val="auto"/>
          <w:szCs w:val="20"/>
        </w:rPr>
        <w:lastRenderedPageBreak/>
        <w:t>Table S</w:t>
      </w:r>
      <w:r w:rsidR="00350683" w:rsidRPr="0012435B">
        <w:rPr>
          <w:rFonts w:cs="Times New Roman"/>
          <w:b/>
          <w:bCs/>
          <w:color w:val="auto"/>
          <w:szCs w:val="20"/>
        </w:rPr>
        <w:t>1</w:t>
      </w:r>
      <w:r w:rsidRPr="0012435B">
        <w:rPr>
          <w:rFonts w:cs="Times New Roman"/>
          <w:b/>
          <w:bCs/>
          <w:color w:val="auto"/>
          <w:szCs w:val="20"/>
        </w:rPr>
        <w:t xml:space="preserve">. </w:t>
      </w:r>
      <w:r w:rsidRPr="00320346">
        <w:rPr>
          <w:rFonts w:cs="Times New Roman"/>
          <w:color w:val="auto"/>
          <w:szCs w:val="20"/>
        </w:rPr>
        <w:t xml:space="preserve">Proportion of the Iraqi population screened based on Iraqi risk-based screening </w:t>
      </w:r>
      <w:proofErr w:type="gramStart"/>
      <w:r w:rsidRPr="00320346">
        <w:rPr>
          <w:rFonts w:cs="Times New Roman"/>
          <w:color w:val="auto"/>
          <w:szCs w:val="20"/>
        </w:rPr>
        <w:t>strategies</w:t>
      </w:r>
      <w:proofErr w:type="gramEnd"/>
    </w:p>
    <w:tbl>
      <w:tblPr>
        <w:tblStyle w:val="HEORTableStyle"/>
        <w:tblW w:w="5003" w:type="pct"/>
        <w:tblLook w:val="04A0" w:firstRow="1" w:lastRow="0" w:firstColumn="1" w:lastColumn="0" w:noHBand="0" w:noVBand="1"/>
      </w:tblPr>
      <w:tblGrid>
        <w:gridCol w:w="2548"/>
        <w:gridCol w:w="1460"/>
        <w:gridCol w:w="5007"/>
      </w:tblGrid>
      <w:tr w:rsidR="00F124E9" w:rsidRPr="0012435B" w14:paraId="1C27C92D" w14:textId="77777777" w:rsidTr="00350683">
        <w:trPr>
          <w:cnfStyle w:val="100000000000" w:firstRow="1" w:lastRow="0" w:firstColumn="0" w:lastColumn="0" w:oddVBand="0" w:evenVBand="0" w:oddHBand="0" w:evenHBand="0" w:firstRowFirstColumn="0" w:firstRowLastColumn="0" w:lastRowFirstColumn="0" w:lastRowLastColumn="0"/>
          <w:trHeight w:val="283"/>
        </w:trPr>
        <w:tc>
          <w:tcPr>
            <w:tcW w:w="1413" w:type="pct"/>
            <w:vAlign w:val="center"/>
          </w:tcPr>
          <w:p w14:paraId="22F11DF0" w14:textId="77777777" w:rsidR="00F124E9" w:rsidRPr="0012435B" w:rsidRDefault="00F124E9" w:rsidP="00350683">
            <w:pPr>
              <w:pStyle w:val="TableContent"/>
              <w:rPr>
                <w:color w:val="auto"/>
                <w:sz w:val="20"/>
                <w:szCs w:val="20"/>
              </w:rPr>
            </w:pPr>
            <w:r w:rsidRPr="0012435B">
              <w:rPr>
                <w:color w:val="auto"/>
                <w:sz w:val="20"/>
                <w:szCs w:val="20"/>
              </w:rPr>
              <w:t>Screening prior to</w:t>
            </w:r>
          </w:p>
        </w:tc>
        <w:tc>
          <w:tcPr>
            <w:tcW w:w="810" w:type="pct"/>
            <w:vAlign w:val="center"/>
          </w:tcPr>
          <w:p w14:paraId="17164859" w14:textId="77777777" w:rsidR="00F124E9" w:rsidRPr="0012435B" w:rsidRDefault="00F124E9" w:rsidP="00350683">
            <w:pPr>
              <w:pStyle w:val="TableContent"/>
              <w:rPr>
                <w:color w:val="auto"/>
                <w:sz w:val="20"/>
                <w:szCs w:val="20"/>
              </w:rPr>
            </w:pPr>
            <w:r w:rsidRPr="0012435B">
              <w:rPr>
                <w:color w:val="auto"/>
                <w:sz w:val="20"/>
                <w:szCs w:val="20"/>
              </w:rPr>
              <w:t>Value</w:t>
            </w:r>
          </w:p>
        </w:tc>
        <w:tc>
          <w:tcPr>
            <w:tcW w:w="2777" w:type="pct"/>
            <w:vAlign w:val="center"/>
          </w:tcPr>
          <w:p w14:paraId="4CE22EBC" w14:textId="77777777" w:rsidR="00F124E9" w:rsidRPr="0012435B" w:rsidRDefault="00F124E9" w:rsidP="00350683">
            <w:pPr>
              <w:pStyle w:val="TableContent"/>
              <w:rPr>
                <w:color w:val="auto"/>
                <w:sz w:val="20"/>
                <w:szCs w:val="20"/>
              </w:rPr>
            </w:pPr>
            <w:r w:rsidRPr="0012435B">
              <w:rPr>
                <w:color w:val="auto"/>
                <w:sz w:val="20"/>
                <w:szCs w:val="20"/>
              </w:rPr>
              <w:t>Source</w:t>
            </w:r>
          </w:p>
        </w:tc>
      </w:tr>
      <w:tr w:rsidR="00F124E9" w:rsidRPr="0012435B" w14:paraId="149A4F21" w14:textId="77777777" w:rsidTr="00350683">
        <w:trPr>
          <w:trHeight w:val="283"/>
        </w:trPr>
        <w:tc>
          <w:tcPr>
            <w:tcW w:w="1413" w:type="pct"/>
            <w:vAlign w:val="center"/>
          </w:tcPr>
          <w:p w14:paraId="3D5D85E2" w14:textId="77777777" w:rsidR="00F124E9" w:rsidRPr="0012435B" w:rsidRDefault="00F124E9" w:rsidP="00350683">
            <w:pPr>
              <w:pStyle w:val="TableContent"/>
              <w:rPr>
                <w:color w:val="auto"/>
                <w:sz w:val="20"/>
                <w:szCs w:val="20"/>
              </w:rPr>
            </w:pPr>
            <w:r w:rsidRPr="0012435B">
              <w:rPr>
                <w:color w:val="auto"/>
                <w:sz w:val="20"/>
                <w:szCs w:val="20"/>
              </w:rPr>
              <w:t>Marriage*</w:t>
            </w:r>
          </w:p>
        </w:tc>
        <w:tc>
          <w:tcPr>
            <w:tcW w:w="810" w:type="pct"/>
            <w:vAlign w:val="center"/>
          </w:tcPr>
          <w:p w14:paraId="47E61454" w14:textId="7998DC8D" w:rsidR="00F124E9" w:rsidRPr="0012435B" w:rsidRDefault="00A81096" w:rsidP="00B42953">
            <w:pPr>
              <w:pStyle w:val="TableContent"/>
              <w:jc w:val="right"/>
              <w:rPr>
                <w:color w:val="auto"/>
                <w:sz w:val="20"/>
                <w:szCs w:val="20"/>
              </w:rPr>
            </w:pPr>
            <w:r w:rsidRPr="0012435B">
              <w:rPr>
                <w:color w:val="auto"/>
                <w:sz w:val="20"/>
                <w:szCs w:val="20"/>
              </w:rPr>
              <w:t>1.87%</w:t>
            </w:r>
          </w:p>
        </w:tc>
        <w:tc>
          <w:tcPr>
            <w:tcW w:w="2777" w:type="pct"/>
            <w:vAlign w:val="center"/>
          </w:tcPr>
          <w:p w14:paraId="60A6C390" w14:textId="491CE3E4" w:rsidR="00F124E9" w:rsidRPr="0012435B" w:rsidRDefault="00F124E9" w:rsidP="00350683">
            <w:pPr>
              <w:pStyle w:val="TableContent"/>
              <w:rPr>
                <w:color w:val="auto"/>
                <w:sz w:val="20"/>
                <w:szCs w:val="20"/>
              </w:rPr>
            </w:pPr>
            <w:r w:rsidRPr="0012435B">
              <w:rPr>
                <w:color w:val="auto"/>
                <w:sz w:val="20"/>
                <w:szCs w:val="20"/>
              </w:rPr>
              <w:t>United Nations Statistics</w:t>
            </w:r>
            <w:r w:rsidRPr="0012435B">
              <w:rPr>
                <w:color w:val="auto"/>
                <w:sz w:val="20"/>
                <w:szCs w:val="20"/>
              </w:rPr>
              <w:fldChar w:fldCharType="begin"/>
            </w:r>
            <w:r w:rsidR="00B5347A">
              <w:rPr>
                <w:color w:val="auto"/>
                <w:sz w:val="20"/>
                <w:szCs w:val="20"/>
              </w:rPr>
              <w:instrText xml:space="preserve"> ADDIN EN.CITE &lt;EndNote&gt;&lt;Cite&gt;&lt;Author&gt;United Nations Statistics.&lt;/Author&gt;&lt;Year&gt;2011&lt;/Year&gt;&lt;RecNum&gt;37&lt;/RecNum&gt;&lt;DisplayText&gt;[1]&lt;/DisplayText&gt;&lt;record&gt;&lt;rec-number&gt;37&lt;/rec-number&gt;&lt;foreign-keys&gt;&lt;key app="EN" db-id="xwtez0wrotxdxfe5pd050wajppw00xdp0wae" timestamp="1571925785"&gt;37&lt;/key&gt;&lt;/foreign-keys&gt;&lt;ref-type name="Electronic Article"&gt;43&lt;/ref-type&gt;&lt;contributors&gt;&lt;authors&gt;&lt;author&gt;United Nations Statistics.,&lt;/author&gt;&lt;/authors&gt;&lt;/contributors&gt;&lt;titles&gt;&lt;title&gt;Marriages and crude marriage rates (2007-2011)&lt;/title&gt;&lt;/titles&gt;&lt;dates&gt;&lt;year&gt;2011&lt;/year&gt;&lt;/dates&gt;&lt;urls&gt;&lt;related-urls&gt;&lt;url&gt;https://unstats.un.org/unsd/demographic/products/dyb/dyb2011/Table23.pdf&lt;/url&gt;&lt;/related-urls&gt;&lt;/urls&gt;&lt;/record&gt;&lt;/Cite&gt;&lt;/EndNote&gt;</w:instrText>
            </w:r>
            <w:r w:rsidRPr="0012435B">
              <w:rPr>
                <w:color w:val="auto"/>
                <w:sz w:val="20"/>
                <w:szCs w:val="20"/>
              </w:rPr>
              <w:fldChar w:fldCharType="separate"/>
            </w:r>
            <w:r w:rsidR="00B5347A">
              <w:rPr>
                <w:noProof/>
                <w:color w:val="auto"/>
                <w:sz w:val="20"/>
                <w:szCs w:val="20"/>
              </w:rPr>
              <w:t>[1]</w:t>
            </w:r>
            <w:r w:rsidRPr="0012435B">
              <w:rPr>
                <w:color w:val="auto"/>
                <w:sz w:val="20"/>
                <w:szCs w:val="20"/>
              </w:rPr>
              <w:fldChar w:fldCharType="end"/>
            </w:r>
          </w:p>
          <w:p w14:paraId="78A95E79" w14:textId="624ABC4C" w:rsidR="00F124E9" w:rsidRPr="0012435B" w:rsidRDefault="00F124E9" w:rsidP="00350683">
            <w:pPr>
              <w:pStyle w:val="TableContent"/>
              <w:rPr>
                <w:color w:val="auto"/>
                <w:sz w:val="20"/>
                <w:szCs w:val="20"/>
              </w:rPr>
            </w:pPr>
            <w:r w:rsidRPr="0012435B">
              <w:rPr>
                <w:color w:val="auto"/>
                <w:sz w:val="20"/>
                <w:szCs w:val="20"/>
              </w:rPr>
              <w:t>United Nations</w:t>
            </w:r>
            <w:r w:rsidRPr="0012435B">
              <w:rPr>
                <w:color w:val="auto"/>
                <w:sz w:val="20"/>
                <w:szCs w:val="20"/>
              </w:rPr>
              <w:fldChar w:fldCharType="begin"/>
            </w:r>
            <w:r w:rsidR="00B5347A">
              <w:rPr>
                <w:color w:val="auto"/>
                <w:sz w:val="20"/>
                <w:szCs w:val="20"/>
              </w:rPr>
              <w:instrText xml:space="preserve"> ADDIN EN.CITE &lt;EndNote&gt;&lt;Cite&gt;&lt;Author&gt;United Nations.&lt;/Author&gt;&lt;Year&gt;2018&lt;/Year&gt;&lt;RecNum&gt;38&lt;/RecNum&gt;&lt;DisplayText&gt;[2]&lt;/DisplayText&gt;&lt;record&gt;&lt;rec-number&gt;38&lt;/rec-number&gt;&lt;foreign-keys&gt;&lt;key app="EN" db-id="xwtez0wrotxdxfe5pd050wajppw00xdp0wae" timestamp="1571925905"&gt;38&lt;/key&gt;&lt;/foreign-keys&gt;&lt;ref-type name="Electronic Article"&gt;43&lt;/ref-type&gt;&lt;contributors&gt;&lt;authors&gt;&lt;author&gt;United Nations.,&lt;/author&gt;&lt;/authors&gt;&lt;/contributors&gt;&lt;titles&gt;&lt;title&gt;Department of Economic and Social Affairs, Population Division (2007, 2010, 2018)&lt;/title&gt;&lt;/titles&gt;&lt;dates&gt;&lt;year&gt;2018&lt;/year&gt;&lt;/dates&gt;&lt;urls&gt;&lt;related-urls&gt;&lt;url&gt;https://population.un.org &lt;/url&gt;&lt;/related-urls&gt;&lt;/urls&gt;&lt;/record&gt;&lt;/Cite&gt;&lt;/EndNote&gt;</w:instrText>
            </w:r>
            <w:r w:rsidRPr="0012435B">
              <w:rPr>
                <w:color w:val="auto"/>
                <w:sz w:val="20"/>
                <w:szCs w:val="20"/>
              </w:rPr>
              <w:fldChar w:fldCharType="separate"/>
            </w:r>
            <w:r w:rsidR="00B5347A">
              <w:rPr>
                <w:noProof/>
                <w:color w:val="auto"/>
                <w:sz w:val="20"/>
                <w:szCs w:val="20"/>
              </w:rPr>
              <w:t>[2]</w:t>
            </w:r>
            <w:r w:rsidRPr="0012435B">
              <w:rPr>
                <w:color w:val="auto"/>
                <w:sz w:val="20"/>
                <w:szCs w:val="20"/>
              </w:rPr>
              <w:fldChar w:fldCharType="end"/>
            </w:r>
          </w:p>
        </w:tc>
      </w:tr>
      <w:tr w:rsidR="00F124E9" w:rsidRPr="0012435B" w14:paraId="5BC0010A" w14:textId="77777777" w:rsidTr="00350683">
        <w:trPr>
          <w:trHeight w:val="283"/>
        </w:trPr>
        <w:tc>
          <w:tcPr>
            <w:tcW w:w="1413" w:type="pct"/>
            <w:vAlign w:val="center"/>
          </w:tcPr>
          <w:p w14:paraId="7EDA7289" w14:textId="77777777" w:rsidR="00F124E9" w:rsidRPr="0012435B" w:rsidRDefault="00F124E9" w:rsidP="00350683">
            <w:pPr>
              <w:pStyle w:val="TableContent"/>
              <w:rPr>
                <w:color w:val="auto"/>
                <w:sz w:val="20"/>
                <w:szCs w:val="20"/>
              </w:rPr>
            </w:pPr>
            <w:r w:rsidRPr="0012435B">
              <w:rPr>
                <w:color w:val="auto"/>
                <w:sz w:val="20"/>
                <w:szCs w:val="20"/>
              </w:rPr>
              <w:t>Blood donations†</w:t>
            </w:r>
          </w:p>
        </w:tc>
        <w:tc>
          <w:tcPr>
            <w:tcW w:w="810" w:type="pct"/>
            <w:vAlign w:val="center"/>
          </w:tcPr>
          <w:p w14:paraId="1D68F1E6" w14:textId="7851FB84" w:rsidR="00F124E9" w:rsidRPr="0012435B" w:rsidRDefault="00A81096" w:rsidP="00B42953">
            <w:pPr>
              <w:pStyle w:val="TableContent"/>
              <w:jc w:val="right"/>
              <w:rPr>
                <w:color w:val="auto"/>
                <w:sz w:val="20"/>
                <w:szCs w:val="20"/>
              </w:rPr>
            </w:pPr>
            <w:r w:rsidRPr="0012435B">
              <w:rPr>
                <w:color w:val="auto"/>
                <w:sz w:val="20"/>
                <w:szCs w:val="20"/>
              </w:rPr>
              <w:t>0.37%</w:t>
            </w:r>
          </w:p>
        </w:tc>
        <w:tc>
          <w:tcPr>
            <w:tcW w:w="2777" w:type="pct"/>
            <w:vAlign w:val="center"/>
          </w:tcPr>
          <w:p w14:paraId="5E14CF68" w14:textId="69BCE1BD" w:rsidR="00F124E9" w:rsidRPr="0012435B" w:rsidRDefault="00F124E9" w:rsidP="00350683">
            <w:pPr>
              <w:pStyle w:val="TableContent"/>
              <w:rPr>
                <w:color w:val="auto"/>
                <w:sz w:val="20"/>
                <w:szCs w:val="20"/>
              </w:rPr>
            </w:pPr>
            <w:r w:rsidRPr="0012435B">
              <w:rPr>
                <w:color w:val="auto"/>
                <w:sz w:val="20"/>
                <w:szCs w:val="20"/>
              </w:rPr>
              <w:t>WHO</w:t>
            </w:r>
            <w:r w:rsidRPr="0012435B">
              <w:rPr>
                <w:color w:val="auto"/>
                <w:sz w:val="20"/>
                <w:szCs w:val="20"/>
              </w:rPr>
              <w:fldChar w:fldCharType="begin"/>
            </w:r>
            <w:r w:rsidR="00B5347A">
              <w:rPr>
                <w:color w:val="auto"/>
                <w:sz w:val="20"/>
                <w:szCs w:val="20"/>
              </w:rPr>
              <w:instrText xml:space="preserve"> ADDIN EN.CITE &lt;EndNote&gt;&lt;Cite&gt;&lt;Author&gt;World Health Organisation (WHO).&lt;/Author&gt;&lt;Year&gt;2012&lt;/Year&gt;&lt;RecNum&gt;39&lt;/RecNum&gt;&lt;DisplayText&gt;[3]&lt;/DisplayText&gt;&lt;record&gt;&lt;rec-number&gt;39&lt;/rec-number&gt;&lt;foreign-keys&gt;&lt;key app="EN" db-id="xwtez0wrotxdxfe5pd050wajppw00xdp0wae" timestamp="1571926173"&gt;39&lt;/key&gt;&lt;/foreign-keys&gt;&lt;ref-type name="Electronic Article"&gt;43&lt;/ref-type&gt;&lt;contributors&gt;&lt;authors&gt;&lt;author&gt;World Health Organisation (WHO).,&lt;/author&gt;&lt;/authors&gt;&lt;/contributors&gt;&lt;titles&gt;&lt;title&gt;Iraq, World Blood Donor Day&lt;/title&gt;&lt;/titles&gt;&lt;dates&gt;&lt;year&gt;2012&lt;/year&gt;&lt;/dates&gt;&lt;urls&gt;&lt;related-urls&gt;&lt;url&gt;http://www.emro.who.int/irq/iraq-events/world-blood-donor-day.html&lt;/url&gt;&lt;/related-urls&gt;&lt;/urls&gt;&lt;/record&gt;&lt;/Cite&gt;&lt;/EndNote&gt;</w:instrText>
            </w:r>
            <w:r w:rsidRPr="0012435B">
              <w:rPr>
                <w:color w:val="auto"/>
                <w:sz w:val="20"/>
                <w:szCs w:val="20"/>
              </w:rPr>
              <w:fldChar w:fldCharType="separate"/>
            </w:r>
            <w:r w:rsidR="00B5347A">
              <w:rPr>
                <w:noProof/>
                <w:color w:val="auto"/>
                <w:sz w:val="20"/>
                <w:szCs w:val="20"/>
              </w:rPr>
              <w:t>[3]</w:t>
            </w:r>
            <w:r w:rsidRPr="0012435B">
              <w:rPr>
                <w:color w:val="auto"/>
                <w:sz w:val="20"/>
                <w:szCs w:val="20"/>
              </w:rPr>
              <w:fldChar w:fldCharType="end"/>
            </w:r>
          </w:p>
          <w:p w14:paraId="5F65B43A" w14:textId="0857AC74" w:rsidR="00F124E9" w:rsidRPr="0012435B" w:rsidRDefault="00F124E9" w:rsidP="00350683">
            <w:pPr>
              <w:pStyle w:val="TableContent"/>
              <w:rPr>
                <w:color w:val="auto"/>
                <w:sz w:val="20"/>
                <w:szCs w:val="20"/>
              </w:rPr>
            </w:pPr>
            <w:r w:rsidRPr="0012435B">
              <w:rPr>
                <w:color w:val="auto"/>
                <w:sz w:val="20"/>
                <w:szCs w:val="20"/>
              </w:rPr>
              <w:t>United Nations</w:t>
            </w:r>
            <w:r w:rsidRPr="0012435B">
              <w:rPr>
                <w:color w:val="auto"/>
                <w:sz w:val="20"/>
                <w:szCs w:val="20"/>
              </w:rPr>
              <w:fldChar w:fldCharType="begin"/>
            </w:r>
            <w:r w:rsidR="00B5347A">
              <w:rPr>
                <w:color w:val="auto"/>
                <w:sz w:val="20"/>
                <w:szCs w:val="20"/>
              </w:rPr>
              <w:instrText xml:space="preserve"> ADDIN EN.CITE &lt;EndNote&gt;&lt;Cite&gt;&lt;Author&gt;United Nations.&lt;/Author&gt;&lt;Year&gt;2018&lt;/Year&gt;&lt;RecNum&gt;38&lt;/RecNum&gt;&lt;DisplayText&gt;[2]&lt;/DisplayText&gt;&lt;record&gt;&lt;rec-number&gt;38&lt;/rec-number&gt;&lt;foreign-keys&gt;&lt;key app="EN" db-id="xwtez0wrotxdxfe5pd050wajppw00xdp0wae" timestamp="1571925905"&gt;38&lt;/key&gt;&lt;/foreign-keys&gt;&lt;ref-type name="Electronic Article"&gt;43&lt;/ref-type&gt;&lt;contributors&gt;&lt;authors&gt;&lt;author&gt;United Nations.,&lt;/author&gt;&lt;/authors&gt;&lt;/contributors&gt;&lt;titles&gt;&lt;title&gt;Department of Economic and Social Affairs, Population Division (2007, 2010, 2018)&lt;/title&gt;&lt;/titles&gt;&lt;dates&gt;&lt;year&gt;2018&lt;/year&gt;&lt;/dates&gt;&lt;urls&gt;&lt;related-urls&gt;&lt;url&gt;https://population.un.org &lt;/url&gt;&lt;/related-urls&gt;&lt;/urls&gt;&lt;/record&gt;&lt;/Cite&gt;&lt;/EndNote&gt;</w:instrText>
            </w:r>
            <w:r w:rsidRPr="0012435B">
              <w:rPr>
                <w:color w:val="auto"/>
                <w:sz w:val="20"/>
                <w:szCs w:val="20"/>
              </w:rPr>
              <w:fldChar w:fldCharType="separate"/>
            </w:r>
            <w:r w:rsidR="00B5347A">
              <w:rPr>
                <w:noProof/>
                <w:color w:val="auto"/>
                <w:sz w:val="20"/>
                <w:szCs w:val="20"/>
              </w:rPr>
              <w:t>[2]</w:t>
            </w:r>
            <w:r w:rsidRPr="0012435B">
              <w:rPr>
                <w:color w:val="auto"/>
                <w:sz w:val="20"/>
                <w:szCs w:val="20"/>
              </w:rPr>
              <w:fldChar w:fldCharType="end"/>
            </w:r>
          </w:p>
        </w:tc>
      </w:tr>
      <w:tr w:rsidR="00F124E9" w:rsidRPr="0012435B" w14:paraId="2BCEE7F6" w14:textId="77777777" w:rsidTr="00350683">
        <w:trPr>
          <w:trHeight w:val="283"/>
        </w:trPr>
        <w:tc>
          <w:tcPr>
            <w:tcW w:w="1413" w:type="pct"/>
            <w:vAlign w:val="center"/>
          </w:tcPr>
          <w:p w14:paraId="6FF4D304" w14:textId="77777777" w:rsidR="00F124E9" w:rsidRPr="0012435B" w:rsidRDefault="00F124E9" w:rsidP="00350683">
            <w:pPr>
              <w:pStyle w:val="TableContent"/>
              <w:rPr>
                <w:color w:val="auto"/>
                <w:sz w:val="20"/>
                <w:szCs w:val="20"/>
              </w:rPr>
            </w:pPr>
            <w:r w:rsidRPr="0012435B">
              <w:rPr>
                <w:color w:val="auto"/>
                <w:sz w:val="20"/>
                <w:szCs w:val="20"/>
              </w:rPr>
              <w:t>Surgery</w:t>
            </w:r>
            <w:r w:rsidRPr="0012435B">
              <w:rPr>
                <w:color w:val="auto"/>
                <w:sz w:val="20"/>
                <w:szCs w:val="20"/>
                <w:vertAlign w:val="superscript"/>
              </w:rPr>
              <w:t>₽</w:t>
            </w:r>
          </w:p>
        </w:tc>
        <w:tc>
          <w:tcPr>
            <w:tcW w:w="810" w:type="pct"/>
            <w:vAlign w:val="center"/>
          </w:tcPr>
          <w:p w14:paraId="1E50405C" w14:textId="7C2ADF2D" w:rsidR="00F124E9" w:rsidRPr="0012435B" w:rsidRDefault="00A81096" w:rsidP="00B42953">
            <w:pPr>
              <w:pStyle w:val="TableContent"/>
              <w:jc w:val="right"/>
              <w:rPr>
                <w:color w:val="auto"/>
                <w:sz w:val="20"/>
                <w:szCs w:val="20"/>
              </w:rPr>
            </w:pPr>
            <w:r w:rsidRPr="0012435B">
              <w:rPr>
                <w:color w:val="auto"/>
                <w:sz w:val="20"/>
                <w:szCs w:val="20"/>
              </w:rPr>
              <w:t>14.19%</w:t>
            </w:r>
          </w:p>
        </w:tc>
        <w:tc>
          <w:tcPr>
            <w:tcW w:w="2777" w:type="pct"/>
            <w:vAlign w:val="center"/>
          </w:tcPr>
          <w:p w14:paraId="07C1BF4D" w14:textId="22A0B81C" w:rsidR="00F124E9" w:rsidRPr="0012435B" w:rsidRDefault="00F124E9" w:rsidP="00350683">
            <w:pPr>
              <w:pStyle w:val="TableContent"/>
              <w:rPr>
                <w:color w:val="auto"/>
                <w:sz w:val="20"/>
                <w:szCs w:val="20"/>
              </w:rPr>
            </w:pPr>
            <w:r w:rsidRPr="0012435B">
              <w:rPr>
                <w:color w:val="auto"/>
                <w:sz w:val="20"/>
                <w:szCs w:val="20"/>
              </w:rPr>
              <w:t>U.S. Department of Commerce</w:t>
            </w:r>
            <w:r w:rsidRPr="0012435B">
              <w:rPr>
                <w:color w:val="auto"/>
                <w:sz w:val="20"/>
                <w:szCs w:val="20"/>
              </w:rPr>
              <w:fldChar w:fldCharType="begin"/>
            </w:r>
            <w:r w:rsidR="00B5347A">
              <w:rPr>
                <w:color w:val="auto"/>
                <w:sz w:val="20"/>
                <w:szCs w:val="20"/>
              </w:rPr>
              <w:instrText xml:space="preserve"> ADDIN EN.CITE &lt;EndNote&gt;&lt;Cite&gt;&lt;Author&gt;U.S. Department of Commerce.&lt;/Author&gt;&lt;Year&gt;2018&lt;/Year&gt;&lt;RecNum&gt;40&lt;/RecNum&gt;&lt;DisplayText&gt;[4]&lt;/DisplayText&gt;&lt;record&gt;&lt;rec-number&gt;40&lt;/rec-number&gt;&lt;foreign-keys&gt;&lt;key app="EN" db-id="xwtez0wrotxdxfe5pd050wajppw00xdp0wae" timestamp="1571926241"&gt;40&lt;/key&gt;&lt;/foreign-keys&gt;&lt;ref-type name="Electronic Article"&gt;43&lt;/ref-type&gt;&lt;contributors&gt;&lt;authors&gt;&lt;author&gt;U.S. Department of Commerce.,&lt;/author&gt;&lt;/authors&gt;&lt;/contributors&gt;&lt;titles&gt;&lt;title&gt;Healthcare Resource Guide: Iraq &lt;/title&gt;&lt;/titles&gt;&lt;dates&gt;&lt;year&gt;2018&lt;/year&gt;&lt;/dates&gt;&lt;urls&gt;&lt;related-urls&gt;&lt;url&gt;https://2016.export.gov/industry/health/healthcareresourceguide/eg_main_116238.asp &lt;/url&gt;&lt;/related-urls&gt;&lt;/urls&gt;&lt;/record&gt;&lt;/Cite&gt;&lt;/EndNote&gt;</w:instrText>
            </w:r>
            <w:r w:rsidRPr="0012435B">
              <w:rPr>
                <w:color w:val="auto"/>
                <w:sz w:val="20"/>
                <w:szCs w:val="20"/>
              </w:rPr>
              <w:fldChar w:fldCharType="separate"/>
            </w:r>
            <w:r w:rsidR="00B5347A">
              <w:rPr>
                <w:noProof/>
                <w:color w:val="auto"/>
                <w:sz w:val="20"/>
                <w:szCs w:val="20"/>
              </w:rPr>
              <w:t>[4]</w:t>
            </w:r>
            <w:r w:rsidRPr="0012435B">
              <w:rPr>
                <w:color w:val="auto"/>
                <w:sz w:val="20"/>
                <w:szCs w:val="20"/>
              </w:rPr>
              <w:fldChar w:fldCharType="end"/>
            </w:r>
          </w:p>
          <w:p w14:paraId="2ED49117" w14:textId="474D4907" w:rsidR="00F124E9" w:rsidRPr="0012435B" w:rsidRDefault="00F124E9" w:rsidP="00350683">
            <w:pPr>
              <w:pStyle w:val="TableContent"/>
              <w:rPr>
                <w:color w:val="auto"/>
                <w:sz w:val="20"/>
                <w:szCs w:val="20"/>
              </w:rPr>
            </w:pPr>
            <w:r w:rsidRPr="0012435B">
              <w:rPr>
                <w:color w:val="auto"/>
                <w:sz w:val="20"/>
                <w:szCs w:val="20"/>
              </w:rPr>
              <w:t>United Nations</w:t>
            </w:r>
            <w:r w:rsidRPr="0012435B">
              <w:rPr>
                <w:color w:val="auto"/>
                <w:sz w:val="20"/>
                <w:szCs w:val="20"/>
              </w:rPr>
              <w:fldChar w:fldCharType="begin"/>
            </w:r>
            <w:r w:rsidR="00B5347A">
              <w:rPr>
                <w:color w:val="auto"/>
                <w:sz w:val="20"/>
                <w:szCs w:val="20"/>
              </w:rPr>
              <w:instrText xml:space="preserve"> ADDIN EN.CITE &lt;EndNote&gt;&lt;Cite&gt;&lt;Author&gt;United Nations.&lt;/Author&gt;&lt;Year&gt;2018&lt;/Year&gt;&lt;RecNum&gt;38&lt;/RecNum&gt;&lt;DisplayText&gt;[2]&lt;/DisplayText&gt;&lt;record&gt;&lt;rec-number&gt;38&lt;/rec-number&gt;&lt;foreign-keys&gt;&lt;key app="EN" db-id="xwtez0wrotxdxfe5pd050wajppw00xdp0wae" timestamp="1571925905"&gt;38&lt;/key&gt;&lt;/foreign-keys&gt;&lt;ref-type name="Electronic Article"&gt;43&lt;/ref-type&gt;&lt;contributors&gt;&lt;authors&gt;&lt;author&gt;United Nations.,&lt;/author&gt;&lt;/authors&gt;&lt;/contributors&gt;&lt;titles&gt;&lt;title&gt;Department of Economic and Social Affairs, Population Division (2007, 2010, 2018)&lt;/title&gt;&lt;/titles&gt;&lt;dates&gt;&lt;year&gt;2018&lt;/year&gt;&lt;/dates&gt;&lt;urls&gt;&lt;related-urls&gt;&lt;url&gt;https://population.un.org &lt;/url&gt;&lt;/related-urls&gt;&lt;/urls&gt;&lt;/record&gt;&lt;/Cite&gt;&lt;/EndNote&gt;</w:instrText>
            </w:r>
            <w:r w:rsidRPr="0012435B">
              <w:rPr>
                <w:color w:val="auto"/>
                <w:sz w:val="20"/>
                <w:szCs w:val="20"/>
              </w:rPr>
              <w:fldChar w:fldCharType="separate"/>
            </w:r>
            <w:r w:rsidR="00B5347A">
              <w:rPr>
                <w:noProof/>
                <w:color w:val="auto"/>
                <w:sz w:val="20"/>
                <w:szCs w:val="20"/>
              </w:rPr>
              <w:t>[2]</w:t>
            </w:r>
            <w:r w:rsidRPr="0012435B">
              <w:rPr>
                <w:color w:val="auto"/>
                <w:sz w:val="20"/>
                <w:szCs w:val="20"/>
              </w:rPr>
              <w:fldChar w:fldCharType="end"/>
            </w:r>
          </w:p>
        </w:tc>
      </w:tr>
      <w:tr w:rsidR="00F124E9" w:rsidRPr="0012435B" w14:paraId="254F5FA7" w14:textId="77777777" w:rsidTr="00350683">
        <w:trPr>
          <w:trHeight w:val="283"/>
        </w:trPr>
        <w:tc>
          <w:tcPr>
            <w:tcW w:w="1413" w:type="pct"/>
            <w:vAlign w:val="center"/>
          </w:tcPr>
          <w:p w14:paraId="3BA5A295" w14:textId="77777777" w:rsidR="00F124E9" w:rsidRPr="0012435B" w:rsidRDefault="00F124E9" w:rsidP="00350683">
            <w:pPr>
              <w:pStyle w:val="TableContent"/>
              <w:rPr>
                <w:b/>
                <w:bCs/>
                <w:color w:val="auto"/>
                <w:sz w:val="20"/>
                <w:szCs w:val="20"/>
              </w:rPr>
            </w:pPr>
            <w:r w:rsidRPr="0012435B">
              <w:rPr>
                <w:b/>
                <w:bCs/>
                <w:color w:val="auto"/>
                <w:sz w:val="20"/>
                <w:szCs w:val="20"/>
              </w:rPr>
              <w:t xml:space="preserve">Total </w:t>
            </w:r>
          </w:p>
        </w:tc>
        <w:tc>
          <w:tcPr>
            <w:tcW w:w="810" w:type="pct"/>
            <w:vAlign w:val="center"/>
          </w:tcPr>
          <w:p w14:paraId="5C5AFC47" w14:textId="13C0B4AA" w:rsidR="00F124E9" w:rsidRPr="0012435B" w:rsidRDefault="00A81096" w:rsidP="00B42953">
            <w:pPr>
              <w:pStyle w:val="TableContent"/>
              <w:jc w:val="right"/>
              <w:rPr>
                <w:b/>
                <w:bCs/>
                <w:color w:val="auto"/>
                <w:sz w:val="20"/>
                <w:szCs w:val="20"/>
              </w:rPr>
            </w:pPr>
            <w:r w:rsidRPr="0012435B">
              <w:rPr>
                <w:b/>
                <w:bCs/>
                <w:color w:val="auto"/>
                <w:sz w:val="20"/>
                <w:szCs w:val="20"/>
              </w:rPr>
              <w:t>16.43%</w:t>
            </w:r>
          </w:p>
        </w:tc>
        <w:tc>
          <w:tcPr>
            <w:tcW w:w="2777" w:type="pct"/>
            <w:vAlign w:val="center"/>
          </w:tcPr>
          <w:p w14:paraId="298D1AF1" w14:textId="77777777" w:rsidR="00F124E9" w:rsidRPr="0012435B" w:rsidRDefault="00F124E9" w:rsidP="00350683">
            <w:pPr>
              <w:pStyle w:val="TableContent"/>
              <w:rPr>
                <w:b/>
                <w:bCs/>
                <w:color w:val="auto"/>
                <w:sz w:val="20"/>
                <w:szCs w:val="20"/>
              </w:rPr>
            </w:pPr>
          </w:p>
        </w:tc>
      </w:tr>
    </w:tbl>
    <w:p w14:paraId="6459208F" w14:textId="77777777" w:rsidR="00320346" w:rsidRPr="00320346" w:rsidRDefault="00320346" w:rsidP="00320346">
      <w:pPr>
        <w:pStyle w:val="TableContent"/>
        <w:rPr>
          <w:b/>
          <w:bCs/>
          <w:color w:val="auto"/>
          <w:sz w:val="16"/>
          <w:szCs w:val="16"/>
        </w:rPr>
      </w:pPr>
      <w:r w:rsidRPr="00320346">
        <w:rPr>
          <w:b/>
          <w:bCs/>
          <w:color w:val="auto"/>
          <w:sz w:val="16"/>
          <w:szCs w:val="16"/>
        </w:rPr>
        <w:t xml:space="preserve">* </w:t>
      </w:r>
      <w:r w:rsidRPr="00320346">
        <w:rPr>
          <w:color w:val="auto"/>
          <w:sz w:val="16"/>
          <w:szCs w:val="16"/>
        </w:rPr>
        <w:t xml:space="preserve">Based on the number of marriages from the 2007 Iraqi </w:t>
      </w:r>
      <w:proofErr w:type="gramStart"/>
      <w:r w:rsidRPr="00320346">
        <w:rPr>
          <w:color w:val="auto"/>
          <w:sz w:val="16"/>
          <w:szCs w:val="16"/>
        </w:rPr>
        <w:t>population</w:t>
      </w:r>
      <w:proofErr w:type="gramEnd"/>
    </w:p>
    <w:p w14:paraId="4A42F2BA" w14:textId="77777777" w:rsidR="00320346" w:rsidRPr="00320346" w:rsidRDefault="00320346" w:rsidP="00320346">
      <w:pPr>
        <w:pStyle w:val="TableContent"/>
        <w:rPr>
          <w:color w:val="auto"/>
          <w:sz w:val="16"/>
          <w:szCs w:val="16"/>
        </w:rPr>
      </w:pPr>
      <w:r w:rsidRPr="00320346">
        <w:rPr>
          <w:color w:val="auto"/>
          <w:sz w:val="16"/>
          <w:szCs w:val="16"/>
        </w:rPr>
        <w:t xml:space="preserve">† Based on the number of blood donations from the 2010 Iraqi </w:t>
      </w:r>
      <w:proofErr w:type="gramStart"/>
      <w:r w:rsidRPr="00320346">
        <w:rPr>
          <w:color w:val="auto"/>
          <w:sz w:val="16"/>
          <w:szCs w:val="16"/>
        </w:rPr>
        <w:t>population</w:t>
      </w:r>
      <w:proofErr w:type="gramEnd"/>
      <w:r w:rsidRPr="00320346">
        <w:rPr>
          <w:color w:val="auto"/>
          <w:sz w:val="16"/>
          <w:szCs w:val="16"/>
        </w:rPr>
        <w:t xml:space="preserve"> </w:t>
      </w:r>
    </w:p>
    <w:p w14:paraId="4724478D" w14:textId="0566AF2D" w:rsidR="00F124E9" w:rsidRPr="00320346" w:rsidRDefault="00320346" w:rsidP="00320346">
      <w:pPr>
        <w:rPr>
          <w:rFonts w:cs="Times New Roman"/>
          <w:sz w:val="16"/>
          <w:szCs w:val="16"/>
        </w:rPr>
        <w:sectPr w:rsidR="00F124E9" w:rsidRPr="00320346" w:rsidSect="00B216D3">
          <w:footerReference w:type="default" r:id="rId8"/>
          <w:type w:val="continuous"/>
          <w:pgSz w:w="11900" w:h="16840"/>
          <w:pgMar w:top="1440" w:right="1440" w:bottom="1440" w:left="1440" w:header="708" w:footer="708" w:gutter="0"/>
          <w:cols w:space="708"/>
          <w:docGrid w:linePitch="360"/>
        </w:sectPr>
      </w:pPr>
      <w:r w:rsidRPr="00320346">
        <w:rPr>
          <w:color w:val="auto"/>
          <w:sz w:val="16"/>
          <w:szCs w:val="16"/>
          <w:vertAlign w:val="superscript"/>
        </w:rPr>
        <w:t xml:space="preserve">₽ </w:t>
      </w:r>
      <w:r w:rsidRPr="00320346">
        <w:rPr>
          <w:color w:val="auto"/>
          <w:sz w:val="16"/>
          <w:szCs w:val="16"/>
        </w:rPr>
        <w:t>Based on the number of surgery procedures based on the 2018 Iraqi population</w:t>
      </w:r>
    </w:p>
    <w:p w14:paraId="1F481D36" w14:textId="721AC67C" w:rsidR="00F124E9" w:rsidRPr="0012435B" w:rsidRDefault="00F124E9" w:rsidP="005641AC">
      <w:pPr>
        <w:spacing w:after="0" w:line="360" w:lineRule="auto"/>
        <w:jc w:val="both"/>
        <w:rPr>
          <w:rFonts w:cs="Times New Roman"/>
          <w:b/>
          <w:bCs/>
          <w:color w:val="auto"/>
          <w:szCs w:val="20"/>
        </w:rPr>
      </w:pPr>
      <w:r w:rsidRPr="0012435B">
        <w:rPr>
          <w:rFonts w:cs="Times New Roman"/>
          <w:b/>
          <w:bCs/>
          <w:color w:val="auto"/>
          <w:szCs w:val="20"/>
        </w:rPr>
        <w:lastRenderedPageBreak/>
        <w:t>Table S</w:t>
      </w:r>
      <w:r w:rsidR="00350683" w:rsidRPr="0012435B">
        <w:rPr>
          <w:rFonts w:cs="Times New Roman"/>
          <w:b/>
          <w:bCs/>
          <w:color w:val="auto"/>
          <w:szCs w:val="20"/>
        </w:rPr>
        <w:t>2</w:t>
      </w:r>
      <w:r w:rsidRPr="0012435B">
        <w:rPr>
          <w:rFonts w:cs="Times New Roman"/>
          <w:b/>
          <w:bCs/>
          <w:color w:val="auto"/>
          <w:szCs w:val="20"/>
        </w:rPr>
        <w:t xml:space="preserve">. </w:t>
      </w:r>
      <w:r w:rsidRPr="00320346">
        <w:rPr>
          <w:rFonts w:cs="Times New Roman"/>
          <w:color w:val="auto"/>
          <w:szCs w:val="20"/>
        </w:rPr>
        <w:t xml:space="preserve">Screening profile for four scenarios: </w:t>
      </w:r>
      <w:r w:rsidR="00AD56CC" w:rsidRPr="00320346">
        <w:rPr>
          <w:rFonts w:cs="Times New Roman"/>
          <w:color w:val="auto"/>
          <w:szCs w:val="20"/>
        </w:rPr>
        <w:t>risk-based screening with a either a standard or simplified approach, or total population level screening with a either a standard or simplified approach</w:t>
      </w:r>
    </w:p>
    <w:tbl>
      <w:tblPr>
        <w:tblStyle w:val="TableGrid"/>
        <w:tblW w:w="5000" w:type="pct"/>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6234"/>
        <w:gridCol w:w="2126"/>
        <w:gridCol w:w="1975"/>
        <w:gridCol w:w="1389"/>
        <w:gridCol w:w="2226"/>
      </w:tblGrid>
      <w:tr w:rsidR="007E0D72" w:rsidRPr="0012435B" w14:paraId="3EDFB820" w14:textId="77777777" w:rsidTr="007E0D72">
        <w:trPr>
          <w:trHeight w:val="439"/>
        </w:trPr>
        <w:tc>
          <w:tcPr>
            <w:tcW w:w="2234" w:type="pct"/>
            <w:shd w:val="clear" w:color="auto" w:fill="F2F2F2" w:themeFill="background1" w:themeFillShade="F2"/>
            <w:vAlign w:val="center"/>
          </w:tcPr>
          <w:p w14:paraId="2C955871" w14:textId="6045B337" w:rsidR="007E0D72" w:rsidRPr="0012435B" w:rsidRDefault="007E0D72" w:rsidP="009F1FC4">
            <w:pPr>
              <w:pStyle w:val="NoSpacing"/>
              <w:spacing w:after="0"/>
              <w:jc w:val="center"/>
              <w:rPr>
                <w:rFonts w:ascii="Times New Roman" w:hAnsi="Times New Roman"/>
                <w:b/>
                <w:bCs/>
                <w:color w:val="auto"/>
                <w:szCs w:val="20"/>
              </w:rPr>
            </w:pPr>
          </w:p>
        </w:tc>
        <w:tc>
          <w:tcPr>
            <w:tcW w:w="762" w:type="pct"/>
            <w:shd w:val="clear" w:color="auto" w:fill="F2F2F2" w:themeFill="background1" w:themeFillShade="F2"/>
            <w:vAlign w:val="center"/>
          </w:tcPr>
          <w:p w14:paraId="786EA6E3" w14:textId="115EC73F" w:rsidR="007E0D72" w:rsidRPr="0012435B" w:rsidRDefault="007E0D72" w:rsidP="009F1FC4">
            <w:pPr>
              <w:pStyle w:val="NoSpacing"/>
              <w:spacing w:after="0"/>
              <w:jc w:val="center"/>
              <w:rPr>
                <w:rFonts w:ascii="Times New Roman" w:hAnsi="Times New Roman"/>
                <w:b/>
                <w:bCs/>
                <w:color w:val="auto"/>
                <w:szCs w:val="20"/>
              </w:rPr>
            </w:pPr>
            <w:r w:rsidRPr="0012435B">
              <w:rPr>
                <w:rFonts w:ascii="Times New Roman" w:hAnsi="Times New Roman"/>
                <w:b/>
                <w:bCs/>
                <w:color w:val="auto"/>
                <w:szCs w:val="20"/>
              </w:rPr>
              <w:t xml:space="preserve"> Standard approach</w:t>
            </w:r>
          </w:p>
          <w:p w14:paraId="48054960" w14:textId="77777777" w:rsidR="007E0D72" w:rsidRPr="0012435B" w:rsidRDefault="007E0D72" w:rsidP="009F1FC4">
            <w:pPr>
              <w:pStyle w:val="NoSpacing"/>
              <w:spacing w:after="0"/>
              <w:jc w:val="center"/>
              <w:rPr>
                <w:rFonts w:ascii="Times New Roman" w:hAnsi="Times New Roman"/>
                <w:b/>
                <w:bCs/>
                <w:color w:val="auto"/>
                <w:szCs w:val="20"/>
              </w:rPr>
            </w:pPr>
            <w:r w:rsidRPr="0012435B">
              <w:rPr>
                <w:rFonts w:ascii="Times New Roman" w:hAnsi="Times New Roman"/>
                <w:b/>
                <w:bCs/>
                <w:color w:val="auto"/>
                <w:szCs w:val="20"/>
              </w:rPr>
              <w:t>N (%)</w:t>
            </w:r>
          </w:p>
        </w:tc>
        <w:tc>
          <w:tcPr>
            <w:tcW w:w="708" w:type="pct"/>
            <w:shd w:val="clear" w:color="auto" w:fill="F2F2F2" w:themeFill="background1" w:themeFillShade="F2"/>
            <w:vAlign w:val="center"/>
          </w:tcPr>
          <w:p w14:paraId="0DDCCBE8" w14:textId="7C0E78F3" w:rsidR="007E0D72" w:rsidRPr="0012435B" w:rsidRDefault="007E0D72" w:rsidP="009F1FC4">
            <w:pPr>
              <w:pStyle w:val="NoSpacing"/>
              <w:spacing w:after="0"/>
              <w:jc w:val="center"/>
              <w:rPr>
                <w:rFonts w:ascii="Times New Roman" w:hAnsi="Times New Roman"/>
                <w:b/>
                <w:bCs/>
                <w:color w:val="auto"/>
                <w:szCs w:val="20"/>
              </w:rPr>
            </w:pPr>
            <w:r w:rsidRPr="0012435B">
              <w:rPr>
                <w:rFonts w:ascii="Times New Roman" w:hAnsi="Times New Roman"/>
                <w:b/>
                <w:bCs/>
                <w:color w:val="auto"/>
                <w:szCs w:val="20"/>
              </w:rPr>
              <w:t xml:space="preserve"> Simplified approach</w:t>
            </w:r>
          </w:p>
          <w:p w14:paraId="6A874990" w14:textId="77777777" w:rsidR="007E0D72" w:rsidRPr="0012435B" w:rsidRDefault="007E0D72" w:rsidP="009F1FC4">
            <w:pPr>
              <w:pStyle w:val="NoSpacing"/>
              <w:spacing w:after="0"/>
              <w:jc w:val="center"/>
              <w:rPr>
                <w:rFonts w:ascii="Times New Roman" w:hAnsi="Times New Roman"/>
                <w:b/>
                <w:bCs/>
                <w:color w:val="auto"/>
                <w:szCs w:val="20"/>
              </w:rPr>
            </w:pPr>
            <w:r w:rsidRPr="0012435B">
              <w:rPr>
                <w:rFonts w:ascii="Times New Roman" w:hAnsi="Times New Roman"/>
                <w:b/>
                <w:bCs/>
                <w:color w:val="auto"/>
                <w:szCs w:val="20"/>
              </w:rPr>
              <w:t>N (%)</w:t>
            </w:r>
          </w:p>
        </w:tc>
        <w:tc>
          <w:tcPr>
            <w:tcW w:w="498" w:type="pct"/>
            <w:shd w:val="clear" w:color="auto" w:fill="F2F2F2" w:themeFill="background1" w:themeFillShade="F2"/>
            <w:vAlign w:val="bottom"/>
          </w:tcPr>
          <w:p w14:paraId="4C2A292A" w14:textId="7D65E131" w:rsidR="007E0D72" w:rsidRPr="0012435B" w:rsidRDefault="007E0D72" w:rsidP="007E0D72">
            <w:pPr>
              <w:pStyle w:val="NoSpacing"/>
              <w:jc w:val="center"/>
              <w:rPr>
                <w:rFonts w:ascii="Times New Roman" w:hAnsi="Times New Roman"/>
                <w:b/>
                <w:bCs/>
                <w:color w:val="auto"/>
                <w:szCs w:val="20"/>
              </w:rPr>
            </w:pPr>
            <w:r w:rsidRPr="007E0D72">
              <w:rPr>
                <w:rFonts w:ascii="Times New Roman" w:hAnsi="Times New Roman"/>
                <w:b/>
                <w:bCs/>
                <w:color w:val="auto"/>
                <w:szCs w:val="20"/>
              </w:rPr>
              <w:t>Distribution for PSA</w:t>
            </w:r>
          </w:p>
        </w:tc>
        <w:tc>
          <w:tcPr>
            <w:tcW w:w="798" w:type="pct"/>
            <w:shd w:val="clear" w:color="auto" w:fill="F2F2F2" w:themeFill="background1" w:themeFillShade="F2"/>
            <w:vAlign w:val="center"/>
          </w:tcPr>
          <w:p w14:paraId="113397C1" w14:textId="3E4DDD28" w:rsidR="007E0D72" w:rsidRPr="0012435B" w:rsidRDefault="007E0D72" w:rsidP="009F1FC4">
            <w:pPr>
              <w:pStyle w:val="NoSpacing"/>
              <w:spacing w:after="0"/>
              <w:jc w:val="center"/>
              <w:rPr>
                <w:rFonts w:ascii="Times New Roman" w:hAnsi="Times New Roman"/>
                <w:b/>
                <w:bCs/>
                <w:color w:val="auto"/>
                <w:szCs w:val="20"/>
              </w:rPr>
            </w:pPr>
            <w:r w:rsidRPr="0012435B">
              <w:rPr>
                <w:rFonts w:ascii="Times New Roman" w:eastAsiaTheme="minorHAnsi" w:hAnsi="Times New Roman"/>
                <w:b/>
                <w:bCs/>
                <w:color w:val="auto"/>
                <w:szCs w:val="20"/>
                <w:lang w:eastAsia="en-US"/>
              </w:rPr>
              <w:t>Source</w:t>
            </w:r>
          </w:p>
        </w:tc>
      </w:tr>
      <w:tr w:rsidR="007E0D72" w:rsidRPr="0012435B" w14:paraId="46A8BED6" w14:textId="77777777" w:rsidTr="007E0D72">
        <w:trPr>
          <w:trHeight w:val="266"/>
        </w:trPr>
        <w:tc>
          <w:tcPr>
            <w:tcW w:w="5000" w:type="pct"/>
            <w:gridSpan w:val="5"/>
            <w:shd w:val="clear" w:color="auto" w:fill="F2F2F2" w:themeFill="background1" w:themeFillShade="F2"/>
          </w:tcPr>
          <w:p w14:paraId="4FBDFD3C" w14:textId="0879FDBD" w:rsidR="007E0D72" w:rsidRPr="0012435B" w:rsidRDefault="007E0D72" w:rsidP="009F1FC4">
            <w:pPr>
              <w:pStyle w:val="NoSpacing"/>
              <w:spacing w:after="0"/>
              <w:rPr>
                <w:rFonts w:ascii="Times New Roman" w:hAnsi="Times New Roman"/>
                <w:color w:val="auto"/>
                <w:szCs w:val="20"/>
              </w:rPr>
            </w:pPr>
            <w:r w:rsidRPr="0012435B">
              <w:rPr>
                <w:rFonts w:ascii="Times New Roman" w:hAnsi="Times New Roman"/>
                <w:b/>
                <w:bCs/>
                <w:color w:val="auto"/>
                <w:szCs w:val="20"/>
              </w:rPr>
              <w:t>Risk-based screening</w:t>
            </w:r>
          </w:p>
        </w:tc>
      </w:tr>
      <w:tr w:rsidR="007E0D72" w:rsidRPr="0012435B" w14:paraId="396DBA4D" w14:textId="77777777" w:rsidTr="007E0D72">
        <w:trPr>
          <w:trHeight w:val="266"/>
        </w:trPr>
        <w:tc>
          <w:tcPr>
            <w:tcW w:w="2234" w:type="pct"/>
            <w:vAlign w:val="center"/>
          </w:tcPr>
          <w:p w14:paraId="27A77EF7" w14:textId="77777777" w:rsidR="007E0D72" w:rsidRPr="0012435B" w:rsidRDefault="007E0D72" w:rsidP="009F1FC4">
            <w:pPr>
              <w:pStyle w:val="NoSpacing"/>
              <w:spacing w:after="0"/>
              <w:jc w:val="left"/>
              <w:rPr>
                <w:rFonts w:ascii="Times New Roman" w:hAnsi="Times New Roman"/>
                <w:color w:val="auto"/>
                <w:szCs w:val="20"/>
              </w:rPr>
            </w:pPr>
            <w:r w:rsidRPr="0012435B">
              <w:rPr>
                <w:rFonts w:ascii="Times New Roman" w:hAnsi="Times New Roman"/>
                <w:color w:val="auto"/>
                <w:szCs w:val="20"/>
              </w:rPr>
              <w:t>Invited to screening</w:t>
            </w:r>
          </w:p>
        </w:tc>
        <w:tc>
          <w:tcPr>
            <w:tcW w:w="762" w:type="pct"/>
          </w:tcPr>
          <w:p w14:paraId="5FBE8D50" w14:textId="6FF9980C" w:rsidR="007E0D72" w:rsidRPr="0012435B" w:rsidRDefault="007E0D72" w:rsidP="002B01CA">
            <w:pPr>
              <w:pStyle w:val="NoSpacing"/>
              <w:spacing w:after="0"/>
              <w:jc w:val="right"/>
              <w:rPr>
                <w:rFonts w:ascii="Times New Roman" w:hAnsi="Times New Roman"/>
                <w:color w:val="auto"/>
                <w:szCs w:val="20"/>
              </w:rPr>
            </w:pPr>
            <w:r w:rsidRPr="0012435B">
              <w:rPr>
                <w:rFonts w:ascii="Times New Roman" w:hAnsi="Times New Roman"/>
                <w:color w:val="auto"/>
                <w:szCs w:val="20"/>
              </w:rPr>
              <w:t>3,494,120 (16.43%)</w:t>
            </w:r>
          </w:p>
        </w:tc>
        <w:tc>
          <w:tcPr>
            <w:tcW w:w="708" w:type="pct"/>
          </w:tcPr>
          <w:p w14:paraId="2C40301F" w14:textId="059F8206" w:rsidR="007E0D72" w:rsidRPr="0012435B" w:rsidRDefault="007E0D72" w:rsidP="002B01CA">
            <w:pPr>
              <w:pStyle w:val="NoSpacing"/>
              <w:spacing w:after="0"/>
              <w:jc w:val="right"/>
              <w:rPr>
                <w:rFonts w:ascii="Times New Roman" w:hAnsi="Times New Roman"/>
                <w:color w:val="auto"/>
                <w:szCs w:val="20"/>
              </w:rPr>
            </w:pPr>
            <w:r w:rsidRPr="0012435B">
              <w:rPr>
                <w:rFonts w:ascii="Times New Roman" w:hAnsi="Times New Roman"/>
                <w:color w:val="auto"/>
                <w:szCs w:val="20"/>
              </w:rPr>
              <w:t>3,494,120 (16.43%)</w:t>
            </w:r>
          </w:p>
        </w:tc>
        <w:tc>
          <w:tcPr>
            <w:tcW w:w="498" w:type="pct"/>
          </w:tcPr>
          <w:p w14:paraId="36DE44A2" w14:textId="6FC476FB" w:rsidR="007E0D72" w:rsidRPr="0012435B" w:rsidRDefault="007E0D72" w:rsidP="007E0D72">
            <w:pPr>
              <w:pStyle w:val="NoSpacing"/>
              <w:jc w:val="center"/>
              <w:rPr>
                <w:rFonts w:ascii="Times New Roman" w:hAnsi="Times New Roman"/>
                <w:color w:val="auto"/>
                <w:szCs w:val="20"/>
              </w:rPr>
            </w:pPr>
            <w:r>
              <w:rPr>
                <w:rFonts w:ascii="Times New Roman" w:hAnsi="Times New Roman"/>
                <w:color w:val="auto"/>
                <w:szCs w:val="20"/>
              </w:rPr>
              <w:t>Beta</w:t>
            </w:r>
          </w:p>
        </w:tc>
        <w:tc>
          <w:tcPr>
            <w:tcW w:w="798" w:type="pct"/>
          </w:tcPr>
          <w:p w14:paraId="3582EAFB" w14:textId="095FAF8C" w:rsidR="007E0D72" w:rsidRPr="0012435B" w:rsidRDefault="007E0D72" w:rsidP="00B42953">
            <w:pPr>
              <w:pStyle w:val="NoSpacing"/>
              <w:spacing w:after="0"/>
              <w:jc w:val="left"/>
              <w:rPr>
                <w:rFonts w:ascii="Times New Roman" w:hAnsi="Times New Roman"/>
                <w:color w:val="auto"/>
                <w:szCs w:val="20"/>
              </w:rPr>
            </w:pPr>
            <w:r w:rsidRPr="0012435B">
              <w:rPr>
                <w:rFonts w:ascii="Times New Roman" w:hAnsi="Times New Roman"/>
                <w:color w:val="auto"/>
                <w:szCs w:val="20"/>
              </w:rPr>
              <w:t>See Table S2</w:t>
            </w:r>
          </w:p>
        </w:tc>
      </w:tr>
      <w:tr w:rsidR="007E0D72" w:rsidRPr="0012435B" w14:paraId="184B8479" w14:textId="77777777" w:rsidTr="007E0D72">
        <w:trPr>
          <w:trHeight w:val="266"/>
        </w:trPr>
        <w:tc>
          <w:tcPr>
            <w:tcW w:w="2234" w:type="pct"/>
            <w:vAlign w:val="center"/>
          </w:tcPr>
          <w:p w14:paraId="4190FC1B" w14:textId="77777777"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 xml:space="preserve">Of those who are invited, those who attend testing </w:t>
            </w:r>
          </w:p>
        </w:tc>
        <w:tc>
          <w:tcPr>
            <w:tcW w:w="762" w:type="pct"/>
          </w:tcPr>
          <w:p w14:paraId="7224735E" w14:textId="554AEA1C"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3,255,356 (93.17%)</w:t>
            </w:r>
          </w:p>
        </w:tc>
        <w:tc>
          <w:tcPr>
            <w:tcW w:w="708" w:type="pct"/>
          </w:tcPr>
          <w:p w14:paraId="7B6ADC00" w14:textId="360427CA"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3,255,356 (93.17%)</w:t>
            </w:r>
          </w:p>
        </w:tc>
        <w:tc>
          <w:tcPr>
            <w:tcW w:w="498" w:type="pct"/>
          </w:tcPr>
          <w:p w14:paraId="61D68A96" w14:textId="36CE416F" w:rsidR="007E0D72" w:rsidRPr="0012435B" w:rsidRDefault="007E0D72" w:rsidP="007E0D72">
            <w:pPr>
              <w:pStyle w:val="NoSpacing"/>
              <w:jc w:val="center"/>
              <w:rPr>
                <w:rFonts w:ascii="Times New Roman" w:hAnsi="Times New Roman"/>
                <w:color w:val="auto"/>
                <w:szCs w:val="20"/>
              </w:rPr>
            </w:pPr>
            <w:r w:rsidRPr="00AF2EE1">
              <w:rPr>
                <w:rFonts w:ascii="Times New Roman" w:hAnsi="Times New Roman"/>
                <w:color w:val="auto"/>
                <w:szCs w:val="20"/>
              </w:rPr>
              <w:t>Beta</w:t>
            </w:r>
          </w:p>
        </w:tc>
        <w:tc>
          <w:tcPr>
            <w:tcW w:w="798" w:type="pct"/>
          </w:tcPr>
          <w:p w14:paraId="4D86D9C5" w14:textId="07FBCC3A"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Expert opinion*</w:t>
            </w:r>
          </w:p>
        </w:tc>
      </w:tr>
      <w:tr w:rsidR="007E0D72" w:rsidRPr="0012435B" w14:paraId="53100BC9" w14:textId="77777777" w:rsidTr="007E0D72">
        <w:trPr>
          <w:trHeight w:val="266"/>
        </w:trPr>
        <w:tc>
          <w:tcPr>
            <w:tcW w:w="2234" w:type="pct"/>
            <w:vAlign w:val="center"/>
          </w:tcPr>
          <w:p w14:paraId="2425D0A1" w14:textId="77777777"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Of those who are tested, those who test positive for HCV antibodies</w:t>
            </w:r>
          </w:p>
        </w:tc>
        <w:tc>
          <w:tcPr>
            <w:tcW w:w="762" w:type="pct"/>
          </w:tcPr>
          <w:p w14:paraId="59C16C94" w14:textId="58772E46"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69,990 (2.15%)</w:t>
            </w:r>
          </w:p>
        </w:tc>
        <w:tc>
          <w:tcPr>
            <w:tcW w:w="708" w:type="pct"/>
          </w:tcPr>
          <w:p w14:paraId="6C6F5D87" w14:textId="6F370E9D"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69,990 (2.15%)</w:t>
            </w:r>
          </w:p>
        </w:tc>
        <w:tc>
          <w:tcPr>
            <w:tcW w:w="498" w:type="pct"/>
          </w:tcPr>
          <w:p w14:paraId="61764425" w14:textId="21B11BCA" w:rsidR="007E0D72" w:rsidRPr="0012435B" w:rsidRDefault="007E0D72" w:rsidP="007E0D72">
            <w:pPr>
              <w:pStyle w:val="NoSpacing"/>
              <w:jc w:val="center"/>
              <w:rPr>
                <w:rFonts w:ascii="Times New Roman" w:hAnsi="Times New Roman"/>
                <w:color w:val="auto"/>
                <w:szCs w:val="20"/>
              </w:rPr>
            </w:pPr>
            <w:r w:rsidRPr="00AF2EE1">
              <w:rPr>
                <w:rFonts w:ascii="Times New Roman" w:hAnsi="Times New Roman"/>
                <w:color w:val="auto"/>
                <w:szCs w:val="20"/>
              </w:rPr>
              <w:t>Beta</w:t>
            </w:r>
          </w:p>
        </w:tc>
        <w:tc>
          <w:tcPr>
            <w:tcW w:w="798" w:type="pct"/>
          </w:tcPr>
          <w:p w14:paraId="0763F63D" w14:textId="7E8F7B33"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Expert opinion*</w:t>
            </w:r>
          </w:p>
        </w:tc>
      </w:tr>
      <w:tr w:rsidR="007E0D72" w:rsidRPr="001A42E6" w14:paraId="4691BBDA" w14:textId="77777777" w:rsidTr="007E0D72">
        <w:trPr>
          <w:trHeight w:val="266"/>
        </w:trPr>
        <w:tc>
          <w:tcPr>
            <w:tcW w:w="2234" w:type="pct"/>
            <w:vAlign w:val="center"/>
          </w:tcPr>
          <w:p w14:paraId="29A0F2EA" w14:textId="77777777"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Of those who are HCV positive, those who attend to RNA-HCV testing</w:t>
            </w:r>
          </w:p>
        </w:tc>
        <w:tc>
          <w:tcPr>
            <w:tcW w:w="762" w:type="pct"/>
          </w:tcPr>
          <w:p w14:paraId="1E93CD22" w14:textId="2E389F69"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48,993 (70.0%)</w:t>
            </w:r>
          </w:p>
        </w:tc>
        <w:tc>
          <w:tcPr>
            <w:tcW w:w="708" w:type="pct"/>
          </w:tcPr>
          <w:p w14:paraId="273147D4" w14:textId="091F8ECA"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69,990 (100.0%)</w:t>
            </w:r>
          </w:p>
        </w:tc>
        <w:tc>
          <w:tcPr>
            <w:tcW w:w="498" w:type="pct"/>
          </w:tcPr>
          <w:p w14:paraId="3DDF3050" w14:textId="2283CD68" w:rsidR="007E0D72" w:rsidRPr="00B42953" w:rsidRDefault="007E0D72" w:rsidP="007E0D72">
            <w:pPr>
              <w:pStyle w:val="NoSpacing"/>
              <w:jc w:val="center"/>
              <w:rPr>
                <w:rFonts w:ascii="Times New Roman" w:hAnsi="Times New Roman"/>
                <w:color w:val="auto"/>
                <w:szCs w:val="20"/>
                <w:lang w:val="fr-FR"/>
              </w:rPr>
            </w:pPr>
            <w:r w:rsidRPr="00AF2EE1">
              <w:rPr>
                <w:rFonts w:ascii="Times New Roman" w:hAnsi="Times New Roman"/>
                <w:color w:val="auto"/>
                <w:szCs w:val="20"/>
              </w:rPr>
              <w:t>Beta</w:t>
            </w:r>
          </w:p>
        </w:tc>
        <w:tc>
          <w:tcPr>
            <w:tcW w:w="798" w:type="pct"/>
          </w:tcPr>
          <w:p w14:paraId="7C1D010A" w14:textId="11211995" w:rsidR="007E0D72" w:rsidRPr="00B42953" w:rsidRDefault="007E0D72" w:rsidP="007E0D72">
            <w:pPr>
              <w:pStyle w:val="NoSpacing"/>
              <w:spacing w:after="0"/>
              <w:jc w:val="left"/>
              <w:rPr>
                <w:rFonts w:ascii="Times New Roman" w:hAnsi="Times New Roman"/>
                <w:color w:val="auto"/>
                <w:szCs w:val="20"/>
                <w:lang w:val="fr-FR"/>
              </w:rPr>
            </w:pPr>
            <w:proofErr w:type="spellStart"/>
            <w:r w:rsidRPr="00B42953">
              <w:rPr>
                <w:rFonts w:ascii="Times New Roman" w:hAnsi="Times New Roman"/>
                <w:color w:val="auto"/>
                <w:szCs w:val="20"/>
                <w:lang w:val="fr-FR"/>
              </w:rPr>
              <w:t>Munang</w:t>
            </w:r>
            <w:proofErr w:type="spellEnd"/>
            <w:r w:rsidRPr="00B42953">
              <w:rPr>
                <w:rFonts w:ascii="Times New Roman" w:hAnsi="Times New Roman"/>
                <w:color w:val="auto"/>
                <w:szCs w:val="20"/>
                <w:lang w:val="fr-FR"/>
              </w:rPr>
              <w:t xml:space="preserve"> et al.</w:t>
            </w:r>
            <w:r w:rsidRPr="0012435B">
              <w:rPr>
                <w:rFonts w:ascii="Times New Roman" w:hAnsi="Times New Roman"/>
                <w:color w:val="auto"/>
                <w:szCs w:val="20"/>
              </w:rPr>
              <w:fldChar w:fldCharType="begin">
                <w:fldData xml:space="preserve">PEVuZE5vdGU+PENpdGU+PEF1dGhvcj5NdW5hbmc8L0F1dGhvcj48WWVhcj4yMDE5PC9ZZWFyPjxS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</w:fldData>
              </w:fldChar>
            </w:r>
            <w:r w:rsidRPr="00B5347A">
              <w:rPr>
                <w:rFonts w:ascii="Times New Roman" w:hAnsi="Times New Roman"/>
                <w:color w:val="auto"/>
                <w:szCs w:val="20"/>
                <w:lang w:val="fr-FR"/>
              </w:rPr>
              <w:instrText xml:space="preserve"> ADDIN EN.CITE </w:instrText>
            </w:r>
            <w:r>
              <w:rPr>
                <w:rFonts w:ascii="Times New Roman" w:hAnsi="Times New Roman"/>
                <w:color w:val="auto"/>
                <w:szCs w:val="20"/>
              </w:rPr>
              <w:fldChar w:fldCharType="begin">
                <w:fldData xml:space="preserve">PEVuZE5vdGU+PENpdGU+PEF1dGhvcj5NdW5hbmc8L0F1dGhvcj48WWVhcj4yMDE5PC9ZZWFyPjxS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</w:fldData>
              </w:fldChar>
            </w:r>
            <w:r w:rsidRPr="00B5347A">
              <w:rPr>
                <w:rFonts w:ascii="Times New Roman" w:hAnsi="Times New Roman"/>
                <w:color w:val="auto"/>
                <w:szCs w:val="20"/>
                <w:lang w:val="fr-FR"/>
              </w:rPr>
              <w:instrText xml:space="preserve"> ADDIN EN.CITE.DATA </w:instrText>
            </w:r>
            <w:r>
              <w:rPr>
                <w:rFonts w:ascii="Times New Roman" w:hAnsi="Times New Roman"/>
                <w:color w:val="auto"/>
                <w:szCs w:val="20"/>
              </w:rPr>
            </w:r>
            <w:r>
              <w:rPr>
                <w:rFonts w:ascii="Times New Roman" w:hAnsi="Times New Roman"/>
                <w:color w:val="auto"/>
                <w:szCs w:val="20"/>
              </w:rPr>
              <w:fldChar w:fldCharType="end"/>
            </w:r>
            <w:r w:rsidRPr="0012435B">
              <w:rPr>
                <w:rFonts w:ascii="Times New Roman" w:hAnsi="Times New Roman"/>
                <w:color w:val="auto"/>
                <w:szCs w:val="20"/>
              </w:rPr>
            </w:r>
            <w:r w:rsidRPr="0012435B">
              <w:rPr>
                <w:rFonts w:ascii="Times New Roman" w:hAnsi="Times New Roman"/>
                <w:color w:val="auto"/>
                <w:szCs w:val="20"/>
              </w:rPr>
              <w:fldChar w:fldCharType="separate"/>
            </w:r>
            <w:r w:rsidRPr="00B5347A">
              <w:rPr>
                <w:rFonts w:ascii="Times New Roman" w:hAnsi="Times New Roman"/>
                <w:noProof/>
                <w:color w:val="auto"/>
                <w:szCs w:val="20"/>
                <w:lang w:val="fr-FR"/>
              </w:rPr>
              <w:t>[5]</w:t>
            </w:r>
            <w:r w:rsidRPr="0012435B">
              <w:rPr>
                <w:rFonts w:ascii="Times New Roman" w:hAnsi="Times New Roman"/>
                <w:color w:val="auto"/>
                <w:szCs w:val="20"/>
              </w:rPr>
              <w:fldChar w:fldCharType="end"/>
            </w:r>
          </w:p>
          <w:p w14:paraId="289D4584" w14:textId="2C80305C" w:rsidR="007E0D72" w:rsidRPr="007C0314" w:rsidRDefault="007E0D72" w:rsidP="007E0D72">
            <w:pPr>
              <w:pStyle w:val="NoSpacing"/>
              <w:spacing w:after="0"/>
              <w:jc w:val="left"/>
              <w:rPr>
                <w:rFonts w:ascii="Times New Roman" w:hAnsi="Times New Roman"/>
                <w:color w:val="auto"/>
                <w:szCs w:val="20"/>
                <w:lang w:val="fr-FR"/>
              </w:rPr>
            </w:pPr>
            <w:r w:rsidRPr="00B42953">
              <w:rPr>
                <w:rFonts w:ascii="Times New Roman" w:hAnsi="Times New Roman"/>
                <w:color w:val="auto"/>
                <w:szCs w:val="20"/>
                <w:lang w:val="fr-FR"/>
              </w:rPr>
              <w:t>Garcia et al.</w:t>
            </w:r>
            <w:r w:rsidRPr="0012435B">
              <w:rPr>
                <w:rFonts w:ascii="Times New Roman" w:hAnsi="Times New Roman"/>
                <w:color w:val="auto"/>
                <w:szCs w:val="20"/>
              </w:rPr>
              <w:fldChar w:fldCharType="begin"/>
            </w:r>
            <w:r w:rsidRPr="00B5347A">
              <w:rPr>
                <w:rFonts w:ascii="Times New Roman" w:hAnsi="Times New Roman"/>
                <w:color w:val="auto"/>
                <w:szCs w:val="20"/>
                <w:lang w:val="fr-FR"/>
              </w:rPr>
              <w:instrText xml:space="preserve"> ADDIN EN.CITE &lt;EndNote&gt;&lt;Cite&gt;&lt;Author&gt;Garcia&lt;/Author&gt;&lt;Year&gt;2019&lt;/Year&gt;&lt;RecNum&gt;45&lt;/RecNum&gt;&lt;DisplayText&gt;[6]&lt;/DisplayText&gt;&lt;record&gt;&lt;rec-number&gt;45&lt;/rec-number&gt;&lt;foreign-keys&gt;&lt;key app="EN" db-id="xwtez0wrotxdxfe5pd050wajppw00xdp0wae" timestamp="1572957703"&gt;45&lt;/key&gt;&lt;/foreign-keys&gt;&lt;ref-type name="Journal Article"&gt;17&lt;/ref-type&gt;&lt;contributors&gt;&lt;authors&gt;&lt;author&gt;Garcia, Federico Garcia&lt;/author&gt;&lt;author&gt;Dominguez, Raquel&lt;/author&gt;&lt;author&gt;Arboledas, Juan Carlos Alados&lt;/author&gt;&lt;author&gt;Casado, Marta&lt;/author&gt;&lt;author&gt;Sanchez, Juan Macias&lt;/author&gt;&lt;author&gt;Pérez, Francisco Téllez&lt;/author&gt;&lt;author&gt;Pascasio, Juan Manuel&lt;/author&gt;&lt;author&gt;Casado, Miguel Ángel&lt;/author&gt;&lt;/authors&gt;&lt;/contributors&gt;&lt;titles&gt;&lt;title&gt;FRI-229-Reflex testing in patients with chronic hepatitis C in Spain improves healthcare outcomes and is cost effective&lt;/title&gt;&lt;secondary-title&gt;Journal of Hepatology&lt;/secondary-title&gt;&lt;/titles&gt;&lt;periodical&gt;&lt;full-title&gt;J Hepatol&lt;/full-title&gt;&lt;abbr-1&gt;Journal of hepatology&lt;/abbr-1&gt;&lt;/periodical&gt;&lt;pages&gt;e495-e496&lt;/pages&gt;&lt;volume&gt;70&lt;/volume&gt;&lt;number&gt;1&lt;/number&gt;&lt;dates&gt;&lt;year&gt;2019&lt;/year&gt;&lt;/dates&gt;&lt;isbn&gt;0168-8278&lt;/isbn&gt;&lt;urls&gt;&lt;/urls&gt;&lt;/record&gt;&lt;/Cite&gt;&lt;/EndNote&gt;</w:instrText>
            </w:r>
            <w:r w:rsidRPr="0012435B">
              <w:rPr>
                <w:rFonts w:ascii="Times New Roman" w:hAnsi="Times New Roman"/>
                <w:color w:val="auto"/>
                <w:szCs w:val="20"/>
              </w:rPr>
              <w:fldChar w:fldCharType="separate"/>
            </w:r>
            <w:r w:rsidRPr="00B5347A">
              <w:rPr>
                <w:rFonts w:ascii="Times New Roman" w:hAnsi="Times New Roman"/>
                <w:noProof/>
                <w:color w:val="auto"/>
                <w:szCs w:val="20"/>
                <w:lang w:val="fr-FR"/>
              </w:rPr>
              <w:t>[6]</w:t>
            </w:r>
            <w:r w:rsidRPr="0012435B">
              <w:rPr>
                <w:rFonts w:ascii="Times New Roman" w:hAnsi="Times New Roman"/>
                <w:color w:val="auto"/>
                <w:szCs w:val="20"/>
              </w:rPr>
              <w:fldChar w:fldCharType="end"/>
            </w:r>
          </w:p>
        </w:tc>
      </w:tr>
      <w:tr w:rsidR="007E0D72" w:rsidRPr="0012435B" w14:paraId="05DB30AE" w14:textId="77777777" w:rsidTr="007E0D72">
        <w:trPr>
          <w:trHeight w:val="266"/>
        </w:trPr>
        <w:tc>
          <w:tcPr>
            <w:tcW w:w="2234" w:type="pct"/>
            <w:vAlign w:val="center"/>
          </w:tcPr>
          <w:p w14:paraId="3E13AA09" w14:textId="77777777"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Of those tested using an HCV-RNA PCR, those who test positive</w:t>
            </w:r>
          </w:p>
        </w:tc>
        <w:tc>
          <w:tcPr>
            <w:tcW w:w="762" w:type="pct"/>
          </w:tcPr>
          <w:p w14:paraId="136EF6C3" w14:textId="4D485B15"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38,739 (79.07%)</w:t>
            </w:r>
          </w:p>
        </w:tc>
        <w:tc>
          <w:tcPr>
            <w:tcW w:w="708" w:type="pct"/>
          </w:tcPr>
          <w:p w14:paraId="22FD4200" w14:textId="6BDB0998"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55,341 (79.07%)</w:t>
            </w:r>
          </w:p>
        </w:tc>
        <w:tc>
          <w:tcPr>
            <w:tcW w:w="498" w:type="pct"/>
          </w:tcPr>
          <w:p w14:paraId="4B1C3AD1" w14:textId="356BCB06" w:rsidR="007E0D72" w:rsidRPr="0012435B" w:rsidRDefault="007E0D72" w:rsidP="007E0D72">
            <w:pPr>
              <w:pStyle w:val="NoSpacing"/>
              <w:jc w:val="center"/>
              <w:rPr>
                <w:rFonts w:ascii="Times New Roman" w:hAnsi="Times New Roman"/>
                <w:color w:val="auto"/>
                <w:szCs w:val="20"/>
              </w:rPr>
            </w:pPr>
            <w:r w:rsidRPr="00AF2EE1">
              <w:rPr>
                <w:rFonts w:ascii="Times New Roman" w:hAnsi="Times New Roman"/>
                <w:color w:val="auto"/>
                <w:szCs w:val="20"/>
              </w:rPr>
              <w:t>Beta</w:t>
            </w:r>
          </w:p>
        </w:tc>
        <w:tc>
          <w:tcPr>
            <w:tcW w:w="798" w:type="pct"/>
          </w:tcPr>
          <w:p w14:paraId="68D9C573" w14:textId="364D35F8"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Expert opinion*</w:t>
            </w:r>
          </w:p>
        </w:tc>
      </w:tr>
      <w:tr w:rsidR="007E0D72" w:rsidRPr="0012435B" w14:paraId="6F65E162" w14:textId="77777777" w:rsidTr="007E0D72">
        <w:trPr>
          <w:trHeight w:val="266"/>
        </w:trPr>
        <w:tc>
          <w:tcPr>
            <w:tcW w:w="2234" w:type="pct"/>
            <w:vAlign w:val="center"/>
          </w:tcPr>
          <w:p w14:paraId="44E72FDE" w14:textId="77777777" w:rsidR="007E0D72" w:rsidRPr="0012435B" w:rsidRDefault="007E0D72" w:rsidP="007E0D72">
            <w:pPr>
              <w:pStyle w:val="NoSpacing"/>
              <w:spacing w:after="0"/>
              <w:jc w:val="left"/>
              <w:rPr>
                <w:rFonts w:ascii="Times New Roman" w:hAnsi="Times New Roman"/>
                <w:color w:val="auto"/>
                <w:szCs w:val="20"/>
              </w:rPr>
            </w:pPr>
            <w:r w:rsidRPr="0012435B">
              <w:rPr>
                <w:rFonts w:ascii="Times New Roman" w:hAnsi="Times New Roman"/>
                <w:color w:val="auto"/>
                <w:szCs w:val="20"/>
              </w:rPr>
              <w:t xml:space="preserve">Of those that </w:t>
            </w:r>
            <w:bookmarkStart w:id="2" w:name="_Hlk72426870"/>
            <w:r w:rsidRPr="0012435B">
              <w:rPr>
                <w:rFonts w:ascii="Times New Roman" w:hAnsi="Times New Roman"/>
                <w:color w:val="auto"/>
                <w:szCs w:val="20"/>
              </w:rPr>
              <w:t>test HCV-RNA positive, what proportion initiate antiviral treatment</w:t>
            </w:r>
            <w:bookmarkEnd w:id="2"/>
          </w:p>
        </w:tc>
        <w:tc>
          <w:tcPr>
            <w:tcW w:w="762" w:type="pct"/>
          </w:tcPr>
          <w:p w14:paraId="74243B60" w14:textId="4D0C0BAC" w:rsidR="007E0D72" w:rsidRPr="0012435B" w:rsidRDefault="007E0D72" w:rsidP="007E0D72">
            <w:pPr>
              <w:pStyle w:val="NoSpacing"/>
              <w:spacing w:after="0"/>
              <w:jc w:val="right"/>
              <w:rPr>
                <w:rFonts w:ascii="Times New Roman" w:hAnsi="Times New Roman"/>
                <w:color w:val="auto"/>
                <w:szCs w:val="20"/>
              </w:rPr>
            </w:pPr>
            <w:bookmarkStart w:id="3" w:name="_Hlk72426836"/>
            <w:r w:rsidRPr="0012435B">
              <w:rPr>
                <w:rFonts w:ascii="Times New Roman" w:hAnsi="Times New Roman"/>
                <w:color w:val="auto"/>
                <w:szCs w:val="20"/>
              </w:rPr>
              <w:t xml:space="preserve">34,219 </w:t>
            </w:r>
            <w:bookmarkEnd w:id="3"/>
            <w:r w:rsidRPr="0012435B">
              <w:rPr>
                <w:rFonts w:ascii="Times New Roman" w:hAnsi="Times New Roman"/>
                <w:color w:val="auto"/>
                <w:szCs w:val="20"/>
              </w:rPr>
              <w:t>(88.33%)</w:t>
            </w:r>
          </w:p>
        </w:tc>
        <w:tc>
          <w:tcPr>
            <w:tcW w:w="708" w:type="pct"/>
          </w:tcPr>
          <w:p w14:paraId="2D06C903" w14:textId="40AEC856" w:rsidR="007E0D72" w:rsidRPr="0012435B" w:rsidRDefault="007E0D72" w:rsidP="007E0D72">
            <w:pPr>
              <w:pStyle w:val="NoSpacing"/>
              <w:spacing w:after="0"/>
              <w:jc w:val="right"/>
              <w:rPr>
                <w:rFonts w:ascii="Times New Roman" w:hAnsi="Times New Roman"/>
                <w:color w:val="auto"/>
                <w:szCs w:val="20"/>
              </w:rPr>
            </w:pPr>
            <w:r w:rsidRPr="0012435B">
              <w:rPr>
                <w:rFonts w:ascii="Times New Roman" w:hAnsi="Times New Roman"/>
                <w:color w:val="auto"/>
                <w:szCs w:val="20"/>
              </w:rPr>
              <w:t>48,885 (88.33%)</w:t>
            </w:r>
          </w:p>
        </w:tc>
        <w:tc>
          <w:tcPr>
            <w:tcW w:w="498" w:type="pct"/>
          </w:tcPr>
          <w:p w14:paraId="201A484A" w14:textId="03588085" w:rsidR="007E0D72" w:rsidRPr="0012435B" w:rsidRDefault="007E0D72" w:rsidP="007E0D72">
            <w:pPr>
              <w:pStyle w:val="NoSpacing"/>
              <w:jc w:val="center"/>
              <w:rPr>
                <w:rFonts w:ascii="Times New Roman" w:hAnsi="Times New Roman"/>
                <w:color w:val="auto"/>
                <w:szCs w:val="20"/>
              </w:rPr>
            </w:pPr>
            <w:r w:rsidRPr="00AF2EE1">
              <w:rPr>
                <w:rFonts w:ascii="Times New Roman" w:hAnsi="Times New Roman"/>
                <w:color w:val="auto"/>
                <w:szCs w:val="20"/>
              </w:rPr>
              <w:t>Beta</w:t>
            </w:r>
          </w:p>
        </w:tc>
        <w:tc>
          <w:tcPr>
            <w:tcW w:w="798" w:type="pct"/>
          </w:tcPr>
          <w:p w14:paraId="785A4ABC" w14:textId="150947F5" w:rsidR="007E0D72" w:rsidRPr="0012435B" w:rsidRDefault="007E0D72" w:rsidP="007E0D72">
            <w:pPr>
              <w:pStyle w:val="NoSpacing"/>
              <w:jc w:val="left"/>
              <w:rPr>
                <w:rFonts w:ascii="Times New Roman" w:hAnsi="Times New Roman"/>
                <w:color w:val="auto"/>
                <w:szCs w:val="20"/>
              </w:rPr>
            </w:pPr>
            <w:r w:rsidRPr="0012435B">
              <w:rPr>
                <w:rFonts w:ascii="Times New Roman" w:hAnsi="Times New Roman"/>
                <w:color w:val="auto"/>
                <w:szCs w:val="20"/>
              </w:rPr>
              <w:t>Expert opinion*</w:t>
            </w:r>
          </w:p>
        </w:tc>
      </w:tr>
      <w:tr w:rsidR="007E0D72" w:rsidRPr="0012435B" w14:paraId="3D5F3AAA" w14:textId="77777777" w:rsidTr="007E0D72">
        <w:trPr>
          <w:trHeight w:val="266"/>
        </w:trPr>
        <w:tc>
          <w:tcPr>
            <w:tcW w:w="5000" w:type="pct"/>
            <w:gridSpan w:val="5"/>
            <w:shd w:val="clear" w:color="auto" w:fill="F2F2F2" w:themeFill="background1" w:themeFillShade="F2"/>
          </w:tcPr>
          <w:p w14:paraId="435C0CAE" w14:textId="2B5400E5" w:rsidR="007E0D72" w:rsidRPr="0012435B" w:rsidRDefault="007E0D72" w:rsidP="009F1FC4">
            <w:pPr>
              <w:pStyle w:val="NoSpacing"/>
              <w:spacing w:after="0"/>
              <w:rPr>
                <w:rFonts w:ascii="Times New Roman" w:hAnsi="Times New Roman"/>
                <w:color w:val="auto"/>
                <w:szCs w:val="20"/>
              </w:rPr>
            </w:pPr>
            <w:r w:rsidRPr="0012435B">
              <w:rPr>
                <w:rFonts w:ascii="Times New Roman" w:hAnsi="Times New Roman"/>
                <w:b/>
                <w:bCs/>
                <w:color w:val="auto"/>
                <w:szCs w:val="20"/>
              </w:rPr>
              <w:t>Total population screening</w:t>
            </w:r>
          </w:p>
        </w:tc>
      </w:tr>
      <w:tr w:rsidR="007E0D72" w:rsidRPr="0012435B" w14:paraId="3A72E303" w14:textId="77777777" w:rsidTr="007E0D72">
        <w:trPr>
          <w:trHeight w:val="266"/>
        </w:trPr>
        <w:tc>
          <w:tcPr>
            <w:tcW w:w="2234" w:type="pct"/>
            <w:vAlign w:val="center"/>
          </w:tcPr>
          <w:p w14:paraId="6EDA4CD8" w14:textId="0ADAA1D4" w:rsidR="007E0D72" w:rsidRPr="0012435B" w:rsidRDefault="007E0D72" w:rsidP="007E0D72">
            <w:pPr>
              <w:pStyle w:val="NoSpacing"/>
              <w:spacing w:after="0"/>
              <w:rPr>
                <w:rFonts w:ascii="Times New Roman" w:hAnsi="Times New Roman"/>
                <w:color w:val="auto"/>
                <w:szCs w:val="20"/>
              </w:rPr>
            </w:pPr>
            <w:r w:rsidRPr="0012435B">
              <w:rPr>
                <w:rFonts w:ascii="Times New Roman" w:hAnsi="Times New Roman"/>
                <w:color w:val="auto"/>
                <w:szCs w:val="20"/>
              </w:rPr>
              <w:t>Invited to screening</w:t>
            </w:r>
          </w:p>
        </w:tc>
        <w:tc>
          <w:tcPr>
            <w:tcW w:w="762" w:type="pct"/>
          </w:tcPr>
          <w:p w14:paraId="47C2FB6C" w14:textId="62289E46"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21,266,710 (100.0%)</w:t>
            </w:r>
          </w:p>
        </w:tc>
        <w:tc>
          <w:tcPr>
            <w:tcW w:w="708" w:type="pct"/>
          </w:tcPr>
          <w:p w14:paraId="1E3428F1" w14:textId="0955BCD7"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21,266,710 (100.0%)</w:t>
            </w:r>
          </w:p>
        </w:tc>
        <w:tc>
          <w:tcPr>
            <w:tcW w:w="498" w:type="pct"/>
          </w:tcPr>
          <w:p w14:paraId="55D19EBC" w14:textId="7570A3A2" w:rsidR="007E0D72" w:rsidRPr="002B01CA" w:rsidRDefault="007E0D72" w:rsidP="007E0D72">
            <w:pPr>
              <w:pStyle w:val="NoSpacing"/>
              <w:jc w:val="center"/>
              <w:rPr>
                <w:rFonts w:ascii="Times New Roman" w:hAnsi="Times New Roman"/>
                <w:color w:val="000000" w:themeColor="text1"/>
                <w:szCs w:val="20"/>
              </w:rPr>
            </w:pPr>
            <w:r w:rsidRPr="00385662">
              <w:rPr>
                <w:rFonts w:ascii="Times New Roman" w:hAnsi="Times New Roman"/>
                <w:color w:val="auto"/>
                <w:szCs w:val="20"/>
              </w:rPr>
              <w:t>Beta</w:t>
            </w:r>
          </w:p>
        </w:tc>
        <w:tc>
          <w:tcPr>
            <w:tcW w:w="798" w:type="pct"/>
          </w:tcPr>
          <w:p w14:paraId="52135CB2" w14:textId="04AC01E7" w:rsidR="007E0D72" w:rsidRPr="002B01CA" w:rsidRDefault="007E0D72" w:rsidP="007E0D72">
            <w:pPr>
              <w:pStyle w:val="NoSpacing"/>
              <w:spacing w:after="0"/>
              <w:jc w:val="left"/>
              <w:rPr>
                <w:rFonts w:ascii="Times New Roman" w:hAnsi="Times New Roman"/>
                <w:color w:val="000000" w:themeColor="text1"/>
                <w:szCs w:val="20"/>
              </w:rPr>
            </w:pPr>
            <w:r w:rsidRPr="002B01CA">
              <w:rPr>
                <w:rFonts w:ascii="Times New Roman" w:hAnsi="Times New Roman"/>
                <w:color w:val="000000" w:themeColor="text1"/>
                <w:szCs w:val="20"/>
              </w:rPr>
              <w:t>Assumption</w:t>
            </w:r>
          </w:p>
        </w:tc>
      </w:tr>
      <w:tr w:rsidR="007E0D72" w:rsidRPr="0012435B" w14:paraId="5DC51B29" w14:textId="77777777" w:rsidTr="007E0D72">
        <w:trPr>
          <w:trHeight w:val="266"/>
        </w:trPr>
        <w:tc>
          <w:tcPr>
            <w:tcW w:w="2234" w:type="pct"/>
            <w:vAlign w:val="center"/>
          </w:tcPr>
          <w:p w14:paraId="75175B13" w14:textId="007EFFB0" w:rsidR="007E0D72" w:rsidRPr="0012435B" w:rsidRDefault="007E0D72" w:rsidP="007E0D72">
            <w:pPr>
              <w:pStyle w:val="NoSpacing"/>
              <w:spacing w:after="0"/>
              <w:rPr>
                <w:rFonts w:ascii="Times New Roman" w:hAnsi="Times New Roman"/>
                <w:color w:val="auto"/>
                <w:szCs w:val="20"/>
              </w:rPr>
            </w:pPr>
            <w:r w:rsidRPr="0012435B">
              <w:rPr>
                <w:rFonts w:ascii="Times New Roman" w:hAnsi="Times New Roman"/>
                <w:color w:val="auto"/>
                <w:szCs w:val="20"/>
              </w:rPr>
              <w:t xml:space="preserve">Of those who are invited, those who attend testing </w:t>
            </w:r>
          </w:p>
        </w:tc>
        <w:tc>
          <w:tcPr>
            <w:tcW w:w="762" w:type="pct"/>
          </w:tcPr>
          <w:p w14:paraId="1C0DE14A" w14:textId="097BC06B"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21,266,710 (100.0%)</w:t>
            </w:r>
          </w:p>
        </w:tc>
        <w:tc>
          <w:tcPr>
            <w:tcW w:w="708" w:type="pct"/>
          </w:tcPr>
          <w:p w14:paraId="5B88913F" w14:textId="092FC99A"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21,266,710 (100.0%)</w:t>
            </w:r>
          </w:p>
        </w:tc>
        <w:tc>
          <w:tcPr>
            <w:tcW w:w="498" w:type="pct"/>
          </w:tcPr>
          <w:p w14:paraId="14159807" w14:textId="7D4263D3" w:rsidR="007E0D72" w:rsidRPr="002B01CA" w:rsidRDefault="007E0D72" w:rsidP="007E0D72">
            <w:pPr>
              <w:pStyle w:val="NoSpacing"/>
              <w:jc w:val="center"/>
              <w:rPr>
                <w:rFonts w:ascii="Times New Roman" w:hAnsi="Times New Roman"/>
                <w:color w:val="000000" w:themeColor="text1"/>
                <w:szCs w:val="20"/>
              </w:rPr>
            </w:pPr>
            <w:r w:rsidRPr="00385662">
              <w:rPr>
                <w:rFonts w:ascii="Times New Roman" w:hAnsi="Times New Roman"/>
                <w:color w:val="auto"/>
                <w:szCs w:val="20"/>
              </w:rPr>
              <w:t>Beta</w:t>
            </w:r>
          </w:p>
        </w:tc>
        <w:tc>
          <w:tcPr>
            <w:tcW w:w="798" w:type="pct"/>
          </w:tcPr>
          <w:p w14:paraId="21391506" w14:textId="65C36564" w:rsidR="007E0D72" w:rsidRPr="002B01CA" w:rsidRDefault="007E0D72" w:rsidP="007E0D72">
            <w:pPr>
              <w:pStyle w:val="NoSpacing"/>
              <w:spacing w:after="0"/>
              <w:jc w:val="left"/>
              <w:rPr>
                <w:rFonts w:ascii="Times New Roman" w:hAnsi="Times New Roman"/>
                <w:color w:val="000000" w:themeColor="text1"/>
                <w:szCs w:val="20"/>
              </w:rPr>
            </w:pPr>
            <w:r w:rsidRPr="002B01CA">
              <w:rPr>
                <w:rFonts w:ascii="Times New Roman" w:hAnsi="Times New Roman"/>
                <w:color w:val="000000" w:themeColor="text1"/>
                <w:szCs w:val="20"/>
              </w:rPr>
              <w:t>Assumption</w:t>
            </w:r>
          </w:p>
        </w:tc>
      </w:tr>
      <w:tr w:rsidR="007E0D72" w:rsidRPr="0012435B" w14:paraId="43D10FD0" w14:textId="77777777" w:rsidTr="007E0D72">
        <w:trPr>
          <w:trHeight w:val="266"/>
        </w:trPr>
        <w:tc>
          <w:tcPr>
            <w:tcW w:w="2234" w:type="pct"/>
            <w:vAlign w:val="center"/>
          </w:tcPr>
          <w:p w14:paraId="647BCAAC" w14:textId="2323A2DC" w:rsidR="007E0D72" w:rsidRPr="0012435B" w:rsidRDefault="007E0D72" w:rsidP="007E0D72">
            <w:pPr>
              <w:pStyle w:val="NoSpacing"/>
              <w:spacing w:after="0"/>
              <w:rPr>
                <w:rFonts w:ascii="Times New Roman" w:hAnsi="Times New Roman"/>
                <w:color w:val="auto"/>
                <w:szCs w:val="20"/>
              </w:rPr>
            </w:pPr>
            <w:r w:rsidRPr="0012435B">
              <w:rPr>
                <w:rFonts w:ascii="Times New Roman" w:hAnsi="Times New Roman"/>
                <w:color w:val="auto"/>
                <w:szCs w:val="20"/>
              </w:rPr>
              <w:t>Of those who are tested, those who test positive for HCV antibodies</w:t>
            </w:r>
          </w:p>
        </w:tc>
        <w:tc>
          <w:tcPr>
            <w:tcW w:w="762" w:type="pct"/>
          </w:tcPr>
          <w:p w14:paraId="7C1B077D" w14:textId="2B5D2832"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99,431 (0.47%)</w:t>
            </w:r>
          </w:p>
        </w:tc>
        <w:tc>
          <w:tcPr>
            <w:tcW w:w="708" w:type="pct"/>
          </w:tcPr>
          <w:p w14:paraId="33FB52E7" w14:textId="4B4CC6A2"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99,431 (0.47%)</w:t>
            </w:r>
          </w:p>
        </w:tc>
        <w:tc>
          <w:tcPr>
            <w:tcW w:w="498" w:type="pct"/>
          </w:tcPr>
          <w:p w14:paraId="1B7E7E0A" w14:textId="76FC9E18" w:rsidR="007E0D72" w:rsidRPr="002B01CA" w:rsidRDefault="007E0D72" w:rsidP="007E0D72">
            <w:pPr>
              <w:pStyle w:val="NoSpacing"/>
              <w:jc w:val="center"/>
              <w:rPr>
                <w:rFonts w:ascii="Times New Roman" w:hAnsi="Times New Roman"/>
                <w:color w:val="000000" w:themeColor="text1"/>
                <w:szCs w:val="20"/>
              </w:rPr>
            </w:pPr>
            <w:r w:rsidRPr="00385662">
              <w:rPr>
                <w:rFonts w:ascii="Times New Roman" w:hAnsi="Times New Roman"/>
                <w:color w:val="auto"/>
                <w:szCs w:val="20"/>
              </w:rPr>
              <w:t>Beta</w:t>
            </w:r>
          </w:p>
        </w:tc>
        <w:tc>
          <w:tcPr>
            <w:tcW w:w="798" w:type="pct"/>
          </w:tcPr>
          <w:p w14:paraId="4BA83192" w14:textId="1B761132" w:rsidR="007E0D72" w:rsidRPr="002B01CA" w:rsidRDefault="007E0D72" w:rsidP="007E0D72">
            <w:pPr>
              <w:pStyle w:val="NoSpacing"/>
              <w:spacing w:after="0"/>
              <w:jc w:val="left"/>
              <w:rPr>
                <w:rFonts w:ascii="Times New Roman" w:hAnsi="Times New Roman"/>
                <w:color w:val="000000" w:themeColor="text1"/>
                <w:szCs w:val="20"/>
              </w:rPr>
            </w:pPr>
            <w:r w:rsidRPr="002B01CA">
              <w:rPr>
                <w:rFonts w:ascii="Times New Roman" w:hAnsi="Times New Roman"/>
                <w:color w:val="000000" w:themeColor="text1"/>
                <w:szCs w:val="20"/>
              </w:rPr>
              <w:t>Expert opinion*, Polaris</w:t>
            </w:r>
            <w:r w:rsidRPr="002B01CA">
              <w:rPr>
                <w:rFonts w:ascii="Times New Roman" w:hAnsi="Times New Roman"/>
                <w:bCs/>
                <w:color w:val="000000" w:themeColor="text1"/>
                <w:szCs w:val="20"/>
              </w:rPr>
              <w:fldChar w:fldCharType="begin"/>
            </w:r>
            <w:r>
              <w:rPr>
                <w:rFonts w:ascii="Times New Roman" w:hAnsi="Times New Roman"/>
                <w:bCs/>
                <w:color w:val="000000" w:themeColor="text1"/>
                <w:szCs w:val="20"/>
              </w:rPr>
              <w:instrText xml:space="preserve"> ADDIN EN.CITE &lt;EndNote&gt;&lt;Cite&gt;&lt;Author&gt;Polaris Observatory HCV Collaborators.&lt;/Author&gt;&lt;Year&gt;2017&lt;/Year&gt;&lt;RecNum&gt;35&lt;/RecNum&gt;&lt;DisplayText&gt;[7]&lt;/DisplayText&gt;&lt;record&gt;&lt;rec-number&gt;35&lt;/rec-number&gt;&lt;foreign-keys&gt;&lt;key app="EN" db-id="xwtez0wrotxdxfe5pd050wajppw00xdp0wae" timestamp="1571912606"&gt;35&lt;/key&gt;&lt;/foreign-keys&gt;&lt;ref-type name="Journal Article"&gt;17&lt;/ref-type&gt;&lt;contributors&gt;&lt;authors&gt;&lt;author&gt;Polaris Observatory HCV Collaborators.,&lt;/author&gt;&lt;/authors&gt;&lt;/contributors&gt;&lt;titles&gt;&lt;title&gt;Global prevalence and genotype distribution of hepatitis C virus infection in 2015: a modelling study&lt;/title&gt;&lt;secondary-title&gt;Lancet Gastroenterol Hepatol&lt;/secondary-title&gt;&lt;alt-title&gt;The lancet. Gastroenterology &amp;amp; hepatology&lt;/alt-title&gt;&lt;/titles&gt;&lt;periodical&gt;&lt;full-title&gt;Lancet Gastroenterol Hepatol&lt;/full-title&gt;&lt;abbr-1&gt;The lancet. Gastroenterology &amp;amp; hepatology&lt;/abbr-1&gt;&lt;/periodical&gt;&lt;alt-periodical&gt;&lt;full-title&gt;Lancet Gastroenterol Hepatol&lt;/full-title&gt;&lt;abbr-1&gt;The lancet. Gastroenterology &amp;amp; hepatology&lt;/abbr-1&gt;&lt;/alt-periodical&gt;&lt;pages&gt;161-176&lt;/pages&gt;&lt;volume&gt;2&lt;/volume&gt;&lt;number&gt;3&lt;/number&gt;&lt;edition&gt;2017/04/14&lt;/edition&gt;&lt;keywords&gt;&lt;keyword&gt;Cost of Illness&lt;/keyword&gt;&lt;keyword&gt;Delphi Technique&lt;/keyword&gt;&lt;keyword&gt;Disease Eradication&lt;/keyword&gt;&lt;keyword&gt;*Genotype&lt;/keyword&gt;&lt;keyword&gt;Global Health/*statistics &amp;amp; numerical data&lt;/keyword&gt;&lt;keyword&gt;Hepatitis C, Chronic/*epidemiology/*genetics/prevention &amp;amp; control&lt;/keyword&gt;&lt;keyword&gt;Humans&lt;/keyword&gt;&lt;keyword&gt;Prevalence&lt;/keyword&gt;&lt;keyword&gt;Viremia/*epidemiology/*genetics&lt;/keyword&gt;&lt;/keywords&gt;&lt;dates&gt;&lt;year&gt;2017&lt;/year&gt;&lt;pub-dates&gt;&lt;date&gt;Mar&lt;/date&gt;&lt;/pub-dates&gt;&lt;/dates&gt;&lt;accession-num&gt;28404132&lt;/accession-num&gt;&lt;urls&gt;&lt;/urls&gt;&lt;electronic-resource-num&gt;10.1016/s2468-1253(16)30181-9&lt;/electronic-resource-num&gt;&lt;remote-database-provider&gt;NLM&lt;/remote-database-provider&gt;&lt;language&gt;eng&lt;/language&gt;&lt;/record&gt;&lt;/Cite&gt;&lt;/EndNote&gt;</w:instrText>
            </w:r>
            <w:r w:rsidRPr="002B01CA">
              <w:rPr>
                <w:rFonts w:ascii="Times New Roman" w:hAnsi="Times New Roman"/>
                <w:bCs/>
                <w:color w:val="000000" w:themeColor="text1"/>
                <w:szCs w:val="20"/>
              </w:rPr>
              <w:fldChar w:fldCharType="separate"/>
            </w:r>
            <w:r>
              <w:rPr>
                <w:rFonts w:ascii="Times New Roman" w:hAnsi="Times New Roman"/>
                <w:bCs/>
                <w:noProof/>
                <w:color w:val="000000" w:themeColor="text1"/>
                <w:szCs w:val="20"/>
              </w:rPr>
              <w:t>[7]</w:t>
            </w:r>
            <w:r w:rsidRPr="002B01CA">
              <w:rPr>
                <w:rFonts w:ascii="Times New Roman" w:hAnsi="Times New Roman"/>
                <w:bCs/>
                <w:color w:val="000000" w:themeColor="text1"/>
                <w:szCs w:val="20"/>
              </w:rPr>
              <w:fldChar w:fldCharType="end"/>
            </w:r>
            <w:r w:rsidRPr="002B01CA">
              <w:rPr>
                <w:rFonts w:ascii="Times New Roman" w:hAnsi="Times New Roman"/>
                <w:color w:val="000000" w:themeColor="text1"/>
                <w:szCs w:val="20"/>
              </w:rPr>
              <w:t xml:space="preserve"> ^</w:t>
            </w:r>
          </w:p>
        </w:tc>
      </w:tr>
      <w:tr w:rsidR="007E0D72" w:rsidRPr="001A42E6" w14:paraId="4667EB1A" w14:textId="77777777" w:rsidTr="007E0D72">
        <w:trPr>
          <w:trHeight w:val="266"/>
        </w:trPr>
        <w:tc>
          <w:tcPr>
            <w:tcW w:w="2234" w:type="pct"/>
            <w:vAlign w:val="center"/>
          </w:tcPr>
          <w:p w14:paraId="46586897" w14:textId="292B93F0" w:rsidR="007E0D72" w:rsidRPr="0012435B" w:rsidRDefault="007E0D72" w:rsidP="007E0D72">
            <w:pPr>
              <w:pStyle w:val="NoSpacing"/>
              <w:spacing w:after="0"/>
              <w:rPr>
                <w:rFonts w:ascii="Times New Roman" w:hAnsi="Times New Roman"/>
                <w:color w:val="auto"/>
                <w:szCs w:val="20"/>
              </w:rPr>
            </w:pPr>
            <w:r w:rsidRPr="0012435B">
              <w:rPr>
                <w:rFonts w:ascii="Times New Roman" w:hAnsi="Times New Roman"/>
                <w:color w:val="auto"/>
                <w:szCs w:val="20"/>
              </w:rPr>
              <w:t>Of those who are HCV positive, those who attend to RNA-HCV testing</w:t>
            </w:r>
          </w:p>
        </w:tc>
        <w:tc>
          <w:tcPr>
            <w:tcW w:w="762" w:type="pct"/>
          </w:tcPr>
          <w:p w14:paraId="48B15461" w14:textId="5B6D2192"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69,602 (70.0%)</w:t>
            </w:r>
          </w:p>
        </w:tc>
        <w:tc>
          <w:tcPr>
            <w:tcW w:w="708" w:type="pct"/>
          </w:tcPr>
          <w:p w14:paraId="55FED9D0" w14:textId="04ADCD63"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 xml:space="preserve"> 99,431 (100.0%)</w:t>
            </w:r>
          </w:p>
        </w:tc>
        <w:tc>
          <w:tcPr>
            <w:tcW w:w="498" w:type="pct"/>
          </w:tcPr>
          <w:p w14:paraId="05873FD5" w14:textId="5449F614" w:rsidR="007E0D72" w:rsidRPr="00B42953" w:rsidRDefault="007E0D72" w:rsidP="007E0D72">
            <w:pPr>
              <w:pStyle w:val="NoSpacing"/>
              <w:jc w:val="center"/>
              <w:rPr>
                <w:rFonts w:ascii="Times New Roman" w:hAnsi="Times New Roman"/>
                <w:color w:val="000000" w:themeColor="text1"/>
                <w:szCs w:val="20"/>
                <w:lang w:val="fr-FR"/>
              </w:rPr>
            </w:pPr>
            <w:r w:rsidRPr="00385662">
              <w:rPr>
                <w:rFonts w:ascii="Times New Roman" w:hAnsi="Times New Roman"/>
                <w:color w:val="auto"/>
                <w:szCs w:val="20"/>
              </w:rPr>
              <w:t>Beta</w:t>
            </w:r>
          </w:p>
        </w:tc>
        <w:tc>
          <w:tcPr>
            <w:tcW w:w="798" w:type="pct"/>
          </w:tcPr>
          <w:p w14:paraId="324A0880" w14:textId="5EB5F510" w:rsidR="007E0D72" w:rsidRPr="00B42953" w:rsidRDefault="007E0D72" w:rsidP="007E0D72">
            <w:pPr>
              <w:pStyle w:val="NoSpacing"/>
              <w:spacing w:after="0"/>
              <w:jc w:val="left"/>
              <w:rPr>
                <w:rFonts w:ascii="Times New Roman" w:hAnsi="Times New Roman"/>
                <w:color w:val="000000" w:themeColor="text1"/>
                <w:szCs w:val="20"/>
                <w:lang w:val="fr-FR"/>
              </w:rPr>
            </w:pPr>
            <w:proofErr w:type="spellStart"/>
            <w:r w:rsidRPr="00B42953">
              <w:rPr>
                <w:rFonts w:ascii="Times New Roman" w:hAnsi="Times New Roman"/>
                <w:color w:val="000000" w:themeColor="text1"/>
                <w:szCs w:val="20"/>
                <w:lang w:val="fr-FR"/>
              </w:rPr>
              <w:t>Munang</w:t>
            </w:r>
            <w:proofErr w:type="spellEnd"/>
            <w:r w:rsidRPr="00B42953">
              <w:rPr>
                <w:rFonts w:ascii="Times New Roman" w:hAnsi="Times New Roman"/>
                <w:color w:val="000000" w:themeColor="text1"/>
                <w:szCs w:val="20"/>
                <w:lang w:val="fr-FR"/>
              </w:rPr>
              <w:t xml:space="preserve"> et al.</w:t>
            </w:r>
            <w:r w:rsidRPr="002B01CA">
              <w:rPr>
                <w:rFonts w:ascii="Times New Roman" w:hAnsi="Times New Roman"/>
                <w:color w:val="000000" w:themeColor="text1"/>
                <w:szCs w:val="20"/>
              </w:rPr>
              <w:fldChar w:fldCharType="begin">
                <w:fldData xml:space="preserve">PEVuZE5vdGU+PENpdGU+PEF1dGhvcj5NdW5hbmc8L0F1dGhvcj48WWVhcj4yMDE5PC9ZZWFyPjxS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</w:fldData>
              </w:fldChar>
            </w:r>
            <w:r w:rsidRPr="00B5347A">
              <w:rPr>
                <w:rFonts w:ascii="Times New Roman" w:hAnsi="Times New Roman"/>
                <w:color w:val="000000" w:themeColor="text1"/>
                <w:szCs w:val="20"/>
                <w:lang w:val="fr-FR"/>
              </w:rPr>
              <w:instrText xml:space="preserve"> ADDIN EN.CITE </w:instrText>
            </w:r>
            <w:r>
              <w:rPr>
                <w:rFonts w:ascii="Times New Roman" w:hAnsi="Times New Roman"/>
                <w:color w:val="000000" w:themeColor="text1"/>
                <w:szCs w:val="20"/>
              </w:rPr>
              <w:fldChar w:fldCharType="begin">
                <w:fldData xml:space="preserve">PEVuZE5vdGU+PENpdGU+PEF1dGhvcj5NdW5hbmc8L0F1dGhvcj48WWVhcj4yMDE5PC9ZZWFyPjxS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</w:fldData>
              </w:fldChar>
            </w:r>
            <w:r w:rsidRPr="00B5347A">
              <w:rPr>
                <w:rFonts w:ascii="Times New Roman" w:hAnsi="Times New Roman"/>
                <w:color w:val="000000" w:themeColor="text1"/>
                <w:szCs w:val="20"/>
                <w:lang w:val="fr-FR"/>
              </w:rPr>
              <w:instrText xml:space="preserve"> ADDIN EN.CITE.DATA </w:instrText>
            </w:r>
            <w:r>
              <w:rPr>
                <w:rFonts w:ascii="Times New Roman" w:hAnsi="Times New Roman"/>
                <w:color w:val="000000" w:themeColor="text1"/>
                <w:szCs w:val="20"/>
              </w:rPr>
            </w:r>
            <w:r>
              <w:rPr>
                <w:rFonts w:ascii="Times New Roman" w:hAnsi="Times New Roman"/>
                <w:color w:val="000000" w:themeColor="text1"/>
                <w:szCs w:val="20"/>
              </w:rPr>
              <w:fldChar w:fldCharType="end"/>
            </w:r>
            <w:r w:rsidRPr="002B01CA">
              <w:rPr>
                <w:rFonts w:ascii="Times New Roman" w:hAnsi="Times New Roman"/>
                <w:color w:val="000000" w:themeColor="text1"/>
                <w:szCs w:val="20"/>
              </w:rPr>
            </w:r>
            <w:r w:rsidRPr="002B01CA">
              <w:rPr>
                <w:rFonts w:ascii="Times New Roman" w:hAnsi="Times New Roman"/>
                <w:color w:val="000000" w:themeColor="text1"/>
                <w:szCs w:val="20"/>
              </w:rPr>
              <w:fldChar w:fldCharType="separate"/>
            </w:r>
            <w:r w:rsidRPr="00B5347A">
              <w:rPr>
                <w:rFonts w:ascii="Times New Roman" w:hAnsi="Times New Roman"/>
                <w:noProof/>
                <w:color w:val="000000" w:themeColor="text1"/>
                <w:szCs w:val="20"/>
                <w:lang w:val="fr-FR"/>
              </w:rPr>
              <w:t>[5]</w:t>
            </w:r>
            <w:r w:rsidRPr="002B01CA">
              <w:rPr>
                <w:rFonts w:ascii="Times New Roman" w:hAnsi="Times New Roman"/>
                <w:color w:val="000000" w:themeColor="text1"/>
                <w:szCs w:val="20"/>
              </w:rPr>
              <w:fldChar w:fldCharType="end"/>
            </w:r>
          </w:p>
          <w:p w14:paraId="2CF6F2D4" w14:textId="0DA94E2C" w:rsidR="007E0D72" w:rsidRPr="007C0314" w:rsidRDefault="007E0D72" w:rsidP="007E0D72">
            <w:pPr>
              <w:pStyle w:val="NoSpacing"/>
              <w:spacing w:after="0"/>
              <w:jc w:val="left"/>
              <w:rPr>
                <w:rFonts w:ascii="Times New Roman" w:hAnsi="Times New Roman"/>
                <w:color w:val="000000" w:themeColor="text1"/>
                <w:szCs w:val="20"/>
                <w:lang w:val="fr-FR"/>
              </w:rPr>
            </w:pPr>
            <w:r w:rsidRPr="00B42953">
              <w:rPr>
                <w:rFonts w:ascii="Times New Roman" w:hAnsi="Times New Roman"/>
                <w:color w:val="000000" w:themeColor="text1"/>
                <w:szCs w:val="20"/>
                <w:lang w:val="fr-FR"/>
              </w:rPr>
              <w:t>Garcia et al.</w:t>
            </w:r>
            <w:r w:rsidRPr="002B01CA">
              <w:rPr>
                <w:rFonts w:ascii="Times New Roman" w:hAnsi="Times New Roman"/>
                <w:color w:val="000000" w:themeColor="text1"/>
                <w:szCs w:val="20"/>
              </w:rPr>
              <w:fldChar w:fldCharType="begin"/>
            </w:r>
            <w:r w:rsidRPr="00B5347A">
              <w:rPr>
                <w:rFonts w:ascii="Times New Roman" w:hAnsi="Times New Roman"/>
                <w:color w:val="000000" w:themeColor="text1"/>
                <w:szCs w:val="20"/>
                <w:lang w:val="fr-FR"/>
              </w:rPr>
              <w:instrText xml:space="preserve"> ADDIN EN.CITE &lt;EndNote&gt;&lt;Cite&gt;&lt;Author&gt;Garcia&lt;/Author&gt;&lt;Year&gt;2019&lt;/Year&gt;&lt;RecNum&gt;45&lt;/RecNum&gt;&lt;DisplayText&gt;[6]&lt;/DisplayText&gt;&lt;record&gt;&lt;rec-number&gt;45&lt;/rec-number&gt;&lt;foreign-keys&gt;&lt;key app="EN" db-id="xwtez0wrotxdxfe5pd050wajppw00xdp0wae" timestamp="1572957703"&gt;45&lt;/key&gt;&lt;/foreign-keys&gt;&lt;ref-type name="Journal Article"&gt;17&lt;/ref-type&gt;&lt;contributors&gt;&lt;authors&gt;&lt;author&gt;Garcia, Federico Garcia&lt;/author&gt;&lt;author&gt;Dominguez, Raquel&lt;/author&gt;&lt;author&gt;Arboledas, Juan Carlos Alados&lt;/author&gt;&lt;author&gt;Casado, Marta&lt;/author&gt;&lt;author&gt;Sanchez, Juan Macias&lt;/author&gt;&lt;author&gt;Pérez, Francisco Téllez&lt;/author&gt;&lt;author&gt;Pascasio, Juan Manuel&lt;/author&gt;&lt;author&gt;Casado, Miguel Ángel&lt;/author&gt;&lt;/authors&gt;&lt;/contributors&gt;&lt;titles&gt;&lt;title&gt;FRI-229-Reflex testing in patients with chronic hepatitis C in Spain improves healthcare outcomes and is cost effective&lt;/title&gt;&lt;secondary-title&gt;Journal of Hepatology&lt;/secondary-title&gt;&lt;/titles&gt;&lt;periodical&gt;&lt;full-title&gt;J Hepatol&lt;/full-title&gt;&lt;abbr-1&gt;Journal of hepatology&lt;/abbr-1&gt;&lt;/periodical&gt;&lt;pages&gt;e495-e496&lt;/pages&gt;&lt;volume&gt;70&lt;/volume&gt;&lt;number&gt;1&lt;/number&gt;&lt;dates&gt;&lt;year&gt;2019&lt;/year&gt;&lt;/dates&gt;&lt;isbn&gt;0168-8278&lt;/isbn&gt;&lt;urls&gt;&lt;/urls&gt;&lt;/record&gt;&lt;/Cite&gt;&lt;/EndNote&gt;</w:instrText>
            </w:r>
            <w:r w:rsidRPr="002B01CA">
              <w:rPr>
                <w:rFonts w:ascii="Times New Roman" w:hAnsi="Times New Roman"/>
                <w:color w:val="000000" w:themeColor="text1"/>
                <w:szCs w:val="20"/>
              </w:rPr>
              <w:fldChar w:fldCharType="separate"/>
            </w:r>
            <w:r w:rsidRPr="00B5347A">
              <w:rPr>
                <w:rFonts w:ascii="Times New Roman" w:hAnsi="Times New Roman"/>
                <w:noProof/>
                <w:color w:val="000000" w:themeColor="text1"/>
                <w:szCs w:val="20"/>
                <w:lang w:val="fr-FR"/>
              </w:rPr>
              <w:t>[6]</w:t>
            </w:r>
            <w:r w:rsidRPr="002B01CA">
              <w:rPr>
                <w:rFonts w:ascii="Times New Roman" w:hAnsi="Times New Roman"/>
                <w:color w:val="000000" w:themeColor="text1"/>
                <w:szCs w:val="20"/>
              </w:rPr>
              <w:fldChar w:fldCharType="end"/>
            </w:r>
          </w:p>
        </w:tc>
      </w:tr>
      <w:tr w:rsidR="007E0D72" w:rsidRPr="0012435B" w14:paraId="5754DBE8" w14:textId="77777777" w:rsidTr="007E0D72">
        <w:trPr>
          <w:trHeight w:val="266"/>
        </w:trPr>
        <w:tc>
          <w:tcPr>
            <w:tcW w:w="2234" w:type="pct"/>
            <w:vAlign w:val="center"/>
          </w:tcPr>
          <w:p w14:paraId="7CE783F3" w14:textId="62AC12E5" w:rsidR="007E0D72" w:rsidRPr="0012435B" w:rsidRDefault="007E0D72" w:rsidP="007E0D72">
            <w:pPr>
              <w:pStyle w:val="NoSpacing"/>
              <w:spacing w:after="0"/>
              <w:rPr>
                <w:rFonts w:ascii="Times New Roman" w:hAnsi="Times New Roman"/>
                <w:color w:val="auto"/>
                <w:szCs w:val="20"/>
              </w:rPr>
            </w:pPr>
            <w:r w:rsidRPr="0012435B">
              <w:rPr>
                <w:rFonts w:ascii="Times New Roman" w:hAnsi="Times New Roman"/>
                <w:color w:val="auto"/>
                <w:szCs w:val="20"/>
              </w:rPr>
              <w:t>Of those tested using an HCV-RNA PCR, those who test positive</w:t>
            </w:r>
          </w:p>
        </w:tc>
        <w:tc>
          <w:tcPr>
            <w:tcW w:w="762" w:type="pct"/>
          </w:tcPr>
          <w:p w14:paraId="58BE09B8" w14:textId="1AACFF4C"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55,034 (79.07%)</w:t>
            </w:r>
          </w:p>
        </w:tc>
        <w:tc>
          <w:tcPr>
            <w:tcW w:w="708" w:type="pct"/>
          </w:tcPr>
          <w:p w14:paraId="0D87CF35" w14:textId="79CAC027"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78,620 (79.07%)</w:t>
            </w:r>
          </w:p>
        </w:tc>
        <w:tc>
          <w:tcPr>
            <w:tcW w:w="498" w:type="pct"/>
          </w:tcPr>
          <w:p w14:paraId="4A540E33" w14:textId="347244BE" w:rsidR="007E0D72" w:rsidRPr="002B01CA" w:rsidRDefault="007E0D72" w:rsidP="007E0D72">
            <w:pPr>
              <w:pStyle w:val="NoSpacing"/>
              <w:jc w:val="center"/>
              <w:rPr>
                <w:rFonts w:ascii="Times New Roman" w:hAnsi="Times New Roman"/>
                <w:color w:val="000000" w:themeColor="text1"/>
                <w:szCs w:val="20"/>
              </w:rPr>
            </w:pPr>
            <w:r w:rsidRPr="00385662">
              <w:rPr>
                <w:rFonts w:ascii="Times New Roman" w:hAnsi="Times New Roman"/>
                <w:color w:val="auto"/>
                <w:szCs w:val="20"/>
              </w:rPr>
              <w:t>Beta</w:t>
            </w:r>
          </w:p>
        </w:tc>
        <w:tc>
          <w:tcPr>
            <w:tcW w:w="798" w:type="pct"/>
          </w:tcPr>
          <w:p w14:paraId="2E24E54B" w14:textId="30A879C3" w:rsidR="007E0D72" w:rsidRPr="002B01CA" w:rsidRDefault="007E0D72" w:rsidP="007E0D72">
            <w:pPr>
              <w:pStyle w:val="NoSpacing"/>
              <w:spacing w:after="0"/>
              <w:jc w:val="left"/>
              <w:rPr>
                <w:rFonts w:ascii="Times New Roman" w:hAnsi="Times New Roman"/>
                <w:color w:val="000000" w:themeColor="text1"/>
                <w:szCs w:val="20"/>
              </w:rPr>
            </w:pPr>
            <w:r w:rsidRPr="002B01CA">
              <w:rPr>
                <w:rFonts w:ascii="Times New Roman" w:hAnsi="Times New Roman"/>
                <w:color w:val="000000" w:themeColor="text1"/>
                <w:szCs w:val="20"/>
              </w:rPr>
              <w:t>Expert opinion*</w:t>
            </w:r>
          </w:p>
        </w:tc>
      </w:tr>
      <w:tr w:rsidR="007E0D72" w:rsidRPr="0012435B" w14:paraId="67F3722D" w14:textId="77777777" w:rsidTr="007E0D72">
        <w:trPr>
          <w:trHeight w:val="266"/>
        </w:trPr>
        <w:tc>
          <w:tcPr>
            <w:tcW w:w="2234" w:type="pct"/>
            <w:vAlign w:val="center"/>
          </w:tcPr>
          <w:p w14:paraId="6D853EF3" w14:textId="7E5DCC24" w:rsidR="007E0D72" w:rsidRPr="0012435B" w:rsidRDefault="007E0D72" w:rsidP="007E0D72">
            <w:pPr>
              <w:pStyle w:val="NoSpacing"/>
              <w:spacing w:after="0"/>
              <w:rPr>
                <w:rFonts w:ascii="Times New Roman" w:hAnsi="Times New Roman"/>
                <w:color w:val="auto"/>
                <w:szCs w:val="20"/>
              </w:rPr>
            </w:pPr>
            <w:r w:rsidRPr="0012435B">
              <w:rPr>
                <w:rFonts w:ascii="Times New Roman" w:hAnsi="Times New Roman"/>
                <w:color w:val="auto"/>
                <w:szCs w:val="20"/>
              </w:rPr>
              <w:t>Of those that test HCV-RNA positive, what proportion initiate antiviral treatment</w:t>
            </w:r>
          </w:p>
        </w:tc>
        <w:tc>
          <w:tcPr>
            <w:tcW w:w="762" w:type="pct"/>
          </w:tcPr>
          <w:p w14:paraId="2BCCF128" w14:textId="723A8530" w:rsidR="007E0D72" w:rsidRPr="002B01CA" w:rsidRDefault="007E0D72" w:rsidP="007E0D72">
            <w:pPr>
              <w:pStyle w:val="NoSpacing"/>
              <w:spacing w:after="0"/>
              <w:jc w:val="right"/>
              <w:rPr>
                <w:rFonts w:ascii="Times New Roman" w:hAnsi="Times New Roman"/>
                <w:color w:val="000000" w:themeColor="text1"/>
                <w:szCs w:val="20"/>
              </w:rPr>
            </w:pPr>
            <w:r w:rsidRPr="002B01CA">
              <w:rPr>
                <w:rFonts w:ascii="Times New Roman" w:hAnsi="Times New Roman"/>
                <w:color w:val="000000" w:themeColor="text1"/>
                <w:szCs w:val="20"/>
              </w:rPr>
              <w:t>55,034 (100%)</w:t>
            </w:r>
          </w:p>
        </w:tc>
        <w:tc>
          <w:tcPr>
            <w:tcW w:w="708" w:type="pct"/>
          </w:tcPr>
          <w:p w14:paraId="704C4F30" w14:textId="4A14675E" w:rsidR="007E0D72" w:rsidRPr="002B01CA" w:rsidRDefault="007E0D72" w:rsidP="007E0D72">
            <w:pPr>
              <w:pStyle w:val="NoSpacing"/>
              <w:spacing w:after="0"/>
              <w:jc w:val="right"/>
              <w:rPr>
                <w:rFonts w:ascii="Times New Roman" w:hAnsi="Times New Roman"/>
                <w:color w:val="000000" w:themeColor="text1"/>
                <w:szCs w:val="20"/>
              </w:rPr>
            </w:pPr>
            <w:bookmarkStart w:id="4" w:name="_Hlk72426943"/>
            <w:r w:rsidRPr="002B01CA">
              <w:rPr>
                <w:rFonts w:ascii="Times New Roman" w:hAnsi="Times New Roman"/>
                <w:color w:val="000000" w:themeColor="text1"/>
                <w:szCs w:val="20"/>
              </w:rPr>
              <w:t xml:space="preserve">78,620 </w:t>
            </w:r>
            <w:bookmarkEnd w:id="4"/>
            <w:r w:rsidRPr="002B01CA">
              <w:rPr>
                <w:rFonts w:ascii="Times New Roman" w:hAnsi="Times New Roman"/>
                <w:color w:val="000000" w:themeColor="text1"/>
                <w:szCs w:val="20"/>
              </w:rPr>
              <w:t>(100%)</w:t>
            </w:r>
          </w:p>
        </w:tc>
        <w:tc>
          <w:tcPr>
            <w:tcW w:w="498" w:type="pct"/>
          </w:tcPr>
          <w:p w14:paraId="563A06FA" w14:textId="1EC400F2" w:rsidR="007E0D72" w:rsidRPr="002B01CA" w:rsidRDefault="007E0D72" w:rsidP="007E0D72">
            <w:pPr>
              <w:pStyle w:val="NoSpacing"/>
              <w:jc w:val="center"/>
              <w:rPr>
                <w:rFonts w:ascii="Times New Roman" w:hAnsi="Times New Roman"/>
                <w:color w:val="000000" w:themeColor="text1"/>
                <w:szCs w:val="20"/>
              </w:rPr>
            </w:pPr>
            <w:r w:rsidRPr="00385662">
              <w:rPr>
                <w:rFonts w:ascii="Times New Roman" w:hAnsi="Times New Roman"/>
                <w:color w:val="auto"/>
                <w:szCs w:val="20"/>
              </w:rPr>
              <w:t>Beta</w:t>
            </w:r>
          </w:p>
        </w:tc>
        <w:tc>
          <w:tcPr>
            <w:tcW w:w="798" w:type="pct"/>
          </w:tcPr>
          <w:p w14:paraId="3A86E577" w14:textId="15B184A2" w:rsidR="007E0D72" w:rsidRPr="002B01CA" w:rsidRDefault="007E0D72" w:rsidP="007E0D72">
            <w:pPr>
              <w:pStyle w:val="NoSpacing"/>
              <w:spacing w:after="0"/>
              <w:jc w:val="left"/>
              <w:rPr>
                <w:rFonts w:ascii="Times New Roman" w:hAnsi="Times New Roman"/>
                <w:color w:val="000000" w:themeColor="text1"/>
                <w:szCs w:val="20"/>
              </w:rPr>
            </w:pPr>
            <w:r w:rsidRPr="002B01CA">
              <w:rPr>
                <w:rFonts w:ascii="Times New Roman" w:hAnsi="Times New Roman"/>
                <w:color w:val="000000" w:themeColor="text1"/>
                <w:szCs w:val="20"/>
              </w:rPr>
              <w:t>Assumption</w:t>
            </w:r>
          </w:p>
        </w:tc>
      </w:tr>
    </w:tbl>
    <w:p w14:paraId="7C720EF3" w14:textId="5F2CA20C" w:rsidR="00C01498" w:rsidRDefault="00C01498" w:rsidP="00C01498">
      <w:pPr>
        <w:spacing w:after="0"/>
        <w:rPr>
          <w:color w:val="auto"/>
          <w:sz w:val="16"/>
          <w:szCs w:val="16"/>
        </w:rPr>
      </w:pPr>
      <w:r w:rsidRPr="00C01498">
        <w:rPr>
          <w:color w:val="auto"/>
          <w:sz w:val="16"/>
          <w:szCs w:val="16"/>
        </w:rPr>
        <w:t>HCV: hepatitis C virus; PCR: polymerase chain reaction; PSA: probabilistic sensitivity analysis; RNA: ribonucleic acid</w:t>
      </w:r>
    </w:p>
    <w:p w14:paraId="14C3DCCE" w14:textId="4ECF2959" w:rsidR="00C01498" w:rsidRDefault="00320346" w:rsidP="0005330C">
      <w:pPr>
        <w:spacing w:after="0"/>
      </w:pPr>
      <w:r w:rsidRPr="00320346">
        <w:rPr>
          <w:color w:val="auto"/>
          <w:sz w:val="16"/>
          <w:szCs w:val="16"/>
        </w:rPr>
        <w:t>* Averaged estimate across the opinion of stakeholders</w:t>
      </w:r>
      <w:r w:rsidRPr="00320346">
        <w:rPr>
          <w:color w:val="auto"/>
          <w:sz w:val="16"/>
          <w:szCs w:val="16"/>
        </w:rPr>
        <w:br/>
        <w:t>^Calculated based on the expert opinion of those who test positive from an HCV-RNA PCR and the HCV prevalence of the Iraqi population by the following formula:  HCV prevalence of the Iraqi population / those who test positive from an HCV-RNA PCR</w:t>
      </w:r>
      <w:r w:rsidR="00C01498" w:rsidRPr="00C01498">
        <w:t xml:space="preserve"> </w:t>
      </w:r>
    </w:p>
    <w:p w14:paraId="6C03BEDD" w14:textId="3EB47564" w:rsidR="00C01498" w:rsidRDefault="00C01498" w:rsidP="009E2A64">
      <w:pPr>
        <w:rPr>
          <w:color w:val="auto"/>
          <w:sz w:val="16"/>
          <w:szCs w:val="16"/>
        </w:rPr>
      </w:pPr>
      <w:r w:rsidRPr="00C01498">
        <w:rPr>
          <w:color w:val="auto"/>
          <w:sz w:val="16"/>
          <w:szCs w:val="16"/>
        </w:rPr>
        <w:t>Standard errors assumed at 20%</w:t>
      </w:r>
      <w:r>
        <w:rPr>
          <w:color w:val="auto"/>
          <w:sz w:val="16"/>
          <w:szCs w:val="16"/>
        </w:rPr>
        <w:t xml:space="preserve"> for </w:t>
      </w:r>
      <w:proofErr w:type="gramStart"/>
      <w:r>
        <w:rPr>
          <w:color w:val="auto"/>
          <w:sz w:val="16"/>
          <w:szCs w:val="16"/>
        </w:rPr>
        <w:t>PSA</w:t>
      </w:r>
      <w:proofErr w:type="gramEnd"/>
    </w:p>
    <w:p w14:paraId="20BAF549" w14:textId="728178C9" w:rsidR="00C01498" w:rsidRPr="00320346" w:rsidRDefault="00C01498" w:rsidP="009E2A64">
      <w:pPr>
        <w:rPr>
          <w:rFonts w:cs="Times New Roman"/>
          <w:sz w:val="16"/>
          <w:szCs w:val="16"/>
        </w:rPr>
        <w:sectPr w:rsidR="00C01498" w:rsidRPr="00320346" w:rsidSect="00B216D3">
          <w:type w:val="continuous"/>
          <w:pgSz w:w="16840" w:h="11900" w:orient="landscape"/>
          <w:pgMar w:top="1440" w:right="1440" w:bottom="1440" w:left="1440" w:header="708" w:footer="708" w:gutter="0"/>
          <w:cols w:space="708"/>
          <w:docGrid w:linePitch="360"/>
        </w:sectPr>
      </w:pPr>
    </w:p>
    <w:p w14:paraId="72AE1915" w14:textId="7DC0B27F" w:rsidR="00152E56" w:rsidRPr="00320346" w:rsidRDefault="00152E56" w:rsidP="00F335B8">
      <w:pPr>
        <w:tabs>
          <w:tab w:val="left" w:pos="7500"/>
        </w:tabs>
        <w:jc w:val="both"/>
        <w:rPr>
          <w:rFonts w:cs="Times New Roman"/>
          <w:color w:val="auto"/>
          <w:szCs w:val="20"/>
        </w:rPr>
      </w:pPr>
      <w:r w:rsidRPr="0012435B">
        <w:rPr>
          <w:rFonts w:cs="Times New Roman"/>
          <w:b/>
          <w:bCs/>
          <w:color w:val="auto"/>
          <w:szCs w:val="20"/>
        </w:rPr>
        <w:lastRenderedPageBreak/>
        <w:t>Table S</w:t>
      </w:r>
      <w:r w:rsidR="00DA64F7">
        <w:rPr>
          <w:rFonts w:cs="Times New Roman"/>
          <w:b/>
          <w:bCs/>
          <w:color w:val="auto"/>
          <w:szCs w:val="20"/>
        </w:rPr>
        <w:t>3</w:t>
      </w:r>
      <w:r w:rsidRPr="0012435B">
        <w:rPr>
          <w:rFonts w:cs="Times New Roman"/>
          <w:b/>
          <w:bCs/>
          <w:color w:val="auto"/>
          <w:szCs w:val="20"/>
        </w:rPr>
        <w:t xml:space="preserve">. </w:t>
      </w:r>
      <w:r w:rsidRPr="00320346">
        <w:rPr>
          <w:rFonts w:cs="Times New Roman"/>
          <w:color w:val="auto"/>
          <w:szCs w:val="20"/>
        </w:rPr>
        <w:t>Screening and treatment related costs</w:t>
      </w:r>
      <w:r w:rsidR="00F335B8">
        <w:rPr>
          <w:rFonts w:cs="Times New Roman"/>
          <w:color w:val="auto"/>
          <w:szCs w:val="20"/>
        </w:rPr>
        <w:tab/>
      </w:r>
    </w:p>
    <w:tbl>
      <w:tblPr>
        <w:tblStyle w:val="HEORTableStyle1"/>
        <w:tblW w:w="5000" w:type="pct"/>
        <w:tblLook w:val="04A0" w:firstRow="1" w:lastRow="0" w:firstColumn="1" w:lastColumn="0" w:noHBand="0" w:noVBand="1"/>
      </w:tblPr>
      <w:tblGrid>
        <w:gridCol w:w="2651"/>
        <w:gridCol w:w="1739"/>
        <w:gridCol w:w="1303"/>
        <w:gridCol w:w="1391"/>
        <w:gridCol w:w="1926"/>
      </w:tblGrid>
      <w:tr w:rsidR="007E0D72" w:rsidRPr="0012435B" w14:paraId="5D2C9D70" w14:textId="77777777" w:rsidTr="007E0D72">
        <w:trPr>
          <w:cnfStyle w:val="100000000000" w:firstRow="1" w:lastRow="0" w:firstColumn="0" w:lastColumn="0" w:oddVBand="0" w:evenVBand="0" w:oddHBand="0" w:evenHBand="0" w:firstRowFirstColumn="0" w:firstRowLastColumn="0" w:lastRowFirstColumn="0" w:lastRowLastColumn="0"/>
          <w:trHeight w:val="216"/>
        </w:trPr>
        <w:tc>
          <w:tcPr>
            <w:tcW w:w="1471" w:type="pct"/>
          </w:tcPr>
          <w:p w14:paraId="1C051DE9" w14:textId="77777777" w:rsidR="007E0D72" w:rsidRPr="0012435B" w:rsidRDefault="007E0D72" w:rsidP="005641AC">
            <w:pPr>
              <w:spacing w:after="0" w:line="240" w:lineRule="auto"/>
              <w:ind w:right="130"/>
              <w:jc w:val="both"/>
              <w:rPr>
                <w:rFonts w:eastAsia="Times New Roman" w:cs="Times New Roman"/>
                <w:color w:val="auto"/>
                <w:szCs w:val="20"/>
                <w:lang w:eastAsia="en-GB"/>
              </w:rPr>
            </w:pPr>
          </w:p>
        </w:tc>
        <w:tc>
          <w:tcPr>
            <w:tcW w:w="965" w:type="pct"/>
          </w:tcPr>
          <w:p w14:paraId="0B59410D" w14:textId="7D760583" w:rsidR="007E0D72" w:rsidRPr="00F335B8" w:rsidRDefault="007E0D72" w:rsidP="005641AC">
            <w:pPr>
              <w:spacing w:after="0" w:line="240" w:lineRule="auto"/>
              <w:ind w:right="130"/>
              <w:jc w:val="center"/>
              <w:rPr>
                <w:rFonts w:eastAsia="Times New Roman" w:cs="Times New Roman"/>
                <w:i/>
                <w:iCs/>
                <w:color w:val="auto"/>
                <w:szCs w:val="20"/>
                <w:lang w:eastAsia="en-GB"/>
              </w:rPr>
            </w:pPr>
            <w:r w:rsidRPr="0012435B">
              <w:rPr>
                <w:rFonts w:eastAsia="Times New Roman" w:cs="Times New Roman"/>
                <w:color w:val="auto"/>
                <w:szCs w:val="20"/>
                <w:lang w:eastAsia="en-GB"/>
              </w:rPr>
              <w:t>IQD</w:t>
            </w:r>
            <w:r>
              <w:rPr>
                <w:rFonts w:eastAsia="Times New Roman" w:cs="Times New Roman"/>
                <w:color w:val="auto"/>
                <w:szCs w:val="20"/>
                <w:lang w:eastAsia="en-GB"/>
              </w:rPr>
              <w:t xml:space="preserve"> </w:t>
            </w:r>
            <w:r>
              <w:rPr>
                <w:rFonts w:eastAsia="Times New Roman" w:cs="Times New Roman"/>
                <w:i/>
                <w:iCs/>
                <w:color w:val="auto"/>
                <w:szCs w:val="20"/>
                <w:lang w:eastAsia="en-GB"/>
              </w:rPr>
              <w:t>(SE)</w:t>
            </w:r>
          </w:p>
        </w:tc>
        <w:tc>
          <w:tcPr>
            <w:tcW w:w="723" w:type="pct"/>
          </w:tcPr>
          <w:p w14:paraId="7A21352F" w14:textId="1295206C" w:rsidR="007E0D72" w:rsidRPr="00F335B8" w:rsidRDefault="007E0D72" w:rsidP="005641AC">
            <w:pPr>
              <w:spacing w:after="0" w:line="240" w:lineRule="auto"/>
              <w:ind w:right="130"/>
              <w:jc w:val="center"/>
              <w:rPr>
                <w:rFonts w:eastAsia="Times New Roman" w:cs="Times New Roman"/>
                <w:i/>
                <w:iCs/>
                <w:color w:val="auto"/>
                <w:szCs w:val="20"/>
                <w:lang w:eastAsia="en-GB"/>
              </w:rPr>
            </w:pPr>
            <w:r w:rsidRPr="0012435B">
              <w:rPr>
                <w:rFonts w:eastAsia="Times New Roman" w:cs="Times New Roman"/>
                <w:color w:val="auto"/>
                <w:szCs w:val="20"/>
                <w:lang w:eastAsia="en-GB"/>
              </w:rPr>
              <w:t>USD</w:t>
            </w:r>
            <w:r>
              <w:rPr>
                <w:rFonts w:eastAsia="Times New Roman" w:cs="Times New Roman"/>
                <w:color w:val="auto"/>
                <w:szCs w:val="20"/>
                <w:lang w:eastAsia="en-GB"/>
              </w:rPr>
              <w:t xml:space="preserve"> </w:t>
            </w:r>
            <w:r>
              <w:rPr>
                <w:rFonts w:eastAsia="Times New Roman" w:cs="Times New Roman"/>
                <w:i/>
                <w:iCs/>
                <w:color w:val="auto"/>
                <w:szCs w:val="20"/>
                <w:lang w:eastAsia="en-GB"/>
              </w:rPr>
              <w:t>(SE)</w:t>
            </w:r>
          </w:p>
        </w:tc>
        <w:tc>
          <w:tcPr>
            <w:tcW w:w="772" w:type="pct"/>
          </w:tcPr>
          <w:p w14:paraId="23F4F7A1" w14:textId="1A82319B" w:rsidR="007E0D72" w:rsidRPr="0012435B" w:rsidRDefault="007E0D72" w:rsidP="005641AC">
            <w:pPr>
              <w:spacing w:after="0" w:line="240" w:lineRule="auto"/>
              <w:ind w:right="130"/>
              <w:jc w:val="center"/>
              <w:rPr>
                <w:rFonts w:eastAsia="Times New Roman" w:cs="Times New Roman"/>
                <w:color w:val="auto"/>
                <w:szCs w:val="20"/>
                <w:lang w:eastAsia="en-GB"/>
              </w:rPr>
            </w:pPr>
            <w:r w:rsidRPr="007E0D72">
              <w:rPr>
                <w:bCs/>
                <w:color w:val="auto"/>
                <w:szCs w:val="20"/>
              </w:rPr>
              <w:t>Distribution for PSA</w:t>
            </w:r>
          </w:p>
        </w:tc>
        <w:tc>
          <w:tcPr>
            <w:tcW w:w="1069" w:type="pct"/>
          </w:tcPr>
          <w:p w14:paraId="67024562" w14:textId="3D87F5FE" w:rsidR="007E0D72" w:rsidRPr="0012435B" w:rsidRDefault="007E0D72" w:rsidP="005641AC">
            <w:pPr>
              <w:spacing w:after="0" w:line="240" w:lineRule="auto"/>
              <w:ind w:right="130"/>
              <w:jc w:val="center"/>
              <w:rPr>
                <w:rFonts w:eastAsia="Times New Roman" w:cs="Times New Roman"/>
                <w:color w:val="auto"/>
                <w:szCs w:val="20"/>
                <w:lang w:eastAsia="en-GB"/>
              </w:rPr>
            </w:pPr>
            <w:r w:rsidRPr="0012435B">
              <w:rPr>
                <w:rFonts w:eastAsia="Times New Roman" w:cs="Times New Roman"/>
                <w:color w:val="auto"/>
                <w:szCs w:val="20"/>
                <w:lang w:eastAsia="en-GB"/>
              </w:rPr>
              <w:t>Source</w:t>
            </w:r>
          </w:p>
        </w:tc>
      </w:tr>
      <w:tr w:rsidR="007E0D72" w:rsidRPr="0012435B" w14:paraId="162EC83A" w14:textId="77777777" w:rsidTr="007E0D72">
        <w:trPr>
          <w:trHeight w:val="216"/>
        </w:trPr>
        <w:tc>
          <w:tcPr>
            <w:tcW w:w="5000" w:type="pct"/>
            <w:gridSpan w:val="5"/>
            <w:shd w:val="clear" w:color="auto" w:fill="F2F2F2" w:themeFill="background1" w:themeFillShade="F2"/>
          </w:tcPr>
          <w:p w14:paraId="13A0AD8D" w14:textId="07CC939D" w:rsidR="007E0D72" w:rsidRPr="0012435B" w:rsidRDefault="007E0D72" w:rsidP="005641AC">
            <w:pPr>
              <w:spacing w:after="0" w:line="240" w:lineRule="auto"/>
              <w:ind w:right="130"/>
              <w:jc w:val="both"/>
              <w:rPr>
                <w:rFonts w:eastAsia="Times New Roman" w:cs="Times New Roman"/>
                <w:b/>
                <w:color w:val="auto"/>
                <w:szCs w:val="20"/>
                <w:lang w:eastAsia="en-GB"/>
              </w:rPr>
            </w:pPr>
            <w:r w:rsidRPr="0012435B">
              <w:rPr>
                <w:rFonts w:eastAsia="Times New Roman" w:cs="Times New Roman"/>
                <w:b/>
                <w:color w:val="auto"/>
                <w:szCs w:val="20"/>
                <w:lang w:eastAsia="en-GB"/>
              </w:rPr>
              <w:t>Screening costs – standard approach</w:t>
            </w:r>
          </w:p>
        </w:tc>
      </w:tr>
      <w:tr w:rsidR="007E0D72" w:rsidRPr="0012435B" w14:paraId="4E34BC99" w14:textId="77777777" w:rsidTr="007E0D72">
        <w:trPr>
          <w:trHeight w:val="141"/>
        </w:trPr>
        <w:tc>
          <w:tcPr>
            <w:tcW w:w="1471" w:type="pct"/>
            <w:vAlign w:val="center"/>
          </w:tcPr>
          <w:p w14:paraId="1BC40FEC" w14:textId="77777777" w:rsidR="007E0D72" w:rsidRPr="0012435B" w:rsidRDefault="007E0D72" w:rsidP="005641AC">
            <w:pPr>
              <w:spacing w:after="0" w:line="240" w:lineRule="auto"/>
              <w:rPr>
                <w:rFonts w:eastAsia="Times New Roman" w:cs="Times New Roman"/>
                <w:color w:val="auto"/>
                <w:szCs w:val="20"/>
                <w:lang w:eastAsia="en-GB"/>
              </w:rPr>
            </w:pPr>
            <w:r w:rsidRPr="0012435B">
              <w:rPr>
                <w:rFonts w:eastAsia="Times New Roman" w:cs="Times New Roman"/>
                <w:color w:val="auto"/>
                <w:szCs w:val="20"/>
                <w:lang w:eastAsia="en-GB"/>
              </w:rPr>
              <w:t>HCV PCP – Visit 1</w:t>
            </w:r>
          </w:p>
        </w:tc>
        <w:tc>
          <w:tcPr>
            <w:tcW w:w="965" w:type="pct"/>
            <w:vAlign w:val="center"/>
          </w:tcPr>
          <w:p w14:paraId="4BA382B6" w14:textId="5C97F4A2" w:rsidR="007E0D72" w:rsidRPr="00F335B8" w:rsidRDefault="007E0D72" w:rsidP="00B42953">
            <w:pPr>
              <w:spacing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100,000</w:t>
            </w:r>
            <w:r>
              <w:rPr>
                <w:rFonts w:eastAsia="Times New Roman" w:cs="Times New Roman"/>
                <w:color w:val="auto"/>
                <w:szCs w:val="20"/>
                <w:lang w:eastAsia="en-GB"/>
              </w:rPr>
              <w:t xml:space="preserve"> </w:t>
            </w:r>
            <w:r>
              <w:rPr>
                <w:rFonts w:eastAsia="Times New Roman" w:cs="Times New Roman"/>
                <w:i/>
                <w:iCs/>
                <w:color w:val="auto"/>
                <w:szCs w:val="20"/>
                <w:lang w:eastAsia="en-GB"/>
              </w:rPr>
              <w:t>(20,000)</w:t>
            </w:r>
          </w:p>
        </w:tc>
        <w:tc>
          <w:tcPr>
            <w:tcW w:w="723" w:type="pct"/>
            <w:vAlign w:val="center"/>
          </w:tcPr>
          <w:p w14:paraId="5ADA5FE0" w14:textId="53C43B3B" w:rsidR="007E0D72" w:rsidRPr="00F335B8" w:rsidRDefault="007E0D72" w:rsidP="00B42953">
            <w:pPr>
              <w:spacing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83.88</w:t>
            </w:r>
            <w:r>
              <w:rPr>
                <w:rFonts w:eastAsia="Times New Roman" w:cs="Times New Roman"/>
                <w:color w:val="auto"/>
                <w:szCs w:val="20"/>
                <w:lang w:eastAsia="en-GB"/>
              </w:rPr>
              <w:t xml:space="preserve"> </w:t>
            </w:r>
            <w:r>
              <w:rPr>
                <w:rFonts w:eastAsia="Times New Roman" w:cs="Times New Roman"/>
                <w:i/>
                <w:iCs/>
                <w:color w:val="auto"/>
                <w:szCs w:val="20"/>
                <w:lang w:eastAsia="en-GB"/>
              </w:rPr>
              <w:t>(16.78)</w:t>
            </w:r>
          </w:p>
        </w:tc>
        <w:tc>
          <w:tcPr>
            <w:tcW w:w="772" w:type="pct"/>
            <w:vAlign w:val="center"/>
          </w:tcPr>
          <w:p w14:paraId="02ED6B00" w14:textId="649DDC3A" w:rsidR="007E0D72" w:rsidRPr="0012435B" w:rsidRDefault="007E0D72" w:rsidP="007E0D72">
            <w:pPr>
              <w:spacing w:after="0" w:line="240" w:lineRule="auto"/>
              <w:jc w:val="center"/>
              <w:rPr>
                <w:rFonts w:eastAsia="Times New Roman" w:cs="Times New Roman"/>
                <w:iCs/>
                <w:color w:val="auto"/>
                <w:szCs w:val="20"/>
                <w:lang w:eastAsia="en-GB"/>
              </w:rPr>
            </w:pPr>
            <w:r>
              <w:rPr>
                <w:rFonts w:eastAsia="Times New Roman" w:cs="Times New Roman"/>
                <w:iCs/>
                <w:color w:val="auto"/>
                <w:szCs w:val="20"/>
                <w:lang w:eastAsia="en-GB"/>
              </w:rPr>
              <w:t>Gamma</w:t>
            </w:r>
          </w:p>
        </w:tc>
        <w:tc>
          <w:tcPr>
            <w:tcW w:w="1069" w:type="pct"/>
            <w:vAlign w:val="center"/>
          </w:tcPr>
          <w:p w14:paraId="069CF376" w14:textId="2D53CD08" w:rsidR="007E0D72" w:rsidRPr="0012435B" w:rsidRDefault="007E0D72" w:rsidP="007E0D72">
            <w:pPr>
              <w:spacing w:after="0" w:line="240" w:lineRule="auto"/>
              <w:rPr>
                <w:rFonts w:eastAsia="Times New Roman" w:cs="Times New Roman"/>
                <w:iCs/>
                <w:color w:val="auto"/>
                <w:szCs w:val="20"/>
                <w:lang w:eastAsia="en-GB"/>
              </w:rPr>
            </w:pPr>
            <w:r w:rsidRPr="0012435B">
              <w:rPr>
                <w:rFonts w:eastAsia="Times New Roman" w:cs="Times New Roman"/>
                <w:iCs/>
                <w:color w:val="auto"/>
                <w:szCs w:val="20"/>
                <w:lang w:eastAsia="en-GB"/>
              </w:rPr>
              <w:t>MOH laboratory costs</w:t>
            </w:r>
          </w:p>
        </w:tc>
      </w:tr>
      <w:tr w:rsidR="007E0D72" w:rsidRPr="0012435B" w14:paraId="10F2866F" w14:textId="77777777" w:rsidTr="00225FA0">
        <w:trPr>
          <w:trHeight w:val="141"/>
        </w:trPr>
        <w:tc>
          <w:tcPr>
            <w:tcW w:w="1471" w:type="pct"/>
            <w:vAlign w:val="center"/>
          </w:tcPr>
          <w:p w14:paraId="58342567" w14:textId="77777777" w:rsidR="007E0D72" w:rsidRPr="0012435B" w:rsidRDefault="007E0D72" w:rsidP="007E0D72">
            <w:pPr>
              <w:spacing w:after="0" w:line="240" w:lineRule="auto"/>
              <w:jc w:val="both"/>
              <w:rPr>
                <w:rFonts w:eastAsia="Times New Roman" w:cs="Times New Roman"/>
                <w:color w:val="auto"/>
                <w:szCs w:val="20"/>
                <w:lang w:eastAsia="en-GB"/>
              </w:rPr>
            </w:pPr>
            <w:r w:rsidRPr="0012435B">
              <w:rPr>
                <w:rFonts w:eastAsia="Times New Roman" w:cs="Times New Roman"/>
                <w:color w:val="auto"/>
                <w:szCs w:val="20"/>
                <w:lang w:eastAsia="en-GB"/>
              </w:rPr>
              <w:t>ELISA</w:t>
            </w:r>
          </w:p>
        </w:tc>
        <w:tc>
          <w:tcPr>
            <w:tcW w:w="965" w:type="pct"/>
            <w:vAlign w:val="center"/>
          </w:tcPr>
          <w:p w14:paraId="638BC8DE" w14:textId="31896A57" w:rsidR="007E0D72" w:rsidRPr="00F335B8" w:rsidRDefault="007E0D72" w:rsidP="007E0D72">
            <w:pPr>
              <w:spacing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10,000</w:t>
            </w:r>
            <w:r>
              <w:rPr>
                <w:rFonts w:eastAsia="Times New Roman" w:cs="Times New Roman"/>
                <w:color w:val="auto"/>
                <w:szCs w:val="20"/>
                <w:lang w:eastAsia="en-GB"/>
              </w:rPr>
              <w:t xml:space="preserve"> </w:t>
            </w:r>
            <w:r>
              <w:rPr>
                <w:rFonts w:eastAsia="Times New Roman" w:cs="Times New Roman"/>
                <w:i/>
                <w:iCs/>
                <w:color w:val="auto"/>
                <w:szCs w:val="20"/>
                <w:lang w:eastAsia="en-GB"/>
              </w:rPr>
              <w:t>(2,000)</w:t>
            </w:r>
          </w:p>
        </w:tc>
        <w:tc>
          <w:tcPr>
            <w:tcW w:w="723" w:type="pct"/>
            <w:vAlign w:val="center"/>
          </w:tcPr>
          <w:p w14:paraId="04A5CE6F" w14:textId="73AA4E46" w:rsidR="007E0D72" w:rsidRPr="00F335B8" w:rsidRDefault="007E0D72" w:rsidP="007E0D72">
            <w:pPr>
              <w:spacing w:after="0" w:line="240" w:lineRule="auto"/>
              <w:jc w:val="right"/>
              <w:rPr>
                <w:rFonts w:eastAsia="Times New Roman" w:cs="Times New Roman"/>
                <w:i/>
                <w:iCs/>
                <w:color w:val="auto"/>
                <w:szCs w:val="20"/>
                <w:lang w:eastAsia="en-GB"/>
              </w:rPr>
            </w:pPr>
            <w:r w:rsidRPr="0012435B">
              <w:rPr>
                <w:rFonts w:eastAsia="Times New Roman" w:cs="Times New Roman"/>
                <w:iCs/>
                <w:color w:val="auto"/>
                <w:szCs w:val="20"/>
                <w:lang w:eastAsia="en-GB"/>
              </w:rPr>
              <w:t>8.38</w:t>
            </w:r>
            <w:r>
              <w:rPr>
                <w:rFonts w:eastAsia="Times New Roman" w:cs="Times New Roman"/>
                <w:iCs/>
                <w:color w:val="auto"/>
                <w:szCs w:val="20"/>
                <w:lang w:eastAsia="en-GB"/>
              </w:rPr>
              <w:t xml:space="preserve"> </w:t>
            </w:r>
            <w:r>
              <w:rPr>
                <w:rFonts w:eastAsia="Times New Roman" w:cs="Times New Roman"/>
                <w:i/>
                <w:iCs/>
                <w:color w:val="auto"/>
                <w:szCs w:val="20"/>
                <w:lang w:eastAsia="en-GB"/>
              </w:rPr>
              <w:t>(1.68)</w:t>
            </w:r>
          </w:p>
        </w:tc>
        <w:tc>
          <w:tcPr>
            <w:tcW w:w="772" w:type="pct"/>
          </w:tcPr>
          <w:p w14:paraId="3A5FE7E0" w14:textId="50296964" w:rsidR="007E0D72" w:rsidRPr="0012435B" w:rsidRDefault="007E0D72" w:rsidP="007E0D72">
            <w:pPr>
              <w:spacing w:after="0" w:line="240" w:lineRule="auto"/>
              <w:jc w:val="center"/>
              <w:rPr>
                <w:rFonts w:eastAsia="Times New Roman" w:cs="Times New Roman"/>
                <w:iCs/>
                <w:color w:val="auto"/>
                <w:szCs w:val="20"/>
                <w:lang w:eastAsia="en-GB"/>
              </w:rPr>
            </w:pPr>
            <w:r w:rsidRPr="007B6A09">
              <w:rPr>
                <w:rFonts w:eastAsia="Times New Roman" w:cs="Times New Roman"/>
                <w:iCs/>
                <w:color w:val="auto"/>
                <w:szCs w:val="20"/>
                <w:lang w:eastAsia="en-GB"/>
              </w:rPr>
              <w:t>Gamma</w:t>
            </w:r>
          </w:p>
        </w:tc>
        <w:tc>
          <w:tcPr>
            <w:tcW w:w="1069" w:type="pct"/>
            <w:vAlign w:val="center"/>
          </w:tcPr>
          <w:p w14:paraId="67ED2D5F" w14:textId="692E903A" w:rsidR="007E0D72" w:rsidRPr="0012435B" w:rsidRDefault="007E0D72" w:rsidP="007E0D72">
            <w:pPr>
              <w:spacing w:after="0" w:line="240" w:lineRule="auto"/>
              <w:rPr>
                <w:rFonts w:eastAsia="Times New Roman" w:cs="Times New Roman"/>
                <w:iCs/>
                <w:color w:val="auto"/>
                <w:szCs w:val="20"/>
                <w:lang w:eastAsia="en-GB"/>
              </w:rPr>
            </w:pPr>
            <w:r w:rsidRPr="0012435B">
              <w:rPr>
                <w:rFonts w:eastAsia="Times New Roman" w:cs="Times New Roman"/>
                <w:iCs/>
                <w:color w:val="auto"/>
                <w:szCs w:val="20"/>
                <w:lang w:eastAsia="en-GB"/>
              </w:rPr>
              <w:t>MOH laboratory costs</w:t>
            </w:r>
          </w:p>
        </w:tc>
      </w:tr>
      <w:tr w:rsidR="007E0D72" w:rsidRPr="0012435B" w14:paraId="3BC7A282" w14:textId="77777777" w:rsidTr="00225FA0">
        <w:trPr>
          <w:trHeight w:val="141"/>
        </w:trPr>
        <w:tc>
          <w:tcPr>
            <w:tcW w:w="1471" w:type="pct"/>
            <w:vAlign w:val="center"/>
          </w:tcPr>
          <w:p w14:paraId="431BF989" w14:textId="77777777" w:rsidR="007E0D72" w:rsidRPr="0012435B" w:rsidRDefault="007E0D72" w:rsidP="007E0D72">
            <w:pPr>
              <w:spacing w:after="0" w:line="240" w:lineRule="auto"/>
              <w:jc w:val="both"/>
              <w:rPr>
                <w:rFonts w:eastAsia="Times New Roman" w:cs="Times New Roman"/>
                <w:color w:val="auto"/>
                <w:szCs w:val="20"/>
                <w:lang w:eastAsia="en-GB"/>
              </w:rPr>
            </w:pPr>
            <w:r w:rsidRPr="0012435B">
              <w:rPr>
                <w:rFonts w:eastAsia="Times New Roman" w:cs="Times New Roman"/>
                <w:color w:val="auto"/>
                <w:szCs w:val="20"/>
                <w:lang w:eastAsia="en-GB"/>
              </w:rPr>
              <w:t>HCV PCP – Visit 2</w:t>
            </w:r>
          </w:p>
        </w:tc>
        <w:tc>
          <w:tcPr>
            <w:tcW w:w="965" w:type="pct"/>
            <w:vAlign w:val="center"/>
          </w:tcPr>
          <w:p w14:paraId="2340D2DD" w14:textId="60846E57" w:rsidR="007E0D72" w:rsidRPr="00F335B8" w:rsidRDefault="007E0D72" w:rsidP="007E0D72">
            <w:pPr>
              <w:spacing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100,000</w:t>
            </w:r>
            <w:r>
              <w:rPr>
                <w:rFonts w:eastAsia="Times New Roman" w:cs="Times New Roman"/>
                <w:color w:val="auto"/>
                <w:szCs w:val="20"/>
                <w:lang w:eastAsia="en-GB"/>
              </w:rPr>
              <w:t xml:space="preserve"> </w:t>
            </w:r>
            <w:r>
              <w:rPr>
                <w:rFonts w:eastAsia="Times New Roman" w:cs="Times New Roman"/>
                <w:i/>
                <w:iCs/>
                <w:color w:val="auto"/>
                <w:szCs w:val="20"/>
                <w:lang w:eastAsia="en-GB"/>
              </w:rPr>
              <w:t>(20,000)</w:t>
            </w:r>
          </w:p>
        </w:tc>
        <w:tc>
          <w:tcPr>
            <w:tcW w:w="723" w:type="pct"/>
            <w:vAlign w:val="center"/>
          </w:tcPr>
          <w:p w14:paraId="08E636D0" w14:textId="227650C4" w:rsidR="007E0D72" w:rsidRPr="0012435B" w:rsidRDefault="007E0D72" w:rsidP="007E0D72">
            <w:pPr>
              <w:spacing w:after="0" w:line="240" w:lineRule="auto"/>
              <w:jc w:val="right"/>
              <w:rPr>
                <w:rFonts w:eastAsia="Times New Roman" w:cs="Times New Roman"/>
                <w:color w:val="auto"/>
                <w:szCs w:val="20"/>
                <w:lang w:eastAsia="en-GB"/>
              </w:rPr>
            </w:pPr>
            <w:r w:rsidRPr="0012435B">
              <w:rPr>
                <w:rFonts w:eastAsia="Times New Roman" w:cs="Times New Roman"/>
                <w:color w:val="auto"/>
                <w:szCs w:val="20"/>
                <w:lang w:eastAsia="en-GB"/>
              </w:rPr>
              <w:t>83.88</w:t>
            </w:r>
            <w:r>
              <w:rPr>
                <w:rFonts w:eastAsia="Times New Roman" w:cs="Times New Roman"/>
                <w:color w:val="auto"/>
                <w:szCs w:val="20"/>
                <w:lang w:eastAsia="en-GB"/>
              </w:rPr>
              <w:t xml:space="preserve"> </w:t>
            </w:r>
            <w:r>
              <w:rPr>
                <w:rFonts w:eastAsia="Times New Roman" w:cs="Times New Roman"/>
                <w:i/>
                <w:iCs/>
                <w:color w:val="auto"/>
                <w:szCs w:val="20"/>
                <w:lang w:eastAsia="en-GB"/>
              </w:rPr>
              <w:t>(16.78)</w:t>
            </w:r>
          </w:p>
        </w:tc>
        <w:tc>
          <w:tcPr>
            <w:tcW w:w="772" w:type="pct"/>
          </w:tcPr>
          <w:p w14:paraId="59947A32" w14:textId="5FBCF000" w:rsidR="007E0D72" w:rsidRPr="0012435B" w:rsidRDefault="007E0D72" w:rsidP="007E0D72">
            <w:pPr>
              <w:spacing w:after="0" w:line="240" w:lineRule="auto"/>
              <w:jc w:val="center"/>
              <w:rPr>
                <w:rFonts w:eastAsia="Times New Roman" w:cs="Times New Roman"/>
                <w:iCs/>
                <w:color w:val="auto"/>
                <w:szCs w:val="20"/>
                <w:lang w:eastAsia="en-GB"/>
              </w:rPr>
            </w:pPr>
            <w:r w:rsidRPr="007B6A09">
              <w:rPr>
                <w:rFonts w:eastAsia="Times New Roman" w:cs="Times New Roman"/>
                <w:iCs/>
                <w:color w:val="auto"/>
                <w:szCs w:val="20"/>
                <w:lang w:eastAsia="en-GB"/>
              </w:rPr>
              <w:t>Gamma</w:t>
            </w:r>
          </w:p>
        </w:tc>
        <w:tc>
          <w:tcPr>
            <w:tcW w:w="1069" w:type="pct"/>
            <w:vAlign w:val="center"/>
          </w:tcPr>
          <w:p w14:paraId="02D18AD4" w14:textId="0C4F4EF3" w:rsidR="007E0D72" w:rsidRPr="0012435B" w:rsidRDefault="007E0D72" w:rsidP="007E0D72">
            <w:pPr>
              <w:spacing w:after="0" w:line="240" w:lineRule="auto"/>
              <w:rPr>
                <w:rFonts w:eastAsia="Times New Roman" w:cs="Times New Roman"/>
                <w:iCs/>
                <w:color w:val="auto"/>
                <w:szCs w:val="20"/>
                <w:lang w:eastAsia="en-GB"/>
              </w:rPr>
            </w:pPr>
            <w:r w:rsidRPr="0012435B">
              <w:rPr>
                <w:rFonts w:eastAsia="Times New Roman" w:cs="Times New Roman"/>
                <w:iCs/>
                <w:color w:val="auto"/>
                <w:szCs w:val="20"/>
                <w:lang w:eastAsia="en-GB"/>
              </w:rPr>
              <w:t>MOH laboratory costs</w:t>
            </w:r>
          </w:p>
        </w:tc>
      </w:tr>
      <w:tr w:rsidR="007E0D72" w:rsidRPr="0012435B" w14:paraId="6FC9F2A6" w14:textId="77777777" w:rsidTr="00225FA0">
        <w:trPr>
          <w:trHeight w:val="225"/>
        </w:trPr>
        <w:tc>
          <w:tcPr>
            <w:tcW w:w="1471" w:type="pct"/>
            <w:vAlign w:val="center"/>
          </w:tcPr>
          <w:p w14:paraId="74B2379B" w14:textId="77777777" w:rsidR="007E0D72" w:rsidRPr="0012435B" w:rsidRDefault="007E0D72" w:rsidP="007E0D72">
            <w:pPr>
              <w:spacing w:after="0" w:line="240" w:lineRule="auto"/>
              <w:jc w:val="both"/>
              <w:rPr>
                <w:rFonts w:eastAsia="Times New Roman" w:cs="Times New Roman"/>
                <w:color w:val="auto"/>
                <w:szCs w:val="20"/>
                <w:lang w:eastAsia="en-GB"/>
              </w:rPr>
            </w:pPr>
            <w:r w:rsidRPr="0012435B">
              <w:rPr>
                <w:rFonts w:eastAsia="Times New Roman" w:cs="Times New Roman"/>
                <w:color w:val="auto"/>
                <w:szCs w:val="20"/>
                <w:lang w:eastAsia="en-GB"/>
              </w:rPr>
              <w:t>HCV RNA PCR test</w:t>
            </w:r>
          </w:p>
        </w:tc>
        <w:tc>
          <w:tcPr>
            <w:tcW w:w="965" w:type="pct"/>
          </w:tcPr>
          <w:p w14:paraId="740C391B" w14:textId="05D3F517" w:rsidR="007E0D72" w:rsidRPr="00F335B8" w:rsidRDefault="007E0D72" w:rsidP="007E0D72">
            <w:pPr>
              <w:spacing w:before="240"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65,558</w:t>
            </w:r>
            <w:r>
              <w:rPr>
                <w:rFonts w:eastAsia="Times New Roman" w:cs="Times New Roman"/>
                <w:color w:val="auto"/>
                <w:szCs w:val="20"/>
                <w:lang w:eastAsia="en-GB"/>
              </w:rPr>
              <w:t xml:space="preserve"> </w:t>
            </w:r>
            <w:r>
              <w:rPr>
                <w:rFonts w:eastAsia="Times New Roman" w:cs="Times New Roman"/>
                <w:i/>
                <w:iCs/>
                <w:color w:val="auto"/>
                <w:szCs w:val="20"/>
                <w:lang w:eastAsia="en-GB"/>
              </w:rPr>
              <w:t>(</w:t>
            </w:r>
            <w:r w:rsidRPr="00CD5148">
              <w:rPr>
                <w:rFonts w:eastAsia="Times New Roman" w:cs="Times New Roman"/>
                <w:i/>
                <w:iCs/>
                <w:color w:val="auto"/>
                <w:szCs w:val="20"/>
                <w:lang w:eastAsia="en-GB"/>
              </w:rPr>
              <w:t>13</w:t>
            </w:r>
            <w:r>
              <w:rPr>
                <w:rFonts w:eastAsia="Times New Roman" w:cs="Times New Roman"/>
                <w:i/>
                <w:iCs/>
                <w:color w:val="auto"/>
                <w:szCs w:val="20"/>
                <w:lang w:eastAsia="en-GB"/>
              </w:rPr>
              <w:t>,</w:t>
            </w:r>
            <w:r w:rsidRPr="00CD5148">
              <w:rPr>
                <w:rFonts w:eastAsia="Times New Roman" w:cs="Times New Roman"/>
                <w:i/>
                <w:iCs/>
                <w:color w:val="auto"/>
                <w:szCs w:val="20"/>
                <w:lang w:eastAsia="en-GB"/>
              </w:rPr>
              <w:t>31</w:t>
            </w:r>
            <w:r>
              <w:rPr>
                <w:rFonts w:eastAsia="Times New Roman" w:cs="Times New Roman"/>
                <w:i/>
                <w:iCs/>
                <w:color w:val="auto"/>
                <w:szCs w:val="20"/>
                <w:lang w:eastAsia="en-GB"/>
              </w:rPr>
              <w:t>2)</w:t>
            </w:r>
          </w:p>
        </w:tc>
        <w:tc>
          <w:tcPr>
            <w:tcW w:w="723" w:type="pct"/>
            <w:vAlign w:val="center"/>
          </w:tcPr>
          <w:p w14:paraId="13F7AE22" w14:textId="7F536C21" w:rsidR="007E0D72" w:rsidRPr="00F335B8" w:rsidRDefault="007E0D72" w:rsidP="007E0D72">
            <w:pPr>
              <w:spacing w:after="0" w:line="240" w:lineRule="auto"/>
              <w:jc w:val="right"/>
              <w:rPr>
                <w:rFonts w:eastAsia="Times New Roman" w:cs="Times New Roman"/>
                <w:i/>
                <w:color w:val="auto"/>
                <w:szCs w:val="20"/>
                <w:lang w:eastAsia="en-GB"/>
              </w:rPr>
            </w:pPr>
            <w:r w:rsidRPr="0012435B">
              <w:rPr>
                <w:rFonts w:eastAsia="Times New Roman" w:cs="Times New Roman"/>
                <w:iCs/>
                <w:color w:val="auto"/>
                <w:szCs w:val="20"/>
                <w:lang w:eastAsia="en-GB"/>
              </w:rPr>
              <w:t>55.83</w:t>
            </w:r>
            <w:r>
              <w:rPr>
                <w:rFonts w:eastAsia="Times New Roman" w:cs="Times New Roman"/>
                <w:iCs/>
                <w:color w:val="auto"/>
                <w:szCs w:val="20"/>
                <w:lang w:eastAsia="en-GB"/>
              </w:rPr>
              <w:t xml:space="preserve"> </w:t>
            </w:r>
            <w:r>
              <w:rPr>
                <w:rFonts w:eastAsia="Times New Roman" w:cs="Times New Roman"/>
                <w:i/>
                <w:color w:val="auto"/>
                <w:szCs w:val="20"/>
                <w:lang w:eastAsia="en-GB"/>
              </w:rPr>
              <w:t>(11.17)</w:t>
            </w:r>
          </w:p>
        </w:tc>
        <w:tc>
          <w:tcPr>
            <w:tcW w:w="772" w:type="pct"/>
          </w:tcPr>
          <w:p w14:paraId="727F7F01" w14:textId="6E50258F" w:rsidR="007E0D72" w:rsidRPr="0012435B" w:rsidRDefault="007E0D72" w:rsidP="007E0D72">
            <w:pPr>
              <w:spacing w:after="0" w:line="240" w:lineRule="auto"/>
              <w:jc w:val="center"/>
              <w:rPr>
                <w:rFonts w:eastAsia="Times New Roman" w:cs="Times New Roman"/>
                <w:iCs/>
                <w:color w:val="auto"/>
                <w:szCs w:val="20"/>
                <w:lang w:eastAsia="en-GB"/>
              </w:rPr>
            </w:pPr>
            <w:r w:rsidRPr="007B6A09">
              <w:rPr>
                <w:rFonts w:eastAsia="Times New Roman" w:cs="Times New Roman"/>
                <w:iCs/>
                <w:color w:val="auto"/>
                <w:szCs w:val="20"/>
                <w:lang w:eastAsia="en-GB"/>
              </w:rPr>
              <w:t>Gamma</w:t>
            </w:r>
          </w:p>
        </w:tc>
        <w:tc>
          <w:tcPr>
            <w:tcW w:w="1069" w:type="pct"/>
            <w:vAlign w:val="center"/>
          </w:tcPr>
          <w:p w14:paraId="1FE0026E" w14:textId="3020B9AA" w:rsidR="007E0D72" w:rsidRPr="0012435B" w:rsidRDefault="007E0D72" w:rsidP="007E0D72">
            <w:pPr>
              <w:spacing w:after="0" w:line="240" w:lineRule="auto"/>
              <w:rPr>
                <w:rFonts w:eastAsia="Times New Roman" w:cs="Times New Roman"/>
                <w:iCs/>
                <w:color w:val="auto"/>
                <w:szCs w:val="20"/>
                <w:lang w:eastAsia="en-GB"/>
              </w:rPr>
            </w:pPr>
            <w:r w:rsidRPr="0012435B">
              <w:rPr>
                <w:rFonts w:eastAsia="Times New Roman" w:cs="Times New Roman"/>
                <w:iCs/>
                <w:color w:val="auto"/>
                <w:szCs w:val="20"/>
                <w:lang w:eastAsia="en-GB"/>
              </w:rPr>
              <w:t>MOH</w:t>
            </w:r>
          </w:p>
        </w:tc>
      </w:tr>
      <w:tr w:rsidR="007E0D72" w:rsidRPr="0012435B" w14:paraId="0B4B0BBC" w14:textId="77777777" w:rsidTr="007E0D72">
        <w:trPr>
          <w:trHeight w:val="141"/>
        </w:trPr>
        <w:tc>
          <w:tcPr>
            <w:tcW w:w="5000" w:type="pct"/>
            <w:gridSpan w:val="5"/>
            <w:shd w:val="clear" w:color="auto" w:fill="F2F2F2" w:themeFill="background1" w:themeFillShade="F2"/>
          </w:tcPr>
          <w:p w14:paraId="58713D57" w14:textId="203837CF" w:rsidR="007E0D72" w:rsidRPr="0012435B" w:rsidRDefault="007E0D72" w:rsidP="005641AC">
            <w:pPr>
              <w:spacing w:after="0" w:line="240" w:lineRule="auto"/>
              <w:ind w:right="130"/>
              <w:jc w:val="both"/>
              <w:rPr>
                <w:rFonts w:eastAsia="Times New Roman" w:cs="Times New Roman"/>
                <w:i/>
                <w:color w:val="auto"/>
                <w:szCs w:val="20"/>
                <w:lang w:eastAsia="en-GB"/>
              </w:rPr>
            </w:pPr>
            <w:r w:rsidRPr="0012435B">
              <w:rPr>
                <w:rFonts w:eastAsia="Times New Roman" w:cs="Times New Roman"/>
                <w:b/>
                <w:color w:val="auto"/>
                <w:szCs w:val="20"/>
                <w:lang w:eastAsia="en-GB"/>
              </w:rPr>
              <w:t>Screening costs –simplified approach</w:t>
            </w:r>
          </w:p>
        </w:tc>
      </w:tr>
      <w:tr w:rsidR="007E0D72" w:rsidRPr="0012435B" w14:paraId="235A4B40" w14:textId="77777777" w:rsidTr="007E0D72">
        <w:trPr>
          <w:trHeight w:val="141"/>
        </w:trPr>
        <w:tc>
          <w:tcPr>
            <w:tcW w:w="1471" w:type="pct"/>
            <w:vAlign w:val="center"/>
          </w:tcPr>
          <w:p w14:paraId="590DF447" w14:textId="77777777" w:rsidR="007E0D72" w:rsidRPr="0012435B" w:rsidRDefault="007E0D72" w:rsidP="007E0D72">
            <w:pPr>
              <w:spacing w:after="0" w:line="240" w:lineRule="auto"/>
              <w:jc w:val="both"/>
              <w:rPr>
                <w:rFonts w:eastAsia="Times New Roman" w:cs="Times New Roman"/>
                <w:color w:val="auto"/>
                <w:szCs w:val="20"/>
                <w:lang w:eastAsia="en-GB"/>
              </w:rPr>
            </w:pPr>
            <w:r w:rsidRPr="0012435B">
              <w:rPr>
                <w:rFonts w:eastAsia="Times New Roman" w:cs="Times New Roman"/>
                <w:color w:val="auto"/>
                <w:szCs w:val="20"/>
                <w:lang w:eastAsia="en-GB"/>
              </w:rPr>
              <w:t>HCV PCP – Visit 1</w:t>
            </w:r>
          </w:p>
        </w:tc>
        <w:tc>
          <w:tcPr>
            <w:tcW w:w="965" w:type="pct"/>
            <w:vAlign w:val="center"/>
          </w:tcPr>
          <w:p w14:paraId="07611E7D" w14:textId="6715951B" w:rsidR="007E0D72" w:rsidRPr="0012435B" w:rsidRDefault="007E0D72" w:rsidP="007E0D72">
            <w:pPr>
              <w:spacing w:after="0" w:line="240" w:lineRule="auto"/>
              <w:jc w:val="right"/>
              <w:rPr>
                <w:rFonts w:eastAsia="Times New Roman" w:cs="Times New Roman"/>
                <w:color w:val="auto"/>
                <w:szCs w:val="20"/>
                <w:lang w:eastAsia="en-GB"/>
              </w:rPr>
            </w:pPr>
            <w:r w:rsidRPr="0012435B">
              <w:rPr>
                <w:rFonts w:eastAsia="Times New Roman" w:cs="Times New Roman"/>
                <w:color w:val="auto"/>
                <w:szCs w:val="20"/>
                <w:lang w:eastAsia="en-GB"/>
              </w:rPr>
              <w:t>100,000</w:t>
            </w:r>
            <w:r>
              <w:rPr>
                <w:rFonts w:eastAsia="Times New Roman" w:cs="Times New Roman"/>
                <w:color w:val="auto"/>
                <w:szCs w:val="20"/>
                <w:lang w:eastAsia="en-GB"/>
              </w:rPr>
              <w:t xml:space="preserve"> </w:t>
            </w:r>
            <w:r>
              <w:rPr>
                <w:rFonts w:eastAsia="Times New Roman" w:cs="Times New Roman"/>
                <w:i/>
                <w:iCs/>
                <w:color w:val="auto"/>
                <w:szCs w:val="20"/>
                <w:lang w:eastAsia="en-GB"/>
              </w:rPr>
              <w:t>(20,000)</w:t>
            </w:r>
          </w:p>
        </w:tc>
        <w:tc>
          <w:tcPr>
            <w:tcW w:w="723" w:type="pct"/>
            <w:vAlign w:val="center"/>
          </w:tcPr>
          <w:p w14:paraId="33DB5AF5" w14:textId="4EC97F25" w:rsidR="007E0D72" w:rsidRPr="0012435B" w:rsidRDefault="007E0D72" w:rsidP="007E0D72">
            <w:pPr>
              <w:spacing w:after="0" w:line="240" w:lineRule="auto"/>
              <w:jc w:val="right"/>
              <w:rPr>
                <w:rFonts w:eastAsia="Times New Roman" w:cs="Times New Roman"/>
                <w:iCs/>
                <w:color w:val="auto"/>
                <w:szCs w:val="20"/>
                <w:lang w:eastAsia="en-GB"/>
              </w:rPr>
            </w:pPr>
            <w:r w:rsidRPr="0012435B">
              <w:rPr>
                <w:rFonts w:eastAsia="Times New Roman" w:cs="Times New Roman"/>
                <w:color w:val="auto"/>
                <w:szCs w:val="20"/>
                <w:lang w:eastAsia="en-GB"/>
              </w:rPr>
              <w:t>83.88</w:t>
            </w:r>
            <w:r>
              <w:rPr>
                <w:rFonts w:eastAsia="Times New Roman" w:cs="Times New Roman"/>
                <w:color w:val="auto"/>
                <w:szCs w:val="20"/>
                <w:lang w:eastAsia="en-GB"/>
              </w:rPr>
              <w:t xml:space="preserve"> </w:t>
            </w:r>
            <w:r>
              <w:rPr>
                <w:rFonts w:eastAsia="Times New Roman" w:cs="Times New Roman"/>
                <w:i/>
                <w:iCs/>
                <w:color w:val="auto"/>
                <w:szCs w:val="20"/>
                <w:lang w:eastAsia="en-GB"/>
              </w:rPr>
              <w:t>(16.78)</w:t>
            </w:r>
          </w:p>
        </w:tc>
        <w:tc>
          <w:tcPr>
            <w:tcW w:w="772" w:type="pct"/>
          </w:tcPr>
          <w:p w14:paraId="2E298729" w14:textId="117451AE" w:rsidR="007E0D72" w:rsidRPr="0012435B" w:rsidRDefault="007E0D72" w:rsidP="007E0D72">
            <w:pPr>
              <w:spacing w:after="0" w:line="240" w:lineRule="auto"/>
              <w:jc w:val="center"/>
              <w:rPr>
                <w:rFonts w:eastAsia="Times New Roman" w:cs="Times New Roman"/>
                <w:iCs/>
                <w:color w:val="auto"/>
                <w:szCs w:val="20"/>
                <w:lang w:eastAsia="en-GB"/>
              </w:rPr>
            </w:pPr>
            <w:r w:rsidRPr="00ED4678">
              <w:rPr>
                <w:rFonts w:eastAsia="Times New Roman" w:cs="Times New Roman"/>
                <w:iCs/>
                <w:color w:val="auto"/>
                <w:szCs w:val="20"/>
                <w:lang w:eastAsia="en-GB"/>
              </w:rPr>
              <w:t>Gamma</w:t>
            </w:r>
          </w:p>
        </w:tc>
        <w:tc>
          <w:tcPr>
            <w:tcW w:w="1069" w:type="pct"/>
            <w:vAlign w:val="center"/>
          </w:tcPr>
          <w:p w14:paraId="013D2FAA" w14:textId="515B1460" w:rsidR="007E0D72" w:rsidRPr="0012435B" w:rsidRDefault="007E0D72" w:rsidP="007E0D72">
            <w:pPr>
              <w:spacing w:after="0" w:line="240" w:lineRule="auto"/>
              <w:jc w:val="both"/>
              <w:rPr>
                <w:rFonts w:eastAsia="Times New Roman" w:cs="Times New Roman"/>
                <w:i/>
                <w:color w:val="auto"/>
                <w:szCs w:val="20"/>
                <w:lang w:eastAsia="en-GB"/>
              </w:rPr>
            </w:pPr>
            <w:r w:rsidRPr="0012435B">
              <w:rPr>
                <w:rFonts w:eastAsia="Times New Roman" w:cs="Times New Roman"/>
                <w:iCs/>
                <w:color w:val="auto"/>
                <w:szCs w:val="20"/>
                <w:lang w:eastAsia="en-GB"/>
              </w:rPr>
              <w:t>MOH laboratory costs</w:t>
            </w:r>
          </w:p>
        </w:tc>
      </w:tr>
      <w:tr w:rsidR="007E0D72" w:rsidRPr="0012435B" w14:paraId="59B4C9FA" w14:textId="77777777" w:rsidTr="007E0D72">
        <w:trPr>
          <w:trHeight w:val="141"/>
        </w:trPr>
        <w:tc>
          <w:tcPr>
            <w:tcW w:w="1471" w:type="pct"/>
            <w:vAlign w:val="center"/>
          </w:tcPr>
          <w:p w14:paraId="5A059C75" w14:textId="77777777" w:rsidR="007E0D72" w:rsidRPr="0012435B" w:rsidRDefault="007E0D72" w:rsidP="007E0D72">
            <w:pPr>
              <w:spacing w:after="0" w:line="240" w:lineRule="auto"/>
              <w:jc w:val="both"/>
              <w:rPr>
                <w:rFonts w:eastAsia="Times New Roman" w:cs="Times New Roman"/>
                <w:color w:val="auto"/>
                <w:szCs w:val="20"/>
                <w:lang w:eastAsia="en-GB"/>
              </w:rPr>
            </w:pPr>
            <w:r w:rsidRPr="0012435B">
              <w:rPr>
                <w:rFonts w:eastAsia="Times New Roman" w:cs="Times New Roman"/>
                <w:color w:val="auto"/>
                <w:szCs w:val="20"/>
                <w:lang w:eastAsia="en-GB"/>
              </w:rPr>
              <w:t>Rapid Ab test</w:t>
            </w:r>
          </w:p>
        </w:tc>
        <w:tc>
          <w:tcPr>
            <w:tcW w:w="965" w:type="pct"/>
            <w:vAlign w:val="center"/>
          </w:tcPr>
          <w:p w14:paraId="2450216A" w14:textId="2B1215AE" w:rsidR="007E0D72" w:rsidRPr="00F335B8" w:rsidRDefault="007E0D72" w:rsidP="007E0D72">
            <w:pPr>
              <w:spacing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1,192</w:t>
            </w:r>
            <w:r>
              <w:rPr>
                <w:rFonts w:eastAsia="Times New Roman" w:cs="Times New Roman"/>
                <w:color w:val="auto"/>
                <w:szCs w:val="20"/>
                <w:lang w:eastAsia="en-GB"/>
              </w:rPr>
              <w:t xml:space="preserve"> </w:t>
            </w:r>
            <w:r>
              <w:rPr>
                <w:rFonts w:eastAsia="Times New Roman" w:cs="Times New Roman"/>
                <w:i/>
                <w:iCs/>
                <w:color w:val="auto"/>
                <w:szCs w:val="20"/>
                <w:lang w:eastAsia="en-GB"/>
              </w:rPr>
              <w:t>(238.40)</w:t>
            </w:r>
          </w:p>
        </w:tc>
        <w:tc>
          <w:tcPr>
            <w:tcW w:w="723" w:type="pct"/>
            <w:vAlign w:val="center"/>
          </w:tcPr>
          <w:p w14:paraId="311EA6B1" w14:textId="26E1BABC" w:rsidR="007E0D72" w:rsidRPr="00F335B8" w:rsidRDefault="007E0D72" w:rsidP="007E0D72">
            <w:pPr>
              <w:spacing w:after="0" w:line="240" w:lineRule="auto"/>
              <w:jc w:val="right"/>
              <w:rPr>
                <w:rFonts w:eastAsia="Times New Roman" w:cs="Times New Roman"/>
                <w:i/>
                <w:color w:val="auto"/>
                <w:szCs w:val="20"/>
                <w:lang w:eastAsia="en-GB"/>
              </w:rPr>
            </w:pPr>
            <w:r w:rsidRPr="0012435B">
              <w:rPr>
                <w:rFonts w:eastAsia="Times New Roman" w:cs="Times New Roman"/>
                <w:iCs/>
                <w:color w:val="auto"/>
                <w:szCs w:val="20"/>
                <w:lang w:eastAsia="en-GB"/>
              </w:rPr>
              <w:t>1.00</w:t>
            </w:r>
            <w:r>
              <w:rPr>
                <w:rFonts w:eastAsia="Times New Roman" w:cs="Times New Roman"/>
                <w:iCs/>
                <w:color w:val="auto"/>
                <w:szCs w:val="20"/>
                <w:lang w:eastAsia="en-GB"/>
              </w:rPr>
              <w:t xml:space="preserve"> </w:t>
            </w:r>
            <w:r>
              <w:rPr>
                <w:rFonts w:eastAsia="Times New Roman" w:cs="Times New Roman"/>
                <w:i/>
                <w:color w:val="auto"/>
                <w:szCs w:val="20"/>
                <w:lang w:eastAsia="en-GB"/>
              </w:rPr>
              <w:t>(0.20)</w:t>
            </w:r>
          </w:p>
        </w:tc>
        <w:tc>
          <w:tcPr>
            <w:tcW w:w="772" w:type="pct"/>
          </w:tcPr>
          <w:p w14:paraId="5FA24A27" w14:textId="366E4AC4" w:rsidR="007E0D72" w:rsidRPr="0012435B" w:rsidRDefault="007E0D72" w:rsidP="007E0D72">
            <w:pPr>
              <w:spacing w:after="0" w:line="240" w:lineRule="auto"/>
              <w:jc w:val="center"/>
              <w:rPr>
                <w:rFonts w:eastAsia="Times New Roman" w:cs="Times New Roman"/>
                <w:iCs/>
                <w:color w:val="auto"/>
                <w:szCs w:val="20"/>
                <w:lang w:eastAsia="en-GB"/>
              </w:rPr>
            </w:pPr>
            <w:r w:rsidRPr="00ED4678">
              <w:rPr>
                <w:rFonts w:eastAsia="Times New Roman" w:cs="Times New Roman"/>
                <w:iCs/>
                <w:color w:val="auto"/>
                <w:szCs w:val="20"/>
                <w:lang w:eastAsia="en-GB"/>
              </w:rPr>
              <w:t>Gamma</w:t>
            </w:r>
          </w:p>
        </w:tc>
        <w:tc>
          <w:tcPr>
            <w:tcW w:w="1069" w:type="pct"/>
          </w:tcPr>
          <w:p w14:paraId="7FED9D34" w14:textId="0A32F309" w:rsidR="007E0D72" w:rsidRPr="0012435B" w:rsidRDefault="007E0D72" w:rsidP="007E0D72">
            <w:pPr>
              <w:spacing w:after="0" w:line="240" w:lineRule="auto"/>
              <w:jc w:val="both"/>
              <w:rPr>
                <w:rFonts w:eastAsia="Times New Roman" w:cs="Times New Roman"/>
                <w:i/>
                <w:color w:val="auto"/>
                <w:szCs w:val="20"/>
                <w:lang w:eastAsia="en-GB"/>
              </w:rPr>
            </w:pPr>
            <w:r w:rsidRPr="0012435B">
              <w:rPr>
                <w:rFonts w:eastAsia="Times New Roman" w:cs="Times New Roman"/>
                <w:iCs/>
                <w:color w:val="auto"/>
                <w:szCs w:val="20"/>
                <w:lang w:eastAsia="en-GB"/>
              </w:rPr>
              <w:t>Assumption</w:t>
            </w:r>
          </w:p>
        </w:tc>
      </w:tr>
      <w:tr w:rsidR="007E0D72" w:rsidRPr="0012435B" w14:paraId="47E8A6DB" w14:textId="77777777" w:rsidTr="007E0D72">
        <w:trPr>
          <w:trHeight w:val="141"/>
        </w:trPr>
        <w:tc>
          <w:tcPr>
            <w:tcW w:w="1471" w:type="pct"/>
            <w:vAlign w:val="center"/>
          </w:tcPr>
          <w:p w14:paraId="07B55FDA" w14:textId="78BD0879" w:rsidR="007E0D72" w:rsidRPr="0012435B" w:rsidRDefault="007E0D72" w:rsidP="007E0D72">
            <w:pPr>
              <w:spacing w:after="0" w:line="240" w:lineRule="auto"/>
              <w:jc w:val="both"/>
              <w:rPr>
                <w:rFonts w:eastAsia="Times New Roman" w:cs="Times New Roman"/>
                <w:color w:val="auto"/>
                <w:szCs w:val="20"/>
                <w:lang w:eastAsia="en-GB"/>
              </w:rPr>
            </w:pPr>
            <w:r w:rsidRPr="0012435B">
              <w:rPr>
                <w:rFonts w:eastAsia="Times New Roman" w:cs="Times New Roman"/>
                <w:color w:val="auto"/>
                <w:szCs w:val="20"/>
                <w:lang w:eastAsia="en-GB"/>
              </w:rPr>
              <w:t>Rapid HCV RNA test</w:t>
            </w:r>
          </w:p>
        </w:tc>
        <w:tc>
          <w:tcPr>
            <w:tcW w:w="965" w:type="pct"/>
            <w:vAlign w:val="center"/>
          </w:tcPr>
          <w:p w14:paraId="542AF47A" w14:textId="2CF633BE" w:rsidR="007E0D72" w:rsidRPr="00F335B8" w:rsidRDefault="007E0D72" w:rsidP="007E0D72">
            <w:pPr>
              <w:spacing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17,882</w:t>
            </w:r>
            <w:r>
              <w:rPr>
                <w:rFonts w:eastAsia="Times New Roman" w:cs="Times New Roman"/>
                <w:color w:val="auto"/>
                <w:szCs w:val="20"/>
                <w:lang w:eastAsia="en-GB"/>
              </w:rPr>
              <w:t xml:space="preserve"> </w:t>
            </w:r>
            <w:r>
              <w:rPr>
                <w:rFonts w:eastAsia="Times New Roman" w:cs="Times New Roman"/>
                <w:i/>
                <w:iCs/>
                <w:color w:val="auto"/>
                <w:szCs w:val="20"/>
                <w:lang w:eastAsia="en-GB"/>
              </w:rPr>
              <w:t>(3,576)</w:t>
            </w:r>
          </w:p>
        </w:tc>
        <w:tc>
          <w:tcPr>
            <w:tcW w:w="723" w:type="pct"/>
            <w:vAlign w:val="center"/>
          </w:tcPr>
          <w:p w14:paraId="0EF1D4B3" w14:textId="10750821" w:rsidR="007E0D72" w:rsidRPr="0012435B" w:rsidRDefault="007E0D72" w:rsidP="007E0D72">
            <w:pPr>
              <w:spacing w:after="0" w:line="240" w:lineRule="auto"/>
              <w:jc w:val="right"/>
              <w:rPr>
                <w:rFonts w:eastAsia="Times New Roman" w:cs="Times New Roman"/>
                <w:iCs/>
                <w:color w:val="auto"/>
                <w:szCs w:val="20"/>
                <w:lang w:eastAsia="en-GB"/>
              </w:rPr>
            </w:pPr>
            <w:r w:rsidRPr="0012435B">
              <w:rPr>
                <w:rFonts w:eastAsia="Times New Roman" w:cs="Times New Roman"/>
                <w:iCs/>
                <w:color w:val="auto"/>
                <w:szCs w:val="20"/>
                <w:lang w:eastAsia="en-GB"/>
              </w:rPr>
              <w:t>15.00</w:t>
            </w:r>
            <w:r>
              <w:rPr>
                <w:rFonts w:eastAsia="Times New Roman" w:cs="Times New Roman"/>
                <w:iCs/>
                <w:color w:val="auto"/>
                <w:szCs w:val="20"/>
                <w:lang w:eastAsia="en-GB"/>
              </w:rPr>
              <w:t xml:space="preserve"> </w:t>
            </w:r>
            <w:r w:rsidRPr="00F335B8">
              <w:rPr>
                <w:rFonts w:eastAsia="Times New Roman" w:cs="Times New Roman"/>
                <w:i/>
                <w:color w:val="auto"/>
                <w:szCs w:val="20"/>
                <w:lang w:eastAsia="en-GB"/>
              </w:rPr>
              <w:t>(3.00)</w:t>
            </w:r>
          </w:p>
        </w:tc>
        <w:tc>
          <w:tcPr>
            <w:tcW w:w="772" w:type="pct"/>
          </w:tcPr>
          <w:p w14:paraId="57685ED5" w14:textId="403710C7" w:rsidR="007E0D72" w:rsidRPr="0012435B" w:rsidRDefault="007E0D72" w:rsidP="007E0D72">
            <w:pPr>
              <w:spacing w:after="0" w:line="240" w:lineRule="auto"/>
              <w:jc w:val="center"/>
              <w:rPr>
                <w:rFonts w:eastAsia="Times New Roman" w:cs="Times New Roman"/>
                <w:iCs/>
                <w:color w:val="auto"/>
                <w:szCs w:val="20"/>
                <w:lang w:eastAsia="en-GB"/>
              </w:rPr>
            </w:pPr>
            <w:r w:rsidRPr="00ED4678">
              <w:rPr>
                <w:rFonts w:eastAsia="Times New Roman" w:cs="Times New Roman"/>
                <w:iCs/>
                <w:color w:val="auto"/>
                <w:szCs w:val="20"/>
                <w:lang w:eastAsia="en-GB"/>
              </w:rPr>
              <w:t>Gamma</w:t>
            </w:r>
          </w:p>
        </w:tc>
        <w:tc>
          <w:tcPr>
            <w:tcW w:w="1069" w:type="pct"/>
          </w:tcPr>
          <w:p w14:paraId="6E798B7A" w14:textId="7003A89C" w:rsidR="007E0D72" w:rsidRPr="0012435B" w:rsidRDefault="007E0D72" w:rsidP="007E0D72">
            <w:pPr>
              <w:spacing w:after="0" w:line="240" w:lineRule="auto"/>
              <w:jc w:val="both"/>
              <w:rPr>
                <w:rFonts w:eastAsia="Times New Roman" w:cs="Times New Roman"/>
                <w:iCs/>
                <w:color w:val="auto"/>
                <w:szCs w:val="20"/>
                <w:lang w:eastAsia="en-GB"/>
              </w:rPr>
            </w:pPr>
            <w:r w:rsidRPr="0012435B">
              <w:rPr>
                <w:rFonts w:eastAsia="Times New Roman" w:cs="Times New Roman"/>
                <w:iCs/>
                <w:color w:val="auto"/>
                <w:szCs w:val="20"/>
                <w:lang w:eastAsia="en-GB"/>
              </w:rPr>
              <w:t>FIND</w:t>
            </w:r>
            <w:r w:rsidRPr="0012435B">
              <w:rPr>
                <w:rFonts w:eastAsia="Times New Roman" w:cs="Times New Roman"/>
                <w:iCs/>
                <w:color w:val="auto"/>
                <w:szCs w:val="20"/>
                <w:lang w:eastAsia="en-GB"/>
              </w:rPr>
              <w:fldChar w:fldCharType="begin"/>
            </w:r>
            <w:r>
              <w:rPr>
                <w:rFonts w:eastAsia="Times New Roman" w:cs="Times New Roman"/>
                <w:iCs/>
                <w:color w:val="auto"/>
                <w:szCs w:val="20"/>
                <w:lang w:eastAsia="en-GB"/>
              </w:rPr>
              <w:instrText xml:space="preserve"> ADDIN EN.CITE &lt;EndNote&gt;&lt;Cite&gt;&lt;Author&gt;Foundation for Innovative New Diagnostics (FIND).&lt;/Author&gt;&lt;Year&gt;2019&lt;/Year&gt;&lt;RecNum&gt;46&lt;/RecNum&gt;&lt;DisplayText&gt;[11]&lt;/DisplayText&gt;&lt;record&gt;&lt;rec-number&gt;46&lt;/rec-number&gt;&lt;foreign-keys&gt;&lt;key app="EN" db-id="xwtez0wrotxdxfe5pd050wajppw00xdp0wae" timestamp="1572969898"&gt;46&lt;/key&gt;&lt;/foreign-keys&gt;&lt;ref-type name="Web Page"&gt;12&lt;/ref-type&gt;&lt;contributors&gt;&lt;authors&gt;&lt;author&gt;Foundation for Innovative New Diagnostics (FIND).,&lt;/author&gt;&lt;/authors&gt;&lt;/contributors&gt;&lt;titles&gt;&lt;title&gt;GeneXpert® negotiated prices&lt;/title&gt;&lt;/titles&gt;&lt;number&gt;18/10/2019&lt;/number&gt;&lt;dates&gt;&lt;year&gt;2019&lt;/year&gt;&lt;/dates&gt;&lt;urls&gt;&lt;related-urls&gt;&lt;url&gt;https://www.finddx.org/pricing/genexpert/&lt;/url&gt;&lt;/related-urls&gt;&lt;/urls&gt;&lt;/record&gt;&lt;/Cite&gt;&lt;/EndNote&gt;</w:instrText>
            </w:r>
            <w:r w:rsidRPr="0012435B">
              <w:rPr>
                <w:rFonts w:eastAsia="Times New Roman" w:cs="Times New Roman"/>
                <w:iCs/>
                <w:color w:val="auto"/>
                <w:szCs w:val="20"/>
                <w:lang w:eastAsia="en-GB"/>
              </w:rPr>
              <w:fldChar w:fldCharType="separate"/>
            </w:r>
            <w:r>
              <w:rPr>
                <w:rFonts w:eastAsia="Times New Roman" w:cs="Times New Roman"/>
                <w:iCs/>
                <w:noProof/>
                <w:color w:val="auto"/>
                <w:szCs w:val="20"/>
                <w:lang w:eastAsia="en-GB"/>
              </w:rPr>
              <w:t>[11]</w:t>
            </w:r>
            <w:r w:rsidRPr="0012435B">
              <w:rPr>
                <w:rFonts w:eastAsia="Times New Roman" w:cs="Times New Roman"/>
                <w:iCs/>
                <w:color w:val="auto"/>
                <w:szCs w:val="20"/>
                <w:lang w:eastAsia="en-GB"/>
              </w:rPr>
              <w:fldChar w:fldCharType="end"/>
            </w:r>
          </w:p>
        </w:tc>
      </w:tr>
      <w:tr w:rsidR="007E0D72" w:rsidRPr="0012435B" w14:paraId="3DEDF838" w14:textId="77777777" w:rsidTr="007E0D72">
        <w:trPr>
          <w:trHeight w:val="141"/>
        </w:trPr>
        <w:tc>
          <w:tcPr>
            <w:tcW w:w="1471" w:type="pct"/>
            <w:vAlign w:val="center"/>
          </w:tcPr>
          <w:p w14:paraId="4355E9D0" w14:textId="074FEA4C" w:rsidR="007E0D72" w:rsidRPr="0012435B" w:rsidRDefault="007E0D72" w:rsidP="007E0D72">
            <w:pPr>
              <w:spacing w:after="0" w:line="240" w:lineRule="auto"/>
              <w:jc w:val="both"/>
              <w:rPr>
                <w:rFonts w:eastAsia="Times New Roman" w:cs="Times New Roman"/>
                <w:color w:val="auto"/>
                <w:szCs w:val="20"/>
                <w:lang w:eastAsia="en-GB"/>
              </w:rPr>
            </w:pPr>
            <w:r w:rsidRPr="0012435B">
              <w:rPr>
                <w:rFonts w:eastAsia="Times New Roman" w:cs="Times New Roman"/>
                <w:color w:val="auto"/>
                <w:szCs w:val="20"/>
                <w:lang w:eastAsia="en-GB"/>
              </w:rPr>
              <w:t xml:space="preserve">8 </w:t>
            </w:r>
            <w:r>
              <w:rPr>
                <w:rFonts w:eastAsia="Times New Roman" w:cs="Times New Roman"/>
                <w:color w:val="auto"/>
                <w:szCs w:val="20"/>
                <w:lang w:eastAsia="en-GB"/>
              </w:rPr>
              <w:t>x PCR</w:t>
            </w:r>
            <w:r w:rsidRPr="0012435B">
              <w:rPr>
                <w:rFonts w:eastAsia="Times New Roman" w:cs="Times New Roman"/>
                <w:color w:val="auto"/>
                <w:szCs w:val="20"/>
                <w:lang w:eastAsia="en-GB"/>
              </w:rPr>
              <w:t xml:space="preserve"> machines††</w:t>
            </w:r>
          </w:p>
        </w:tc>
        <w:tc>
          <w:tcPr>
            <w:tcW w:w="965" w:type="pct"/>
            <w:vAlign w:val="center"/>
          </w:tcPr>
          <w:p w14:paraId="51F7AAA0" w14:textId="5D2BEF68" w:rsidR="007E0D72" w:rsidRPr="00F335B8" w:rsidRDefault="007E0D72" w:rsidP="007E0D72">
            <w:pPr>
              <w:spacing w:after="0" w:line="240" w:lineRule="auto"/>
              <w:jc w:val="right"/>
              <w:rPr>
                <w:rFonts w:eastAsia="Times New Roman" w:cs="Times New Roman"/>
                <w:i/>
                <w:iCs/>
                <w:color w:val="auto"/>
                <w:szCs w:val="20"/>
                <w:lang w:eastAsia="en-GB"/>
              </w:rPr>
            </w:pPr>
            <w:r w:rsidRPr="0012435B">
              <w:rPr>
                <w:rFonts w:eastAsia="Times New Roman" w:cs="Times New Roman"/>
                <w:color w:val="auto"/>
                <w:szCs w:val="20"/>
                <w:lang w:eastAsia="en-GB"/>
              </w:rPr>
              <w:t>143,059,200</w:t>
            </w:r>
          </w:p>
        </w:tc>
        <w:tc>
          <w:tcPr>
            <w:tcW w:w="723" w:type="pct"/>
            <w:vAlign w:val="center"/>
          </w:tcPr>
          <w:p w14:paraId="2559A2B4" w14:textId="18CE3A53" w:rsidR="007E0D72" w:rsidRPr="0012435B" w:rsidRDefault="007E0D72" w:rsidP="007E0D72">
            <w:pPr>
              <w:spacing w:after="0" w:line="240" w:lineRule="auto"/>
              <w:jc w:val="right"/>
              <w:rPr>
                <w:rFonts w:eastAsia="Times New Roman" w:cs="Times New Roman"/>
                <w:iCs/>
                <w:color w:val="auto"/>
                <w:szCs w:val="20"/>
                <w:lang w:eastAsia="en-GB"/>
              </w:rPr>
            </w:pPr>
            <w:r w:rsidRPr="0012435B">
              <w:rPr>
                <w:rFonts w:eastAsia="Times New Roman" w:cs="Times New Roman"/>
                <w:iCs/>
                <w:color w:val="auto"/>
                <w:szCs w:val="20"/>
                <w:lang w:eastAsia="en-GB"/>
              </w:rPr>
              <w:t>120,000</w:t>
            </w:r>
          </w:p>
        </w:tc>
        <w:tc>
          <w:tcPr>
            <w:tcW w:w="772" w:type="pct"/>
          </w:tcPr>
          <w:p w14:paraId="7283B745" w14:textId="1B8B7863" w:rsidR="007E0D72" w:rsidRPr="0012435B" w:rsidRDefault="007E0D72" w:rsidP="007E0D72">
            <w:pPr>
              <w:spacing w:after="0" w:line="240" w:lineRule="auto"/>
              <w:jc w:val="center"/>
              <w:rPr>
                <w:rFonts w:eastAsia="Times New Roman" w:cs="Times New Roman"/>
                <w:iCs/>
                <w:color w:val="auto"/>
                <w:szCs w:val="20"/>
                <w:lang w:eastAsia="en-GB"/>
              </w:rPr>
            </w:pPr>
            <w:r w:rsidRPr="00ED4678">
              <w:rPr>
                <w:rFonts w:eastAsia="Times New Roman" w:cs="Times New Roman"/>
                <w:iCs/>
                <w:color w:val="auto"/>
                <w:szCs w:val="20"/>
                <w:lang w:eastAsia="en-GB"/>
              </w:rPr>
              <w:t>Gamma</w:t>
            </w:r>
          </w:p>
        </w:tc>
        <w:tc>
          <w:tcPr>
            <w:tcW w:w="1069" w:type="pct"/>
          </w:tcPr>
          <w:p w14:paraId="7AC3A06A" w14:textId="5A0AFC73" w:rsidR="007E0D72" w:rsidRPr="0012435B" w:rsidRDefault="007E0D72" w:rsidP="007E0D72">
            <w:pPr>
              <w:spacing w:after="0" w:line="240" w:lineRule="auto"/>
              <w:jc w:val="both"/>
              <w:rPr>
                <w:rFonts w:eastAsia="Times New Roman" w:cs="Times New Roman"/>
                <w:iCs/>
                <w:color w:val="auto"/>
                <w:szCs w:val="20"/>
                <w:lang w:eastAsia="en-GB"/>
              </w:rPr>
            </w:pPr>
            <w:r w:rsidRPr="0012435B">
              <w:rPr>
                <w:rFonts w:eastAsia="Times New Roman" w:cs="Times New Roman"/>
                <w:iCs/>
                <w:color w:val="auto"/>
                <w:szCs w:val="20"/>
                <w:lang w:eastAsia="en-GB"/>
              </w:rPr>
              <w:t>FIND</w:t>
            </w:r>
            <w:r w:rsidRPr="0012435B">
              <w:rPr>
                <w:rFonts w:eastAsia="Times New Roman" w:cs="Times New Roman"/>
                <w:iCs/>
                <w:color w:val="auto"/>
                <w:szCs w:val="20"/>
                <w:lang w:eastAsia="en-GB"/>
              </w:rPr>
              <w:fldChar w:fldCharType="begin"/>
            </w:r>
            <w:r>
              <w:rPr>
                <w:rFonts w:eastAsia="Times New Roman" w:cs="Times New Roman"/>
                <w:iCs/>
                <w:color w:val="auto"/>
                <w:szCs w:val="20"/>
                <w:lang w:eastAsia="en-GB"/>
              </w:rPr>
              <w:instrText xml:space="preserve"> ADDIN EN.CITE &lt;EndNote&gt;&lt;Cite&gt;&lt;Author&gt;Foundation for Innovative New Diagnostics (FIND).&lt;/Author&gt;&lt;Year&gt;2019&lt;/Year&gt;&lt;RecNum&gt;46&lt;/RecNum&gt;&lt;DisplayText&gt;[11]&lt;/DisplayText&gt;&lt;record&gt;&lt;rec-number&gt;46&lt;/rec-number&gt;&lt;foreign-keys&gt;&lt;key app="EN" db-id="xwtez0wrotxdxfe5pd050wajppw00xdp0wae" timestamp="1572969898"&gt;46&lt;/key&gt;&lt;/foreign-keys&gt;&lt;ref-type name="Web Page"&gt;12&lt;/ref-type&gt;&lt;contributors&gt;&lt;authors&gt;&lt;author&gt;Foundation for Innovative New Diagnostics (FIND).,&lt;/author&gt;&lt;/authors&gt;&lt;/contributors&gt;&lt;titles&gt;&lt;title&gt;GeneXpert® negotiated prices&lt;/title&gt;&lt;/titles&gt;&lt;number&gt;18/10/2019&lt;/number&gt;&lt;dates&gt;&lt;year&gt;2019&lt;/year&gt;&lt;/dates&gt;&lt;urls&gt;&lt;related-urls&gt;&lt;url&gt;https://www.finddx.org/pricing/genexpert/&lt;/url&gt;&lt;/related-urls&gt;&lt;/urls&gt;&lt;/record&gt;&lt;/Cite&gt;&lt;/EndNote&gt;</w:instrText>
            </w:r>
            <w:r w:rsidRPr="0012435B">
              <w:rPr>
                <w:rFonts w:eastAsia="Times New Roman" w:cs="Times New Roman"/>
                <w:iCs/>
                <w:color w:val="auto"/>
                <w:szCs w:val="20"/>
                <w:lang w:eastAsia="en-GB"/>
              </w:rPr>
              <w:fldChar w:fldCharType="separate"/>
            </w:r>
            <w:r>
              <w:rPr>
                <w:rFonts w:eastAsia="Times New Roman" w:cs="Times New Roman"/>
                <w:iCs/>
                <w:noProof/>
                <w:color w:val="auto"/>
                <w:szCs w:val="20"/>
                <w:lang w:eastAsia="en-GB"/>
              </w:rPr>
              <w:t>[11]</w:t>
            </w:r>
            <w:r w:rsidRPr="0012435B">
              <w:rPr>
                <w:rFonts w:eastAsia="Times New Roman" w:cs="Times New Roman"/>
                <w:iCs/>
                <w:color w:val="auto"/>
                <w:szCs w:val="20"/>
                <w:lang w:eastAsia="en-GB"/>
              </w:rPr>
              <w:fldChar w:fldCharType="end"/>
            </w:r>
          </w:p>
        </w:tc>
      </w:tr>
      <w:tr w:rsidR="007E0D72" w:rsidRPr="0012435B" w14:paraId="71099E45" w14:textId="77777777" w:rsidTr="007E0D72">
        <w:trPr>
          <w:trHeight w:val="141"/>
        </w:trPr>
        <w:tc>
          <w:tcPr>
            <w:tcW w:w="5000" w:type="pct"/>
            <w:gridSpan w:val="5"/>
            <w:shd w:val="clear" w:color="auto" w:fill="F2F2F2" w:themeFill="background1" w:themeFillShade="F2"/>
          </w:tcPr>
          <w:p w14:paraId="59BADEFE" w14:textId="421AB6B2" w:rsidR="007E0D72" w:rsidRPr="0012435B" w:rsidRDefault="007E0D72" w:rsidP="00350683">
            <w:pPr>
              <w:spacing w:after="60" w:line="240" w:lineRule="auto"/>
              <w:ind w:right="130"/>
              <w:rPr>
                <w:rFonts w:eastAsia="Times New Roman" w:cs="Times New Roman"/>
                <w:color w:val="auto"/>
                <w:szCs w:val="20"/>
                <w:lang w:eastAsia="en-GB"/>
              </w:rPr>
            </w:pPr>
            <w:r w:rsidRPr="0012435B">
              <w:rPr>
                <w:rFonts w:eastAsia="Times New Roman" w:cs="Times New Roman"/>
                <w:b/>
                <w:bCs/>
                <w:color w:val="auto"/>
                <w:szCs w:val="20"/>
                <w:lang w:eastAsia="en-GB"/>
              </w:rPr>
              <w:t>Treatment costs</w:t>
            </w:r>
          </w:p>
        </w:tc>
      </w:tr>
      <w:tr w:rsidR="007E0D72" w:rsidRPr="0012435B" w14:paraId="7B8B1EF3" w14:textId="77777777" w:rsidTr="007E0D72">
        <w:trPr>
          <w:trHeight w:val="141"/>
        </w:trPr>
        <w:tc>
          <w:tcPr>
            <w:tcW w:w="1471" w:type="pct"/>
            <w:vAlign w:val="center"/>
          </w:tcPr>
          <w:p w14:paraId="3887AF35" w14:textId="0D8FC26A"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 xml:space="preserve">HCV treatment**, Year </w:t>
            </w:r>
            <w:r>
              <w:rPr>
                <w:rFonts w:eastAsia="Times New Roman" w:cs="Times New Roman"/>
                <w:color w:val="auto"/>
                <w:szCs w:val="20"/>
                <w:lang w:eastAsia="en-GB"/>
              </w:rPr>
              <w:t xml:space="preserve">1 </w:t>
            </w:r>
          </w:p>
        </w:tc>
        <w:tc>
          <w:tcPr>
            <w:tcW w:w="965" w:type="pct"/>
            <w:vAlign w:val="center"/>
          </w:tcPr>
          <w:p w14:paraId="4859454B" w14:textId="54247038" w:rsidR="007E0D72" w:rsidRPr="002B01CA" w:rsidRDefault="007E0D72" w:rsidP="007E0D72">
            <w:pPr>
              <w:spacing w:after="60" w:line="240" w:lineRule="auto"/>
              <w:ind w:right="130"/>
              <w:jc w:val="right"/>
              <w:rPr>
                <w:rFonts w:eastAsia="Times New Roman" w:cs="Times New Roman"/>
                <w:color w:val="000000" w:themeColor="text1"/>
                <w:szCs w:val="20"/>
                <w:lang w:eastAsia="en-GB"/>
              </w:rPr>
            </w:pPr>
            <w:r w:rsidRPr="002B01CA">
              <w:rPr>
                <w:rFonts w:cs="Times New Roman"/>
                <w:color w:val="000000" w:themeColor="text1"/>
                <w:szCs w:val="20"/>
              </w:rPr>
              <w:t>6,556,880</w:t>
            </w:r>
          </w:p>
        </w:tc>
        <w:tc>
          <w:tcPr>
            <w:tcW w:w="723" w:type="pct"/>
            <w:vAlign w:val="center"/>
          </w:tcPr>
          <w:p w14:paraId="23C41B33" w14:textId="130A7955" w:rsidR="007E0D72" w:rsidRPr="0012435B" w:rsidRDefault="007E0D72" w:rsidP="007E0D72">
            <w:pPr>
              <w:spacing w:after="60" w:line="240" w:lineRule="auto"/>
              <w:ind w:right="130"/>
              <w:jc w:val="right"/>
              <w:rPr>
                <w:rFonts w:eastAsia="Times New Roman" w:cs="Times New Roman"/>
                <w:color w:val="auto"/>
                <w:szCs w:val="20"/>
                <w:lang w:eastAsia="en-GB"/>
              </w:rPr>
            </w:pPr>
            <w:r w:rsidRPr="0012435B">
              <w:rPr>
                <w:rFonts w:eastAsia="Times New Roman" w:cs="Times New Roman"/>
                <w:color w:val="auto"/>
                <w:szCs w:val="20"/>
                <w:lang w:eastAsia="en-GB"/>
              </w:rPr>
              <w:t>5,500</w:t>
            </w:r>
          </w:p>
        </w:tc>
        <w:tc>
          <w:tcPr>
            <w:tcW w:w="772" w:type="pct"/>
          </w:tcPr>
          <w:p w14:paraId="506B5E38" w14:textId="4C7D0CFA" w:rsidR="007E0D72" w:rsidRPr="0012435B" w:rsidRDefault="007E0D72" w:rsidP="007E0D72">
            <w:pPr>
              <w:spacing w:after="60" w:line="240" w:lineRule="auto"/>
              <w:ind w:right="130"/>
              <w:jc w:val="center"/>
              <w:rPr>
                <w:rFonts w:eastAsia="Times New Roman" w:cs="Times New Roman"/>
                <w:color w:val="auto"/>
                <w:szCs w:val="20"/>
                <w:lang w:eastAsia="en-GB"/>
              </w:rPr>
            </w:pPr>
            <w:r w:rsidRPr="00FF35FB">
              <w:rPr>
                <w:rFonts w:eastAsia="Times New Roman" w:cs="Times New Roman"/>
                <w:iCs/>
                <w:color w:val="auto"/>
                <w:szCs w:val="20"/>
                <w:lang w:eastAsia="en-GB"/>
              </w:rPr>
              <w:t>Gamma</w:t>
            </w:r>
          </w:p>
        </w:tc>
        <w:tc>
          <w:tcPr>
            <w:tcW w:w="1069" w:type="pct"/>
          </w:tcPr>
          <w:p w14:paraId="35543BE9" w14:textId="3F663E28"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Expert opinion</w:t>
            </w:r>
          </w:p>
        </w:tc>
      </w:tr>
      <w:tr w:rsidR="007E0D72" w:rsidRPr="0012435B" w14:paraId="2401A7DA" w14:textId="77777777" w:rsidTr="007E0D72">
        <w:trPr>
          <w:trHeight w:val="141"/>
        </w:trPr>
        <w:tc>
          <w:tcPr>
            <w:tcW w:w="1471" w:type="pct"/>
            <w:vAlign w:val="center"/>
          </w:tcPr>
          <w:p w14:paraId="73DE126F" w14:textId="0A32FD72"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 xml:space="preserve">HCV treatment**, Year </w:t>
            </w:r>
            <w:r>
              <w:rPr>
                <w:rFonts w:eastAsia="Times New Roman" w:cs="Times New Roman"/>
                <w:color w:val="auto"/>
                <w:szCs w:val="20"/>
                <w:lang w:eastAsia="en-GB"/>
              </w:rPr>
              <w:t xml:space="preserve">2 </w:t>
            </w:r>
          </w:p>
        </w:tc>
        <w:tc>
          <w:tcPr>
            <w:tcW w:w="965" w:type="pct"/>
            <w:vAlign w:val="center"/>
          </w:tcPr>
          <w:p w14:paraId="29762509" w14:textId="1F1D8054" w:rsidR="007E0D72" w:rsidRPr="002B01CA" w:rsidRDefault="007E0D72" w:rsidP="007E0D72">
            <w:pPr>
              <w:spacing w:after="60" w:line="240" w:lineRule="auto"/>
              <w:ind w:right="130"/>
              <w:jc w:val="right"/>
              <w:rPr>
                <w:rFonts w:eastAsia="Times New Roman" w:cs="Times New Roman"/>
                <w:color w:val="000000" w:themeColor="text1"/>
                <w:szCs w:val="20"/>
                <w:lang w:eastAsia="en-GB"/>
              </w:rPr>
            </w:pPr>
            <w:r w:rsidRPr="002B01CA">
              <w:rPr>
                <w:rFonts w:cs="Times New Roman"/>
                <w:color w:val="000000" w:themeColor="text1"/>
                <w:szCs w:val="20"/>
              </w:rPr>
              <w:t>5,901,192</w:t>
            </w:r>
          </w:p>
        </w:tc>
        <w:tc>
          <w:tcPr>
            <w:tcW w:w="723" w:type="pct"/>
            <w:vAlign w:val="center"/>
          </w:tcPr>
          <w:p w14:paraId="347795B9" w14:textId="13241CA9" w:rsidR="007E0D72" w:rsidRPr="0012435B" w:rsidRDefault="007E0D72" w:rsidP="007E0D72">
            <w:pPr>
              <w:spacing w:after="60" w:line="240" w:lineRule="auto"/>
              <w:ind w:right="130"/>
              <w:jc w:val="right"/>
              <w:rPr>
                <w:rFonts w:eastAsia="Times New Roman" w:cs="Times New Roman"/>
                <w:color w:val="auto"/>
                <w:szCs w:val="20"/>
                <w:lang w:eastAsia="en-GB"/>
              </w:rPr>
            </w:pPr>
            <w:r w:rsidRPr="0012435B">
              <w:rPr>
                <w:rFonts w:eastAsia="Times New Roman" w:cs="Times New Roman"/>
                <w:color w:val="auto"/>
                <w:szCs w:val="20"/>
                <w:lang w:eastAsia="en-GB"/>
              </w:rPr>
              <w:t>4,950</w:t>
            </w:r>
          </w:p>
        </w:tc>
        <w:tc>
          <w:tcPr>
            <w:tcW w:w="772" w:type="pct"/>
          </w:tcPr>
          <w:p w14:paraId="2621F4AF" w14:textId="7467A95C" w:rsidR="007E0D72" w:rsidRPr="0012435B" w:rsidRDefault="007E0D72" w:rsidP="007E0D72">
            <w:pPr>
              <w:spacing w:after="60" w:line="240" w:lineRule="auto"/>
              <w:ind w:right="130"/>
              <w:jc w:val="center"/>
              <w:rPr>
                <w:rFonts w:eastAsia="Times New Roman" w:cs="Times New Roman"/>
                <w:color w:val="auto"/>
                <w:szCs w:val="20"/>
                <w:lang w:eastAsia="en-GB"/>
              </w:rPr>
            </w:pPr>
            <w:r w:rsidRPr="00FF35FB">
              <w:rPr>
                <w:rFonts w:eastAsia="Times New Roman" w:cs="Times New Roman"/>
                <w:iCs/>
                <w:color w:val="auto"/>
                <w:szCs w:val="20"/>
                <w:lang w:eastAsia="en-GB"/>
              </w:rPr>
              <w:t>Gamma</w:t>
            </w:r>
          </w:p>
        </w:tc>
        <w:tc>
          <w:tcPr>
            <w:tcW w:w="1069" w:type="pct"/>
          </w:tcPr>
          <w:p w14:paraId="6AB7B0AC" w14:textId="420A7471"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Expert opinion</w:t>
            </w:r>
          </w:p>
        </w:tc>
      </w:tr>
      <w:tr w:rsidR="007E0D72" w:rsidRPr="0012435B" w14:paraId="1411A2A4" w14:textId="77777777" w:rsidTr="007E0D72">
        <w:trPr>
          <w:trHeight w:val="141"/>
        </w:trPr>
        <w:tc>
          <w:tcPr>
            <w:tcW w:w="1471" w:type="pct"/>
            <w:vAlign w:val="center"/>
          </w:tcPr>
          <w:p w14:paraId="3FEA005C" w14:textId="3041C351"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 xml:space="preserve">HCV treatment**, Year </w:t>
            </w:r>
            <w:r>
              <w:rPr>
                <w:rFonts w:eastAsia="Times New Roman" w:cs="Times New Roman"/>
                <w:color w:val="auto"/>
                <w:szCs w:val="20"/>
                <w:lang w:eastAsia="en-GB"/>
              </w:rPr>
              <w:t xml:space="preserve">3 </w:t>
            </w:r>
          </w:p>
        </w:tc>
        <w:tc>
          <w:tcPr>
            <w:tcW w:w="965" w:type="pct"/>
            <w:vAlign w:val="center"/>
          </w:tcPr>
          <w:p w14:paraId="0F1C910E" w14:textId="009235BB" w:rsidR="007E0D72" w:rsidRPr="002B01CA" w:rsidRDefault="007E0D72" w:rsidP="007E0D72">
            <w:pPr>
              <w:spacing w:after="60" w:line="240" w:lineRule="auto"/>
              <w:ind w:right="130"/>
              <w:jc w:val="right"/>
              <w:rPr>
                <w:rFonts w:eastAsia="Times New Roman" w:cs="Times New Roman"/>
                <w:color w:val="000000" w:themeColor="text1"/>
                <w:szCs w:val="20"/>
                <w:lang w:eastAsia="en-GB"/>
              </w:rPr>
            </w:pPr>
            <w:r w:rsidRPr="002B01CA">
              <w:rPr>
                <w:rFonts w:cs="Times New Roman"/>
                <w:color w:val="000000" w:themeColor="text1"/>
                <w:szCs w:val="20"/>
              </w:rPr>
              <w:t>5,311,073</w:t>
            </w:r>
          </w:p>
        </w:tc>
        <w:tc>
          <w:tcPr>
            <w:tcW w:w="723" w:type="pct"/>
            <w:vAlign w:val="center"/>
          </w:tcPr>
          <w:p w14:paraId="55F59270" w14:textId="79CBE6AF" w:rsidR="007E0D72" w:rsidRPr="0012435B" w:rsidRDefault="007E0D72" w:rsidP="007E0D72">
            <w:pPr>
              <w:spacing w:after="60" w:line="240" w:lineRule="auto"/>
              <w:ind w:right="130"/>
              <w:jc w:val="right"/>
              <w:rPr>
                <w:rFonts w:eastAsia="Times New Roman" w:cs="Times New Roman"/>
                <w:color w:val="auto"/>
                <w:szCs w:val="20"/>
                <w:lang w:eastAsia="en-GB"/>
              </w:rPr>
            </w:pPr>
            <w:r w:rsidRPr="0012435B">
              <w:rPr>
                <w:rFonts w:eastAsia="Times New Roman" w:cs="Times New Roman"/>
                <w:color w:val="auto"/>
                <w:szCs w:val="20"/>
                <w:lang w:eastAsia="en-GB"/>
              </w:rPr>
              <w:t>4,455</w:t>
            </w:r>
          </w:p>
        </w:tc>
        <w:tc>
          <w:tcPr>
            <w:tcW w:w="772" w:type="pct"/>
          </w:tcPr>
          <w:p w14:paraId="5112E485" w14:textId="47D926C2" w:rsidR="007E0D72" w:rsidRPr="0012435B" w:rsidRDefault="007E0D72" w:rsidP="007E0D72">
            <w:pPr>
              <w:spacing w:after="60" w:line="240" w:lineRule="auto"/>
              <w:ind w:right="130"/>
              <w:jc w:val="center"/>
              <w:rPr>
                <w:rFonts w:eastAsia="Times New Roman" w:cs="Times New Roman"/>
                <w:color w:val="auto"/>
                <w:szCs w:val="20"/>
                <w:lang w:eastAsia="en-GB"/>
              </w:rPr>
            </w:pPr>
            <w:r w:rsidRPr="00FF35FB">
              <w:rPr>
                <w:rFonts w:eastAsia="Times New Roman" w:cs="Times New Roman"/>
                <w:iCs/>
                <w:color w:val="auto"/>
                <w:szCs w:val="20"/>
                <w:lang w:eastAsia="en-GB"/>
              </w:rPr>
              <w:t>Gamma</w:t>
            </w:r>
          </w:p>
        </w:tc>
        <w:tc>
          <w:tcPr>
            <w:tcW w:w="1069" w:type="pct"/>
          </w:tcPr>
          <w:p w14:paraId="48FFB00C" w14:textId="7FB4AB0C"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Expert opinion</w:t>
            </w:r>
          </w:p>
        </w:tc>
      </w:tr>
      <w:tr w:rsidR="007E0D72" w:rsidRPr="0012435B" w14:paraId="21DA8A80" w14:textId="77777777" w:rsidTr="007E0D72">
        <w:trPr>
          <w:trHeight w:val="141"/>
        </w:trPr>
        <w:tc>
          <w:tcPr>
            <w:tcW w:w="1471" w:type="pct"/>
            <w:vAlign w:val="center"/>
          </w:tcPr>
          <w:p w14:paraId="57EAD8B0" w14:textId="2270E272"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 xml:space="preserve">HCV treatment**, Year </w:t>
            </w:r>
            <w:r>
              <w:rPr>
                <w:rFonts w:eastAsia="Times New Roman" w:cs="Times New Roman"/>
                <w:color w:val="auto"/>
                <w:szCs w:val="20"/>
                <w:lang w:eastAsia="en-GB"/>
              </w:rPr>
              <w:t xml:space="preserve">4-7 </w:t>
            </w:r>
          </w:p>
        </w:tc>
        <w:tc>
          <w:tcPr>
            <w:tcW w:w="965" w:type="pct"/>
            <w:vAlign w:val="center"/>
          </w:tcPr>
          <w:p w14:paraId="6787BCDD" w14:textId="6FFA65F7" w:rsidR="007E0D72" w:rsidRPr="002B01CA" w:rsidRDefault="007E0D72" w:rsidP="007E0D72">
            <w:pPr>
              <w:spacing w:after="60" w:line="240" w:lineRule="auto"/>
              <w:ind w:right="130"/>
              <w:jc w:val="right"/>
              <w:rPr>
                <w:rFonts w:eastAsia="Times New Roman" w:cs="Times New Roman"/>
                <w:color w:val="000000" w:themeColor="text1"/>
                <w:szCs w:val="20"/>
                <w:lang w:eastAsia="en-GB"/>
              </w:rPr>
            </w:pPr>
            <w:r w:rsidRPr="002B01CA">
              <w:rPr>
                <w:rFonts w:cs="Times New Roman"/>
                <w:color w:val="000000" w:themeColor="text1"/>
                <w:szCs w:val="20"/>
              </w:rPr>
              <w:t>2,384,320</w:t>
            </w:r>
          </w:p>
        </w:tc>
        <w:tc>
          <w:tcPr>
            <w:tcW w:w="723" w:type="pct"/>
            <w:vAlign w:val="center"/>
          </w:tcPr>
          <w:p w14:paraId="5D655DD3" w14:textId="31CAAFE5" w:rsidR="007E0D72" w:rsidRPr="0012435B" w:rsidRDefault="007E0D72" w:rsidP="007E0D72">
            <w:pPr>
              <w:spacing w:after="60" w:line="240" w:lineRule="auto"/>
              <w:ind w:right="130"/>
              <w:jc w:val="right"/>
              <w:rPr>
                <w:rFonts w:eastAsia="Times New Roman" w:cs="Times New Roman"/>
                <w:color w:val="auto"/>
                <w:szCs w:val="20"/>
                <w:lang w:eastAsia="en-GB"/>
              </w:rPr>
            </w:pPr>
            <w:r w:rsidRPr="0012435B">
              <w:rPr>
                <w:rFonts w:eastAsia="Times New Roman" w:cs="Times New Roman"/>
                <w:color w:val="auto"/>
                <w:szCs w:val="20"/>
                <w:lang w:eastAsia="en-GB"/>
              </w:rPr>
              <w:t>2,000</w:t>
            </w:r>
          </w:p>
        </w:tc>
        <w:tc>
          <w:tcPr>
            <w:tcW w:w="772" w:type="pct"/>
          </w:tcPr>
          <w:p w14:paraId="0830CF17" w14:textId="70B0AF86" w:rsidR="007E0D72" w:rsidRPr="0012435B" w:rsidRDefault="007E0D72" w:rsidP="007E0D72">
            <w:pPr>
              <w:spacing w:after="60" w:line="240" w:lineRule="auto"/>
              <w:ind w:right="130"/>
              <w:jc w:val="center"/>
              <w:rPr>
                <w:rFonts w:eastAsia="Times New Roman" w:cs="Times New Roman"/>
                <w:color w:val="auto"/>
                <w:szCs w:val="20"/>
                <w:lang w:eastAsia="en-GB"/>
              </w:rPr>
            </w:pPr>
            <w:r w:rsidRPr="00FF35FB">
              <w:rPr>
                <w:rFonts w:eastAsia="Times New Roman" w:cs="Times New Roman"/>
                <w:iCs/>
                <w:color w:val="auto"/>
                <w:szCs w:val="20"/>
                <w:lang w:eastAsia="en-GB"/>
              </w:rPr>
              <w:t>Gamma</w:t>
            </w:r>
          </w:p>
        </w:tc>
        <w:tc>
          <w:tcPr>
            <w:tcW w:w="1069" w:type="pct"/>
          </w:tcPr>
          <w:p w14:paraId="14CD44F1" w14:textId="5CD59137"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Expert opinion</w:t>
            </w:r>
          </w:p>
        </w:tc>
      </w:tr>
      <w:tr w:rsidR="007E0D72" w:rsidRPr="0012435B" w14:paraId="37FF2BE8" w14:textId="77777777" w:rsidTr="007E0D72">
        <w:trPr>
          <w:trHeight w:val="141"/>
        </w:trPr>
        <w:tc>
          <w:tcPr>
            <w:tcW w:w="1471" w:type="pct"/>
            <w:vAlign w:val="center"/>
          </w:tcPr>
          <w:p w14:paraId="0D6FA348" w14:textId="5FAC0521"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HCV treatment**, Year</w:t>
            </w:r>
            <w:r>
              <w:rPr>
                <w:rFonts w:eastAsia="Times New Roman" w:cs="Times New Roman"/>
                <w:color w:val="auto"/>
                <w:szCs w:val="20"/>
                <w:lang w:eastAsia="en-GB"/>
              </w:rPr>
              <w:t xml:space="preserve"> 8-11 </w:t>
            </w:r>
          </w:p>
        </w:tc>
        <w:tc>
          <w:tcPr>
            <w:tcW w:w="965" w:type="pct"/>
            <w:vAlign w:val="center"/>
          </w:tcPr>
          <w:p w14:paraId="0ED7BDED" w14:textId="440B3974" w:rsidR="007E0D72" w:rsidRPr="002B01CA" w:rsidRDefault="007E0D72" w:rsidP="007E0D72">
            <w:pPr>
              <w:spacing w:after="60" w:line="240" w:lineRule="auto"/>
              <w:ind w:right="130"/>
              <w:jc w:val="right"/>
              <w:rPr>
                <w:rFonts w:cs="Times New Roman"/>
                <w:color w:val="000000" w:themeColor="text1"/>
                <w:szCs w:val="20"/>
              </w:rPr>
            </w:pPr>
            <w:r w:rsidRPr="009B7017">
              <w:rPr>
                <w:rFonts w:cs="Times New Roman"/>
                <w:color w:val="000000" w:themeColor="text1"/>
                <w:szCs w:val="20"/>
              </w:rPr>
              <w:t>1</w:t>
            </w:r>
            <w:r>
              <w:rPr>
                <w:rFonts w:cs="Times New Roman"/>
                <w:color w:val="000000" w:themeColor="text1"/>
                <w:szCs w:val="20"/>
              </w:rPr>
              <w:t>,</w:t>
            </w:r>
            <w:r w:rsidRPr="009B7017">
              <w:rPr>
                <w:rFonts w:cs="Times New Roman"/>
                <w:color w:val="000000" w:themeColor="text1"/>
                <w:szCs w:val="20"/>
              </w:rPr>
              <w:t>192</w:t>
            </w:r>
            <w:r>
              <w:rPr>
                <w:rFonts w:cs="Times New Roman"/>
                <w:color w:val="000000" w:themeColor="text1"/>
                <w:szCs w:val="20"/>
              </w:rPr>
              <w:t>,</w:t>
            </w:r>
            <w:r w:rsidRPr="009B7017">
              <w:rPr>
                <w:rFonts w:cs="Times New Roman"/>
                <w:color w:val="000000" w:themeColor="text1"/>
                <w:szCs w:val="20"/>
              </w:rPr>
              <w:t>160</w:t>
            </w:r>
          </w:p>
        </w:tc>
        <w:tc>
          <w:tcPr>
            <w:tcW w:w="723" w:type="pct"/>
            <w:vAlign w:val="center"/>
          </w:tcPr>
          <w:p w14:paraId="059DEC7E" w14:textId="0D7C92BD" w:rsidR="007E0D72" w:rsidRPr="0012435B" w:rsidRDefault="007E0D72" w:rsidP="007E0D72">
            <w:pPr>
              <w:spacing w:after="60" w:line="240" w:lineRule="auto"/>
              <w:ind w:right="130"/>
              <w:jc w:val="right"/>
              <w:rPr>
                <w:rFonts w:eastAsia="Times New Roman" w:cs="Times New Roman"/>
                <w:color w:val="auto"/>
                <w:szCs w:val="20"/>
                <w:lang w:eastAsia="en-GB"/>
              </w:rPr>
            </w:pPr>
            <w:r>
              <w:rPr>
                <w:rFonts w:eastAsia="Times New Roman" w:cs="Times New Roman"/>
                <w:color w:val="auto"/>
                <w:szCs w:val="20"/>
                <w:lang w:eastAsia="en-GB"/>
              </w:rPr>
              <w:t>1,000</w:t>
            </w:r>
          </w:p>
        </w:tc>
        <w:tc>
          <w:tcPr>
            <w:tcW w:w="772" w:type="pct"/>
          </w:tcPr>
          <w:p w14:paraId="3BCACAC7" w14:textId="454A99B8" w:rsidR="007E0D72" w:rsidRPr="0012435B" w:rsidRDefault="007E0D72" w:rsidP="007E0D72">
            <w:pPr>
              <w:spacing w:after="60" w:line="240" w:lineRule="auto"/>
              <w:ind w:right="130"/>
              <w:jc w:val="center"/>
              <w:rPr>
                <w:rFonts w:eastAsia="Times New Roman" w:cs="Times New Roman"/>
                <w:color w:val="auto"/>
                <w:szCs w:val="20"/>
                <w:lang w:eastAsia="en-GB"/>
              </w:rPr>
            </w:pPr>
            <w:r w:rsidRPr="00FF35FB">
              <w:rPr>
                <w:rFonts w:eastAsia="Times New Roman" w:cs="Times New Roman"/>
                <w:iCs/>
                <w:color w:val="auto"/>
                <w:szCs w:val="20"/>
                <w:lang w:eastAsia="en-GB"/>
              </w:rPr>
              <w:t>Gamma</w:t>
            </w:r>
          </w:p>
        </w:tc>
        <w:tc>
          <w:tcPr>
            <w:tcW w:w="1069" w:type="pct"/>
          </w:tcPr>
          <w:p w14:paraId="16864484" w14:textId="53854C3E" w:rsidR="007E0D72" w:rsidRPr="0012435B" w:rsidRDefault="007E0D72" w:rsidP="007E0D72">
            <w:pPr>
              <w:spacing w:after="60" w:line="240" w:lineRule="auto"/>
              <w:ind w:right="130"/>
              <w:jc w:val="both"/>
              <w:rPr>
                <w:rFonts w:eastAsia="Times New Roman" w:cs="Times New Roman"/>
                <w:color w:val="auto"/>
                <w:szCs w:val="20"/>
                <w:lang w:eastAsia="en-GB"/>
              </w:rPr>
            </w:pPr>
            <w:r w:rsidRPr="0012435B">
              <w:rPr>
                <w:rFonts w:eastAsia="Times New Roman" w:cs="Times New Roman"/>
                <w:color w:val="auto"/>
                <w:szCs w:val="20"/>
                <w:lang w:eastAsia="en-GB"/>
              </w:rPr>
              <w:t>Expert opinion</w:t>
            </w:r>
          </w:p>
        </w:tc>
      </w:tr>
    </w:tbl>
    <w:p w14:paraId="6CB41BD4" w14:textId="0B9208B4"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 xml:space="preserve">FIND: Foundation for Innovative New Diagnostics; Ab: antibody; HCV: hepatitis C virus; PCR: polymerase chain reaction; PCP: primary care physician; </w:t>
      </w:r>
      <w:r w:rsidR="00C01498">
        <w:rPr>
          <w:rFonts w:eastAsia="Times New Roman" w:cs="Times New Roman"/>
          <w:color w:val="auto"/>
          <w:sz w:val="16"/>
          <w:szCs w:val="16"/>
          <w:lang w:eastAsia="en-GB"/>
        </w:rPr>
        <w:t xml:space="preserve">PSA: probabilistic sensitivity analysis; </w:t>
      </w:r>
      <w:r w:rsidRPr="00320346">
        <w:rPr>
          <w:rFonts w:eastAsia="Times New Roman" w:cs="Times New Roman"/>
          <w:color w:val="auto"/>
          <w:sz w:val="16"/>
          <w:szCs w:val="16"/>
          <w:lang w:eastAsia="en-GB"/>
        </w:rPr>
        <w:t>RNA: ribonucleic acid</w:t>
      </w:r>
    </w:p>
    <w:p w14:paraId="549C85C1" w14:textId="50EB3BB5"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 xml:space="preserve">* A study which performed a systematic review of studies published from 2000 to 2011 to inform key parameters in a cost-effectiveness model of HCV. 2008 USD inflated to 2018 USD using an inflation factor of 1.331 </w:t>
      </w:r>
      <w:r w:rsidRPr="00320346">
        <w:rPr>
          <w:rFonts w:eastAsia="Times New Roman" w:cs="Times New Roman"/>
          <w:color w:val="auto"/>
          <w:sz w:val="16"/>
          <w:szCs w:val="16"/>
          <w:lang w:eastAsia="en-GB"/>
        </w:rPr>
        <w:fldChar w:fldCharType="begin"/>
      </w:r>
      <w:r w:rsidR="00B5347A">
        <w:rPr>
          <w:rFonts w:eastAsia="Times New Roman" w:cs="Times New Roman"/>
          <w:color w:val="auto"/>
          <w:sz w:val="16"/>
          <w:szCs w:val="16"/>
          <w:lang w:eastAsia="en-GB"/>
        </w:rPr>
        <w:instrText xml:space="preserve"> ADDIN EN.CITE &lt;EndNote&gt;&lt;Cite&gt;&lt;Author&gt;United States Department of Labor: Bureau of Labor Statistics&lt;/Author&gt;&lt;Year&gt;2019&lt;/Year&gt;&lt;RecNum&gt;13&lt;/RecNum&gt;&lt;DisplayText&gt;[12]&lt;/DisplayText&gt;&lt;record&gt;&lt;rec-number&gt;13&lt;/rec-number&gt;&lt;foreign-keys&gt;&lt;key app="EN" db-id="xwtez0wrotxdxfe5pd050wajppw00xdp0wae" timestamp="1570787006"&gt;13&lt;/key&gt;&lt;/foreign-keys&gt;&lt;ref-type name="Web Page"&gt;12&lt;/ref-type&gt;&lt;contributors&gt;&lt;authors&gt;&lt;author&gt;United States Department of Labor: Bureau of Labor Statistics,&lt;/author&gt;&lt;/authors&gt;&lt;/contributors&gt;&lt;titles&gt;&lt;title&gt;Databases, Tables &amp;amp; Calculators by Subject&lt;/title&gt;&lt;/titles&gt;&lt;number&gt;09/08/2019&lt;/number&gt;&lt;dates&gt;&lt;year&gt;2019&lt;/year&gt;&lt;/dates&gt;&lt;urls&gt;&lt;related-urls&gt;&lt;url&gt;https://data.bls.gov/timeseries/CUUR0000SAM?output_view=pct_12mths&lt;/url&gt;&lt;/related-urls&gt;&lt;/urls&gt;&lt;/record&gt;&lt;/Cite&gt;&lt;/EndNote&gt;</w:instrText>
      </w:r>
      <w:r w:rsidRPr="00320346">
        <w:rPr>
          <w:rFonts w:eastAsia="Times New Roman" w:cs="Times New Roman"/>
          <w:color w:val="auto"/>
          <w:sz w:val="16"/>
          <w:szCs w:val="16"/>
          <w:lang w:eastAsia="en-GB"/>
        </w:rPr>
        <w:fldChar w:fldCharType="separate"/>
      </w:r>
      <w:r w:rsidR="00B5347A">
        <w:rPr>
          <w:rFonts w:eastAsia="Times New Roman" w:cs="Times New Roman"/>
          <w:noProof/>
          <w:color w:val="auto"/>
          <w:sz w:val="16"/>
          <w:szCs w:val="16"/>
          <w:lang w:eastAsia="en-GB"/>
        </w:rPr>
        <w:t>[12]</w:t>
      </w:r>
      <w:r w:rsidRPr="00320346">
        <w:rPr>
          <w:rFonts w:eastAsia="Times New Roman" w:cs="Times New Roman"/>
          <w:color w:val="auto"/>
          <w:sz w:val="16"/>
          <w:szCs w:val="16"/>
          <w:lang w:eastAsia="en-GB"/>
        </w:rPr>
        <w:fldChar w:fldCharType="end"/>
      </w:r>
      <w:r w:rsidRPr="00320346">
        <w:rPr>
          <w:rFonts w:eastAsia="Times New Roman" w:cs="Times New Roman"/>
          <w:color w:val="auto"/>
          <w:sz w:val="16"/>
          <w:szCs w:val="16"/>
          <w:lang w:eastAsia="en-GB"/>
        </w:rPr>
        <w:t xml:space="preserve">, converted to IQD with a conversion of 1,195.22 </w:t>
      </w:r>
      <w:r w:rsidRPr="00320346">
        <w:rPr>
          <w:rFonts w:eastAsia="Times New Roman" w:cs="Times New Roman"/>
          <w:color w:val="auto"/>
          <w:sz w:val="16"/>
          <w:szCs w:val="16"/>
          <w:lang w:eastAsia="en-GB"/>
        </w:rPr>
        <w:fldChar w:fldCharType="begin"/>
      </w:r>
      <w:r w:rsidR="00B5347A">
        <w:rPr>
          <w:rFonts w:eastAsia="Times New Roman" w:cs="Times New Roman"/>
          <w:color w:val="auto"/>
          <w:sz w:val="16"/>
          <w:szCs w:val="16"/>
          <w:lang w:eastAsia="en-GB"/>
        </w:rPr>
        <w:instrText xml:space="preserve"> ADDIN EN.CITE &lt;EndNote&gt;&lt;Cite&gt;&lt;Author&gt;XE Corporation.&lt;/Author&gt;&lt;Year&gt;2019&lt;/Year&gt;&lt;RecNum&gt;10&lt;/RecNum&gt;&lt;DisplayText&gt;[13]&lt;/DisplayText&gt;&lt;record&gt;&lt;rec-number&gt;10&lt;/rec-number&gt;&lt;foreign-keys&gt;&lt;key app="EN" db-id="xwtez0wrotxdxfe5pd050wajppw00xdp0wae" timestamp="1570787006"&gt;10&lt;/key&gt;&lt;/foreign-keys&gt;&lt;ref-type name="Web Page"&gt;12&lt;/ref-type&gt;&lt;contributors&gt;&lt;authors&gt;&lt;author&gt;XE Corporation.,&lt;/author&gt;&lt;/authors&gt;&lt;/contributors&gt;&lt;titles&gt;&lt;title&gt;XE Currency Converter - Live Rates: 1 USD to IQD&lt;/title&gt;&lt;/titles&gt;&lt;number&gt;30/05/2019&lt;/number&gt;&lt;dates&gt;&lt;year&gt;2019&lt;/year&gt;&lt;/dates&gt;&lt;urls&gt;&lt;related-urls&gt;&lt;url&gt;https://www.xe.com/currencyconverter/convert/?Amount=1&amp;amp;From=USD&amp;amp;To=IQD&lt;/url&gt;&lt;/related-urls&gt;&lt;/urls&gt;&lt;/record&gt;&lt;/Cite&gt;&lt;/EndNote&gt;</w:instrText>
      </w:r>
      <w:r w:rsidRPr="00320346">
        <w:rPr>
          <w:rFonts w:eastAsia="Times New Roman" w:cs="Times New Roman"/>
          <w:color w:val="auto"/>
          <w:sz w:val="16"/>
          <w:szCs w:val="16"/>
          <w:lang w:eastAsia="en-GB"/>
        </w:rPr>
        <w:fldChar w:fldCharType="separate"/>
      </w:r>
      <w:r w:rsidR="00B5347A">
        <w:rPr>
          <w:rFonts w:eastAsia="Times New Roman" w:cs="Times New Roman"/>
          <w:noProof/>
          <w:color w:val="auto"/>
          <w:sz w:val="16"/>
          <w:szCs w:val="16"/>
          <w:lang w:eastAsia="en-GB"/>
        </w:rPr>
        <w:t>[13]</w:t>
      </w:r>
      <w:r w:rsidRPr="00320346">
        <w:rPr>
          <w:rFonts w:eastAsia="Times New Roman" w:cs="Times New Roman"/>
          <w:color w:val="auto"/>
          <w:sz w:val="16"/>
          <w:szCs w:val="16"/>
          <w:lang w:eastAsia="en-GB"/>
        </w:rPr>
        <w:fldChar w:fldCharType="end"/>
      </w:r>
      <w:r w:rsidRPr="00320346">
        <w:rPr>
          <w:rFonts w:eastAsia="Times New Roman" w:cs="Times New Roman"/>
          <w:color w:val="auto"/>
          <w:sz w:val="16"/>
          <w:szCs w:val="16"/>
          <w:lang w:eastAsia="en-GB"/>
        </w:rPr>
        <w:t xml:space="preserve">. </w:t>
      </w:r>
    </w:p>
    <w:p w14:paraId="13C43321" w14:textId="77777777"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 xml:space="preserve">ͱ 2019 USD converted to 2019 IQD with a conversion of 1,192.16 (XE Corporation. XE Currency Converter - Live Rates: 1 USD to IQD. [accessed 18/10/2019]) </w:t>
      </w:r>
    </w:p>
    <w:p w14:paraId="68EA2FAF" w14:textId="77777777"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 xml:space="preserve">₽ 2019 IQD converted to 2019 USD with a conversion of 0.000838812 (XE Corporation. XE Currency Converter - Live Rates: 1 USD to IQD. [accessed 18/10/2019]) </w:t>
      </w:r>
    </w:p>
    <w:p w14:paraId="7B343D57" w14:textId="77777777"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^GIT centre noted Decompensated cirrhosis (DC) will go to Transplant Year 1 India or Turkey</w:t>
      </w:r>
    </w:p>
    <w:p w14:paraId="1E221A9C" w14:textId="77777777"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 xml:space="preserve">ǂ Oncology Costs / Liver Transplant </w:t>
      </w:r>
    </w:p>
    <w:p w14:paraId="1D638AA5" w14:textId="77777777"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 Committee team at the GIT centre Baghdad</w:t>
      </w:r>
    </w:p>
    <w:p w14:paraId="0ECAA9B8" w14:textId="77777777" w:rsidR="00320346" w:rsidRPr="00320346" w:rsidRDefault="00320346" w:rsidP="00320346">
      <w:pPr>
        <w:spacing w:after="60" w:line="240" w:lineRule="auto"/>
        <w:ind w:right="130"/>
        <w:jc w:val="both"/>
        <w:rPr>
          <w:rFonts w:eastAsia="Times New Roman" w:cs="Times New Roman"/>
          <w:color w:val="auto"/>
          <w:sz w:val="16"/>
          <w:szCs w:val="16"/>
          <w:lang w:eastAsia="en-GB"/>
        </w:rPr>
      </w:pPr>
      <w:r w:rsidRPr="00320346">
        <w:rPr>
          <w:rFonts w:eastAsia="Times New Roman" w:cs="Times New Roman"/>
          <w:color w:val="auto"/>
          <w:sz w:val="16"/>
          <w:szCs w:val="16"/>
          <w:lang w:eastAsia="en-GB"/>
        </w:rPr>
        <w:t xml:space="preserve">**Treatment assumes a 12-week </w:t>
      </w:r>
      <w:proofErr w:type="gramStart"/>
      <w:r w:rsidRPr="00320346">
        <w:rPr>
          <w:rFonts w:eastAsia="Times New Roman" w:cs="Times New Roman"/>
          <w:color w:val="auto"/>
          <w:sz w:val="16"/>
          <w:szCs w:val="16"/>
          <w:lang w:eastAsia="en-GB"/>
        </w:rPr>
        <w:t>course</w:t>
      </w:r>
      <w:proofErr w:type="gramEnd"/>
    </w:p>
    <w:p w14:paraId="5D5B9683" w14:textId="77777777" w:rsidR="00C01498" w:rsidRDefault="00320346" w:rsidP="00320346">
      <w:pPr>
        <w:spacing w:after="0" w:line="240" w:lineRule="auto"/>
        <w:rPr>
          <w:rFonts w:eastAsia="Times New Roman" w:cs="Times New Roman"/>
          <w:color w:val="auto"/>
          <w:sz w:val="16"/>
          <w:szCs w:val="16"/>
          <w:lang w:eastAsia="en-GB"/>
        </w:rPr>
      </w:pPr>
      <w:r w:rsidRPr="00320346">
        <w:rPr>
          <w:rFonts w:eastAsia="Times New Roman" w:cs="Times New Roman"/>
          <w:color w:val="auto"/>
          <w:sz w:val="16"/>
          <w:szCs w:val="16"/>
          <w:lang w:eastAsia="en-GB"/>
        </w:rPr>
        <w:t xml:space="preserve">††Assumed the cost of GeneXpert </w:t>
      </w:r>
      <w:proofErr w:type="gramStart"/>
      <w:r w:rsidRPr="00320346">
        <w:rPr>
          <w:rFonts w:eastAsia="Times New Roman" w:cs="Times New Roman"/>
          <w:color w:val="auto"/>
          <w:sz w:val="16"/>
          <w:szCs w:val="16"/>
          <w:lang w:eastAsia="en-GB"/>
        </w:rPr>
        <w:t>machine</w:t>
      </w:r>
      <w:proofErr w:type="gramEnd"/>
    </w:p>
    <w:p w14:paraId="15C399C7" w14:textId="2A248EAC" w:rsidR="00152E56" w:rsidRPr="00C01498" w:rsidRDefault="00C01498" w:rsidP="00320346">
      <w:pPr>
        <w:spacing w:after="0" w:line="240" w:lineRule="auto"/>
        <w:rPr>
          <w:rFonts w:cs="Times New Roman"/>
          <w:color w:val="auto"/>
          <w:sz w:val="16"/>
          <w:szCs w:val="16"/>
        </w:rPr>
      </w:pPr>
      <w:r w:rsidRPr="00C01498">
        <w:rPr>
          <w:rFonts w:cs="Times New Roman"/>
          <w:color w:val="auto"/>
          <w:sz w:val="16"/>
          <w:szCs w:val="16"/>
        </w:rPr>
        <w:t>Standard errors assumed at 20% for PSA</w:t>
      </w:r>
      <w:r w:rsidR="00152E56" w:rsidRPr="00C01498">
        <w:rPr>
          <w:rFonts w:cs="Times New Roman"/>
          <w:color w:val="auto"/>
          <w:sz w:val="16"/>
          <w:szCs w:val="16"/>
        </w:rPr>
        <w:br w:type="page"/>
      </w:r>
    </w:p>
    <w:p w14:paraId="7D74A4C6" w14:textId="7DC62654" w:rsidR="00D574E2" w:rsidRPr="0012435B" w:rsidRDefault="00212585" w:rsidP="005641AC">
      <w:pPr>
        <w:jc w:val="center"/>
        <w:rPr>
          <w:rFonts w:cs="Times New Roman"/>
          <w:b/>
          <w:bCs/>
          <w:color w:val="auto"/>
          <w:szCs w:val="20"/>
        </w:rPr>
      </w:pPr>
      <w:r w:rsidRPr="0012435B">
        <w:rPr>
          <w:rFonts w:cs="Times New Roman"/>
          <w:b/>
          <w:bCs/>
          <w:noProof/>
          <w:color w:val="auto"/>
          <w:szCs w:val="20"/>
        </w:rPr>
        <w:lastRenderedPageBreak/>
        <w:drawing>
          <wp:inline distT="0" distB="0" distL="0" distR="0" wp14:anchorId="66178061" wp14:editId="3A4227E8">
            <wp:extent cx="4238625" cy="43869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3923" cy="4423531"/>
                    </a:xfrm>
                    <a:prstGeom prst="rect">
                      <a:avLst/>
                    </a:prstGeom>
                    <a:noFill/>
                  </pic:spPr>
                </pic:pic>
              </a:graphicData>
            </a:graphic>
          </wp:inline>
        </w:drawing>
      </w:r>
    </w:p>
    <w:p w14:paraId="2D544F69" w14:textId="0A4BCB3A" w:rsidR="00D574E2" w:rsidRPr="0012435B" w:rsidRDefault="00D574E2" w:rsidP="00CA738D">
      <w:pPr>
        <w:jc w:val="both"/>
        <w:rPr>
          <w:rFonts w:cs="Times New Roman"/>
          <w:szCs w:val="20"/>
        </w:rPr>
      </w:pPr>
      <w:r w:rsidRPr="0012435B">
        <w:rPr>
          <w:rFonts w:cs="Times New Roman"/>
          <w:b/>
          <w:bCs/>
          <w:color w:val="auto"/>
          <w:szCs w:val="20"/>
        </w:rPr>
        <w:t>Fig</w:t>
      </w:r>
      <w:r w:rsidR="00320346">
        <w:rPr>
          <w:rFonts w:cs="Times New Roman"/>
          <w:b/>
          <w:bCs/>
          <w:color w:val="auto"/>
          <w:szCs w:val="20"/>
        </w:rPr>
        <w:t>.</w:t>
      </w:r>
      <w:r w:rsidRPr="0012435B">
        <w:rPr>
          <w:rFonts w:cs="Times New Roman"/>
          <w:b/>
          <w:bCs/>
          <w:color w:val="auto"/>
          <w:szCs w:val="20"/>
        </w:rPr>
        <w:t xml:space="preserve"> S1. </w:t>
      </w:r>
      <w:r w:rsidRPr="00320346">
        <w:rPr>
          <w:rFonts w:cs="Times New Roman"/>
          <w:color w:val="auto"/>
          <w:szCs w:val="20"/>
        </w:rPr>
        <w:t>HCV prevalence in Iraq</w:t>
      </w:r>
      <w:r w:rsidRPr="0012435B">
        <w:rPr>
          <w:rFonts w:cs="Times New Roman"/>
          <w:szCs w:val="20"/>
        </w:rPr>
        <w:br w:type="page"/>
      </w:r>
    </w:p>
    <w:p w14:paraId="3E9DB30A" w14:textId="708E2BFE" w:rsidR="00AF6043" w:rsidRDefault="00AF6043" w:rsidP="00AF6043">
      <w:pPr>
        <w:jc w:val="center"/>
        <w:rPr>
          <w:rFonts w:cs="Times New Roman"/>
          <w:szCs w:val="20"/>
        </w:rPr>
      </w:pPr>
    </w:p>
    <w:p w14:paraId="2102B43F" w14:textId="0195A5BA" w:rsidR="00445890" w:rsidRPr="0012435B" w:rsidRDefault="00445890" w:rsidP="00AF6043">
      <w:pPr>
        <w:jc w:val="center"/>
        <w:rPr>
          <w:rFonts w:cs="Times New Roman"/>
          <w:szCs w:val="20"/>
        </w:rPr>
      </w:pPr>
      <w:r>
        <w:rPr>
          <w:rFonts w:cs="Times New Roman"/>
          <w:noProof/>
          <w:szCs w:val="20"/>
        </w:rPr>
        <w:drawing>
          <wp:inline distT="0" distB="0" distL="0" distR="0" wp14:anchorId="03077C47" wp14:editId="0C2C6BC9">
            <wp:extent cx="5975439" cy="2275382"/>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6814" cy="2298753"/>
                    </a:xfrm>
                    <a:prstGeom prst="rect">
                      <a:avLst/>
                    </a:prstGeom>
                    <a:noFill/>
                  </pic:spPr>
                </pic:pic>
              </a:graphicData>
            </a:graphic>
          </wp:inline>
        </w:drawing>
      </w:r>
    </w:p>
    <w:p w14:paraId="42EA6D96" w14:textId="1FBE70E9" w:rsidR="00AF6043" w:rsidRPr="0012435B" w:rsidRDefault="00AF6043" w:rsidP="00AF6043">
      <w:pPr>
        <w:spacing w:after="0" w:line="240" w:lineRule="auto"/>
        <w:jc w:val="both"/>
        <w:rPr>
          <w:rFonts w:cs="Times New Roman"/>
          <w:b/>
          <w:bCs/>
          <w:color w:val="auto"/>
          <w:szCs w:val="20"/>
        </w:rPr>
      </w:pPr>
      <w:r w:rsidRPr="0012435B">
        <w:rPr>
          <w:rFonts w:cs="Times New Roman"/>
          <w:b/>
          <w:bCs/>
          <w:color w:val="auto"/>
          <w:szCs w:val="20"/>
        </w:rPr>
        <w:t>Fig</w:t>
      </w:r>
      <w:r w:rsidR="00320346">
        <w:rPr>
          <w:rFonts w:cs="Times New Roman"/>
          <w:b/>
          <w:bCs/>
          <w:color w:val="auto"/>
          <w:szCs w:val="20"/>
        </w:rPr>
        <w:t>.</w:t>
      </w:r>
      <w:r w:rsidRPr="0012435B">
        <w:rPr>
          <w:rFonts w:cs="Times New Roman"/>
          <w:b/>
          <w:bCs/>
          <w:color w:val="auto"/>
          <w:szCs w:val="20"/>
        </w:rPr>
        <w:t xml:space="preserve"> S2. </w:t>
      </w:r>
      <w:r w:rsidRPr="00320346">
        <w:rPr>
          <w:rFonts w:cs="Times New Roman"/>
          <w:color w:val="auto"/>
          <w:szCs w:val="20"/>
        </w:rPr>
        <w:t xml:space="preserve">Total per-patient life years and quality adjusted life years over a lifetime (60 </w:t>
      </w:r>
      <w:r w:rsidR="00D85F47" w:rsidRPr="00320346">
        <w:rPr>
          <w:rFonts w:cs="Times New Roman"/>
          <w:color w:val="auto"/>
          <w:szCs w:val="20"/>
        </w:rPr>
        <w:t>y</w:t>
      </w:r>
      <w:r w:rsidRPr="00320346">
        <w:rPr>
          <w:rFonts w:cs="Times New Roman"/>
          <w:color w:val="auto"/>
          <w:szCs w:val="20"/>
        </w:rPr>
        <w:t>ear) horizon for five scenarios: no screening, risk-based screening with a either a standard or simplified approach, or total population level screening with a either a standard or simplified approach</w:t>
      </w:r>
    </w:p>
    <w:p w14:paraId="367ADCFF" w14:textId="77777777" w:rsidR="00AF6043" w:rsidRPr="0012435B" w:rsidRDefault="00AF6043" w:rsidP="00AF6043">
      <w:pPr>
        <w:spacing w:after="0" w:line="240" w:lineRule="auto"/>
        <w:jc w:val="both"/>
        <w:rPr>
          <w:rFonts w:cs="Times New Roman"/>
          <w:b/>
          <w:bCs/>
          <w:color w:val="auto"/>
          <w:szCs w:val="20"/>
        </w:rPr>
      </w:pPr>
    </w:p>
    <w:p w14:paraId="227D03BF" w14:textId="77777777" w:rsidR="00AF6043" w:rsidRPr="0012435B" w:rsidRDefault="00AF6043" w:rsidP="00AF6043">
      <w:pPr>
        <w:spacing w:after="0" w:line="240" w:lineRule="auto"/>
        <w:jc w:val="center"/>
        <w:rPr>
          <w:rFonts w:cs="Times New Roman"/>
          <w:b/>
          <w:bCs/>
          <w:szCs w:val="20"/>
        </w:rPr>
      </w:pPr>
    </w:p>
    <w:p w14:paraId="067B2DEE" w14:textId="77777777" w:rsidR="00AF6043" w:rsidRPr="0012435B" w:rsidRDefault="00AF6043" w:rsidP="00CA738D">
      <w:pPr>
        <w:jc w:val="both"/>
        <w:rPr>
          <w:rFonts w:cs="Times New Roman"/>
          <w:szCs w:val="20"/>
        </w:rPr>
      </w:pPr>
    </w:p>
    <w:p w14:paraId="57FE8DD4" w14:textId="0B5D8F00" w:rsidR="009E2A64" w:rsidRDefault="009E2A64" w:rsidP="003B1434">
      <w:pPr>
        <w:jc w:val="center"/>
        <w:rPr>
          <w:rFonts w:cs="Times New Roman"/>
          <w:b/>
          <w:color w:val="auto"/>
          <w:szCs w:val="20"/>
        </w:rPr>
      </w:pPr>
    </w:p>
    <w:p w14:paraId="3D69B5FD" w14:textId="4AD7AD4A" w:rsidR="0010161A" w:rsidRPr="0012435B" w:rsidRDefault="0010161A" w:rsidP="003B1434">
      <w:pPr>
        <w:jc w:val="center"/>
        <w:rPr>
          <w:rFonts w:cs="Times New Roman"/>
          <w:b/>
          <w:color w:val="auto"/>
          <w:szCs w:val="20"/>
        </w:rPr>
      </w:pPr>
      <w:r>
        <w:rPr>
          <w:rFonts w:cs="Times New Roman"/>
          <w:b/>
          <w:noProof/>
          <w:color w:val="auto"/>
          <w:szCs w:val="20"/>
        </w:rPr>
        <w:drawing>
          <wp:inline distT="0" distB="0" distL="0" distR="0" wp14:anchorId="63F89EAF" wp14:editId="34E702E6">
            <wp:extent cx="5727477" cy="279082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415" cy="2794206"/>
                    </a:xfrm>
                    <a:prstGeom prst="rect">
                      <a:avLst/>
                    </a:prstGeom>
                    <a:noFill/>
                  </pic:spPr>
                </pic:pic>
              </a:graphicData>
            </a:graphic>
          </wp:inline>
        </w:drawing>
      </w:r>
    </w:p>
    <w:bookmarkEnd w:id="1"/>
    <w:p w14:paraId="795829A7" w14:textId="17959E2E" w:rsidR="0095718A" w:rsidRPr="0012435B" w:rsidRDefault="0095718A" w:rsidP="0010161A">
      <w:pPr>
        <w:spacing w:after="0" w:line="240" w:lineRule="auto"/>
        <w:rPr>
          <w:rFonts w:cs="Times New Roman"/>
          <w:b/>
          <w:bCs/>
          <w:szCs w:val="20"/>
        </w:rPr>
      </w:pPr>
    </w:p>
    <w:p w14:paraId="4642EABF" w14:textId="25046A89" w:rsidR="0095718A" w:rsidRPr="0012435B" w:rsidRDefault="0095718A" w:rsidP="0095718A">
      <w:pPr>
        <w:jc w:val="both"/>
        <w:rPr>
          <w:rFonts w:cs="Times New Roman"/>
          <w:b/>
          <w:bCs/>
          <w:color w:val="auto"/>
          <w:szCs w:val="20"/>
        </w:rPr>
      </w:pPr>
      <w:r w:rsidRPr="0012435B">
        <w:rPr>
          <w:rFonts w:cs="Times New Roman"/>
          <w:b/>
          <w:bCs/>
          <w:color w:val="auto"/>
          <w:szCs w:val="20"/>
        </w:rPr>
        <w:t>Fig</w:t>
      </w:r>
      <w:r w:rsidR="00320346">
        <w:rPr>
          <w:rFonts w:cs="Times New Roman"/>
          <w:b/>
          <w:bCs/>
          <w:color w:val="auto"/>
          <w:szCs w:val="20"/>
        </w:rPr>
        <w:t>.</w:t>
      </w:r>
      <w:r w:rsidRPr="0012435B">
        <w:rPr>
          <w:rFonts w:cs="Times New Roman"/>
          <w:b/>
          <w:bCs/>
          <w:color w:val="auto"/>
          <w:szCs w:val="20"/>
        </w:rPr>
        <w:t xml:space="preserve"> </w:t>
      </w:r>
      <w:r w:rsidR="009E2A64" w:rsidRPr="0012435B">
        <w:rPr>
          <w:rFonts w:cs="Times New Roman"/>
          <w:b/>
          <w:bCs/>
          <w:color w:val="auto"/>
          <w:szCs w:val="20"/>
        </w:rPr>
        <w:t>S</w:t>
      </w:r>
      <w:r w:rsidR="00AF6043" w:rsidRPr="0012435B">
        <w:rPr>
          <w:rFonts w:cs="Times New Roman"/>
          <w:b/>
          <w:bCs/>
          <w:color w:val="auto"/>
          <w:szCs w:val="20"/>
        </w:rPr>
        <w:t>3</w:t>
      </w:r>
      <w:r w:rsidRPr="0012435B">
        <w:rPr>
          <w:rFonts w:cs="Times New Roman"/>
          <w:b/>
          <w:bCs/>
          <w:color w:val="auto"/>
          <w:szCs w:val="20"/>
        </w:rPr>
        <w:t xml:space="preserve">. </w:t>
      </w:r>
      <w:r w:rsidRPr="00320346">
        <w:rPr>
          <w:rFonts w:cs="Times New Roman"/>
          <w:color w:val="auto"/>
          <w:szCs w:val="20"/>
        </w:rPr>
        <w:t>Incremental costs of risk-based screening</w:t>
      </w:r>
      <w:r w:rsidR="00BC2622" w:rsidRPr="00320346">
        <w:rPr>
          <w:rFonts w:cs="Times New Roman"/>
          <w:color w:val="auto"/>
          <w:szCs w:val="20"/>
        </w:rPr>
        <w:t xml:space="preserve"> (standard approach)</w:t>
      </w:r>
      <w:r w:rsidRPr="00320346">
        <w:rPr>
          <w:rFonts w:cs="Times New Roman"/>
          <w:color w:val="auto"/>
          <w:szCs w:val="20"/>
        </w:rPr>
        <w:t xml:space="preserve"> compared to no screening when the proportion of the Iraqi population screened is </w:t>
      </w:r>
      <w:proofErr w:type="gramStart"/>
      <w:r w:rsidRPr="00320346">
        <w:rPr>
          <w:rFonts w:cs="Times New Roman"/>
          <w:color w:val="auto"/>
          <w:szCs w:val="20"/>
        </w:rPr>
        <w:t>increased</w:t>
      </w:r>
      <w:proofErr w:type="gramEnd"/>
    </w:p>
    <w:p w14:paraId="457692D3" w14:textId="70EB72D4" w:rsidR="007D69FE" w:rsidRPr="0012435B" w:rsidRDefault="007D69FE" w:rsidP="0095718A">
      <w:pPr>
        <w:jc w:val="both"/>
        <w:rPr>
          <w:rFonts w:cs="Times New Roman"/>
          <w:b/>
          <w:bCs/>
          <w:color w:val="auto"/>
          <w:szCs w:val="20"/>
        </w:rPr>
      </w:pPr>
    </w:p>
    <w:p w14:paraId="13A1287A" w14:textId="77777777" w:rsidR="007D69FE" w:rsidRPr="0012435B" w:rsidRDefault="007D69FE" w:rsidP="0095718A">
      <w:pPr>
        <w:jc w:val="both"/>
        <w:rPr>
          <w:rFonts w:cs="Times New Roman"/>
          <w:b/>
          <w:bCs/>
          <w:color w:val="auto"/>
          <w:szCs w:val="20"/>
        </w:rPr>
      </w:pPr>
    </w:p>
    <w:p w14:paraId="10347DA0" w14:textId="77777777" w:rsidR="0095718A" w:rsidRPr="0012435B" w:rsidRDefault="0095718A" w:rsidP="0095718A">
      <w:pPr>
        <w:jc w:val="center"/>
        <w:rPr>
          <w:rFonts w:cs="Times New Roman"/>
          <w:b/>
          <w:bCs/>
          <w:szCs w:val="20"/>
        </w:rPr>
      </w:pPr>
    </w:p>
    <w:p w14:paraId="48C42D9A" w14:textId="52909F2B" w:rsidR="0095718A" w:rsidRPr="0012435B" w:rsidRDefault="009B7D4F" w:rsidP="0095718A">
      <w:pPr>
        <w:jc w:val="center"/>
        <w:rPr>
          <w:rFonts w:cs="Times New Roman"/>
          <w:b/>
          <w:bCs/>
          <w:szCs w:val="20"/>
        </w:rPr>
      </w:pPr>
      <w:r w:rsidRPr="0012435B">
        <w:rPr>
          <w:rFonts w:cs="Times New Roman"/>
          <w:b/>
          <w:bCs/>
          <w:noProof/>
          <w:szCs w:val="20"/>
        </w:rPr>
        <w:lastRenderedPageBreak/>
        <w:drawing>
          <wp:inline distT="0" distB="0" distL="0" distR="0" wp14:anchorId="57C6B2D6" wp14:editId="5941FA68">
            <wp:extent cx="5247640" cy="305485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5179" cy="3070885"/>
                    </a:xfrm>
                    <a:prstGeom prst="rect">
                      <a:avLst/>
                    </a:prstGeom>
                    <a:noFill/>
                  </pic:spPr>
                </pic:pic>
              </a:graphicData>
            </a:graphic>
          </wp:inline>
        </w:drawing>
      </w:r>
    </w:p>
    <w:p w14:paraId="501E5CC7" w14:textId="32196AF7" w:rsidR="005B7EE9" w:rsidRDefault="0095718A" w:rsidP="0095718A">
      <w:pPr>
        <w:rPr>
          <w:rFonts w:cs="Times New Roman"/>
          <w:color w:val="auto"/>
          <w:szCs w:val="20"/>
        </w:rPr>
      </w:pPr>
      <w:r w:rsidRPr="0012435B">
        <w:rPr>
          <w:rFonts w:cs="Times New Roman"/>
          <w:b/>
          <w:bCs/>
          <w:color w:val="auto"/>
          <w:szCs w:val="20"/>
        </w:rPr>
        <w:t>Fig</w:t>
      </w:r>
      <w:r w:rsidR="00320346">
        <w:rPr>
          <w:rFonts w:cs="Times New Roman"/>
          <w:b/>
          <w:bCs/>
          <w:color w:val="auto"/>
          <w:szCs w:val="20"/>
        </w:rPr>
        <w:t>.</w:t>
      </w:r>
      <w:r w:rsidRPr="0012435B">
        <w:rPr>
          <w:rFonts w:cs="Times New Roman"/>
          <w:b/>
          <w:bCs/>
          <w:color w:val="auto"/>
          <w:szCs w:val="20"/>
        </w:rPr>
        <w:t xml:space="preserve"> </w:t>
      </w:r>
      <w:r w:rsidR="009E2A64" w:rsidRPr="0012435B">
        <w:rPr>
          <w:rFonts w:cs="Times New Roman"/>
          <w:b/>
          <w:bCs/>
          <w:color w:val="auto"/>
          <w:szCs w:val="20"/>
        </w:rPr>
        <w:t>S</w:t>
      </w:r>
      <w:r w:rsidR="00AF6043" w:rsidRPr="0012435B">
        <w:rPr>
          <w:rFonts w:cs="Times New Roman"/>
          <w:b/>
          <w:bCs/>
          <w:color w:val="auto"/>
          <w:szCs w:val="20"/>
        </w:rPr>
        <w:t>4</w:t>
      </w:r>
      <w:r w:rsidRPr="0012435B">
        <w:rPr>
          <w:rFonts w:cs="Times New Roman"/>
          <w:b/>
          <w:bCs/>
          <w:color w:val="auto"/>
          <w:szCs w:val="20"/>
        </w:rPr>
        <w:t xml:space="preserve">. </w:t>
      </w:r>
      <w:r w:rsidRPr="00320346">
        <w:rPr>
          <w:rFonts w:cs="Times New Roman"/>
          <w:color w:val="auto"/>
          <w:szCs w:val="20"/>
        </w:rPr>
        <w:t>QALY gains of risk-based screening</w:t>
      </w:r>
      <w:r w:rsidR="00BC2622" w:rsidRPr="00320346">
        <w:rPr>
          <w:rFonts w:cs="Times New Roman"/>
          <w:color w:val="auto"/>
          <w:szCs w:val="20"/>
        </w:rPr>
        <w:t xml:space="preserve"> (standard approach)</w:t>
      </w:r>
      <w:r w:rsidRPr="00320346">
        <w:rPr>
          <w:rFonts w:cs="Times New Roman"/>
          <w:color w:val="auto"/>
          <w:szCs w:val="20"/>
        </w:rPr>
        <w:t xml:space="preserve"> compared to no screening when the proportion of the Iraqi population screened is increased</w:t>
      </w:r>
      <w:r w:rsidR="004D7D4F">
        <w:rPr>
          <w:rFonts w:cs="Times New Roman"/>
          <w:color w:val="auto"/>
          <w:szCs w:val="20"/>
        </w:rPr>
        <w:t>.</w:t>
      </w:r>
    </w:p>
    <w:p w14:paraId="2316B133" w14:textId="5D60338D" w:rsidR="005B7EE9" w:rsidRDefault="005B7EE9">
      <w:pPr>
        <w:spacing w:after="0" w:line="240" w:lineRule="auto"/>
        <w:rPr>
          <w:rFonts w:cs="Times New Roman"/>
          <w:b/>
          <w:bCs/>
          <w:color w:val="auto"/>
          <w:szCs w:val="20"/>
        </w:rPr>
      </w:pPr>
    </w:p>
    <w:p w14:paraId="7AE86846" w14:textId="7DDCC15A" w:rsidR="009D7475" w:rsidRDefault="009D7475">
      <w:pPr>
        <w:spacing w:after="0" w:line="240" w:lineRule="auto"/>
        <w:rPr>
          <w:rFonts w:cs="Times New Roman"/>
          <w:b/>
          <w:bCs/>
          <w:color w:val="auto"/>
          <w:szCs w:val="20"/>
        </w:rPr>
      </w:pPr>
    </w:p>
    <w:p w14:paraId="418D9D23" w14:textId="77777777" w:rsidR="004D7D4F" w:rsidRDefault="004D7D4F">
      <w:pPr>
        <w:spacing w:after="0" w:line="240" w:lineRule="auto"/>
        <w:rPr>
          <w:rFonts w:cs="Times New Roman"/>
          <w:b/>
          <w:bCs/>
          <w:color w:val="auto"/>
          <w:szCs w:val="20"/>
        </w:rPr>
      </w:pPr>
      <w:r>
        <w:rPr>
          <w:rFonts w:cs="Times New Roman"/>
          <w:b/>
          <w:bCs/>
          <w:color w:val="auto"/>
          <w:szCs w:val="20"/>
        </w:rPr>
        <w:br w:type="page"/>
      </w:r>
    </w:p>
    <w:p w14:paraId="5937D457" w14:textId="5C9E5772" w:rsidR="009D7475" w:rsidRDefault="00666F30">
      <w:pPr>
        <w:spacing w:after="0" w:line="240" w:lineRule="auto"/>
        <w:rPr>
          <w:rFonts w:cs="Times New Roman"/>
          <w:b/>
          <w:bCs/>
          <w:color w:val="auto"/>
          <w:szCs w:val="20"/>
        </w:rPr>
      </w:pPr>
      <w:r>
        <w:rPr>
          <w:rFonts w:cs="Times New Roman"/>
          <w:b/>
          <w:bCs/>
          <w:noProof/>
          <w:color w:val="auto"/>
          <w:szCs w:val="20"/>
        </w:rPr>
        <w:lastRenderedPageBreak/>
        <w:drawing>
          <wp:anchor distT="0" distB="0" distL="114300" distR="114300" simplePos="0" relativeHeight="251658240" behindDoc="0" locked="0" layoutInCell="1" allowOverlap="1" wp14:anchorId="1129A858" wp14:editId="77AAA696">
            <wp:simplePos x="0" y="0"/>
            <wp:positionH relativeFrom="margin">
              <wp:posOffset>0</wp:posOffset>
            </wp:positionH>
            <wp:positionV relativeFrom="paragraph">
              <wp:posOffset>230505</wp:posOffset>
            </wp:positionV>
            <wp:extent cx="6226810" cy="3697605"/>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226810" cy="3697605"/>
                    </a:xfrm>
                    <a:prstGeom prst="rect">
                      <a:avLst/>
                    </a:prstGeom>
                    <a:noFill/>
                  </pic:spPr>
                </pic:pic>
              </a:graphicData>
            </a:graphic>
            <wp14:sizeRelH relativeFrom="margin">
              <wp14:pctWidth>0</wp14:pctWidth>
            </wp14:sizeRelH>
            <wp14:sizeRelV relativeFrom="margin">
              <wp14:pctHeight>0</wp14:pctHeight>
            </wp14:sizeRelV>
          </wp:anchor>
        </w:drawing>
      </w:r>
    </w:p>
    <w:p w14:paraId="4D1555A7" w14:textId="0D00946F" w:rsidR="009D7475" w:rsidRDefault="009D7475">
      <w:pPr>
        <w:spacing w:after="0" w:line="240" w:lineRule="auto"/>
        <w:rPr>
          <w:rFonts w:cs="Times New Roman"/>
          <w:b/>
          <w:bCs/>
          <w:color w:val="auto"/>
          <w:szCs w:val="20"/>
        </w:rPr>
      </w:pPr>
    </w:p>
    <w:p w14:paraId="3A26BD2A" w14:textId="2F6F94DF" w:rsidR="00320346" w:rsidRDefault="005B7EE9">
      <w:pPr>
        <w:spacing w:after="0" w:line="240" w:lineRule="auto"/>
        <w:rPr>
          <w:rFonts w:cs="Times New Roman"/>
          <w:b/>
          <w:bCs/>
          <w:color w:val="auto"/>
          <w:szCs w:val="20"/>
        </w:rPr>
      </w:pPr>
      <w:r w:rsidRPr="0012435B">
        <w:rPr>
          <w:rFonts w:cs="Times New Roman"/>
          <w:b/>
          <w:bCs/>
          <w:color w:val="auto"/>
          <w:szCs w:val="20"/>
        </w:rPr>
        <w:t>Fig</w:t>
      </w:r>
      <w:r>
        <w:rPr>
          <w:rFonts w:cs="Times New Roman"/>
          <w:b/>
          <w:bCs/>
          <w:color w:val="auto"/>
          <w:szCs w:val="20"/>
        </w:rPr>
        <w:t>.</w:t>
      </w:r>
      <w:r w:rsidRPr="0012435B">
        <w:rPr>
          <w:rFonts w:cs="Times New Roman"/>
          <w:b/>
          <w:bCs/>
          <w:color w:val="auto"/>
          <w:szCs w:val="20"/>
        </w:rPr>
        <w:t xml:space="preserve"> S</w:t>
      </w:r>
      <w:r>
        <w:rPr>
          <w:rFonts w:cs="Times New Roman"/>
          <w:b/>
          <w:bCs/>
          <w:color w:val="auto"/>
          <w:szCs w:val="20"/>
        </w:rPr>
        <w:t xml:space="preserve">5. </w:t>
      </w:r>
      <w:r w:rsidR="002207C4" w:rsidRPr="00F335B8">
        <w:rPr>
          <w:rFonts w:cs="Times New Roman"/>
          <w:color w:val="auto"/>
          <w:szCs w:val="20"/>
        </w:rPr>
        <w:t xml:space="preserve">ICER scatterplot, showing </w:t>
      </w:r>
      <w:r w:rsidR="008E3112" w:rsidRPr="00F335B8">
        <w:rPr>
          <w:rFonts w:cs="Times New Roman"/>
          <w:color w:val="auto"/>
          <w:szCs w:val="20"/>
        </w:rPr>
        <w:t xml:space="preserve">per patient </w:t>
      </w:r>
      <w:r w:rsidR="002207C4" w:rsidRPr="00F335B8">
        <w:rPr>
          <w:rFonts w:cs="Times New Roman"/>
          <w:color w:val="auto"/>
          <w:szCs w:val="20"/>
        </w:rPr>
        <w:t>results of the 1</w:t>
      </w:r>
      <w:r w:rsidR="004D7D4F">
        <w:rPr>
          <w:rFonts w:cs="Times New Roman"/>
          <w:color w:val="auto"/>
          <w:szCs w:val="20"/>
        </w:rPr>
        <w:t>,</w:t>
      </w:r>
      <w:r w:rsidR="002207C4" w:rsidRPr="00F335B8">
        <w:rPr>
          <w:rFonts w:cs="Times New Roman"/>
          <w:color w:val="auto"/>
          <w:szCs w:val="20"/>
        </w:rPr>
        <w:t xml:space="preserve">000 PSA runs for </w:t>
      </w:r>
      <w:r w:rsidR="000B133F">
        <w:rPr>
          <w:rFonts w:cs="Times New Roman"/>
          <w:color w:val="auto"/>
          <w:szCs w:val="20"/>
        </w:rPr>
        <w:t xml:space="preserve">all </w:t>
      </w:r>
      <w:r w:rsidR="004D7D4F">
        <w:rPr>
          <w:rFonts w:cs="Times New Roman"/>
          <w:color w:val="auto"/>
          <w:szCs w:val="20"/>
        </w:rPr>
        <w:t>modelled</w:t>
      </w:r>
      <w:r w:rsidR="000B133F">
        <w:rPr>
          <w:rFonts w:cs="Times New Roman"/>
          <w:color w:val="auto"/>
          <w:szCs w:val="20"/>
        </w:rPr>
        <w:t xml:space="preserve"> </w:t>
      </w:r>
      <w:r w:rsidR="002207C4" w:rsidRPr="00F335B8">
        <w:rPr>
          <w:rFonts w:cs="Times New Roman"/>
          <w:color w:val="auto"/>
          <w:szCs w:val="20"/>
        </w:rPr>
        <w:t xml:space="preserve">screening </w:t>
      </w:r>
      <w:r w:rsidR="004D7D4F" w:rsidRPr="00544F48">
        <w:rPr>
          <w:rFonts w:cs="Times New Roman"/>
          <w:color w:val="auto"/>
          <w:szCs w:val="20"/>
        </w:rPr>
        <w:t>approach</w:t>
      </w:r>
      <w:r w:rsidR="004D7D4F">
        <w:rPr>
          <w:rFonts w:cs="Times New Roman"/>
          <w:color w:val="auto"/>
          <w:szCs w:val="20"/>
        </w:rPr>
        <w:t>es</w:t>
      </w:r>
      <w:r w:rsidR="002207C4" w:rsidRPr="00F335B8">
        <w:rPr>
          <w:rFonts w:cs="Times New Roman"/>
          <w:color w:val="auto"/>
          <w:szCs w:val="20"/>
        </w:rPr>
        <w:t xml:space="preserve"> vs. No Screening.</w:t>
      </w:r>
      <w:r w:rsidR="00B80567" w:rsidRPr="00F335B8">
        <w:rPr>
          <w:rFonts w:cs="Times New Roman"/>
          <w:color w:val="auto"/>
          <w:szCs w:val="20"/>
        </w:rPr>
        <w:t xml:space="preserve"> Costs given in IQD.</w:t>
      </w:r>
    </w:p>
    <w:p w14:paraId="750C2DF7" w14:textId="6F4C434E" w:rsidR="004D7D4F" w:rsidRDefault="004D7D4F">
      <w:pPr>
        <w:spacing w:after="0" w:line="240" w:lineRule="auto"/>
        <w:rPr>
          <w:rFonts w:cs="Times New Roman"/>
          <w:b/>
          <w:bCs/>
          <w:color w:val="auto"/>
          <w:szCs w:val="20"/>
        </w:rPr>
      </w:pPr>
    </w:p>
    <w:p w14:paraId="48A860DD" w14:textId="553815C3" w:rsidR="004D7D4F" w:rsidRDefault="004D7D4F" w:rsidP="00F335B8">
      <w:pPr>
        <w:keepNext/>
        <w:keepLines/>
        <w:rPr>
          <w:rFonts w:cs="Times New Roman"/>
          <w:b/>
          <w:bCs/>
          <w:color w:val="auto"/>
          <w:szCs w:val="20"/>
        </w:rPr>
      </w:pPr>
      <w:r>
        <w:rPr>
          <w:rFonts w:cs="Times New Roman"/>
          <w:b/>
          <w:bCs/>
          <w:color w:val="auto"/>
          <w:szCs w:val="20"/>
        </w:rPr>
        <w:t xml:space="preserve">Table. S4. </w:t>
      </w:r>
      <w:r w:rsidRPr="002F6A8C">
        <w:rPr>
          <w:rFonts w:cs="Times New Roman"/>
          <w:color w:val="auto"/>
          <w:szCs w:val="20"/>
        </w:rPr>
        <w:t>Mean output</w:t>
      </w:r>
      <w:r>
        <w:rPr>
          <w:rFonts w:cs="Times New Roman"/>
          <w:color w:val="auto"/>
          <w:szCs w:val="20"/>
        </w:rPr>
        <w:t>s</w:t>
      </w:r>
      <w:r w:rsidRPr="002F6A8C">
        <w:rPr>
          <w:rFonts w:cs="Times New Roman"/>
          <w:color w:val="auto"/>
          <w:szCs w:val="20"/>
        </w:rPr>
        <w:t xml:space="preserve"> </w:t>
      </w:r>
      <w:r>
        <w:rPr>
          <w:rFonts w:cs="Times New Roman"/>
          <w:color w:val="auto"/>
          <w:szCs w:val="20"/>
        </w:rPr>
        <w:t>from</w:t>
      </w:r>
      <w:r w:rsidRPr="002F6A8C">
        <w:rPr>
          <w:rFonts w:cs="Times New Roman"/>
          <w:color w:val="auto"/>
          <w:szCs w:val="20"/>
        </w:rPr>
        <w:t xml:space="preserve"> </w:t>
      </w:r>
      <w:r>
        <w:rPr>
          <w:rFonts w:cs="Times New Roman"/>
          <w:color w:val="auto"/>
          <w:szCs w:val="20"/>
        </w:rPr>
        <w:t xml:space="preserve">the </w:t>
      </w:r>
      <w:r w:rsidRPr="002F6A8C">
        <w:rPr>
          <w:rFonts w:cs="Times New Roman"/>
          <w:color w:val="auto"/>
          <w:szCs w:val="20"/>
        </w:rPr>
        <w:t>1</w:t>
      </w:r>
      <w:r>
        <w:rPr>
          <w:rFonts w:cs="Times New Roman"/>
          <w:color w:val="auto"/>
          <w:szCs w:val="20"/>
        </w:rPr>
        <w:t>,</w:t>
      </w:r>
      <w:r w:rsidRPr="002F6A8C">
        <w:rPr>
          <w:rFonts w:cs="Times New Roman"/>
          <w:color w:val="auto"/>
          <w:szCs w:val="20"/>
        </w:rPr>
        <w:t>000 PSA runs</w:t>
      </w:r>
      <w:r>
        <w:rPr>
          <w:rFonts w:cs="Times New Roman"/>
          <w:color w:val="auto"/>
          <w:szCs w:val="20"/>
        </w:rPr>
        <w:t xml:space="preserve"> completed</w:t>
      </w:r>
      <w:r w:rsidRPr="002F6A8C">
        <w:rPr>
          <w:rFonts w:cs="Times New Roman"/>
          <w:color w:val="auto"/>
          <w:szCs w:val="20"/>
        </w:rPr>
        <w:t xml:space="preserve"> for each screening approach</w:t>
      </w:r>
      <w:r>
        <w:rPr>
          <w:rFonts w:cs="Times New Roman"/>
          <w:color w:val="auto"/>
          <w:szCs w:val="20"/>
        </w:rPr>
        <w:t xml:space="preserve">. </w:t>
      </w:r>
      <w:r w:rsidRPr="002F6A8C">
        <w:rPr>
          <w:rFonts w:cs="Times New Roman"/>
          <w:color w:val="auto"/>
          <w:szCs w:val="20"/>
        </w:rPr>
        <w:t>ICERs vs. No screening. Using IQD costs</w:t>
      </w:r>
      <w:r>
        <w:rPr>
          <w:rFonts w:cs="Times New Roman"/>
          <w:color w:val="auto"/>
          <w:szCs w:val="20"/>
        </w:rPr>
        <w:t xml:space="preserve"> and given for the full HCV population</w:t>
      </w:r>
      <w:r w:rsidRPr="002F6A8C">
        <w:rPr>
          <w:rFonts w:cs="Times New Roman"/>
          <w:color w:val="auto"/>
          <w:szCs w:val="20"/>
        </w:rPr>
        <w:t>.</w:t>
      </w:r>
    </w:p>
    <w:tbl>
      <w:tblPr>
        <w:tblStyle w:val="TableGrid"/>
        <w:tblW w:w="5000" w:type="pct"/>
        <w:tblLook w:val="04A0" w:firstRow="1" w:lastRow="0" w:firstColumn="1" w:lastColumn="0" w:noHBand="0" w:noVBand="1"/>
      </w:tblPr>
      <w:tblGrid>
        <w:gridCol w:w="981"/>
        <w:gridCol w:w="2265"/>
        <w:gridCol w:w="1441"/>
        <w:gridCol w:w="1441"/>
        <w:gridCol w:w="1441"/>
        <w:gridCol w:w="1441"/>
      </w:tblGrid>
      <w:tr w:rsidR="00AC42D1" w:rsidRPr="00AC42D1" w14:paraId="61B82F0B" w14:textId="77777777" w:rsidTr="00F335B8">
        <w:trPr>
          <w:trHeight w:val="230"/>
        </w:trPr>
        <w:tc>
          <w:tcPr>
            <w:tcW w:w="1568" w:type="pct"/>
            <w:gridSpan w:val="2"/>
            <w:vMerge w:val="restart"/>
            <w:noWrap/>
            <w:vAlign w:val="center"/>
            <w:hideMark/>
          </w:tcPr>
          <w:p w14:paraId="2B21627D" w14:textId="77777777" w:rsidR="00AC42D1" w:rsidRPr="00AC42D1" w:rsidRDefault="00AC42D1" w:rsidP="00F335B8">
            <w:pPr>
              <w:keepNext/>
              <w:keepLines/>
              <w:spacing w:after="0" w:line="240" w:lineRule="auto"/>
              <w:jc w:val="center"/>
              <w:rPr>
                <w:b/>
                <w:bCs/>
                <w:color w:val="auto"/>
                <w:szCs w:val="20"/>
              </w:rPr>
            </w:pPr>
            <w:r w:rsidRPr="00AC42D1">
              <w:rPr>
                <w:b/>
                <w:bCs/>
                <w:color w:val="auto"/>
                <w:szCs w:val="20"/>
              </w:rPr>
              <w:t>PSA OUTPUTS (Discounted)</w:t>
            </w:r>
          </w:p>
        </w:tc>
        <w:tc>
          <w:tcPr>
            <w:tcW w:w="848" w:type="pct"/>
            <w:vMerge w:val="restart"/>
            <w:vAlign w:val="center"/>
            <w:hideMark/>
          </w:tcPr>
          <w:p w14:paraId="3ACC19BF" w14:textId="77777777" w:rsidR="00AC42D1" w:rsidRPr="00AC42D1" w:rsidRDefault="00AC42D1" w:rsidP="00F335B8">
            <w:pPr>
              <w:keepNext/>
              <w:keepLines/>
              <w:spacing w:after="0" w:line="240" w:lineRule="auto"/>
              <w:jc w:val="center"/>
              <w:rPr>
                <w:b/>
                <w:bCs/>
                <w:color w:val="auto"/>
                <w:szCs w:val="20"/>
              </w:rPr>
            </w:pPr>
            <w:r w:rsidRPr="00AC42D1">
              <w:rPr>
                <w:b/>
                <w:bCs/>
                <w:color w:val="auto"/>
                <w:szCs w:val="20"/>
              </w:rPr>
              <w:t>Risk Based Screening with a Standard Approach</w:t>
            </w:r>
          </w:p>
        </w:tc>
        <w:tc>
          <w:tcPr>
            <w:tcW w:w="848" w:type="pct"/>
            <w:vMerge w:val="restart"/>
            <w:vAlign w:val="center"/>
            <w:hideMark/>
          </w:tcPr>
          <w:p w14:paraId="4304810A" w14:textId="77777777" w:rsidR="00AC42D1" w:rsidRPr="00AC42D1" w:rsidRDefault="00AC42D1" w:rsidP="00F335B8">
            <w:pPr>
              <w:keepNext/>
              <w:keepLines/>
              <w:spacing w:after="0" w:line="240" w:lineRule="auto"/>
              <w:jc w:val="center"/>
              <w:rPr>
                <w:b/>
                <w:bCs/>
                <w:color w:val="auto"/>
                <w:szCs w:val="20"/>
              </w:rPr>
            </w:pPr>
            <w:r w:rsidRPr="00AC42D1">
              <w:rPr>
                <w:b/>
                <w:bCs/>
                <w:color w:val="auto"/>
                <w:szCs w:val="20"/>
              </w:rPr>
              <w:t>Risk Based Screening with a Simplified Approach</w:t>
            </w:r>
          </w:p>
        </w:tc>
        <w:tc>
          <w:tcPr>
            <w:tcW w:w="848" w:type="pct"/>
            <w:vMerge w:val="restart"/>
            <w:vAlign w:val="center"/>
            <w:hideMark/>
          </w:tcPr>
          <w:p w14:paraId="1ED72F81" w14:textId="77777777" w:rsidR="00AC42D1" w:rsidRPr="00AC42D1" w:rsidRDefault="00AC42D1" w:rsidP="00F335B8">
            <w:pPr>
              <w:keepNext/>
              <w:keepLines/>
              <w:spacing w:after="0" w:line="240" w:lineRule="auto"/>
              <w:jc w:val="center"/>
              <w:rPr>
                <w:b/>
                <w:bCs/>
                <w:color w:val="auto"/>
                <w:szCs w:val="20"/>
              </w:rPr>
            </w:pPr>
            <w:r w:rsidRPr="00AC42D1">
              <w:rPr>
                <w:b/>
                <w:bCs/>
                <w:color w:val="auto"/>
                <w:szCs w:val="20"/>
              </w:rPr>
              <w:t>Total Population Screening a Standard Approach</w:t>
            </w:r>
          </w:p>
        </w:tc>
        <w:tc>
          <w:tcPr>
            <w:tcW w:w="888" w:type="pct"/>
            <w:vMerge w:val="restart"/>
            <w:vAlign w:val="center"/>
            <w:hideMark/>
          </w:tcPr>
          <w:p w14:paraId="40463DA8" w14:textId="77777777" w:rsidR="00AC42D1" w:rsidRPr="00AC42D1" w:rsidRDefault="00AC42D1" w:rsidP="00F335B8">
            <w:pPr>
              <w:keepNext/>
              <w:keepLines/>
              <w:spacing w:after="0" w:line="240" w:lineRule="auto"/>
              <w:jc w:val="center"/>
              <w:rPr>
                <w:b/>
                <w:bCs/>
                <w:color w:val="auto"/>
                <w:szCs w:val="20"/>
              </w:rPr>
            </w:pPr>
            <w:r w:rsidRPr="00AC42D1">
              <w:rPr>
                <w:b/>
                <w:bCs/>
                <w:color w:val="auto"/>
                <w:szCs w:val="20"/>
              </w:rPr>
              <w:t>Total Population Screening with a Simplified Approach</w:t>
            </w:r>
          </w:p>
        </w:tc>
      </w:tr>
      <w:tr w:rsidR="00AC42D1" w:rsidRPr="00AC42D1" w14:paraId="2EE72C49" w14:textId="77777777" w:rsidTr="00F335B8">
        <w:trPr>
          <w:trHeight w:val="230"/>
        </w:trPr>
        <w:tc>
          <w:tcPr>
            <w:tcW w:w="1568" w:type="pct"/>
            <w:gridSpan w:val="2"/>
            <w:vMerge/>
            <w:vAlign w:val="center"/>
            <w:hideMark/>
          </w:tcPr>
          <w:p w14:paraId="71F1B11A" w14:textId="77777777" w:rsidR="00AC42D1" w:rsidRPr="00AC42D1" w:rsidRDefault="00AC42D1" w:rsidP="00F335B8">
            <w:pPr>
              <w:spacing w:after="0" w:line="240" w:lineRule="auto"/>
              <w:jc w:val="center"/>
              <w:rPr>
                <w:b/>
                <w:bCs/>
                <w:color w:val="auto"/>
                <w:szCs w:val="20"/>
              </w:rPr>
            </w:pPr>
          </w:p>
        </w:tc>
        <w:tc>
          <w:tcPr>
            <w:tcW w:w="848" w:type="pct"/>
            <w:vMerge/>
            <w:vAlign w:val="center"/>
            <w:hideMark/>
          </w:tcPr>
          <w:p w14:paraId="6024392A" w14:textId="77777777" w:rsidR="00AC42D1" w:rsidRPr="00AC42D1" w:rsidRDefault="00AC42D1" w:rsidP="00F335B8">
            <w:pPr>
              <w:spacing w:after="0" w:line="240" w:lineRule="auto"/>
              <w:jc w:val="center"/>
              <w:rPr>
                <w:b/>
                <w:bCs/>
                <w:color w:val="auto"/>
                <w:szCs w:val="20"/>
              </w:rPr>
            </w:pPr>
          </w:p>
        </w:tc>
        <w:tc>
          <w:tcPr>
            <w:tcW w:w="848" w:type="pct"/>
            <w:vMerge/>
            <w:vAlign w:val="center"/>
            <w:hideMark/>
          </w:tcPr>
          <w:p w14:paraId="68B1F0DF" w14:textId="77777777" w:rsidR="00AC42D1" w:rsidRPr="00AC42D1" w:rsidRDefault="00AC42D1" w:rsidP="00F335B8">
            <w:pPr>
              <w:spacing w:after="0" w:line="240" w:lineRule="auto"/>
              <w:jc w:val="center"/>
              <w:rPr>
                <w:b/>
                <w:bCs/>
                <w:color w:val="auto"/>
                <w:szCs w:val="20"/>
              </w:rPr>
            </w:pPr>
          </w:p>
        </w:tc>
        <w:tc>
          <w:tcPr>
            <w:tcW w:w="848" w:type="pct"/>
            <w:vMerge/>
            <w:vAlign w:val="center"/>
            <w:hideMark/>
          </w:tcPr>
          <w:p w14:paraId="0D729B71" w14:textId="77777777" w:rsidR="00AC42D1" w:rsidRPr="00AC42D1" w:rsidRDefault="00AC42D1" w:rsidP="00F335B8">
            <w:pPr>
              <w:spacing w:after="0" w:line="240" w:lineRule="auto"/>
              <w:jc w:val="center"/>
              <w:rPr>
                <w:b/>
                <w:bCs/>
                <w:color w:val="auto"/>
                <w:szCs w:val="20"/>
              </w:rPr>
            </w:pPr>
          </w:p>
        </w:tc>
        <w:tc>
          <w:tcPr>
            <w:tcW w:w="888" w:type="pct"/>
            <w:vMerge/>
            <w:vAlign w:val="center"/>
            <w:hideMark/>
          </w:tcPr>
          <w:p w14:paraId="00C1FE45" w14:textId="77777777" w:rsidR="00AC42D1" w:rsidRPr="00AC42D1" w:rsidRDefault="00AC42D1" w:rsidP="00F335B8">
            <w:pPr>
              <w:spacing w:after="0" w:line="240" w:lineRule="auto"/>
              <w:jc w:val="center"/>
              <w:rPr>
                <w:b/>
                <w:bCs/>
                <w:color w:val="auto"/>
                <w:szCs w:val="20"/>
              </w:rPr>
            </w:pPr>
          </w:p>
        </w:tc>
      </w:tr>
      <w:tr w:rsidR="00F10B09" w:rsidRPr="00AC42D1" w14:paraId="32B4903B" w14:textId="77777777" w:rsidTr="00F335B8">
        <w:trPr>
          <w:trHeight w:val="20"/>
        </w:trPr>
        <w:tc>
          <w:tcPr>
            <w:tcW w:w="979" w:type="pct"/>
            <w:vMerge w:val="restart"/>
            <w:vAlign w:val="center"/>
            <w:hideMark/>
          </w:tcPr>
          <w:p w14:paraId="1AAABB26" w14:textId="66AF09AC" w:rsidR="00AC42D1" w:rsidRPr="00AC42D1" w:rsidRDefault="00AC42D1" w:rsidP="00F335B8">
            <w:pPr>
              <w:spacing w:after="0" w:line="240" w:lineRule="auto"/>
              <w:jc w:val="center"/>
              <w:rPr>
                <w:b/>
                <w:bCs/>
                <w:color w:val="auto"/>
                <w:szCs w:val="20"/>
              </w:rPr>
            </w:pPr>
            <w:r>
              <w:rPr>
                <w:b/>
                <w:bCs/>
                <w:color w:val="auto"/>
                <w:szCs w:val="20"/>
              </w:rPr>
              <w:t xml:space="preserve">Full </w:t>
            </w:r>
            <w:r w:rsidRPr="00AC42D1">
              <w:rPr>
                <w:b/>
                <w:bCs/>
                <w:color w:val="auto"/>
                <w:szCs w:val="20"/>
              </w:rPr>
              <w:t xml:space="preserve">HCV </w:t>
            </w:r>
            <w:r w:rsidR="004D7D4F" w:rsidRPr="00AC42D1">
              <w:rPr>
                <w:b/>
                <w:bCs/>
                <w:color w:val="auto"/>
                <w:szCs w:val="20"/>
              </w:rPr>
              <w:t>Population</w:t>
            </w:r>
            <w:r w:rsidRPr="00AC42D1">
              <w:rPr>
                <w:b/>
                <w:bCs/>
                <w:color w:val="auto"/>
                <w:szCs w:val="20"/>
              </w:rPr>
              <w:t>:</w:t>
            </w:r>
          </w:p>
        </w:tc>
        <w:tc>
          <w:tcPr>
            <w:tcW w:w="589" w:type="pct"/>
            <w:noWrap/>
            <w:vAlign w:val="center"/>
            <w:hideMark/>
          </w:tcPr>
          <w:p w14:paraId="22DA654B" w14:textId="7080F96F" w:rsidR="00AC42D1" w:rsidRPr="00AC42D1" w:rsidRDefault="00AC42D1" w:rsidP="00F335B8">
            <w:pPr>
              <w:spacing w:after="0" w:line="240" w:lineRule="auto"/>
              <w:jc w:val="center"/>
              <w:rPr>
                <w:b/>
                <w:bCs/>
                <w:color w:val="auto"/>
                <w:szCs w:val="20"/>
              </w:rPr>
            </w:pPr>
            <w:r w:rsidRPr="00AC42D1">
              <w:rPr>
                <w:b/>
                <w:bCs/>
                <w:color w:val="auto"/>
                <w:szCs w:val="20"/>
              </w:rPr>
              <w:t>QALY</w:t>
            </w:r>
            <w:r w:rsidR="00A65CAC">
              <w:rPr>
                <w:b/>
                <w:bCs/>
                <w:color w:val="auto"/>
                <w:szCs w:val="20"/>
              </w:rPr>
              <w:t>s</w:t>
            </w:r>
          </w:p>
        </w:tc>
        <w:tc>
          <w:tcPr>
            <w:tcW w:w="848" w:type="pct"/>
            <w:noWrap/>
            <w:vAlign w:val="center"/>
            <w:hideMark/>
          </w:tcPr>
          <w:p w14:paraId="2F6CA279" w14:textId="77777777" w:rsidR="00AC42D1" w:rsidRPr="00AC42D1" w:rsidRDefault="00AC42D1" w:rsidP="00F335B8">
            <w:pPr>
              <w:spacing w:after="0" w:line="240" w:lineRule="auto"/>
              <w:jc w:val="center"/>
              <w:rPr>
                <w:b/>
                <w:bCs/>
                <w:color w:val="auto"/>
                <w:szCs w:val="20"/>
              </w:rPr>
            </w:pPr>
            <w:r w:rsidRPr="00AC42D1">
              <w:rPr>
                <w:b/>
                <w:bCs/>
                <w:color w:val="auto"/>
                <w:szCs w:val="20"/>
              </w:rPr>
              <w:t>931264.90</w:t>
            </w:r>
          </w:p>
        </w:tc>
        <w:tc>
          <w:tcPr>
            <w:tcW w:w="848" w:type="pct"/>
            <w:noWrap/>
            <w:vAlign w:val="center"/>
            <w:hideMark/>
          </w:tcPr>
          <w:p w14:paraId="75A1C695" w14:textId="77777777" w:rsidR="00AC42D1" w:rsidRPr="00AC42D1" w:rsidRDefault="00AC42D1" w:rsidP="00F335B8">
            <w:pPr>
              <w:spacing w:after="0" w:line="240" w:lineRule="auto"/>
              <w:jc w:val="center"/>
              <w:rPr>
                <w:b/>
                <w:bCs/>
                <w:color w:val="auto"/>
                <w:szCs w:val="20"/>
              </w:rPr>
            </w:pPr>
            <w:r w:rsidRPr="00AC42D1">
              <w:rPr>
                <w:b/>
                <w:bCs/>
                <w:color w:val="auto"/>
                <w:szCs w:val="20"/>
              </w:rPr>
              <w:t>973056.97</w:t>
            </w:r>
          </w:p>
        </w:tc>
        <w:tc>
          <w:tcPr>
            <w:tcW w:w="848" w:type="pct"/>
            <w:noWrap/>
            <w:vAlign w:val="center"/>
            <w:hideMark/>
          </w:tcPr>
          <w:p w14:paraId="5A4C3F08" w14:textId="77777777" w:rsidR="00AC42D1" w:rsidRPr="00AC42D1" w:rsidRDefault="00AC42D1" w:rsidP="00F335B8">
            <w:pPr>
              <w:spacing w:after="0" w:line="240" w:lineRule="auto"/>
              <w:jc w:val="center"/>
              <w:rPr>
                <w:b/>
                <w:bCs/>
                <w:color w:val="auto"/>
                <w:szCs w:val="20"/>
              </w:rPr>
            </w:pPr>
            <w:r w:rsidRPr="00AC42D1">
              <w:rPr>
                <w:b/>
                <w:bCs/>
                <w:color w:val="auto"/>
                <w:szCs w:val="20"/>
              </w:rPr>
              <w:t>997154.82</w:t>
            </w:r>
          </w:p>
        </w:tc>
        <w:tc>
          <w:tcPr>
            <w:tcW w:w="888" w:type="pct"/>
            <w:noWrap/>
            <w:vAlign w:val="center"/>
            <w:hideMark/>
          </w:tcPr>
          <w:p w14:paraId="3A1B0E51" w14:textId="77777777" w:rsidR="00AC42D1" w:rsidRPr="00AC42D1" w:rsidRDefault="00AC42D1" w:rsidP="00F335B8">
            <w:pPr>
              <w:spacing w:after="0" w:line="240" w:lineRule="auto"/>
              <w:jc w:val="center"/>
              <w:rPr>
                <w:b/>
                <w:bCs/>
                <w:color w:val="auto"/>
                <w:szCs w:val="20"/>
              </w:rPr>
            </w:pPr>
            <w:r w:rsidRPr="00AC42D1">
              <w:rPr>
                <w:b/>
                <w:bCs/>
                <w:color w:val="auto"/>
                <w:szCs w:val="20"/>
              </w:rPr>
              <w:t>1066858.76</w:t>
            </w:r>
          </w:p>
        </w:tc>
      </w:tr>
      <w:tr w:rsidR="00F10B09" w:rsidRPr="00AC42D1" w14:paraId="1F7FC7B0" w14:textId="77777777" w:rsidTr="00F335B8">
        <w:trPr>
          <w:trHeight w:val="20"/>
        </w:trPr>
        <w:tc>
          <w:tcPr>
            <w:tcW w:w="979" w:type="pct"/>
            <w:vMerge/>
            <w:vAlign w:val="center"/>
            <w:hideMark/>
          </w:tcPr>
          <w:p w14:paraId="540DF50F" w14:textId="77777777" w:rsidR="00AC42D1" w:rsidRPr="00AC42D1" w:rsidRDefault="00AC42D1" w:rsidP="00F335B8">
            <w:pPr>
              <w:spacing w:after="0" w:line="240" w:lineRule="auto"/>
              <w:jc w:val="center"/>
              <w:rPr>
                <w:b/>
                <w:bCs/>
                <w:color w:val="auto"/>
                <w:szCs w:val="20"/>
              </w:rPr>
            </w:pPr>
          </w:p>
        </w:tc>
        <w:tc>
          <w:tcPr>
            <w:tcW w:w="589" w:type="pct"/>
            <w:noWrap/>
            <w:vAlign w:val="center"/>
            <w:hideMark/>
          </w:tcPr>
          <w:p w14:paraId="367F212F" w14:textId="27631EB2" w:rsidR="00AC42D1" w:rsidRPr="00F335B8" w:rsidRDefault="00AC42D1" w:rsidP="00F335B8">
            <w:pPr>
              <w:spacing w:after="0" w:line="240" w:lineRule="auto"/>
              <w:jc w:val="center"/>
              <w:rPr>
                <w:i/>
                <w:iCs/>
                <w:color w:val="auto"/>
                <w:szCs w:val="20"/>
              </w:rPr>
            </w:pPr>
            <w:r w:rsidRPr="00F335B8">
              <w:rPr>
                <w:i/>
                <w:iCs/>
                <w:color w:val="auto"/>
                <w:szCs w:val="20"/>
              </w:rPr>
              <w:t>no screening QALY</w:t>
            </w:r>
            <w:r w:rsidR="004F3A0C">
              <w:rPr>
                <w:i/>
                <w:iCs/>
                <w:color w:val="auto"/>
                <w:szCs w:val="20"/>
              </w:rPr>
              <w:t>s</w:t>
            </w:r>
          </w:p>
        </w:tc>
        <w:tc>
          <w:tcPr>
            <w:tcW w:w="848" w:type="pct"/>
            <w:noWrap/>
            <w:vAlign w:val="center"/>
            <w:hideMark/>
          </w:tcPr>
          <w:p w14:paraId="4628CEA8" w14:textId="77777777" w:rsidR="00AC42D1" w:rsidRPr="00F335B8" w:rsidRDefault="00AC42D1" w:rsidP="00F335B8">
            <w:pPr>
              <w:spacing w:after="0" w:line="240" w:lineRule="auto"/>
              <w:jc w:val="center"/>
              <w:rPr>
                <w:i/>
                <w:iCs/>
                <w:color w:val="auto"/>
                <w:szCs w:val="20"/>
              </w:rPr>
            </w:pPr>
            <w:r w:rsidRPr="00F335B8">
              <w:rPr>
                <w:i/>
                <w:iCs/>
                <w:color w:val="auto"/>
                <w:szCs w:val="20"/>
              </w:rPr>
              <w:t>835269.66</w:t>
            </w:r>
          </w:p>
        </w:tc>
        <w:tc>
          <w:tcPr>
            <w:tcW w:w="848" w:type="pct"/>
            <w:noWrap/>
            <w:vAlign w:val="center"/>
            <w:hideMark/>
          </w:tcPr>
          <w:p w14:paraId="268CE0EB" w14:textId="77777777" w:rsidR="00AC42D1" w:rsidRPr="00F335B8" w:rsidRDefault="00AC42D1" w:rsidP="00F335B8">
            <w:pPr>
              <w:spacing w:after="0" w:line="240" w:lineRule="auto"/>
              <w:jc w:val="center"/>
              <w:rPr>
                <w:i/>
                <w:iCs/>
                <w:color w:val="auto"/>
                <w:szCs w:val="20"/>
              </w:rPr>
            </w:pPr>
            <w:r w:rsidRPr="00F335B8">
              <w:rPr>
                <w:i/>
                <w:iCs/>
                <w:color w:val="auto"/>
                <w:szCs w:val="20"/>
              </w:rPr>
              <w:t>835269.66</w:t>
            </w:r>
          </w:p>
        </w:tc>
        <w:tc>
          <w:tcPr>
            <w:tcW w:w="848" w:type="pct"/>
            <w:noWrap/>
            <w:vAlign w:val="center"/>
            <w:hideMark/>
          </w:tcPr>
          <w:p w14:paraId="059D61B4" w14:textId="77777777" w:rsidR="00AC42D1" w:rsidRPr="00F335B8" w:rsidRDefault="00AC42D1" w:rsidP="00F335B8">
            <w:pPr>
              <w:spacing w:after="0" w:line="240" w:lineRule="auto"/>
              <w:jc w:val="center"/>
              <w:rPr>
                <w:i/>
                <w:iCs/>
                <w:color w:val="auto"/>
                <w:szCs w:val="20"/>
              </w:rPr>
            </w:pPr>
            <w:r w:rsidRPr="00F335B8">
              <w:rPr>
                <w:i/>
                <w:iCs/>
                <w:color w:val="auto"/>
                <w:szCs w:val="20"/>
              </w:rPr>
              <w:t>834297.48</w:t>
            </w:r>
          </w:p>
        </w:tc>
        <w:tc>
          <w:tcPr>
            <w:tcW w:w="888" w:type="pct"/>
            <w:noWrap/>
            <w:vAlign w:val="center"/>
            <w:hideMark/>
          </w:tcPr>
          <w:p w14:paraId="01B9F110" w14:textId="77777777" w:rsidR="00AC42D1" w:rsidRPr="00F335B8" w:rsidRDefault="00AC42D1" w:rsidP="00F335B8">
            <w:pPr>
              <w:spacing w:after="0" w:line="240" w:lineRule="auto"/>
              <w:jc w:val="center"/>
              <w:rPr>
                <w:i/>
                <w:iCs/>
                <w:color w:val="auto"/>
                <w:szCs w:val="20"/>
              </w:rPr>
            </w:pPr>
            <w:r w:rsidRPr="00F335B8">
              <w:rPr>
                <w:i/>
                <w:iCs/>
                <w:color w:val="auto"/>
                <w:szCs w:val="20"/>
              </w:rPr>
              <w:t>834297.48</w:t>
            </w:r>
          </w:p>
        </w:tc>
      </w:tr>
      <w:tr w:rsidR="00F10B09" w:rsidRPr="00AC42D1" w14:paraId="4FC5709D" w14:textId="77777777" w:rsidTr="00F335B8">
        <w:trPr>
          <w:trHeight w:val="20"/>
        </w:trPr>
        <w:tc>
          <w:tcPr>
            <w:tcW w:w="979" w:type="pct"/>
            <w:vMerge/>
            <w:vAlign w:val="center"/>
            <w:hideMark/>
          </w:tcPr>
          <w:p w14:paraId="041C6769" w14:textId="77777777" w:rsidR="00AC42D1" w:rsidRPr="00AC42D1" w:rsidRDefault="00AC42D1" w:rsidP="00F335B8">
            <w:pPr>
              <w:spacing w:after="0" w:line="240" w:lineRule="auto"/>
              <w:jc w:val="center"/>
              <w:rPr>
                <w:b/>
                <w:bCs/>
                <w:color w:val="auto"/>
                <w:szCs w:val="20"/>
              </w:rPr>
            </w:pPr>
          </w:p>
        </w:tc>
        <w:tc>
          <w:tcPr>
            <w:tcW w:w="589" w:type="pct"/>
            <w:noWrap/>
            <w:vAlign w:val="center"/>
            <w:hideMark/>
          </w:tcPr>
          <w:p w14:paraId="50B7CAA9" w14:textId="77777777" w:rsidR="00AC42D1" w:rsidRPr="00AC42D1" w:rsidRDefault="00AC42D1" w:rsidP="00F335B8">
            <w:pPr>
              <w:spacing w:after="0" w:line="240" w:lineRule="auto"/>
              <w:jc w:val="center"/>
              <w:rPr>
                <w:b/>
                <w:bCs/>
                <w:color w:val="auto"/>
                <w:szCs w:val="20"/>
              </w:rPr>
            </w:pPr>
            <w:r w:rsidRPr="00AC42D1">
              <w:rPr>
                <w:b/>
                <w:bCs/>
                <w:color w:val="auto"/>
                <w:szCs w:val="20"/>
              </w:rPr>
              <w:t>Direct Cost (IQD)</w:t>
            </w:r>
          </w:p>
        </w:tc>
        <w:tc>
          <w:tcPr>
            <w:tcW w:w="848" w:type="pct"/>
            <w:noWrap/>
            <w:vAlign w:val="center"/>
            <w:hideMark/>
          </w:tcPr>
          <w:p w14:paraId="35E692FB" w14:textId="595EE13C" w:rsidR="00AC42D1" w:rsidRPr="00AC42D1" w:rsidRDefault="00AC42D1" w:rsidP="00F335B8">
            <w:pPr>
              <w:spacing w:after="0" w:line="240" w:lineRule="auto"/>
              <w:jc w:val="center"/>
              <w:rPr>
                <w:b/>
                <w:bCs/>
                <w:color w:val="auto"/>
                <w:szCs w:val="20"/>
              </w:rPr>
            </w:pPr>
            <w:r w:rsidRPr="00AC42D1">
              <w:rPr>
                <w:b/>
                <w:bCs/>
                <w:color w:val="auto"/>
                <w:szCs w:val="20"/>
              </w:rPr>
              <w:t>14,743,426,419,853</w:t>
            </w:r>
          </w:p>
        </w:tc>
        <w:tc>
          <w:tcPr>
            <w:tcW w:w="848" w:type="pct"/>
            <w:noWrap/>
            <w:vAlign w:val="center"/>
            <w:hideMark/>
          </w:tcPr>
          <w:p w14:paraId="69A17C00" w14:textId="27F3A7AB" w:rsidR="00AC42D1" w:rsidRPr="00AC42D1" w:rsidRDefault="00AC42D1" w:rsidP="00F335B8">
            <w:pPr>
              <w:spacing w:after="0" w:line="240" w:lineRule="auto"/>
              <w:jc w:val="center"/>
              <w:rPr>
                <w:b/>
                <w:bCs/>
                <w:color w:val="auto"/>
                <w:szCs w:val="20"/>
              </w:rPr>
            </w:pPr>
            <w:r w:rsidRPr="00AC42D1">
              <w:rPr>
                <w:b/>
                <w:bCs/>
                <w:color w:val="auto"/>
                <w:szCs w:val="20"/>
              </w:rPr>
              <w:t>10,657,290,372,493</w:t>
            </w:r>
          </w:p>
        </w:tc>
        <w:tc>
          <w:tcPr>
            <w:tcW w:w="848" w:type="pct"/>
            <w:noWrap/>
            <w:vAlign w:val="center"/>
            <w:hideMark/>
          </w:tcPr>
          <w:p w14:paraId="731EFD83" w14:textId="4974220A" w:rsidR="00AC42D1" w:rsidRPr="00AC42D1" w:rsidRDefault="00AC42D1" w:rsidP="00F335B8">
            <w:pPr>
              <w:spacing w:after="0" w:line="240" w:lineRule="auto"/>
              <w:jc w:val="center"/>
              <w:rPr>
                <w:b/>
                <w:bCs/>
                <w:color w:val="auto"/>
                <w:szCs w:val="20"/>
              </w:rPr>
            </w:pPr>
            <w:r w:rsidRPr="00AC42D1">
              <w:rPr>
                <w:b/>
                <w:bCs/>
                <w:color w:val="auto"/>
                <w:szCs w:val="20"/>
              </w:rPr>
              <w:t>10,139,899,518,455</w:t>
            </w:r>
          </w:p>
        </w:tc>
        <w:tc>
          <w:tcPr>
            <w:tcW w:w="888" w:type="pct"/>
            <w:noWrap/>
            <w:vAlign w:val="center"/>
            <w:hideMark/>
          </w:tcPr>
          <w:p w14:paraId="06F091EA" w14:textId="074AA816" w:rsidR="00AC42D1" w:rsidRPr="00AC42D1" w:rsidRDefault="00AC42D1" w:rsidP="00F335B8">
            <w:pPr>
              <w:spacing w:after="0" w:line="240" w:lineRule="auto"/>
              <w:jc w:val="center"/>
              <w:rPr>
                <w:b/>
                <w:bCs/>
                <w:color w:val="auto"/>
                <w:szCs w:val="20"/>
              </w:rPr>
            </w:pPr>
            <w:r w:rsidRPr="00AC42D1">
              <w:rPr>
                <w:b/>
                <w:bCs/>
                <w:color w:val="auto"/>
                <w:szCs w:val="20"/>
              </w:rPr>
              <w:t>3,135,976,160,670</w:t>
            </w:r>
          </w:p>
        </w:tc>
      </w:tr>
      <w:tr w:rsidR="00F10B09" w:rsidRPr="00AC42D1" w14:paraId="625889A1" w14:textId="77777777" w:rsidTr="00F335B8">
        <w:trPr>
          <w:trHeight w:val="20"/>
        </w:trPr>
        <w:tc>
          <w:tcPr>
            <w:tcW w:w="979" w:type="pct"/>
            <w:vMerge/>
            <w:vAlign w:val="center"/>
            <w:hideMark/>
          </w:tcPr>
          <w:p w14:paraId="647E209B" w14:textId="77777777" w:rsidR="00AC42D1" w:rsidRPr="00AC42D1" w:rsidRDefault="00AC42D1" w:rsidP="00F335B8">
            <w:pPr>
              <w:spacing w:after="0" w:line="240" w:lineRule="auto"/>
              <w:jc w:val="center"/>
              <w:rPr>
                <w:b/>
                <w:bCs/>
                <w:color w:val="auto"/>
                <w:szCs w:val="20"/>
              </w:rPr>
            </w:pPr>
          </w:p>
        </w:tc>
        <w:tc>
          <w:tcPr>
            <w:tcW w:w="589" w:type="pct"/>
            <w:noWrap/>
            <w:vAlign w:val="center"/>
            <w:hideMark/>
          </w:tcPr>
          <w:p w14:paraId="55B5D7E3" w14:textId="77777777" w:rsidR="00AC42D1" w:rsidRPr="00F335B8" w:rsidRDefault="00AC42D1" w:rsidP="00F335B8">
            <w:pPr>
              <w:spacing w:after="0" w:line="240" w:lineRule="auto"/>
              <w:jc w:val="center"/>
              <w:rPr>
                <w:i/>
                <w:iCs/>
                <w:color w:val="auto"/>
                <w:szCs w:val="20"/>
              </w:rPr>
            </w:pPr>
            <w:r w:rsidRPr="00F335B8">
              <w:rPr>
                <w:i/>
                <w:iCs/>
                <w:color w:val="auto"/>
                <w:szCs w:val="20"/>
              </w:rPr>
              <w:t>no screening Direct Cost</w:t>
            </w:r>
          </w:p>
        </w:tc>
        <w:tc>
          <w:tcPr>
            <w:tcW w:w="848" w:type="pct"/>
            <w:noWrap/>
            <w:vAlign w:val="center"/>
            <w:hideMark/>
          </w:tcPr>
          <w:p w14:paraId="3C2809CA" w14:textId="36A6A366" w:rsidR="00AC42D1" w:rsidRPr="00F335B8" w:rsidRDefault="00AC42D1" w:rsidP="00F335B8">
            <w:pPr>
              <w:spacing w:after="0" w:line="240" w:lineRule="auto"/>
              <w:jc w:val="center"/>
              <w:rPr>
                <w:i/>
                <w:iCs/>
                <w:color w:val="auto"/>
                <w:szCs w:val="20"/>
              </w:rPr>
            </w:pPr>
            <w:r w:rsidRPr="00F335B8">
              <w:rPr>
                <w:i/>
                <w:iCs/>
                <w:color w:val="auto"/>
                <w:szCs w:val="20"/>
              </w:rPr>
              <w:t>23,798,419,206,148</w:t>
            </w:r>
          </w:p>
        </w:tc>
        <w:tc>
          <w:tcPr>
            <w:tcW w:w="848" w:type="pct"/>
            <w:noWrap/>
            <w:vAlign w:val="center"/>
            <w:hideMark/>
          </w:tcPr>
          <w:p w14:paraId="670C5A8E" w14:textId="7A44A624" w:rsidR="00AC42D1" w:rsidRPr="00F335B8" w:rsidRDefault="00AC42D1" w:rsidP="00F335B8">
            <w:pPr>
              <w:spacing w:after="0" w:line="240" w:lineRule="auto"/>
              <w:jc w:val="center"/>
              <w:rPr>
                <w:i/>
                <w:iCs/>
                <w:color w:val="auto"/>
                <w:szCs w:val="20"/>
              </w:rPr>
            </w:pPr>
            <w:r w:rsidRPr="00F335B8">
              <w:rPr>
                <w:i/>
                <w:iCs/>
                <w:color w:val="auto"/>
                <w:szCs w:val="20"/>
              </w:rPr>
              <w:t>23,798,419,206,148</w:t>
            </w:r>
          </w:p>
        </w:tc>
        <w:tc>
          <w:tcPr>
            <w:tcW w:w="848" w:type="pct"/>
            <w:noWrap/>
            <w:vAlign w:val="center"/>
            <w:hideMark/>
          </w:tcPr>
          <w:p w14:paraId="5FFAE10F" w14:textId="0073EC80" w:rsidR="00AC42D1" w:rsidRPr="00F335B8" w:rsidRDefault="00AC42D1" w:rsidP="00F335B8">
            <w:pPr>
              <w:spacing w:after="0" w:line="240" w:lineRule="auto"/>
              <w:jc w:val="center"/>
              <w:rPr>
                <w:i/>
                <w:iCs/>
                <w:color w:val="auto"/>
                <w:szCs w:val="20"/>
              </w:rPr>
            </w:pPr>
            <w:r w:rsidRPr="00F335B8">
              <w:rPr>
                <w:i/>
                <w:iCs/>
                <w:color w:val="auto"/>
                <w:szCs w:val="20"/>
              </w:rPr>
              <w:t>23,765,016,070,994</w:t>
            </w:r>
          </w:p>
        </w:tc>
        <w:tc>
          <w:tcPr>
            <w:tcW w:w="888" w:type="pct"/>
            <w:noWrap/>
            <w:vAlign w:val="center"/>
            <w:hideMark/>
          </w:tcPr>
          <w:p w14:paraId="3698F6BC" w14:textId="561F0E49" w:rsidR="00AC42D1" w:rsidRPr="00F335B8" w:rsidRDefault="00AC42D1" w:rsidP="00F335B8">
            <w:pPr>
              <w:spacing w:after="0" w:line="240" w:lineRule="auto"/>
              <w:jc w:val="center"/>
              <w:rPr>
                <w:i/>
                <w:iCs/>
                <w:color w:val="auto"/>
                <w:szCs w:val="20"/>
              </w:rPr>
            </w:pPr>
            <w:r w:rsidRPr="00F335B8">
              <w:rPr>
                <w:i/>
                <w:iCs/>
                <w:color w:val="auto"/>
                <w:szCs w:val="20"/>
              </w:rPr>
              <w:t>23,765,016,070,994</w:t>
            </w:r>
          </w:p>
        </w:tc>
      </w:tr>
      <w:tr w:rsidR="00F10B09" w:rsidRPr="00AC42D1" w14:paraId="4484F8D9" w14:textId="77777777" w:rsidTr="00F335B8">
        <w:trPr>
          <w:trHeight w:val="20"/>
        </w:trPr>
        <w:tc>
          <w:tcPr>
            <w:tcW w:w="979" w:type="pct"/>
            <w:vMerge/>
            <w:vAlign w:val="center"/>
            <w:hideMark/>
          </w:tcPr>
          <w:p w14:paraId="79A4E2D7" w14:textId="77777777" w:rsidR="00AC42D1" w:rsidRPr="00AC42D1" w:rsidRDefault="00AC42D1" w:rsidP="00F335B8">
            <w:pPr>
              <w:spacing w:after="0" w:line="240" w:lineRule="auto"/>
              <w:jc w:val="center"/>
              <w:rPr>
                <w:b/>
                <w:bCs/>
                <w:color w:val="auto"/>
                <w:szCs w:val="20"/>
              </w:rPr>
            </w:pPr>
          </w:p>
        </w:tc>
        <w:tc>
          <w:tcPr>
            <w:tcW w:w="589" w:type="pct"/>
            <w:vAlign w:val="center"/>
            <w:hideMark/>
          </w:tcPr>
          <w:p w14:paraId="459F4DE3" w14:textId="77777777" w:rsidR="00AC42D1" w:rsidRPr="00AC42D1" w:rsidRDefault="00AC42D1" w:rsidP="00F335B8">
            <w:pPr>
              <w:spacing w:after="0" w:line="240" w:lineRule="auto"/>
              <w:jc w:val="center"/>
              <w:rPr>
                <w:b/>
                <w:bCs/>
                <w:color w:val="auto"/>
                <w:szCs w:val="20"/>
              </w:rPr>
            </w:pPr>
            <w:r w:rsidRPr="00AC42D1">
              <w:rPr>
                <w:b/>
                <w:bCs/>
                <w:color w:val="auto"/>
                <w:szCs w:val="20"/>
              </w:rPr>
              <w:t>% Cost Effective (WTP threshold of 9,000,000)</w:t>
            </w:r>
          </w:p>
        </w:tc>
        <w:tc>
          <w:tcPr>
            <w:tcW w:w="848" w:type="pct"/>
            <w:noWrap/>
            <w:vAlign w:val="center"/>
            <w:hideMark/>
          </w:tcPr>
          <w:p w14:paraId="0B7BDA01" w14:textId="77777777" w:rsidR="00AC42D1" w:rsidRPr="00AC42D1" w:rsidRDefault="00AC42D1" w:rsidP="00F335B8">
            <w:pPr>
              <w:spacing w:after="0" w:line="240" w:lineRule="auto"/>
              <w:jc w:val="center"/>
              <w:rPr>
                <w:b/>
                <w:bCs/>
                <w:color w:val="auto"/>
                <w:szCs w:val="20"/>
              </w:rPr>
            </w:pPr>
            <w:r w:rsidRPr="00AC42D1">
              <w:rPr>
                <w:b/>
                <w:bCs/>
                <w:color w:val="auto"/>
                <w:szCs w:val="20"/>
              </w:rPr>
              <w:t>99.20%</w:t>
            </w:r>
          </w:p>
        </w:tc>
        <w:tc>
          <w:tcPr>
            <w:tcW w:w="848" w:type="pct"/>
            <w:noWrap/>
            <w:vAlign w:val="center"/>
            <w:hideMark/>
          </w:tcPr>
          <w:p w14:paraId="2967185B" w14:textId="77777777" w:rsidR="00AC42D1" w:rsidRPr="00AC42D1" w:rsidRDefault="00AC42D1" w:rsidP="00F335B8">
            <w:pPr>
              <w:spacing w:after="0" w:line="240" w:lineRule="auto"/>
              <w:jc w:val="center"/>
              <w:rPr>
                <w:b/>
                <w:bCs/>
                <w:color w:val="auto"/>
                <w:szCs w:val="20"/>
              </w:rPr>
            </w:pPr>
            <w:r w:rsidRPr="00AC42D1">
              <w:rPr>
                <w:b/>
                <w:bCs/>
                <w:color w:val="auto"/>
                <w:szCs w:val="20"/>
              </w:rPr>
              <w:t>98.80%</w:t>
            </w:r>
          </w:p>
        </w:tc>
        <w:tc>
          <w:tcPr>
            <w:tcW w:w="848" w:type="pct"/>
            <w:noWrap/>
            <w:vAlign w:val="center"/>
            <w:hideMark/>
          </w:tcPr>
          <w:p w14:paraId="731E132D" w14:textId="77777777" w:rsidR="00AC42D1" w:rsidRPr="00AC42D1" w:rsidRDefault="00AC42D1" w:rsidP="00F335B8">
            <w:pPr>
              <w:spacing w:after="0" w:line="240" w:lineRule="auto"/>
              <w:jc w:val="center"/>
              <w:rPr>
                <w:b/>
                <w:bCs/>
                <w:color w:val="auto"/>
                <w:szCs w:val="20"/>
              </w:rPr>
            </w:pPr>
            <w:r w:rsidRPr="00AC42D1">
              <w:rPr>
                <w:b/>
                <w:bCs/>
                <w:color w:val="auto"/>
                <w:szCs w:val="20"/>
              </w:rPr>
              <w:t>100%</w:t>
            </w:r>
          </w:p>
        </w:tc>
        <w:tc>
          <w:tcPr>
            <w:tcW w:w="888" w:type="pct"/>
            <w:noWrap/>
            <w:vAlign w:val="center"/>
            <w:hideMark/>
          </w:tcPr>
          <w:p w14:paraId="63D2A76C" w14:textId="77777777" w:rsidR="00AC42D1" w:rsidRPr="00AC42D1" w:rsidRDefault="00AC42D1" w:rsidP="00F335B8">
            <w:pPr>
              <w:spacing w:after="0" w:line="240" w:lineRule="auto"/>
              <w:jc w:val="center"/>
              <w:rPr>
                <w:b/>
                <w:bCs/>
                <w:color w:val="auto"/>
                <w:szCs w:val="20"/>
              </w:rPr>
            </w:pPr>
            <w:r w:rsidRPr="00AC42D1">
              <w:rPr>
                <w:b/>
                <w:bCs/>
                <w:color w:val="auto"/>
                <w:szCs w:val="20"/>
              </w:rPr>
              <w:t>100%</w:t>
            </w:r>
          </w:p>
        </w:tc>
      </w:tr>
      <w:tr w:rsidR="00F10B09" w:rsidRPr="00AC42D1" w14:paraId="1A3023B7" w14:textId="77777777" w:rsidTr="00F335B8">
        <w:trPr>
          <w:trHeight w:val="20"/>
        </w:trPr>
        <w:tc>
          <w:tcPr>
            <w:tcW w:w="979" w:type="pct"/>
            <w:vMerge/>
            <w:vAlign w:val="center"/>
            <w:hideMark/>
          </w:tcPr>
          <w:p w14:paraId="3C4B746C" w14:textId="77777777" w:rsidR="00AC42D1" w:rsidRPr="00AC42D1" w:rsidRDefault="00AC42D1" w:rsidP="00F335B8">
            <w:pPr>
              <w:spacing w:after="0" w:line="240" w:lineRule="auto"/>
              <w:jc w:val="center"/>
              <w:rPr>
                <w:b/>
                <w:bCs/>
                <w:color w:val="auto"/>
                <w:szCs w:val="20"/>
              </w:rPr>
            </w:pPr>
          </w:p>
        </w:tc>
        <w:tc>
          <w:tcPr>
            <w:tcW w:w="589" w:type="pct"/>
            <w:noWrap/>
            <w:vAlign w:val="center"/>
            <w:hideMark/>
          </w:tcPr>
          <w:p w14:paraId="35BE3A09" w14:textId="77777777" w:rsidR="00AC42D1" w:rsidRPr="00AC42D1" w:rsidRDefault="00AC42D1" w:rsidP="00F335B8">
            <w:pPr>
              <w:spacing w:after="0" w:line="240" w:lineRule="auto"/>
              <w:jc w:val="center"/>
              <w:rPr>
                <w:b/>
                <w:bCs/>
                <w:color w:val="auto"/>
                <w:szCs w:val="20"/>
              </w:rPr>
            </w:pPr>
            <w:r w:rsidRPr="00AC42D1">
              <w:rPr>
                <w:b/>
                <w:bCs/>
                <w:color w:val="auto"/>
                <w:szCs w:val="20"/>
              </w:rPr>
              <w:t>ICER (QALY) vs No Screening</w:t>
            </w:r>
          </w:p>
        </w:tc>
        <w:tc>
          <w:tcPr>
            <w:tcW w:w="848" w:type="pct"/>
            <w:noWrap/>
            <w:vAlign w:val="center"/>
            <w:hideMark/>
          </w:tcPr>
          <w:p w14:paraId="5DC54D33" w14:textId="77777777" w:rsidR="00AC42D1" w:rsidRPr="00AC42D1" w:rsidRDefault="00AC42D1" w:rsidP="00F335B8">
            <w:pPr>
              <w:spacing w:after="0" w:line="240" w:lineRule="auto"/>
              <w:jc w:val="center"/>
              <w:rPr>
                <w:b/>
                <w:bCs/>
                <w:color w:val="auto"/>
                <w:szCs w:val="20"/>
              </w:rPr>
            </w:pPr>
            <w:r w:rsidRPr="00AC42D1">
              <w:rPr>
                <w:b/>
                <w:bCs/>
                <w:color w:val="auto"/>
                <w:szCs w:val="20"/>
              </w:rPr>
              <w:t>-IQD 94,161,049</w:t>
            </w:r>
          </w:p>
        </w:tc>
        <w:tc>
          <w:tcPr>
            <w:tcW w:w="848" w:type="pct"/>
            <w:noWrap/>
            <w:vAlign w:val="center"/>
            <w:hideMark/>
          </w:tcPr>
          <w:p w14:paraId="752F86E0" w14:textId="77777777" w:rsidR="00AC42D1" w:rsidRPr="00AC42D1" w:rsidRDefault="00AC42D1" w:rsidP="00F335B8">
            <w:pPr>
              <w:spacing w:after="0" w:line="240" w:lineRule="auto"/>
              <w:jc w:val="center"/>
              <w:rPr>
                <w:b/>
                <w:bCs/>
                <w:color w:val="auto"/>
                <w:szCs w:val="20"/>
              </w:rPr>
            </w:pPr>
            <w:r w:rsidRPr="00AC42D1">
              <w:rPr>
                <w:b/>
                <w:bCs/>
                <w:color w:val="auto"/>
                <w:szCs w:val="20"/>
              </w:rPr>
              <w:t>-IQD 82,622,398</w:t>
            </w:r>
          </w:p>
        </w:tc>
        <w:tc>
          <w:tcPr>
            <w:tcW w:w="848" w:type="pct"/>
            <w:noWrap/>
            <w:vAlign w:val="center"/>
            <w:hideMark/>
          </w:tcPr>
          <w:p w14:paraId="3B56280D" w14:textId="77777777" w:rsidR="00AC42D1" w:rsidRPr="00AC42D1" w:rsidRDefault="00AC42D1" w:rsidP="00F335B8">
            <w:pPr>
              <w:spacing w:after="0" w:line="240" w:lineRule="auto"/>
              <w:jc w:val="center"/>
              <w:rPr>
                <w:b/>
                <w:bCs/>
                <w:color w:val="auto"/>
                <w:szCs w:val="20"/>
              </w:rPr>
            </w:pPr>
            <w:r w:rsidRPr="00AC42D1">
              <w:rPr>
                <w:b/>
                <w:bCs/>
                <w:color w:val="auto"/>
                <w:szCs w:val="20"/>
              </w:rPr>
              <w:t>-IQD 77,351,768</w:t>
            </w:r>
          </w:p>
        </w:tc>
        <w:tc>
          <w:tcPr>
            <w:tcW w:w="888" w:type="pct"/>
            <w:noWrap/>
            <w:vAlign w:val="center"/>
            <w:hideMark/>
          </w:tcPr>
          <w:p w14:paraId="734B4B1E" w14:textId="77777777" w:rsidR="00AC42D1" w:rsidRPr="00AC42D1" w:rsidRDefault="00AC42D1" w:rsidP="00F335B8">
            <w:pPr>
              <w:spacing w:after="0" w:line="240" w:lineRule="auto"/>
              <w:jc w:val="center"/>
              <w:rPr>
                <w:b/>
                <w:bCs/>
                <w:color w:val="auto"/>
                <w:szCs w:val="20"/>
              </w:rPr>
            </w:pPr>
            <w:r w:rsidRPr="00AC42D1">
              <w:rPr>
                <w:b/>
                <w:bCs/>
                <w:color w:val="auto"/>
                <w:szCs w:val="20"/>
              </w:rPr>
              <w:t>-IQD 79,697,782</w:t>
            </w:r>
          </w:p>
        </w:tc>
      </w:tr>
    </w:tbl>
    <w:p w14:paraId="2B467245" w14:textId="77777777" w:rsidR="00B02E6E" w:rsidRDefault="00B02E6E" w:rsidP="0095718A">
      <w:pPr>
        <w:rPr>
          <w:rFonts w:cs="Times New Roman"/>
          <w:b/>
          <w:bCs/>
          <w:color w:val="auto"/>
          <w:szCs w:val="20"/>
        </w:rPr>
      </w:pPr>
    </w:p>
    <w:p w14:paraId="253A57DE" w14:textId="77777777" w:rsidR="00AC42D1" w:rsidRDefault="00AC42D1" w:rsidP="0095718A">
      <w:pPr>
        <w:rPr>
          <w:rFonts w:cs="Times New Roman"/>
          <w:b/>
          <w:bCs/>
          <w:color w:val="auto"/>
          <w:szCs w:val="20"/>
        </w:rPr>
      </w:pPr>
    </w:p>
    <w:p w14:paraId="07699897" w14:textId="659C3B95" w:rsidR="00AC42D1" w:rsidRDefault="002B75D2" w:rsidP="0095718A">
      <w:pPr>
        <w:rPr>
          <w:rFonts w:cs="Times New Roman"/>
          <w:b/>
          <w:bCs/>
          <w:color w:val="auto"/>
          <w:szCs w:val="20"/>
        </w:rPr>
      </w:pPr>
      <w:r>
        <w:rPr>
          <w:noProof/>
        </w:rPr>
        <w:lastRenderedPageBreak/>
        <w:drawing>
          <wp:inline distT="0" distB="0" distL="0" distR="0" wp14:anchorId="35A6A91B" wp14:editId="308C078B">
            <wp:extent cx="5727700" cy="3443702"/>
            <wp:effectExtent l="0" t="0" r="635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3443702"/>
                    </a:xfrm>
                    <a:prstGeom prst="rect">
                      <a:avLst/>
                    </a:prstGeom>
                  </pic:spPr>
                </pic:pic>
              </a:graphicData>
            </a:graphic>
          </wp:inline>
        </w:drawing>
      </w:r>
    </w:p>
    <w:p w14:paraId="62AFFFC2" w14:textId="1E7C5F05" w:rsidR="00AC42D1" w:rsidRDefault="002B75D2" w:rsidP="0095718A">
      <w:pPr>
        <w:rPr>
          <w:rFonts w:cs="Times New Roman"/>
          <w:b/>
          <w:bCs/>
          <w:color w:val="auto"/>
          <w:szCs w:val="20"/>
        </w:rPr>
      </w:pPr>
      <w:r w:rsidRPr="0012435B">
        <w:rPr>
          <w:rFonts w:cs="Times New Roman"/>
          <w:b/>
          <w:bCs/>
          <w:color w:val="auto"/>
          <w:szCs w:val="20"/>
        </w:rPr>
        <w:t>Fig</w:t>
      </w:r>
      <w:r>
        <w:rPr>
          <w:rFonts w:cs="Times New Roman"/>
          <w:b/>
          <w:bCs/>
          <w:color w:val="auto"/>
          <w:szCs w:val="20"/>
        </w:rPr>
        <w:t>.</w:t>
      </w:r>
      <w:r w:rsidRPr="0012435B">
        <w:rPr>
          <w:rFonts w:cs="Times New Roman"/>
          <w:b/>
          <w:bCs/>
          <w:color w:val="auto"/>
          <w:szCs w:val="20"/>
        </w:rPr>
        <w:t xml:space="preserve"> S</w:t>
      </w:r>
      <w:r w:rsidR="00725F2E">
        <w:rPr>
          <w:rFonts w:cs="Times New Roman"/>
          <w:b/>
          <w:bCs/>
          <w:color w:val="auto"/>
          <w:szCs w:val="20"/>
        </w:rPr>
        <w:t>7</w:t>
      </w:r>
      <w:r>
        <w:rPr>
          <w:rFonts w:cs="Times New Roman"/>
          <w:b/>
          <w:bCs/>
          <w:color w:val="auto"/>
          <w:szCs w:val="20"/>
        </w:rPr>
        <w:t xml:space="preserve">. </w:t>
      </w:r>
      <w:r w:rsidRPr="00206903">
        <w:rPr>
          <w:rFonts w:cs="Times New Roman"/>
          <w:color w:val="auto"/>
          <w:szCs w:val="20"/>
        </w:rPr>
        <w:t>ICER scatterplot, showing per patient results of the 1</w:t>
      </w:r>
      <w:r w:rsidR="004D7D4F">
        <w:rPr>
          <w:rFonts w:cs="Times New Roman"/>
          <w:color w:val="auto"/>
          <w:szCs w:val="20"/>
        </w:rPr>
        <w:t>,</w:t>
      </w:r>
      <w:r w:rsidRPr="00206903">
        <w:rPr>
          <w:rFonts w:cs="Times New Roman"/>
          <w:color w:val="auto"/>
          <w:szCs w:val="20"/>
        </w:rPr>
        <w:t xml:space="preserve">000 PSA runs for </w:t>
      </w:r>
      <w:r>
        <w:rPr>
          <w:rFonts w:cs="Times New Roman"/>
          <w:color w:val="auto"/>
          <w:szCs w:val="20"/>
        </w:rPr>
        <w:t xml:space="preserve">all </w:t>
      </w:r>
      <w:r w:rsidR="004D7D4F">
        <w:rPr>
          <w:rFonts w:cs="Times New Roman"/>
          <w:color w:val="auto"/>
          <w:szCs w:val="20"/>
        </w:rPr>
        <w:t>modelled</w:t>
      </w:r>
      <w:r>
        <w:rPr>
          <w:rFonts w:cs="Times New Roman"/>
          <w:color w:val="auto"/>
          <w:szCs w:val="20"/>
        </w:rPr>
        <w:t xml:space="preserve"> </w:t>
      </w:r>
      <w:r w:rsidRPr="00206903">
        <w:rPr>
          <w:rFonts w:cs="Times New Roman"/>
          <w:color w:val="auto"/>
          <w:szCs w:val="20"/>
        </w:rPr>
        <w:t xml:space="preserve">screening </w:t>
      </w:r>
      <w:r w:rsidR="004D7D4F" w:rsidRPr="00206903">
        <w:rPr>
          <w:rFonts w:cs="Times New Roman"/>
          <w:color w:val="auto"/>
          <w:szCs w:val="20"/>
        </w:rPr>
        <w:t>approach</w:t>
      </w:r>
      <w:r w:rsidR="004D7D4F">
        <w:rPr>
          <w:rFonts w:cs="Times New Roman"/>
          <w:color w:val="auto"/>
          <w:szCs w:val="20"/>
        </w:rPr>
        <w:t>es</w:t>
      </w:r>
      <w:r w:rsidRPr="00206903">
        <w:rPr>
          <w:rFonts w:cs="Times New Roman"/>
          <w:color w:val="auto"/>
          <w:szCs w:val="20"/>
        </w:rPr>
        <w:t xml:space="preserve"> vs. No Screening. Costs given in </w:t>
      </w:r>
      <w:r>
        <w:rPr>
          <w:rFonts w:cs="Times New Roman"/>
          <w:color w:val="auto"/>
          <w:szCs w:val="20"/>
        </w:rPr>
        <w:t>USD</w:t>
      </w:r>
      <w:r w:rsidRPr="00206903">
        <w:rPr>
          <w:rFonts w:cs="Times New Roman"/>
          <w:color w:val="auto"/>
          <w:szCs w:val="20"/>
        </w:rPr>
        <w:t>.</w:t>
      </w:r>
    </w:p>
    <w:p w14:paraId="0C463762" w14:textId="3773600B" w:rsidR="004D7D4F" w:rsidRDefault="004D7D4F" w:rsidP="004D7D4F">
      <w:pPr>
        <w:rPr>
          <w:rFonts w:cs="Times New Roman"/>
          <w:b/>
          <w:bCs/>
          <w:color w:val="auto"/>
          <w:szCs w:val="20"/>
        </w:rPr>
      </w:pPr>
      <w:r>
        <w:rPr>
          <w:rFonts w:cs="Times New Roman"/>
          <w:b/>
          <w:bCs/>
          <w:color w:val="auto"/>
          <w:szCs w:val="20"/>
        </w:rPr>
        <w:t xml:space="preserve">Table. S5. </w:t>
      </w:r>
      <w:r w:rsidRPr="00206903">
        <w:rPr>
          <w:rFonts w:cs="Times New Roman"/>
          <w:color w:val="auto"/>
          <w:szCs w:val="20"/>
        </w:rPr>
        <w:t>Mean output</w:t>
      </w:r>
      <w:r>
        <w:rPr>
          <w:rFonts w:cs="Times New Roman"/>
          <w:color w:val="auto"/>
          <w:szCs w:val="20"/>
        </w:rPr>
        <w:t>s</w:t>
      </w:r>
      <w:r w:rsidRPr="00206903">
        <w:rPr>
          <w:rFonts w:cs="Times New Roman"/>
          <w:color w:val="auto"/>
          <w:szCs w:val="20"/>
        </w:rPr>
        <w:t xml:space="preserve"> </w:t>
      </w:r>
      <w:r>
        <w:rPr>
          <w:rFonts w:cs="Times New Roman"/>
          <w:color w:val="auto"/>
          <w:szCs w:val="20"/>
        </w:rPr>
        <w:t>across</w:t>
      </w:r>
      <w:r w:rsidRPr="00206903">
        <w:rPr>
          <w:rFonts w:cs="Times New Roman"/>
          <w:color w:val="auto"/>
          <w:szCs w:val="20"/>
        </w:rPr>
        <w:t xml:space="preserve"> </w:t>
      </w:r>
      <w:r>
        <w:rPr>
          <w:rFonts w:cs="Times New Roman"/>
          <w:color w:val="auto"/>
          <w:szCs w:val="20"/>
        </w:rPr>
        <w:t xml:space="preserve">the </w:t>
      </w:r>
      <w:r w:rsidRPr="00206903">
        <w:rPr>
          <w:rFonts w:cs="Times New Roman"/>
          <w:color w:val="auto"/>
          <w:szCs w:val="20"/>
        </w:rPr>
        <w:t>1</w:t>
      </w:r>
      <w:r>
        <w:rPr>
          <w:rFonts w:cs="Times New Roman"/>
          <w:color w:val="auto"/>
          <w:szCs w:val="20"/>
        </w:rPr>
        <w:t>,</w:t>
      </w:r>
      <w:r w:rsidRPr="00206903">
        <w:rPr>
          <w:rFonts w:cs="Times New Roman"/>
          <w:color w:val="auto"/>
          <w:szCs w:val="20"/>
        </w:rPr>
        <w:t>000 PSA runs</w:t>
      </w:r>
      <w:r>
        <w:rPr>
          <w:rFonts w:cs="Times New Roman"/>
          <w:color w:val="auto"/>
          <w:szCs w:val="20"/>
        </w:rPr>
        <w:t xml:space="preserve"> completed</w:t>
      </w:r>
      <w:r w:rsidRPr="00206903">
        <w:rPr>
          <w:rFonts w:cs="Times New Roman"/>
          <w:color w:val="auto"/>
          <w:szCs w:val="20"/>
        </w:rPr>
        <w:t xml:space="preserve"> for each screening approach</w:t>
      </w:r>
      <w:r>
        <w:rPr>
          <w:rFonts w:cs="Times New Roman"/>
          <w:color w:val="auto"/>
          <w:szCs w:val="20"/>
        </w:rPr>
        <w:t xml:space="preserve">. </w:t>
      </w:r>
      <w:r w:rsidRPr="00206903">
        <w:rPr>
          <w:rFonts w:cs="Times New Roman"/>
          <w:color w:val="auto"/>
          <w:szCs w:val="20"/>
        </w:rPr>
        <w:t>ICERs vs. No screening. Using</w:t>
      </w:r>
      <w:r>
        <w:rPr>
          <w:rFonts w:cs="Times New Roman"/>
          <w:color w:val="auto"/>
          <w:szCs w:val="20"/>
        </w:rPr>
        <w:t xml:space="preserve"> USD</w:t>
      </w:r>
      <w:r w:rsidRPr="00206903">
        <w:rPr>
          <w:rFonts w:cs="Times New Roman"/>
          <w:color w:val="auto"/>
          <w:szCs w:val="20"/>
        </w:rPr>
        <w:t xml:space="preserve"> costs</w:t>
      </w:r>
      <w:r>
        <w:rPr>
          <w:rFonts w:cs="Times New Roman"/>
          <w:color w:val="auto"/>
          <w:szCs w:val="20"/>
        </w:rPr>
        <w:t xml:space="preserve"> and given for the full HCV population</w:t>
      </w:r>
      <w:r w:rsidRPr="00206903">
        <w:rPr>
          <w:rFonts w:cs="Times New Roman"/>
          <w:color w:val="auto"/>
          <w:szCs w:val="20"/>
        </w:rPr>
        <w:t>.</w:t>
      </w:r>
    </w:p>
    <w:tbl>
      <w:tblPr>
        <w:tblStyle w:val="TableGrid"/>
        <w:tblW w:w="5000" w:type="pct"/>
        <w:tblLook w:val="04A0" w:firstRow="1" w:lastRow="0" w:firstColumn="1" w:lastColumn="0" w:noHBand="0" w:noVBand="1"/>
      </w:tblPr>
      <w:tblGrid>
        <w:gridCol w:w="1067"/>
        <w:gridCol w:w="2491"/>
        <w:gridCol w:w="1363"/>
        <w:gridCol w:w="1363"/>
        <w:gridCol w:w="1363"/>
        <w:gridCol w:w="1363"/>
      </w:tblGrid>
      <w:tr w:rsidR="00217E6C" w:rsidRPr="00217E6C" w14:paraId="30A3378E" w14:textId="77777777" w:rsidTr="00F335B8">
        <w:trPr>
          <w:trHeight w:val="491"/>
        </w:trPr>
        <w:tc>
          <w:tcPr>
            <w:tcW w:w="1893" w:type="pct"/>
            <w:gridSpan w:val="2"/>
            <w:vMerge w:val="restart"/>
            <w:noWrap/>
            <w:vAlign w:val="center"/>
            <w:hideMark/>
          </w:tcPr>
          <w:p w14:paraId="43133E0F" w14:textId="77777777" w:rsidR="00217E6C" w:rsidRPr="00217E6C" w:rsidRDefault="00217E6C" w:rsidP="00F335B8">
            <w:pPr>
              <w:spacing w:after="0" w:line="240" w:lineRule="auto"/>
              <w:jc w:val="center"/>
              <w:rPr>
                <w:b/>
                <w:bCs/>
                <w:color w:val="auto"/>
                <w:szCs w:val="20"/>
              </w:rPr>
            </w:pPr>
            <w:r w:rsidRPr="00217E6C">
              <w:rPr>
                <w:b/>
                <w:bCs/>
                <w:color w:val="auto"/>
                <w:szCs w:val="20"/>
              </w:rPr>
              <w:t>PSA OUTPUTS (Discounted)</w:t>
            </w:r>
          </w:p>
        </w:tc>
        <w:tc>
          <w:tcPr>
            <w:tcW w:w="770" w:type="pct"/>
            <w:vMerge w:val="restart"/>
            <w:vAlign w:val="center"/>
            <w:hideMark/>
          </w:tcPr>
          <w:p w14:paraId="54408D4E" w14:textId="77777777" w:rsidR="00217E6C" w:rsidRPr="00217E6C" w:rsidRDefault="00217E6C" w:rsidP="00F335B8">
            <w:pPr>
              <w:spacing w:after="0" w:line="240" w:lineRule="auto"/>
              <w:jc w:val="center"/>
              <w:rPr>
                <w:b/>
                <w:bCs/>
                <w:color w:val="auto"/>
                <w:szCs w:val="20"/>
              </w:rPr>
            </w:pPr>
            <w:r w:rsidRPr="00217E6C">
              <w:rPr>
                <w:b/>
                <w:bCs/>
                <w:color w:val="auto"/>
                <w:szCs w:val="20"/>
              </w:rPr>
              <w:t>Risk Based Screening with a Standard Approach</w:t>
            </w:r>
          </w:p>
        </w:tc>
        <w:tc>
          <w:tcPr>
            <w:tcW w:w="770" w:type="pct"/>
            <w:vMerge w:val="restart"/>
            <w:vAlign w:val="center"/>
            <w:hideMark/>
          </w:tcPr>
          <w:p w14:paraId="4B79CA98" w14:textId="77777777" w:rsidR="00217E6C" w:rsidRPr="00217E6C" w:rsidRDefault="00217E6C" w:rsidP="00F335B8">
            <w:pPr>
              <w:spacing w:after="0" w:line="240" w:lineRule="auto"/>
              <w:jc w:val="center"/>
              <w:rPr>
                <w:b/>
                <w:bCs/>
                <w:color w:val="auto"/>
                <w:szCs w:val="20"/>
              </w:rPr>
            </w:pPr>
            <w:r w:rsidRPr="00217E6C">
              <w:rPr>
                <w:b/>
                <w:bCs/>
                <w:color w:val="auto"/>
                <w:szCs w:val="20"/>
              </w:rPr>
              <w:t>Risk Based Screening with a Simplified Approach</w:t>
            </w:r>
          </w:p>
        </w:tc>
        <w:tc>
          <w:tcPr>
            <w:tcW w:w="770" w:type="pct"/>
            <w:vMerge w:val="restart"/>
            <w:vAlign w:val="center"/>
            <w:hideMark/>
          </w:tcPr>
          <w:p w14:paraId="1A5DFA38" w14:textId="77777777" w:rsidR="00217E6C" w:rsidRPr="00217E6C" w:rsidRDefault="00217E6C" w:rsidP="00F335B8">
            <w:pPr>
              <w:spacing w:after="0" w:line="240" w:lineRule="auto"/>
              <w:jc w:val="center"/>
              <w:rPr>
                <w:b/>
                <w:bCs/>
                <w:color w:val="auto"/>
                <w:szCs w:val="20"/>
              </w:rPr>
            </w:pPr>
            <w:r w:rsidRPr="00217E6C">
              <w:rPr>
                <w:b/>
                <w:bCs/>
                <w:color w:val="auto"/>
                <w:szCs w:val="20"/>
              </w:rPr>
              <w:t>Total Population Screening a Standard Approach</w:t>
            </w:r>
          </w:p>
        </w:tc>
        <w:tc>
          <w:tcPr>
            <w:tcW w:w="797" w:type="pct"/>
            <w:vMerge w:val="restart"/>
            <w:vAlign w:val="center"/>
            <w:hideMark/>
          </w:tcPr>
          <w:p w14:paraId="2254F762" w14:textId="77777777" w:rsidR="00217E6C" w:rsidRPr="00217E6C" w:rsidRDefault="00217E6C" w:rsidP="00F335B8">
            <w:pPr>
              <w:spacing w:after="0" w:line="240" w:lineRule="auto"/>
              <w:jc w:val="center"/>
              <w:rPr>
                <w:b/>
                <w:bCs/>
                <w:color w:val="auto"/>
                <w:szCs w:val="20"/>
              </w:rPr>
            </w:pPr>
            <w:r w:rsidRPr="00217E6C">
              <w:rPr>
                <w:b/>
                <w:bCs/>
                <w:color w:val="auto"/>
                <w:szCs w:val="20"/>
              </w:rPr>
              <w:t>Total Population Screening with a Simplified Approach</w:t>
            </w:r>
          </w:p>
        </w:tc>
      </w:tr>
      <w:tr w:rsidR="00217E6C" w:rsidRPr="00217E6C" w14:paraId="150A49CC" w14:textId="77777777" w:rsidTr="00F335B8">
        <w:trPr>
          <w:trHeight w:val="974"/>
        </w:trPr>
        <w:tc>
          <w:tcPr>
            <w:tcW w:w="1893" w:type="pct"/>
            <w:gridSpan w:val="2"/>
            <w:vMerge/>
            <w:vAlign w:val="center"/>
            <w:hideMark/>
          </w:tcPr>
          <w:p w14:paraId="00970AF9" w14:textId="77777777" w:rsidR="00217E6C" w:rsidRPr="00217E6C" w:rsidRDefault="00217E6C" w:rsidP="00F335B8">
            <w:pPr>
              <w:spacing w:after="0" w:line="240" w:lineRule="auto"/>
              <w:jc w:val="center"/>
              <w:rPr>
                <w:b/>
                <w:bCs/>
                <w:color w:val="auto"/>
                <w:szCs w:val="20"/>
              </w:rPr>
            </w:pPr>
          </w:p>
        </w:tc>
        <w:tc>
          <w:tcPr>
            <w:tcW w:w="770" w:type="pct"/>
            <w:vMerge/>
            <w:vAlign w:val="center"/>
            <w:hideMark/>
          </w:tcPr>
          <w:p w14:paraId="3D8C9167" w14:textId="77777777" w:rsidR="00217E6C" w:rsidRPr="00217E6C" w:rsidRDefault="00217E6C" w:rsidP="00F335B8">
            <w:pPr>
              <w:spacing w:after="0" w:line="240" w:lineRule="auto"/>
              <w:jc w:val="center"/>
              <w:rPr>
                <w:b/>
                <w:bCs/>
                <w:color w:val="auto"/>
                <w:szCs w:val="20"/>
              </w:rPr>
            </w:pPr>
          </w:p>
        </w:tc>
        <w:tc>
          <w:tcPr>
            <w:tcW w:w="770" w:type="pct"/>
            <w:vMerge/>
            <w:vAlign w:val="center"/>
            <w:hideMark/>
          </w:tcPr>
          <w:p w14:paraId="54B2F6EE" w14:textId="77777777" w:rsidR="00217E6C" w:rsidRPr="00217E6C" w:rsidRDefault="00217E6C" w:rsidP="00F335B8">
            <w:pPr>
              <w:spacing w:after="0" w:line="240" w:lineRule="auto"/>
              <w:jc w:val="center"/>
              <w:rPr>
                <w:b/>
                <w:bCs/>
                <w:color w:val="auto"/>
                <w:szCs w:val="20"/>
              </w:rPr>
            </w:pPr>
          </w:p>
        </w:tc>
        <w:tc>
          <w:tcPr>
            <w:tcW w:w="770" w:type="pct"/>
            <w:vMerge/>
            <w:vAlign w:val="center"/>
            <w:hideMark/>
          </w:tcPr>
          <w:p w14:paraId="70B7FDF2" w14:textId="77777777" w:rsidR="00217E6C" w:rsidRPr="00217E6C" w:rsidRDefault="00217E6C" w:rsidP="00F335B8">
            <w:pPr>
              <w:spacing w:after="0" w:line="240" w:lineRule="auto"/>
              <w:jc w:val="center"/>
              <w:rPr>
                <w:b/>
                <w:bCs/>
                <w:color w:val="auto"/>
                <w:szCs w:val="20"/>
              </w:rPr>
            </w:pPr>
          </w:p>
        </w:tc>
        <w:tc>
          <w:tcPr>
            <w:tcW w:w="797" w:type="pct"/>
            <w:vMerge/>
            <w:vAlign w:val="center"/>
            <w:hideMark/>
          </w:tcPr>
          <w:p w14:paraId="5D9625EC" w14:textId="77777777" w:rsidR="00217E6C" w:rsidRPr="00217E6C" w:rsidRDefault="00217E6C" w:rsidP="00F335B8">
            <w:pPr>
              <w:spacing w:after="0" w:line="240" w:lineRule="auto"/>
              <w:jc w:val="center"/>
              <w:rPr>
                <w:b/>
                <w:bCs/>
                <w:color w:val="auto"/>
                <w:szCs w:val="20"/>
              </w:rPr>
            </w:pPr>
          </w:p>
        </w:tc>
      </w:tr>
      <w:tr w:rsidR="00217E6C" w:rsidRPr="00217E6C" w14:paraId="0266D99A" w14:textId="77777777" w:rsidTr="00F335B8">
        <w:trPr>
          <w:trHeight w:val="433"/>
        </w:trPr>
        <w:tc>
          <w:tcPr>
            <w:tcW w:w="1030" w:type="pct"/>
            <w:vMerge w:val="restart"/>
            <w:vAlign w:val="center"/>
            <w:hideMark/>
          </w:tcPr>
          <w:p w14:paraId="46BDE39C" w14:textId="24560295" w:rsidR="00217E6C" w:rsidRPr="00217E6C" w:rsidRDefault="00217E6C" w:rsidP="00F335B8">
            <w:pPr>
              <w:spacing w:after="0" w:line="240" w:lineRule="auto"/>
              <w:jc w:val="center"/>
              <w:rPr>
                <w:b/>
                <w:bCs/>
                <w:color w:val="auto"/>
                <w:szCs w:val="20"/>
              </w:rPr>
            </w:pPr>
            <w:r>
              <w:rPr>
                <w:b/>
                <w:bCs/>
                <w:color w:val="auto"/>
                <w:szCs w:val="20"/>
              </w:rPr>
              <w:t xml:space="preserve">Full </w:t>
            </w:r>
            <w:r w:rsidRPr="00AC42D1">
              <w:rPr>
                <w:b/>
                <w:bCs/>
                <w:color w:val="auto"/>
                <w:szCs w:val="20"/>
              </w:rPr>
              <w:t xml:space="preserve">HCV </w:t>
            </w:r>
            <w:r w:rsidR="004D7D4F" w:rsidRPr="00AC42D1">
              <w:rPr>
                <w:b/>
                <w:bCs/>
                <w:color w:val="auto"/>
                <w:szCs w:val="20"/>
              </w:rPr>
              <w:t>Population</w:t>
            </w:r>
            <w:r w:rsidRPr="00AC42D1">
              <w:rPr>
                <w:b/>
                <w:bCs/>
                <w:color w:val="auto"/>
                <w:szCs w:val="20"/>
              </w:rPr>
              <w:t>:</w:t>
            </w:r>
          </w:p>
        </w:tc>
        <w:tc>
          <w:tcPr>
            <w:tcW w:w="863" w:type="pct"/>
            <w:noWrap/>
            <w:vAlign w:val="center"/>
            <w:hideMark/>
          </w:tcPr>
          <w:p w14:paraId="7DD1C2F7" w14:textId="3D6C1578" w:rsidR="00217E6C" w:rsidRPr="00217E6C" w:rsidRDefault="00217E6C" w:rsidP="00F335B8">
            <w:pPr>
              <w:spacing w:after="0" w:line="240" w:lineRule="auto"/>
              <w:jc w:val="center"/>
              <w:rPr>
                <w:b/>
                <w:bCs/>
                <w:color w:val="auto"/>
                <w:szCs w:val="20"/>
              </w:rPr>
            </w:pPr>
            <w:r w:rsidRPr="00217E6C">
              <w:rPr>
                <w:b/>
                <w:bCs/>
                <w:color w:val="auto"/>
                <w:szCs w:val="20"/>
              </w:rPr>
              <w:t>QALY</w:t>
            </w:r>
            <w:r>
              <w:rPr>
                <w:b/>
                <w:bCs/>
                <w:color w:val="auto"/>
                <w:szCs w:val="20"/>
              </w:rPr>
              <w:t>s</w:t>
            </w:r>
          </w:p>
        </w:tc>
        <w:tc>
          <w:tcPr>
            <w:tcW w:w="770" w:type="pct"/>
            <w:noWrap/>
            <w:vAlign w:val="center"/>
            <w:hideMark/>
          </w:tcPr>
          <w:p w14:paraId="73318220" w14:textId="77777777" w:rsidR="00217E6C" w:rsidRPr="00217E6C" w:rsidRDefault="00217E6C" w:rsidP="00F335B8">
            <w:pPr>
              <w:spacing w:after="0" w:line="240" w:lineRule="auto"/>
              <w:jc w:val="center"/>
              <w:rPr>
                <w:b/>
                <w:bCs/>
                <w:color w:val="auto"/>
                <w:szCs w:val="20"/>
              </w:rPr>
            </w:pPr>
            <w:r w:rsidRPr="00217E6C">
              <w:rPr>
                <w:b/>
                <w:bCs/>
                <w:color w:val="auto"/>
                <w:szCs w:val="20"/>
              </w:rPr>
              <w:t>931264.90</w:t>
            </w:r>
          </w:p>
        </w:tc>
        <w:tc>
          <w:tcPr>
            <w:tcW w:w="770" w:type="pct"/>
            <w:noWrap/>
            <w:vAlign w:val="center"/>
            <w:hideMark/>
          </w:tcPr>
          <w:p w14:paraId="4D5A0454" w14:textId="77777777" w:rsidR="00217E6C" w:rsidRPr="00217E6C" w:rsidRDefault="00217E6C" w:rsidP="00F335B8">
            <w:pPr>
              <w:spacing w:after="0" w:line="240" w:lineRule="auto"/>
              <w:jc w:val="center"/>
              <w:rPr>
                <w:b/>
                <w:bCs/>
                <w:color w:val="auto"/>
                <w:szCs w:val="20"/>
              </w:rPr>
            </w:pPr>
            <w:r w:rsidRPr="00217E6C">
              <w:rPr>
                <w:b/>
                <w:bCs/>
                <w:color w:val="auto"/>
                <w:szCs w:val="20"/>
              </w:rPr>
              <w:t>973056.97</w:t>
            </w:r>
          </w:p>
        </w:tc>
        <w:tc>
          <w:tcPr>
            <w:tcW w:w="770" w:type="pct"/>
            <w:noWrap/>
            <w:vAlign w:val="center"/>
            <w:hideMark/>
          </w:tcPr>
          <w:p w14:paraId="1164EA5A" w14:textId="77777777" w:rsidR="00217E6C" w:rsidRPr="00217E6C" w:rsidRDefault="00217E6C" w:rsidP="00F335B8">
            <w:pPr>
              <w:spacing w:after="0" w:line="240" w:lineRule="auto"/>
              <w:jc w:val="center"/>
              <w:rPr>
                <w:b/>
                <w:bCs/>
                <w:color w:val="auto"/>
                <w:szCs w:val="20"/>
              </w:rPr>
            </w:pPr>
            <w:r w:rsidRPr="00217E6C">
              <w:rPr>
                <w:b/>
                <w:bCs/>
                <w:color w:val="auto"/>
                <w:szCs w:val="20"/>
              </w:rPr>
              <w:t>997154.82</w:t>
            </w:r>
          </w:p>
        </w:tc>
        <w:tc>
          <w:tcPr>
            <w:tcW w:w="797" w:type="pct"/>
            <w:noWrap/>
            <w:vAlign w:val="center"/>
            <w:hideMark/>
          </w:tcPr>
          <w:p w14:paraId="677F3E62" w14:textId="77777777" w:rsidR="00217E6C" w:rsidRPr="00217E6C" w:rsidRDefault="00217E6C" w:rsidP="00F335B8">
            <w:pPr>
              <w:spacing w:after="0" w:line="240" w:lineRule="auto"/>
              <w:jc w:val="center"/>
              <w:rPr>
                <w:b/>
                <w:bCs/>
                <w:color w:val="auto"/>
                <w:szCs w:val="20"/>
              </w:rPr>
            </w:pPr>
            <w:r w:rsidRPr="00217E6C">
              <w:rPr>
                <w:b/>
                <w:bCs/>
                <w:color w:val="auto"/>
                <w:szCs w:val="20"/>
              </w:rPr>
              <w:t>1066858.76</w:t>
            </w:r>
          </w:p>
        </w:tc>
      </w:tr>
      <w:tr w:rsidR="00217E6C" w:rsidRPr="00217E6C" w14:paraId="0F6B024D" w14:textId="77777777" w:rsidTr="00F335B8">
        <w:trPr>
          <w:trHeight w:val="433"/>
        </w:trPr>
        <w:tc>
          <w:tcPr>
            <w:tcW w:w="1030" w:type="pct"/>
            <w:vMerge/>
            <w:vAlign w:val="center"/>
            <w:hideMark/>
          </w:tcPr>
          <w:p w14:paraId="3EB6A783" w14:textId="77777777" w:rsidR="00217E6C" w:rsidRPr="00217E6C" w:rsidRDefault="00217E6C" w:rsidP="00F335B8">
            <w:pPr>
              <w:spacing w:after="0" w:line="240" w:lineRule="auto"/>
              <w:jc w:val="center"/>
              <w:rPr>
                <w:b/>
                <w:bCs/>
                <w:color w:val="auto"/>
                <w:szCs w:val="20"/>
              </w:rPr>
            </w:pPr>
          </w:p>
        </w:tc>
        <w:tc>
          <w:tcPr>
            <w:tcW w:w="863" w:type="pct"/>
            <w:noWrap/>
            <w:vAlign w:val="center"/>
            <w:hideMark/>
          </w:tcPr>
          <w:p w14:paraId="004519C6" w14:textId="76806B57" w:rsidR="00217E6C" w:rsidRPr="00F335B8" w:rsidRDefault="00217E6C" w:rsidP="00F335B8">
            <w:pPr>
              <w:spacing w:after="0" w:line="240" w:lineRule="auto"/>
              <w:jc w:val="center"/>
              <w:rPr>
                <w:i/>
                <w:iCs/>
                <w:color w:val="auto"/>
                <w:szCs w:val="20"/>
              </w:rPr>
            </w:pPr>
            <w:r w:rsidRPr="00F335B8">
              <w:rPr>
                <w:i/>
                <w:iCs/>
                <w:color w:val="auto"/>
                <w:szCs w:val="20"/>
              </w:rPr>
              <w:t>no screening QALY</w:t>
            </w:r>
            <w:r>
              <w:rPr>
                <w:i/>
                <w:iCs/>
                <w:color w:val="auto"/>
                <w:szCs w:val="20"/>
              </w:rPr>
              <w:t>s</w:t>
            </w:r>
          </w:p>
        </w:tc>
        <w:tc>
          <w:tcPr>
            <w:tcW w:w="770" w:type="pct"/>
            <w:noWrap/>
            <w:vAlign w:val="center"/>
            <w:hideMark/>
          </w:tcPr>
          <w:p w14:paraId="75FA687D" w14:textId="77777777" w:rsidR="00217E6C" w:rsidRPr="00F335B8" w:rsidRDefault="00217E6C" w:rsidP="00F335B8">
            <w:pPr>
              <w:spacing w:after="0" w:line="240" w:lineRule="auto"/>
              <w:jc w:val="center"/>
              <w:rPr>
                <w:i/>
                <w:iCs/>
                <w:color w:val="auto"/>
                <w:szCs w:val="20"/>
              </w:rPr>
            </w:pPr>
            <w:r w:rsidRPr="00F335B8">
              <w:rPr>
                <w:i/>
                <w:iCs/>
                <w:color w:val="auto"/>
                <w:szCs w:val="20"/>
              </w:rPr>
              <w:t>835269.66</w:t>
            </w:r>
          </w:p>
        </w:tc>
        <w:tc>
          <w:tcPr>
            <w:tcW w:w="770" w:type="pct"/>
            <w:noWrap/>
            <w:vAlign w:val="center"/>
            <w:hideMark/>
          </w:tcPr>
          <w:p w14:paraId="22878005" w14:textId="77777777" w:rsidR="00217E6C" w:rsidRPr="00F335B8" w:rsidRDefault="00217E6C" w:rsidP="00F335B8">
            <w:pPr>
              <w:spacing w:after="0" w:line="240" w:lineRule="auto"/>
              <w:jc w:val="center"/>
              <w:rPr>
                <w:i/>
                <w:iCs/>
                <w:color w:val="auto"/>
                <w:szCs w:val="20"/>
              </w:rPr>
            </w:pPr>
            <w:r w:rsidRPr="00F335B8">
              <w:rPr>
                <w:i/>
                <w:iCs/>
                <w:color w:val="auto"/>
                <w:szCs w:val="20"/>
              </w:rPr>
              <w:t>835269.66</w:t>
            </w:r>
          </w:p>
        </w:tc>
        <w:tc>
          <w:tcPr>
            <w:tcW w:w="770" w:type="pct"/>
            <w:noWrap/>
            <w:vAlign w:val="center"/>
            <w:hideMark/>
          </w:tcPr>
          <w:p w14:paraId="43470460" w14:textId="77777777" w:rsidR="00217E6C" w:rsidRPr="00F335B8" w:rsidRDefault="00217E6C" w:rsidP="00F335B8">
            <w:pPr>
              <w:spacing w:after="0" w:line="240" w:lineRule="auto"/>
              <w:jc w:val="center"/>
              <w:rPr>
                <w:i/>
                <w:iCs/>
                <w:color w:val="auto"/>
                <w:szCs w:val="20"/>
              </w:rPr>
            </w:pPr>
            <w:r w:rsidRPr="00F335B8">
              <w:rPr>
                <w:i/>
                <w:iCs/>
                <w:color w:val="auto"/>
                <w:szCs w:val="20"/>
              </w:rPr>
              <w:t>834297.48</w:t>
            </w:r>
          </w:p>
        </w:tc>
        <w:tc>
          <w:tcPr>
            <w:tcW w:w="797" w:type="pct"/>
            <w:noWrap/>
            <w:vAlign w:val="center"/>
            <w:hideMark/>
          </w:tcPr>
          <w:p w14:paraId="167FB86F" w14:textId="77777777" w:rsidR="00217E6C" w:rsidRPr="00F335B8" w:rsidRDefault="00217E6C" w:rsidP="00F335B8">
            <w:pPr>
              <w:spacing w:after="0" w:line="240" w:lineRule="auto"/>
              <w:jc w:val="center"/>
              <w:rPr>
                <w:i/>
                <w:iCs/>
                <w:color w:val="auto"/>
                <w:szCs w:val="20"/>
              </w:rPr>
            </w:pPr>
            <w:r w:rsidRPr="00F335B8">
              <w:rPr>
                <w:i/>
                <w:iCs/>
                <w:color w:val="auto"/>
                <w:szCs w:val="20"/>
              </w:rPr>
              <w:t>834297.48</w:t>
            </w:r>
          </w:p>
        </w:tc>
      </w:tr>
      <w:tr w:rsidR="00217E6C" w:rsidRPr="00217E6C" w14:paraId="4F170A45" w14:textId="77777777" w:rsidTr="00F335B8">
        <w:trPr>
          <w:trHeight w:val="433"/>
        </w:trPr>
        <w:tc>
          <w:tcPr>
            <w:tcW w:w="1030" w:type="pct"/>
            <w:vMerge/>
            <w:vAlign w:val="center"/>
            <w:hideMark/>
          </w:tcPr>
          <w:p w14:paraId="1743EC10" w14:textId="77777777" w:rsidR="00217E6C" w:rsidRPr="00217E6C" w:rsidRDefault="00217E6C" w:rsidP="00F335B8">
            <w:pPr>
              <w:spacing w:after="0" w:line="240" w:lineRule="auto"/>
              <w:jc w:val="center"/>
              <w:rPr>
                <w:b/>
                <w:bCs/>
                <w:color w:val="auto"/>
                <w:szCs w:val="20"/>
              </w:rPr>
            </w:pPr>
          </w:p>
        </w:tc>
        <w:tc>
          <w:tcPr>
            <w:tcW w:w="863" w:type="pct"/>
            <w:noWrap/>
            <w:vAlign w:val="center"/>
            <w:hideMark/>
          </w:tcPr>
          <w:p w14:paraId="23C3DC1C" w14:textId="77777777" w:rsidR="00217E6C" w:rsidRPr="00217E6C" w:rsidRDefault="00217E6C" w:rsidP="00F335B8">
            <w:pPr>
              <w:spacing w:after="0" w:line="240" w:lineRule="auto"/>
              <w:jc w:val="center"/>
              <w:rPr>
                <w:b/>
                <w:bCs/>
                <w:color w:val="auto"/>
                <w:szCs w:val="20"/>
              </w:rPr>
            </w:pPr>
            <w:r w:rsidRPr="00217E6C">
              <w:rPr>
                <w:b/>
                <w:bCs/>
                <w:color w:val="auto"/>
                <w:szCs w:val="20"/>
              </w:rPr>
              <w:t>Direct Cost (USD)</w:t>
            </w:r>
          </w:p>
        </w:tc>
        <w:tc>
          <w:tcPr>
            <w:tcW w:w="770" w:type="pct"/>
            <w:noWrap/>
            <w:vAlign w:val="center"/>
            <w:hideMark/>
          </w:tcPr>
          <w:p w14:paraId="2BDFDDCA" w14:textId="77777777" w:rsidR="00217E6C" w:rsidRPr="00217E6C" w:rsidRDefault="00217E6C" w:rsidP="00F335B8">
            <w:pPr>
              <w:spacing w:after="0" w:line="240" w:lineRule="auto"/>
              <w:jc w:val="center"/>
              <w:rPr>
                <w:b/>
                <w:bCs/>
                <w:color w:val="auto"/>
                <w:szCs w:val="20"/>
              </w:rPr>
            </w:pPr>
            <w:r w:rsidRPr="00217E6C">
              <w:rPr>
                <w:b/>
                <w:bCs/>
                <w:color w:val="auto"/>
                <w:szCs w:val="20"/>
              </w:rPr>
              <w:t>$12,371,153,854</w:t>
            </w:r>
          </w:p>
        </w:tc>
        <w:tc>
          <w:tcPr>
            <w:tcW w:w="770" w:type="pct"/>
            <w:noWrap/>
            <w:vAlign w:val="center"/>
            <w:hideMark/>
          </w:tcPr>
          <w:p w14:paraId="464C4A07" w14:textId="77777777" w:rsidR="00217E6C" w:rsidRPr="00217E6C" w:rsidRDefault="00217E6C" w:rsidP="00F335B8">
            <w:pPr>
              <w:spacing w:after="0" w:line="240" w:lineRule="auto"/>
              <w:jc w:val="center"/>
              <w:rPr>
                <w:b/>
                <w:bCs/>
                <w:color w:val="auto"/>
                <w:szCs w:val="20"/>
              </w:rPr>
            </w:pPr>
            <w:r w:rsidRPr="00217E6C">
              <w:rPr>
                <w:b/>
                <w:bCs/>
                <w:color w:val="auto"/>
                <w:szCs w:val="20"/>
              </w:rPr>
              <w:t>$8,944,982,726</w:t>
            </w:r>
          </w:p>
        </w:tc>
        <w:tc>
          <w:tcPr>
            <w:tcW w:w="770" w:type="pct"/>
            <w:noWrap/>
            <w:vAlign w:val="center"/>
            <w:hideMark/>
          </w:tcPr>
          <w:p w14:paraId="77C0B87E" w14:textId="77777777" w:rsidR="00217E6C" w:rsidRPr="00217E6C" w:rsidRDefault="00217E6C" w:rsidP="00F335B8">
            <w:pPr>
              <w:spacing w:after="0" w:line="240" w:lineRule="auto"/>
              <w:jc w:val="center"/>
              <w:rPr>
                <w:b/>
                <w:bCs/>
                <w:color w:val="auto"/>
                <w:szCs w:val="20"/>
              </w:rPr>
            </w:pPr>
            <w:r w:rsidRPr="00217E6C">
              <w:rPr>
                <w:b/>
                <w:bCs/>
                <w:color w:val="auto"/>
                <w:szCs w:val="20"/>
              </w:rPr>
              <w:t>$8,505,117,457</w:t>
            </w:r>
          </w:p>
        </w:tc>
        <w:tc>
          <w:tcPr>
            <w:tcW w:w="797" w:type="pct"/>
            <w:noWrap/>
            <w:vAlign w:val="center"/>
            <w:hideMark/>
          </w:tcPr>
          <w:p w14:paraId="3772C4B1" w14:textId="77777777" w:rsidR="00217E6C" w:rsidRPr="00217E6C" w:rsidRDefault="00217E6C" w:rsidP="00F335B8">
            <w:pPr>
              <w:spacing w:after="0" w:line="240" w:lineRule="auto"/>
              <w:jc w:val="center"/>
              <w:rPr>
                <w:b/>
                <w:bCs/>
                <w:color w:val="auto"/>
                <w:szCs w:val="20"/>
              </w:rPr>
            </w:pPr>
            <w:r w:rsidRPr="00217E6C">
              <w:rPr>
                <w:b/>
                <w:bCs/>
                <w:color w:val="auto"/>
                <w:szCs w:val="20"/>
              </w:rPr>
              <w:t>$2,627,929,490</w:t>
            </w:r>
          </w:p>
        </w:tc>
      </w:tr>
      <w:tr w:rsidR="00217E6C" w:rsidRPr="00217E6C" w14:paraId="343DDC5B" w14:textId="77777777" w:rsidTr="00F335B8">
        <w:trPr>
          <w:trHeight w:val="448"/>
        </w:trPr>
        <w:tc>
          <w:tcPr>
            <w:tcW w:w="1030" w:type="pct"/>
            <w:vMerge/>
            <w:vAlign w:val="center"/>
            <w:hideMark/>
          </w:tcPr>
          <w:p w14:paraId="41F1CE43" w14:textId="77777777" w:rsidR="00217E6C" w:rsidRPr="00217E6C" w:rsidRDefault="00217E6C" w:rsidP="00F335B8">
            <w:pPr>
              <w:spacing w:after="0" w:line="240" w:lineRule="auto"/>
              <w:jc w:val="center"/>
              <w:rPr>
                <w:b/>
                <w:bCs/>
                <w:color w:val="auto"/>
                <w:szCs w:val="20"/>
              </w:rPr>
            </w:pPr>
          </w:p>
        </w:tc>
        <w:tc>
          <w:tcPr>
            <w:tcW w:w="863" w:type="pct"/>
            <w:noWrap/>
            <w:vAlign w:val="center"/>
            <w:hideMark/>
          </w:tcPr>
          <w:p w14:paraId="7482A7F8" w14:textId="77777777" w:rsidR="00217E6C" w:rsidRPr="00F335B8" w:rsidRDefault="00217E6C" w:rsidP="00F335B8">
            <w:pPr>
              <w:spacing w:after="0" w:line="240" w:lineRule="auto"/>
              <w:jc w:val="center"/>
              <w:rPr>
                <w:i/>
                <w:iCs/>
                <w:color w:val="auto"/>
                <w:szCs w:val="20"/>
              </w:rPr>
            </w:pPr>
            <w:r w:rsidRPr="00F335B8">
              <w:rPr>
                <w:i/>
                <w:iCs/>
                <w:color w:val="auto"/>
                <w:szCs w:val="20"/>
              </w:rPr>
              <w:t>no screening Direct Cost</w:t>
            </w:r>
          </w:p>
        </w:tc>
        <w:tc>
          <w:tcPr>
            <w:tcW w:w="770" w:type="pct"/>
            <w:noWrap/>
            <w:vAlign w:val="center"/>
            <w:hideMark/>
          </w:tcPr>
          <w:p w14:paraId="5372C7CF" w14:textId="77777777" w:rsidR="00217E6C" w:rsidRPr="00F335B8" w:rsidRDefault="00217E6C" w:rsidP="00F335B8">
            <w:pPr>
              <w:spacing w:after="0" w:line="240" w:lineRule="auto"/>
              <w:jc w:val="center"/>
              <w:rPr>
                <w:i/>
                <w:iCs/>
                <w:color w:val="auto"/>
                <w:szCs w:val="20"/>
              </w:rPr>
            </w:pPr>
            <w:r w:rsidRPr="00F335B8">
              <w:rPr>
                <w:i/>
                <w:iCs/>
                <w:color w:val="auto"/>
                <w:szCs w:val="20"/>
              </w:rPr>
              <w:t>$19,971,426,475</w:t>
            </w:r>
          </w:p>
        </w:tc>
        <w:tc>
          <w:tcPr>
            <w:tcW w:w="770" w:type="pct"/>
            <w:noWrap/>
            <w:vAlign w:val="center"/>
            <w:hideMark/>
          </w:tcPr>
          <w:p w14:paraId="75682DA2" w14:textId="77777777" w:rsidR="00217E6C" w:rsidRPr="00F335B8" w:rsidRDefault="00217E6C" w:rsidP="00F335B8">
            <w:pPr>
              <w:spacing w:after="0" w:line="240" w:lineRule="auto"/>
              <w:jc w:val="center"/>
              <w:rPr>
                <w:i/>
                <w:iCs/>
                <w:color w:val="auto"/>
                <w:szCs w:val="20"/>
              </w:rPr>
            </w:pPr>
            <w:r w:rsidRPr="00F335B8">
              <w:rPr>
                <w:i/>
                <w:iCs/>
                <w:color w:val="auto"/>
                <w:szCs w:val="20"/>
              </w:rPr>
              <w:t>$19,971,426,475</w:t>
            </w:r>
          </w:p>
        </w:tc>
        <w:tc>
          <w:tcPr>
            <w:tcW w:w="770" w:type="pct"/>
            <w:noWrap/>
            <w:vAlign w:val="center"/>
            <w:hideMark/>
          </w:tcPr>
          <w:p w14:paraId="38AB8D19" w14:textId="77777777" w:rsidR="00217E6C" w:rsidRPr="00F335B8" w:rsidRDefault="00217E6C" w:rsidP="00F335B8">
            <w:pPr>
              <w:spacing w:after="0" w:line="240" w:lineRule="auto"/>
              <w:jc w:val="center"/>
              <w:rPr>
                <w:i/>
                <w:iCs/>
                <w:color w:val="auto"/>
                <w:szCs w:val="20"/>
              </w:rPr>
            </w:pPr>
            <w:r w:rsidRPr="00F335B8">
              <w:rPr>
                <w:i/>
                <w:iCs/>
                <w:color w:val="auto"/>
                <w:szCs w:val="20"/>
              </w:rPr>
              <w:t>$19,938,375,365</w:t>
            </w:r>
          </w:p>
        </w:tc>
        <w:tc>
          <w:tcPr>
            <w:tcW w:w="797" w:type="pct"/>
            <w:noWrap/>
            <w:vAlign w:val="center"/>
            <w:hideMark/>
          </w:tcPr>
          <w:p w14:paraId="2850CBA1" w14:textId="77777777" w:rsidR="00217E6C" w:rsidRPr="00F335B8" w:rsidRDefault="00217E6C" w:rsidP="00F335B8">
            <w:pPr>
              <w:spacing w:after="0" w:line="240" w:lineRule="auto"/>
              <w:jc w:val="center"/>
              <w:rPr>
                <w:i/>
                <w:iCs/>
                <w:color w:val="auto"/>
                <w:szCs w:val="20"/>
              </w:rPr>
            </w:pPr>
            <w:r w:rsidRPr="00F335B8">
              <w:rPr>
                <w:i/>
                <w:iCs/>
                <w:color w:val="auto"/>
                <w:szCs w:val="20"/>
              </w:rPr>
              <w:t>$19,938,375,365</w:t>
            </w:r>
          </w:p>
        </w:tc>
      </w:tr>
      <w:tr w:rsidR="00217E6C" w:rsidRPr="00217E6C" w14:paraId="1BC5AC6B" w14:textId="77777777" w:rsidTr="00F335B8">
        <w:trPr>
          <w:trHeight w:val="696"/>
        </w:trPr>
        <w:tc>
          <w:tcPr>
            <w:tcW w:w="1030" w:type="pct"/>
            <w:vMerge/>
            <w:vAlign w:val="center"/>
            <w:hideMark/>
          </w:tcPr>
          <w:p w14:paraId="443B642D" w14:textId="77777777" w:rsidR="00217E6C" w:rsidRPr="00217E6C" w:rsidRDefault="00217E6C" w:rsidP="00F335B8">
            <w:pPr>
              <w:spacing w:after="0" w:line="240" w:lineRule="auto"/>
              <w:jc w:val="center"/>
              <w:rPr>
                <w:b/>
                <w:bCs/>
                <w:color w:val="auto"/>
                <w:szCs w:val="20"/>
              </w:rPr>
            </w:pPr>
          </w:p>
        </w:tc>
        <w:tc>
          <w:tcPr>
            <w:tcW w:w="863" w:type="pct"/>
            <w:vAlign w:val="center"/>
            <w:hideMark/>
          </w:tcPr>
          <w:p w14:paraId="357EF960" w14:textId="142958AE" w:rsidR="00217E6C" w:rsidRPr="00217E6C" w:rsidRDefault="00217E6C" w:rsidP="00F335B8">
            <w:pPr>
              <w:spacing w:after="0" w:line="240" w:lineRule="auto"/>
              <w:jc w:val="center"/>
              <w:rPr>
                <w:b/>
                <w:bCs/>
                <w:color w:val="auto"/>
                <w:szCs w:val="20"/>
              </w:rPr>
            </w:pPr>
            <w:r w:rsidRPr="00217E6C">
              <w:rPr>
                <w:b/>
                <w:bCs/>
                <w:color w:val="auto"/>
                <w:szCs w:val="20"/>
              </w:rPr>
              <w:t>% Cost Effective (WTP threshold of $</w:t>
            </w:r>
            <w:r w:rsidR="00405D70">
              <w:rPr>
                <w:b/>
                <w:bCs/>
                <w:color w:val="auto"/>
                <w:szCs w:val="20"/>
              </w:rPr>
              <w:t>7</w:t>
            </w:r>
            <w:r w:rsidR="004D7D4F">
              <w:rPr>
                <w:b/>
                <w:bCs/>
                <w:color w:val="auto"/>
                <w:szCs w:val="20"/>
              </w:rPr>
              <w:t>,</w:t>
            </w:r>
            <w:r w:rsidR="00405D70">
              <w:rPr>
                <w:b/>
                <w:bCs/>
                <w:color w:val="auto"/>
                <w:szCs w:val="20"/>
              </w:rPr>
              <w:t>550</w:t>
            </w:r>
            <w:r w:rsidRPr="00217E6C">
              <w:rPr>
                <w:b/>
                <w:bCs/>
                <w:color w:val="auto"/>
                <w:szCs w:val="20"/>
              </w:rPr>
              <w:t>)</w:t>
            </w:r>
          </w:p>
        </w:tc>
        <w:tc>
          <w:tcPr>
            <w:tcW w:w="770" w:type="pct"/>
            <w:noWrap/>
            <w:vAlign w:val="center"/>
            <w:hideMark/>
          </w:tcPr>
          <w:p w14:paraId="6331A859" w14:textId="77777777" w:rsidR="00217E6C" w:rsidRPr="00217E6C" w:rsidRDefault="00217E6C" w:rsidP="00F335B8">
            <w:pPr>
              <w:spacing w:after="0" w:line="240" w:lineRule="auto"/>
              <w:jc w:val="center"/>
              <w:rPr>
                <w:b/>
                <w:bCs/>
                <w:color w:val="auto"/>
                <w:szCs w:val="20"/>
              </w:rPr>
            </w:pPr>
            <w:r w:rsidRPr="00217E6C">
              <w:rPr>
                <w:b/>
                <w:bCs/>
                <w:color w:val="auto"/>
                <w:szCs w:val="20"/>
              </w:rPr>
              <w:t>99.20%</w:t>
            </w:r>
          </w:p>
        </w:tc>
        <w:tc>
          <w:tcPr>
            <w:tcW w:w="770" w:type="pct"/>
            <w:noWrap/>
            <w:vAlign w:val="center"/>
            <w:hideMark/>
          </w:tcPr>
          <w:p w14:paraId="03143B52" w14:textId="4334CFD6" w:rsidR="00217E6C" w:rsidRPr="00217E6C" w:rsidRDefault="00217E6C" w:rsidP="00F335B8">
            <w:pPr>
              <w:spacing w:after="0" w:line="240" w:lineRule="auto"/>
              <w:jc w:val="center"/>
              <w:rPr>
                <w:b/>
                <w:bCs/>
                <w:color w:val="auto"/>
                <w:szCs w:val="20"/>
              </w:rPr>
            </w:pPr>
            <w:r w:rsidRPr="00217E6C">
              <w:rPr>
                <w:b/>
                <w:bCs/>
                <w:color w:val="auto"/>
                <w:szCs w:val="20"/>
              </w:rPr>
              <w:t>98.8</w:t>
            </w:r>
            <w:r w:rsidR="009903CB">
              <w:rPr>
                <w:b/>
                <w:bCs/>
                <w:color w:val="auto"/>
                <w:szCs w:val="20"/>
              </w:rPr>
              <w:t>0</w:t>
            </w:r>
            <w:r w:rsidRPr="00217E6C">
              <w:rPr>
                <w:b/>
                <w:bCs/>
                <w:color w:val="auto"/>
                <w:szCs w:val="20"/>
              </w:rPr>
              <w:t>%</w:t>
            </w:r>
          </w:p>
        </w:tc>
        <w:tc>
          <w:tcPr>
            <w:tcW w:w="770" w:type="pct"/>
            <w:noWrap/>
            <w:vAlign w:val="center"/>
            <w:hideMark/>
          </w:tcPr>
          <w:p w14:paraId="3A347C3A" w14:textId="77777777" w:rsidR="00217E6C" w:rsidRPr="00217E6C" w:rsidRDefault="00217E6C" w:rsidP="00F335B8">
            <w:pPr>
              <w:spacing w:after="0" w:line="240" w:lineRule="auto"/>
              <w:jc w:val="center"/>
              <w:rPr>
                <w:b/>
                <w:bCs/>
                <w:color w:val="auto"/>
                <w:szCs w:val="20"/>
              </w:rPr>
            </w:pPr>
            <w:r w:rsidRPr="00217E6C">
              <w:rPr>
                <w:b/>
                <w:bCs/>
                <w:color w:val="auto"/>
                <w:szCs w:val="20"/>
              </w:rPr>
              <w:t>100%</w:t>
            </w:r>
          </w:p>
        </w:tc>
        <w:tc>
          <w:tcPr>
            <w:tcW w:w="797" w:type="pct"/>
            <w:noWrap/>
            <w:vAlign w:val="center"/>
            <w:hideMark/>
          </w:tcPr>
          <w:p w14:paraId="0A8E82D6" w14:textId="77777777" w:rsidR="00217E6C" w:rsidRPr="00217E6C" w:rsidRDefault="00217E6C" w:rsidP="00F335B8">
            <w:pPr>
              <w:spacing w:after="0" w:line="240" w:lineRule="auto"/>
              <w:jc w:val="center"/>
              <w:rPr>
                <w:b/>
                <w:bCs/>
                <w:color w:val="auto"/>
                <w:szCs w:val="20"/>
              </w:rPr>
            </w:pPr>
            <w:r w:rsidRPr="00217E6C">
              <w:rPr>
                <w:b/>
                <w:bCs/>
                <w:color w:val="auto"/>
                <w:szCs w:val="20"/>
              </w:rPr>
              <w:t>100%</w:t>
            </w:r>
          </w:p>
        </w:tc>
      </w:tr>
      <w:tr w:rsidR="00217E6C" w:rsidRPr="00217E6C" w14:paraId="2A8B7AB6" w14:textId="77777777" w:rsidTr="00F335B8">
        <w:trPr>
          <w:trHeight w:val="433"/>
        </w:trPr>
        <w:tc>
          <w:tcPr>
            <w:tcW w:w="1030" w:type="pct"/>
            <w:vMerge/>
            <w:vAlign w:val="center"/>
            <w:hideMark/>
          </w:tcPr>
          <w:p w14:paraId="09743C3F" w14:textId="77777777" w:rsidR="00217E6C" w:rsidRPr="00217E6C" w:rsidRDefault="00217E6C" w:rsidP="00F335B8">
            <w:pPr>
              <w:spacing w:after="0" w:line="240" w:lineRule="auto"/>
              <w:jc w:val="center"/>
              <w:rPr>
                <w:b/>
                <w:bCs/>
                <w:color w:val="auto"/>
                <w:szCs w:val="20"/>
              </w:rPr>
            </w:pPr>
          </w:p>
        </w:tc>
        <w:tc>
          <w:tcPr>
            <w:tcW w:w="863" w:type="pct"/>
            <w:noWrap/>
            <w:vAlign w:val="center"/>
            <w:hideMark/>
          </w:tcPr>
          <w:p w14:paraId="4B37F947" w14:textId="77777777" w:rsidR="00217E6C" w:rsidRPr="00217E6C" w:rsidRDefault="00217E6C" w:rsidP="00F335B8">
            <w:pPr>
              <w:spacing w:after="0" w:line="240" w:lineRule="auto"/>
              <w:jc w:val="center"/>
              <w:rPr>
                <w:b/>
                <w:bCs/>
                <w:color w:val="auto"/>
                <w:szCs w:val="20"/>
              </w:rPr>
            </w:pPr>
            <w:r w:rsidRPr="00217E6C">
              <w:rPr>
                <w:b/>
                <w:bCs/>
                <w:color w:val="auto"/>
                <w:szCs w:val="20"/>
              </w:rPr>
              <w:t>ICER (QALY) vs No Screening</w:t>
            </w:r>
          </w:p>
        </w:tc>
        <w:tc>
          <w:tcPr>
            <w:tcW w:w="770" w:type="pct"/>
            <w:noWrap/>
            <w:vAlign w:val="center"/>
            <w:hideMark/>
          </w:tcPr>
          <w:p w14:paraId="3D630211" w14:textId="77777777" w:rsidR="00217E6C" w:rsidRPr="00217E6C" w:rsidRDefault="00217E6C" w:rsidP="00F335B8">
            <w:pPr>
              <w:spacing w:after="0" w:line="240" w:lineRule="auto"/>
              <w:jc w:val="center"/>
              <w:rPr>
                <w:b/>
                <w:bCs/>
                <w:color w:val="auto"/>
                <w:szCs w:val="20"/>
              </w:rPr>
            </w:pPr>
            <w:r w:rsidRPr="00217E6C">
              <w:rPr>
                <w:b/>
                <w:bCs/>
                <w:color w:val="auto"/>
                <w:szCs w:val="20"/>
              </w:rPr>
              <w:t>-$79,033</w:t>
            </w:r>
          </w:p>
        </w:tc>
        <w:tc>
          <w:tcPr>
            <w:tcW w:w="770" w:type="pct"/>
            <w:noWrap/>
            <w:vAlign w:val="center"/>
            <w:hideMark/>
          </w:tcPr>
          <w:p w14:paraId="1A5327E3" w14:textId="77777777" w:rsidR="00217E6C" w:rsidRPr="00217E6C" w:rsidRDefault="00217E6C" w:rsidP="00F335B8">
            <w:pPr>
              <w:spacing w:after="0" w:line="240" w:lineRule="auto"/>
              <w:jc w:val="center"/>
              <w:rPr>
                <w:b/>
                <w:bCs/>
                <w:color w:val="auto"/>
                <w:szCs w:val="20"/>
              </w:rPr>
            </w:pPr>
            <w:r w:rsidRPr="00217E6C">
              <w:rPr>
                <w:b/>
                <w:bCs/>
                <w:color w:val="auto"/>
                <w:szCs w:val="20"/>
              </w:rPr>
              <w:t>-$69,326</w:t>
            </w:r>
          </w:p>
        </w:tc>
        <w:tc>
          <w:tcPr>
            <w:tcW w:w="770" w:type="pct"/>
            <w:noWrap/>
            <w:vAlign w:val="center"/>
            <w:hideMark/>
          </w:tcPr>
          <w:p w14:paraId="032DDD8D" w14:textId="77777777" w:rsidR="00217E6C" w:rsidRPr="00217E6C" w:rsidRDefault="00217E6C" w:rsidP="00F335B8">
            <w:pPr>
              <w:spacing w:after="0" w:line="240" w:lineRule="auto"/>
              <w:jc w:val="center"/>
              <w:rPr>
                <w:b/>
                <w:bCs/>
                <w:color w:val="auto"/>
                <w:szCs w:val="20"/>
              </w:rPr>
            </w:pPr>
            <w:r w:rsidRPr="00217E6C">
              <w:rPr>
                <w:b/>
                <w:bCs/>
                <w:color w:val="auto"/>
                <w:szCs w:val="20"/>
              </w:rPr>
              <w:t>-$64,892</w:t>
            </w:r>
          </w:p>
        </w:tc>
        <w:tc>
          <w:tcPr>
            <w:tcW w:w="797" w:type="pct"/>
            <w:noWrap/>
            <w:vAlign w:val="center"/>
            <w:hideMark/>
          </w:tcPr>
          <w:p w14:paraId="1199128A" w14:textId="77777777" w:rsidR="00217E6C" w:rsidRPr="00217E6C" w:rsidRDefault="00217E6C" w:rsidP="00F335B8">
            <w:pPr>
              <w:spacing w:after="0" w:line="240" w:lineRule="auto"/>
              <w:jc w:val="center"/>
              <w:rPr>
                <w:b/>
                <w:bCs/>
                <w:color w:val="auto"/>
                <w:szCs w:val="20"/>
              </w:rPr>
            </w:pPr>
            <w:r w:rsidRPr="00217E6C">
              <w:rPr>
                <w:b/>
                <w:bCs/>
                <w:color w:val="auto"/>
                <w:szCs w:val="20"/>
              </w:rPr>
              <w:t>-$66,864</w:t>
            </w:r>
          </w:p>
        </w:tc>
      </w:tr>
    </w:tbl>
    <w:p w14:paraId="48EAF0FB" w14:textId="77777777" w:rsidR="004D7D4F" w:rsidRDefault="004D7D4F" w:rsidP="0095718A">
      <w:pPr>
        <w:rPr>
          <w:rFonts w:cs="Times New Roman"/>
          <w:b/>
          <w:bCs/>
          <w:color w:val="auto"/>
          <w:szCs w:val="20"/>
        </w:rPr>
      </w:pPr>
    </w:p>
    <w:p w14:paraId="3CD60CCF" w14:textId="77777777" w:rsidR="004D7D4F" w:rsidRDefault="004D7D4F">
      <w:pPr>
        <w:spacing w:after="0" w:line="240" w:lineRule="auto"/>
        <w:rPr>
          <w:rFonts w:cs="Times New Roman"/>
          <w:b/>
          <w:bCs/>
          <w:color w:val="auto"/>
          <w:szCs w:val="20"/>
        </w:rPr>
      </w:pPr>
      <w:r>
        <w:rPr>
          <w:rFonts w:cs="Times New Roman"/>
          <w:b/>
          <w:bCs/>
          <w:color w:val="auto"/>
          <w:szCs w:val="20"/>
        </w:rPr>
        <w:br w:type="page"/>
      </w:r>
    </w:p>
    <w:p w14:paraId="7D2A2EB2" w14:textId="021EEE5D" w:rsidR="00320346" w:rsidRPr="00320346" w:rsidRDefault="00320346" w:rsidP="0095718A">
      <w:pPr>
        <w:rPr>
          <w:rFonts w:cs="Times New Roman"/>
          <w:b/>
          <w:bCs/>
          <w:color w:val="auto"/>
          <w:szCs w:val="20"/>
        </w:rPr>
      </w:pPr>
      <w:r w:rsidRPr="00320346">
        <w:rPr>
          <w:rFonts w:cs="Times New Roman"/>
          <w:b/>
          <w:bCs/>
          <w:color w:val="auto"/>
          <w:szCs w:val="20"/>
        </w:rPr>
        <w:lastRenderedPageBreak/>
        <w:t>References</w:t>
      </w:r>
    </w:p>
    <w:p w14:paraId="0ADEE59C" w14:textId="006B2BE4" w:rsidR="00B5347A" w:rsidRPr="00B5347A" w:rsidRDefault="00320346" w:rsidP="00B5347A">
      <w:pPr>
        <w:pStyle w:val="EndNoteBibliography"/>
        <w:spacing w:after="0"/>
        <w:ind w:left="0" w:firstLine="0"/>
      </w:pPr>
      <w:r>
        <w:rPr>
          <w:rFonts w:cs="Times New Roman"/>
          <w:b/>
          <w:bCs/>
          <w:color w:val="auto"/>
          <w:szCs w:val="20"/>
        </w:rPr>
        <w:fldChar w:fldCharType="begin"/>
      </w:r>
      <w:r>
        <w:rPr>
          <w:rFonts w:cs="Times New Roman"/>
          <w:b/>
          <w:bCs/>
          <w:color w:val="auto"/>
          <w:szCs w:val="20"/>
        </w:rPr>
        <w:instrText xml:space="preserve"> ADDIN EN.REFLIST </w:instrText>
      </w:r>
      <w:r>
        <w:rPr>
          <w:rFonts w:cs="Times New Roman"/>
          <w:b/>
          <w:bCs/>
          <w:color w:val="auto"/>
          <w:szCs w:val="20"/>
        </w:rPr>
        <w:fldChar w:fldCharType="separate"/>
      </w:r>
      <w:r w:rsidR="00B5347A" w:rsidRPr="00B5347A">
        <w:t>1.</w:t>
      </w:r>
      <w:r w:rsidR="00B5347A" w:rsidRPr="00B5347A">
        <w:tab/>
        <w:t xml:space="preserve">United Nations Statistics. Marriages and crude marriage rates (2007-2011)2011. Available from: </w:t>
      </w:r>
      <w:hyperlink r:id="rId15" w:history="1">
        <w:r w:rsidR="00B5347A" w:rsidRPr="00B5347A">
          <w:rPr>
            <w:rStyle w:val="Hyperlink"/>
          </w:rPr>
          <w:t>https://unstats.un.org/unsd/demographic/products/dyb/dyb2011/Table23.pdf</w:t>
        </w:r>
      </w:hyperlink>
      <w:r w:rsidR="00B5347A" w:rsidRPr="00B5347A">
        <w:t>.</w:t>
      </w:r>
    </w:p>
    <w:p w14:paraId="2C78AF03" w14:textId="7EAE40CF" w:rsidR="00B5347A" w:rsidRPr="00B5347A" w:rsidRDefault="00B5347A" w:rsidP="00B5347A">
      <w:pPr>
        <w:pStyle w:val="EndNoteBibliography"/>
        <w:spacing w:after="0"/>
        <w:ind w:left="0" w:firstLine="0"/>
      </w:pPr>
      <w:r w:rsidRPr="00B5347A">
        <w:t>2.</w:t>
      </w:r>
      <w:r w:rsidRPr="00B5347A">
        <w:tab/>
        <w:t xml:space="preserve">United Nations. Department of Economic and Social Affairs, Population Division (2007, 2010, 2018)2018. Available from: </w:t>
      </w:r>
      <w:hyperlink r:id="rId16" w:history="1">
        <w:r w:rsidRPr="00B5347A">
          <w:rPr>
            <w:rStyle w:val="Hyperlink"/>
          </w:rPr>
          <w:t>https://population.un.org</w:t>
        </w:r>
      </w:hyperlink>
      <w:r w:rsidRPr="00B5347A">
        <w:t xml:space="preserve"> </w:t>
      </w:r>
    </w:p>
    <w:p w14:paraId="782E3996" w14:textId="6F37E273" w:rsidR="00B5347A" w:rsidRPr="00B5347A" w:rsidRDefault="00B5347A" w:rsidP="00B5347A">
      <w:pPr>
        <w:pStyle w:val="EndNoteBibliography"/>
        <w:spacing w:after="0"/>
        <w:ind w:left="0" w:firstLine="0"/>
      </w:pPr>
      <w:r w:rsidRPr="00B5347A">
        <w:t>3.</w:t>
      </w:r>
      <w:r w:rsidRPr="00B5347A">
        <w:tab/>
        <w:t xml:space="preserve">World Health Organisation (WHO). Iraq, World Blood Donor Day2012. Available from: </w:t>
      </w:r>
      <w:hyperlink r:id="rId17" w:history="1">
        <w:r w:rsidRPr="00B5347A">
          <w:rPr>
            <w:rStyle w:val="Hyperlink"/>
          </w:rPr>
          <w:t>http://www.emro.who.int/irq/iraq-events/world-blood-donor-day.html</w:t>
        </w:r>
      </w:hyperlink>
      <w:r w:rsidRPr="00B5347A">
        <w:t>.</w:t>
      </w:r>
    </w:p>
    <w:p w14:paraId="7F287F15" w14:textId="797C220C" w:rsidR="00B5347A" w:rsidRPr="00B5347A" w:rsidRDefault="00B5347A" w:rsidP="00B5347A">
      <w:pPr>
        <w:pStyle w:val="EndNoteBibliography"/>
        <w:spacing w:after="0"/>
        <w:ind w:left="0" w:firstLine="0"/>
      </w:pPr>
      <w:r w:rsidRPr="00B5347A">
        <w:t>4.</w:t>
      </w:r>
      <w:r w:rsidRPr="00B5347A">
        <w:tab/>
        <w:t xml:space="preserve">U.S. Department of Commerce. Healthcare Resource Guide: Iraq 2018. Available from: </w:t>
      </w:r>
      <w:hyperlink r:id="rId18" w:history="1">
        <w:r w:rsidRPr="00B5347A">
          <w:rPr>
            <w:rStyle w:val="Hyperlink"/>
          </w:rPr>
          <w:t>https://2016.export.gov/industry/health/healthcareresourceguide/eg_main_116238.asp</w:t>
        </w:r>
      </w:hyperlink>
      <w:r w:rsidRPr="00B5347A">
        <w:t xml:space="preserve"> </w:t>
      </w:r>
    </w:p>
    <w:p w14:paraId="634963ED" w14:textId="77777777" w:rsidR="00B5347A" w:rsidRPr="00B5347A" w:rsidRDefault="00B5347A" w:rsidP="00B5347A">
      <w:pPr>
        <w:pStyle w:val="EndNoteBibliography"/>
        <w:spacing w:after="0"/>
        <w:ind w:left="0" w:firstLine="0"/>
      </w:pPr>
      <w:r w:rsidRPr="00B5347A">
        <w:t>5.</w:t>
      </w:r>
      <w:r w:rsidRPr="00B5347A">
        <w:tab/>
        <w:t>Munang M, Smit E, Barnett T, Atherton C, Tahir M, Atabani SF. Outcomes and costs of single-step hepatitis C testing in primary care, Birmingham, United Kingdom. Public health. 2019;166:40-4. Epub 2018/11/19. doi: 10.1016/j.puhe.2018.09.024. PubMed PMID: 30448691.</w:t>
      </w:r>
    </w:p>
    <w:p w14:paraId="04F36AF9" w14:textId="77777777" w:rsidR="00B5347A" w:rsidRPr="00B5347A" w:rsidRDefault="00B5347A" w:rsidP="00B5347A">
      <w:pPr>
        <w:pStyle w:val="EndNoteBibliography"/>
        <w:spacing w:after="0"/>
        <w:ind w:left="0" w:firstLine="0"/>
      </w:pPr>
      <w:r w:rsidRPr="00B5347A">
        <w:t>6.</w:t>
      </w:r>
      <w:r w:rsidRPr="00B5347A">
        <w:tab/>
        <w:t>Garcia FG, Dominguez R, Arboledas JCA, Casado M, Sanchez JM, Pérez FT, et al. FRI-229-Reflex testing in patients with chronic hepatitis C in Spain improves healthcare outcomes and is cost effective. Journal of hepatology. 2019;70(1):e495-e6.</w:t>
      </w:r>
    </w:p>
    <w:p w14:paraId="0004FFC5" w14:textId="77777777" w:rsidR="00B5347A" w:rsidRPr="00B5347A" w:rsidRDefault="00B5347A" w:rsidP="00B5347A">
      <w:pPr>
        <w:pStyle w:val="EndNoteBibliography"/>
        <w:spacing w:after="0"/>
        <w:ind w:left="0" w:firstLine="0"/>
      </w:pPr>
      <w:r w:rsidRPr="00B5347A">
        <w:t>7.</w:t>
      </w:r>
      <w:r w:rsidRPr="00B5347A">
        <w:tab/>
        <w:t>Polaris Observatory HCV Collaborators. Global prevalence and genotype distribution of hepatitis C virus infection in 2015: a modelling study. The lancet Gastroenterology &amp; hepatology. 2017;2(3):161-76. Epub 2017/04/14. doi: 10.1016/s2468-1253(16)30181-9. PubMed PMID: 28404132.</w:t>
      </w:r>
    </w:p>
    <w:p w14:paraId="22D1CD80" w14:textId="77777777" w:rsidR="00B5347A" w:rsidRPr="00B5347A" w:rsidRDefault="00B5347A" w:rsidP="00B5347A">
      <w:pPr>
        <w:pStyle w:val="EndNoteBibliography"/>
        <w:spacing w:after="0"/>
        <w:ind w:left="0" w:firstLine="0"/>
      </w:pPr>
      <w:r w:rsidRPr="00B5347A">
        <w:t>8.</w:t>
      </w:r>
      <w:r w:rsidRPr="00B5347A">
        <w:tab/>
        <w:t>Thein HH, Yi Q, Dore GJ, Krahn MD. Estimation of stage-specific fibrosis progression rates in chronic hepatitis C virus infection: a meta-analysis and meta-regression. Hepatology. 2008;48(2):418-31. Epub 2008/06/20. doi: 10.1002/hep.22375. PubMed PMID: 18563841.</w:t>
      </w:r>
    </w:p>
    <w:p w14:paraId="45D5CBF4" w14:textId="77777777" w:rsidR="00B5347A" w:rsidRPr="00B5347A" w:rsidRDefault="00B5347A" w:rsidP="00B5347A">
      <w:pPr>
        <w:pStyle w:val="EndNoteBibliography"/>
        <w:spacing w:after="0"/>
        <w:ind w:left="0" w:firstLine="0"/>
      </w:pPr>
      <w:r w:rsidRPr="00B5347A">
        <w:t>9.</w:t>
      </w:r>
      <w:r w:rsidRPr="00B5347A">
        <w:tab/>
        <w:t>McEwan P, Ward T, Yuan Y, Kim R, L'Italien G. The impact of timing and prioritization on the cost-effectiveness of birth cohort testing and treatment for hepatitis C virus in the United States. Hepatology. 2013;58(1):54-64. Epub 2013/02/08. doi: 10.1002/hep.26304. PubMed PMID: 23389841.</w:t>
      </w:r>
    </w:p>
    <w:p w14:paraId="379FA8A0" w14:textId="77777777" w:rsidR="00B5347A" w:rsidRPr="00B5347A" w:rsidRDefault="00B5347A" w:rsidP="00B5347A">
      <w:pPr>
        <w:pStyle w:val="EndNoteBibliography"/>
        <w:spacing w:after="0"/>
        <w:ind w:left="0" w:firstLine="0"/>
      </w:pPr>
      <w:r w:rsidRPr="00B5347A">
        <w:t>10.</w:t>
      </w:r>
      <w:r w:rsidRPr="00B5347A">
        <w:tab/>
        <w:t>McEwan P, Ward T, Bennett H, Kalsekar A, Webster S, Brenner M, et al. Estimating the clinical and economic benefit associated with incremental improvements in sustained virologic response in chronic hepatitis C. PLoS One. 2015;10(1):e0117334. Epub 2015/01/31. doi: 10.1371/journal.pone.0117334. PubMed PMID: 25635922; PubMed Central PMCID: PMCPMC4311930.</w:t>
      </w:r>
    </w:p>
    <w:p w14:paraId="513C106E" w14:textId="12AFFB95" w:rsidR="00B5347A" w:rsidRPr="00B5347A" w:rsidRDefault="00B5347A" w:rsidP="00B5347A">
      <w:pPr>
        <w:pStyle w:val="EndNoteBibliography"/>
        <w:spacing w:after="0"/>
        <w:ind w:left="0" w:firstLine="0"/>
      </w:pPr>
      <w:r w:rsidRPr="00B5347A">
        <w:t>11.</w:t>
      </w:r>
      <w:r w:rsidRPr="00B5347A">
        <w:tab/>
        <w:t xml:space="preserve">Foundation for Innovative New Diagnostics (FIND). GeneXpert® negotiated prices 2019 [18/10/2019]. Available from: </w:t>
      </w:r>
      <w:hyperlink r:id="rId19" w:history="1">
        <w:r w:rsidRPr="00B5347A">
          <w:rPr>
            <w:rStyle w:val="Hyperlink"/>
          </w:rPr>
          <w:t>https://www.finddx.org/pricing/genexpert/</w:t>
        </w:r>
      </w:hyperlink>
      <w:r w:rsidRPr="00B5347A">
        <w:t>.</w:t>
      </w:r>
    </w:p>
    <w:p w14:paraId="46407F55" w14:textId="52025F2A" w:rsidR="00B5347A" w:rsidRPr="00B5347A" w:rsidRDefault="00B5347A" w:rsidP="00B5347A">
      <w:pPr>
        <w:pStyle w:val="EndNoteBibliography"/>
        <w:spacing w:after="0"/>
        <w:ind w:left="0" w:firstLine="0"/>
      </w:pPr>
      <w:r w:rsidRPr="00B5347A">
        <w:t>12.</w:t>
      </w:r>
      <w:r w:rsidRPr="00B5347A">
        <w:tab/>
        <w:t xml:space="preserve">United States Department of Labor: Bureau of Labor Statistics. Databases, Tables &amp; Calculators by Subject 2019 [09/08/2019]. Available from: </w:t>
      </w:r>
      <w:hyperlink r:id="rId20" w:history="1">
        <w:r w:rsidRPr="00B5347A">
          <w:rPr>
            <w:rStyle w:val="Hyperlink"/>
          </w:rPr>
          <w:t>https://data.bls.gov/timeseries/CUUR0000SAM?output_view=pct_12mths</w:t>
        </w:r>
      </w:hyperlink>
      <w:r w:rsidRPr="00B5347A">
        <w:t>.</w:t>
      </w:r>
    </w:p>
    <w:p w14:paraId="4337E61A" w14:textId="3F73AB48" w:rsidR="00B5347A" w:rsidRPr="00B5347A" w:rsidRDefault="00B5347A" w:rsidP="00B5347A">
      <w:pPr>
        <w:pStyle w:val="EndNoteBibliography"/>
        <w:spacing w:after="0"/>
        <w:ind w:left="0" w:firstLine="0"/>
      </w:pPr>
      <w:r w:rsidRPr="00B5347A">
        <w:t>13.</w:t>
      </w:r>
      <w:r w:rsidRPr="00B5347A">
        <w:tab/>
        <w:t xml:space="preserve">XE Corporation. XE Currency Converter - Live Rates: 1 USD to IQD 2019 [30/05/2019]. Available from: </w:t>
      </w:r>
      <w:hyperlink r:id="rId21" w:history="1">
        <w:r w:rsidRPr="00B5347A">
          <w:rPr>
            <w:rStyle w:val="Hyperlink"/>
          </w:rPr>
          <w:t>https://www.xe.com/currencyconverter/convert/?Amount=1&amp;From=USD&amp;To=IQD</w:t>
        </w:r>
      </w:hyperlink>
      <w:r w:rsidRPr="00B5347A">
        <w:t>.</w:t>
      </w:r>
    </w:p>
    <w:p w14:paraId="5ECA01F7" w14:textId="77777777" w:rsidR="00B5347A" w:rsidRPr="00B5347A" w:rsidRDefault="00B5347A" w:rsidP="00B5347A">
      <w:pPr>
        <w:pStyle w:val="EndNoteBibliography"/>
        <w:ind w:left="0" w:firstLine="0"/>
      </w:pPr>
      <w:r w:rsidRPr="00B5347A">
        <w:t>14.</w:t>
      </w:r>
      <w:r w:rsidRPr="00B5347A">
        <w:tab/>
        <w:t>Martin NK, Vickerman P, Miners A, Foster GR, Hutchinson SJ, Goldberg DJ, et al. Cost-effectiveness of hepatitis C virus antiviral treatment for injection drug user populations. Hepatology. 2012;55(1):49-57. Epub 2011/09/08. doi: 10.1002/hep.24656. PubMed PMID: 21898506.</w:t>
      </w:r>
    </w:p>
    <w:p w14:paraId="29165BEA" w14:textId="7E780267" w:rsidR="0095718A" w:rsidRDefault="00320346" w:rsidP="0095718A">
      <w:pPr>
        <w:rPr>
          <w:rFonts w:cs="Times New Roman"/>
          <w:b/>
          <w:bCs/>
          <w:color w:val="auto"/>
          <w:szCs w:val="20"/>
        </w:rPr>
      </w:pPr>
      <w:r>
        <w:rPr>
          <w:rFonts w:cs="Times New Roman"/>
          <w:b/>
          <w:bCs/>
          <w:color w:val="auto"/>
          <w:szCs w:val="20"/>
        </w:rPr>
        <w:fldChar w:fldCharType="end"/>
      </w:r>
    </w:p>
    <w:sectPr w:rsidR="0095718A" w:rsidSect="00B216D3">
      <w:type w:val="continuous"/>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4E9C3" w14:textId="77777777" w:rsidR="0069199B" w:rsidRDefault="0069199B" w:rsidP="00496168">
      <w:pPr>
        <w:spacing w:after="0" w:line="240" w:lineRule="auto"/>
      </w:pPr>
      <w:r>
        <w:separator/>
      </w:r>
    </w:p>
  </w:endnote>
  <w:endnote w:type="continuationSeparator" w:id="0">
    <w:p w14:paraId="278DA86C" w14:textId="77777777" w:rsidR="0069199B" w:rsidRDefault="0069199B" w:rsidP="00496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755291"/>
      <w:docPartObj>
        <w:docPartGallery w:val="Page Numbers (Bottom of Page)"/>
        <w:docPartUnique/>
      </w:docPartObj>
    </w:sdtPr>
    <w:sdtEndPr>
      <w:rPr>
        <w:noProof/>
      </w:rPr>
    </w:sdtEndPr>
    <w:sdtContent>
      <w:p w14:paraId="3AEEA1CB" w14:textId="73F46CF5" w:rsidR="0069199B" w:rsidRDefault="006919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DA88A2" w14:textId="77777777" w:rsidR="0069199B" w:rsidRDefault="006919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A0370" w14:textId="77777777" w:rsidR="0069199B" w:rsidRDefault="0069199B" w:rsidP="00496168">
      <w:pPr>
        <w:spacing w:after="0" w:line="240" w:lineRule="auto"/>
      </w:pPr>
      <w:r>
        <w:separator/>
      </w:r>
    </w:p>
  </w:footnote>
  <w:footnote w:type="continuationSeparator" w:id="0">
    <w:p w14:paraId="29775966" w14:textId="77777777" w:rsidR="0069199B" w:rsidRDefault="0069199B" w:rsidP="004961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6043"/>
    <w:multiLevelType w:val="hybridMultilevel"/>
    <w:tmpl w:val="6AC475BC"/>
    <w:lvl w:ilvl="0" w:tplc="36C47538">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93D0C"/>
    <w:multiLevelType w:val="hybridMultilevel"/>
    <w:tmpl w:val="5EDCA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D12AE3"/>
    <w:multiLevelType w:val="hybridMultilevel"/>
    <w:tmpl w:val="1B280F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82498"/>
    <w:multiLevelType w:val="hybridMultilevel"/>
    <w:tmpl w:val="1A3E0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6235D"/>
    <w:multiLevelType w:val="multilevel"/>
    <w:tmpl w:val="73307F7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9A156EE"/>
    <w:multiLevelType w:val="hybridMultilevel"/>
    <w:tmpl w:val="E014D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EE62B8"/>
    <w:multiLevelType w:val="hybridMultilevel"/>
    <w:tmpl w:val="CF744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1A3420"/>
    <w:multiLevelType w:val="hybridMultilevel"/>
    <w:tmpl w:val="C848E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891B5D"/>
    <w:multiLevelType w:val="hybridMultilevel"/>
    <w:tmpl w:val="01B24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236247"/>
    <w:multiLevelType w:val="hybridMultilevel"/>
    <w:tmpl w:val="1884B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257061"/>
    <w:multiLevelType w:val="hybridMultilevel"/>
    <w:tmpl w:val="F5DA32E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16BDD"/>
    <w:multiLevelType w:val="hybridMultilevel"/>
    <w:tmpl w:val="85524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3"/>
  </w:num>
  <w:num w:numId="4">
    <w:abstractNumId w:val="1"/>
  </w:num>
  <w:num w:numId="5">
    <w:abstractNumId w:val="7"/>
  </w:num>
  <w:num w:numId="6">
    <w:abstractNumId w:val="6"/>
  </w:num>
  <w:num w:numId="7">
    <w:abstractNumId w:val="0"/>
  </w:num>
  <w:num w:numId="8">
    <w:abstractNumId w:val="2"/>
  </w:num>
  <w:num w:numId="9">
    <w:abstractNumId w:val="4"/>
  </w:num>
  <w:num w:numId="10">
    <w:abstractNumId w:val="8"/>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oS (1) &lt;/Style&gt;&lt;LeftDelim&gt;{&lt;/LeftDelim&gt;&lt;RightDelim&gt;}&lt;/RightDelim&gt;&lt;FontName&gt;Tahoma&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tez0wrotxdxfe5pd050wajppw00xdp0wae&quot;&gt;H473. HCV in Iraq Manuscript v0.2-Converted&lt;record-ids&gt;&lt;item&gt;8&lt;/item&gt;&lt;item&gt;10&lt;/item&gt;&lt;item&gt;13&lt;/item&gt;&lt;item&gt;14&lt;/item&gt;&lt;item&gt;16&lt;/item&gt;&lt;item&gt;20&lt;/item&gt;&lt;item&gt;35&lt;/item&gt;&lt;item&gt;37&lt;/item&gt;&lt;item&gt;38&lt;/item&gt;&lt;item&gt;39&lt;/item&gt;&lt;item&gt;40&lt;/item&gt;&lt;item&gt;44&lt;/item&gt;&lt;item&gt;45&lt;/item&gt;&lt;item&gt;46&lt;/item&gt;&lt;/record-ids&gt;&lt;/item&gt;&lt;/Libraries&gt;"/>
  </w:docVars>
  <w:rsids>
    <w:rsidRoot w:val="0027231D"/>
    <w:rsid w:val="00006CE0"/>
    <w:rsid w:val="00011D43"/>
    <w:rsid w:val="0001376E"/>
    <w:rsid w:val="00013AA0"/>
    <w:rsid w:val="00014353"/>
    <w:rsid w:val="00017DBD"/>
    <w:rsid w:val="000201A1"/>
    <w:rsid w:val="00020999"/>
    <w:rsid w:val="0002112C"/>
    <w:rsid w:val="00023089"/>
    <w:rsid w:val="00026685"/>
    <w:rsid w:val="00031AC5"/>
    <w:rsid w:val="00032A76"/>
    <w:rsid w:val="00034DA3"/>
    <w:rsid w:val="000356B9"/>
    <w:rsid w:val="00041783"/>
    <w:rsid w:val="00045822"/>
    <w:rsid w:val="00047A97"/>
    <w:rsid w:val="00050321"/>
    <w:rsid w:val="0005330C"/>
    <w:rsid w:val="0005368B"/>
    <w:rsid w:val="00055700"/>
    <w:rsid w:val="000616C2"/>
    <w:rsid w:val="000706E6"/>
    <w:rsid w:val="000809DA"/>
    <w:rsid w:val="00080CBD"/>
    <w:rsid w:val="000837E5"/>
    <w:rsid w:val="00085B62"/>
    <w:rsid w:val="00094CAD"/>
    <w:rsid w:val="00096B16"/>
    <w:rsid w:val="00097722"/>
    <w:rsid w:val="000A02A2"/>
    <w:rsid w:val="000A0BE4"/>
    <w:rsid w:val="000A13EF"/>
    <w:rsid w:val="000B0195"/>
    <w:rsid w:val="000B133F"/>
    <w:rsid w:val="000B4449"/>
    <w:rsid w:val="000B632F"/>
    <w:rsid w:val="000B69B3"/>
    <w:rsid w:val="000C0704"/>
    <w:rsid w:val="000D030E"/>
    <w:rsid w:val="000D1272"/>
    <w:rsid w:val="000D17C1"/>
    <w:rsid w:val="000D4A62"/>
    <w:rsid w:val="000D6D09"/>
    <w:rsid w:val="000F2766"/>
    <w:rsid w:val="0010161A"/>
    <w:rsid w:val="001104BE"/>
    <w:rsid w:val="001107A3"/>
    <w:rsid w:val="00112726"/>
    <w:rsid w:val="00113A44"/>
    <w:rsid w:val="00117612"/>
    <w:rsid w:val="00120AB2"/>
    <w:rsid w:val="00121666"/>
    <w:rsid w:val="0012435B"/>
    <w:rsid w:val="00126567"/>
    <w:rsid w:val="00127933"/>
    <w:rsid w:val="001326D4"/>
    <w:rsid w:val="001351E1"/>
    <w:rsid w:val="001372A9"/>
    <w:rsid w:val="0014172B"/>
    <w:rsid w:val="00142337"/>
    <w:rsid w:val="00142D11"/>
    <w:rsid w:val="00147E77"/>
    <w:rsid w:val="00152E56"/>
    <w:rsid w:val="00153C26"/>
    <w:rsid w:val="00156127"/>
    <w:rsid w:val="0016405E"/>
    <w:rsid w:val="001657AE"/>
    <w:rsid w:val="0016634D"/>
    <w:rsid w:val="001735DA"/>
    <w:rsid w:val="00175350"/>
    <w:rsid w:val="0017668F"/>
    <w:rsid w:val="0017686B"/>
    <w:rsid w:val="00177507"/>
    <w:rsid w:val="00180A91"/>
    <w:rsid w:val="00180F3F"/>
    <w:rsid w:val="00181D12"/>
    <w:rsid w:val="001820A0"/>
    <w:rsid w:val="00185654"/>
    <w:rsid w:val="00190303"/>
    <w:rsid w:val="00191B74"/>
    <w:rsid w:val="00191C84"/>
    <w:rsid w:val="00195C8F"/>
    <w:rsid w:val="001A217B"/>
    <w:rsid w:val="001A42E6"/>
    <w:rsid w:val="001A7C11"/>
    <w:rsid w:val="001B798D"/>
    <w:rsid w:val="001C3C3D"/>
    <w:rsid w:val="001C546D"/>
    <w:rsid w:val="001C6C9A"/>
    <w:rsid w:val="001D0FC5"/>
    <w:rsid w:val="001D58CC"/>
    <w:rsid w:val="001D5CD9"/>
    <w:rsid w:val="001D6442"/>
    <w:rsid w:val="001E356F"/>
    <w:rsid w:val="001F0467"/>
    <w:rsid w:val="001F0C68"/>
    <w:rsid w:val="001F3719"/>
    <w:rsid w:val="001F43AE"/>
    <w:rsid w:val="001F77D1"/>
    <w:rsid w:val="00201974"/>
    <w:rsid w:val="00207FB6"/>
    <w:rsid w:val="00212585"/>
    <w:rsid w:val="00213FD0"/>
    <w:rsid w:val="002148DD"/>
    <w:rsid w:val="00214C5C"/>
    <w:rsid w:val="00217E6C"/>
    <w:rsid w:val="002207C4"/>
    <w:rsid w:val="0022357D"/>
    <w:rsid w:val="0023073A"/>
    <w:rsid w:val="00232252"/>
    <w:rsid w:val="00234D95"/>
    <w:rsid w:val="00241D0C"/>
    <w:rsid w:val="00242EBF"/>
    <w:rsid w:val="002438D1"/>
    <w:rsid w:val="00247605"/>
    <w:rsid w:val="002566B0"/>
    <w:rsid w:val="00256B5B"/>
    <w:rsid w:val="00257562"/>
    <w:rsid w:val="00261627"/>
    <w:rsid w:val="00262C61"/>
    <w:rsid w:val="00262DB5"/>
    <w:rsid w:val="0026651E"/>
    <w:rsid w:val="00266DB6"/>
    <w:rsid w:val="0027231D"/>
    <w:rsid w:val="00274335"/>
    <w:rsid w:val="002752C2"/>
    <w:rsid w:val="0028065D"/>
    <w:rsid w:val="0028067F"/>
    <w:rsid w:val="002838C2"/>
    <w:rsid w:val="002847F3"/>
    <w:rsid w:val="00284B34"/>
    <w:rsid w:val="0029476D"/>
    <w:rsid w:val="00294FBB"/>
    <w:rsid w:val="002A37F4"/>
    <w:rsid w:val="002A4153"/>
    <w:rsid w:val="002B01CA"/>
    <w:rsid w:val="002B1ED0"/>
    <w:rsid w:val="002B2C6A"/>
    <w:rsid w:val="002B75D2"/>
    <w:rsid w:val="002C2480"/>
    <w:rsid w:val="002C53DB"/>
    <w:rsid w:val="002C6311"/>
    <w:rsid w:val="002D15A5"/>
    <w:rsid w:val="002D2CE5"/>
    <w:rsid w:val="002D339E"/>
    <w:rsid w:val="002D33A1"/>
    <w:rsid w:val="002D693E"/>
    <w:rsid w:val="002D73E2"/>
    <w:rsid w:val="002D7A60"/>
    <w:rsid w:val="002E02C0"/>
    <w:rsid w:val="002E3FD7"/>
    <w:rsid w:val="002F1B8C"/>
    <w:rsid w:val="002F1DD1"/>
    <w:rsid w:val="002F29CD"/>
    <w:rsid w:val="002F3561"/>
    <w:rsid w:val="002F589B"/>
    <w:rsid w:val="003034DE"/>
    <w:rsid w:val="00305BE9"/>
    <w:rsid w:val="003105E8"/>
    <w:rsid w:val="00317938"/>
    <w:rsid w:val="00317F8B"/>
    <w:rsid w:val="00320346"/>
    <w:rsid w:val="00320D38"/>
    <w:rsid w:val="00327067"/>
    <w:rsid w:val="003276A7"/>
    <w:rsid w:val="003303F1"/>
    <w:rsid w:val="00331480"/>
    <w:rsid w:val="0033275E"/>
    <w:rsid w:val="00332AEF"/>
    <w:rsid w:val="0033344D"/>
    <w:rsid w:val="00334E4C"/>
    <w:rsid w:val="00336E0F"/>
    <w:rsid w:val="00343027"/>
    <w:rsid w:val="00344D0C"/>
    <w:rsid w:val="00345BC7"/>
    <w:rsid w:val="003461FC"/>
    <w:rsid w:val="00347014"/>
    <w:rsid w:val="00347521"/>
    <w:rsid w:val="00350490"/>
    <w:rsid w:val="00350683"/>
    <w:rsid w:val="00351CDA"/>
    <w:rsid w:val="00355224"/>
    <w:rsid w:val="00356A4C"/>
    <w:rsid w:val="00357EAA"/>
    <w:rsid w:val="00362F81"/>
    <w:rsid w:val="003630AA"/>
    <w:rsid w:val="00363C58"/>
    <w:rsid w:val="00365352"/>
    <w:rsid w:val="00365FC9"/>
    <w:rsid w:val="00367CC5"/>
    <w:rsid w:val="00372E89"/>
    <w:rsid w:val="003746A2"/>
    <w:rsid w:val="00377646"/>
    <w:rsid w:val="003801B5"/>
    <w:rsid w:val="00382454"/>
    <w:rsid w:val="00386E48"/>
    <w:rsid w:val="003900C8"/>
    <w:rsid w:val="00391535"/>
    <w:rsid w:val="003932E2"/>
    <w:rsid w:val="003A0D0D"/>
    <w:rsid w:val="003A1F42"/>
    <w:rsid w:val="003A45BC"/>
    <w:rsid w:val="003A51CA"/>
    <w:rsid w:val="003B10A6"/>
    <w:rsid w:val="003B1434"/>
    <w:rsid w:val="003B1569"/>
    <w:rsid w:val="003B3154"/>
    <w:rsid w:val="003C0267"/>
    <w:rsid w:val="003C0B59"/>
    <w:rsid w:val="003C1686"/>
    <w:rsid w:val="003C4BD1"/>
    <w:rsid w:val="003C5809"/>
    <w:rsid w:val="003D1A35"/>
    <w:rsid w:val="003D474B"/>
    <w:rsid w:val="003D4E7C"/>
    <w:rsid w:val="003D5A42"/>
    <w:rsid w:val="003D626F"/>
    <w:rsid w:val="003D6B03"/>
    <w:rsid w:val="003E187D"/>
    <w:rsid w:val="003E25DF"/>
    <w:rsid w:val="003F587E"/>
    <w:rsid w:val="004006BD"/>
    <w:rsid w:val="00402FF9"/>
    <w:rsid w:val="00403B48"/>
    <w:rsid w:val="00405D70"/>
    <w:rsid w:val="00416053"/>
    <w:rsid w:val="00416C22"/>
    <w:rsid w:val="00420021"/>
    <w:rsid w:val="00421C9E"/>
    <w:rsid w:val="00421DE0"/>
    <w:rsid w:val="00422C07"/>
    <w:rsid w:val="00423649"/>
    <w:rsid w:val="00425E42"/>
    <w:rsid w:val="00426B51"/>
    <w:rsid w:val="00426DE0"/>
    <w:rsid w:val="004321FF"/>
    <w:rsid w:val="004371C5"/>
    <w:rsid w:val="0044422B"/>
    <w:rsid w:val="0044487A"/>
    <w:rsid w:val="00445890"/>
    <w:rsid w:val="004466C2"/>
    <w:rsid w:val="004507BE"/>
    <w:rsid w:val="0045149D"/>
    <w:rsid w:val="004514D1"/>
    <w:rsid w:val="004517DA"/>
    <w:rsid w:val="00451CD0"/>
    <w:rsid w:val="00453E32"/>
    <w:rsid w:val="00456EEE"/>
    <w:rsid w:val="00462420"/>
    <w:rsid w:val="00463856"/>
    <w:rsid w:val="00466D49"/>
    <w:rsid w:val="00467E7F"/>
    <w:rsid w:val="00467F71"/>
    <w:rsid w:val="00472272"/>
    <w:rsid w:val="00472824"/>
    <w:rsid w:val="00472F33"/>
    <w:rsid w:val="00473E67"/>
    <w:rsid w:val="00476AEF"/>
    <w:rsid w:val="00477D8C"/>
    <w:rsid w:val="00486128"/>
    <w:rsid w:val="004865DA"/>
    <w:rsid w:val="00490DD5"/>
    <w:rsid w:val="004912E9"/>
    <w:rsid w:val="004924CD"/>
    <w:rsid w:val="00493F55"/>
    <w:rsid w:val="00496168"/>
    <w:rsid w:val="004A63E0"/>
    <w:rsid w:val="004B0A51"/>
    <w:rsid w:val="004B3495"/>
    <w:rsid w:val="004B3F81"/>
    <w:rsid w:val="004B739C"/>
    <w:rsid w:val="004C059F"/>
    <w:rsid w:val="004C0BF5"/>
    <w:rsid w:val="004D273D"/>
    <w:rsid w:val="004D2925"/>
    <w:rsid w:val="004D3EE2"/>
    <w:rsid w:val="004D7D4F"/>
    <w:rsid w:val="004E63DE"/>
    <w:rsid w:val="004F0E7C"/>
    <w:rsid w:val="004F1476"/>
    <w:rsid w:val="004F1FC3"/>
    <w:rsid w:val="004F269D"/>
    <w:rsid w:val="004F3A0C"/>
    <w:rsid w:val="004F5D8C"/>
    <w:rsid w:val="004F6D61"/>
    <w:rsid w:val="004F792A"/>
    <w:rsid w:val="0050039D"/>
    <w:rsid w:val="00501B58"/>
    <w:rsid w:val="00502AAB"/>
    <w:rsid w:val="00507E60"/>
    <w:rsid w:val="0051178E"/>
    <w:rsid w:val="00514FB5"/>
    <w:rsid w:val="00517E26"/>
    <w:rsid w:val="00520146"/>
    <w:rsid w:val="005217CE"/>
    <w:rsid w:val="00523458"/>
    <w:rsid w:val="005278DD"/>
    <w:rsid w:val="005314CE"/>
    <w:rsid w:val="00531F33"/>
    <w:rsid w:val="00532220"/>
    <w:rsid w:val="00532848"/>
    <w:rsid w:val="0053301E"/>
    <w:rsid w:val="005339BB"/>
    <w:rsid w:val="00543B1B"/>
    <w:rsid w:val="00544EBD"/>
    <w:rsid w:val="00544F48"/>
    <w:rsid w:val="005462F0"/>
    <w:rsid w:val="0054705F"/>
    <w:rsid w:val="005507EF"/>
    <w:rsid w:val="0055117B"/>
    <w:rsid w:val="0055441D"/>
    <w:rsid w:val="005616D2"/>
    <w:rsid w:val="00563473"/>
    <w:rsid w:val="005641AC"/>
    <w:rsid w:val="00565387"/>
    <w:rsid w:val="00565AE7"/>
    <w:rsid w:val="005700E8"/>
    <w:rsid w:val="00570C3A"/>
    <w:rsid w:val="005715FF"/>
    <w:rsid w:val="00571C49"/>
    <w:rsid w:val="00572BB8"/>
    <w:rsid w:val="00573762"/>
    <w:rsid w:val="00574FCF"/>
    <w:rsid w:val="00581798"/>
    <w:rsid w:val="0058549D"/>
    <w:rsid w:val="00594F70"/>
    <w:rsid w:val="00597824"/>
    <w:rsid w:val="00597A6F"/>
    <w:rsid w:val="005A02C0"/>
    <w:rsid w:val="005A1F5A"/>
    <w:rsid w:val="005A3994"/>
    <w:rsid w:val="005A4126"/>
    <w:rsid w:val="005A4CD7"/>
    <w:rsid w:val="005B068D"/>
    <w:rsid w:val="005B0915"/>
    <w:rsid w:val="005B64A8"/>
    <w:rsid w:val="005B7EE9"/>
    <w:rsid w:val="005C104F"/>
    <w:rsid w:val="005C1CF8"/>
    <w:rsid w:val="005C54CC"/>
    <w:rsid w:val="005C61FF"/>
    <w:rsid w:val="005D4FED"/>
    <w:rsid w:val="005D6610"/>
    <w:rsid w:val="005D6D06"/>
    <w:rsid w:val="005E0413"/>
    <w:rsid w:val="005E7146"/>
    <w:rsid w:val="005E7DB7"/>
    <w:rsid w:val="005F23F5"/>
    <w:rsid w:val="005F5A50"/>
    <w:rsid w:val="006008F1"/>
    <w:rsid w:val="00600B7C"/>
    <w:rsid w:val="006035AC"/>
    <w:rsid w:val="0060425A"/>
    <w:rsid w:val="0060659F"/>
    <w:rsid w:val="006076B1"/>
    <w:rsid w:val="00607C3B"/>
    <w:rsid w:val="00607CD7"/>
    <w:rsid w:val="006112E2"/>
    <w:rsid w:val="00611E2E"/>
    <w:rsid w:val="00615191"/>
    <w:rsid w:val="00622982"/>
    <w:rsid w:val="006231C1"/>
    <w:rsid w:val="00624FFE"/>
    <w:rsid w:val="00633BC2"/>
    <w:rsid w:val="00640D55"/>
    <w:rsid w:val="00641D6E"/>
    <w:rsid w:val="00655A71"/>
    <w:rsid w:val="006572DD"/>
    <w:rsid w:val="00663F0B"/>
    <w:rsid w:val="00664C89"/>
    <w:rsid w:val="006656B5"/>
    <w:rsid w:val="00666F30"/>
    <w:rsid w:val="0066738C"/>
    <w:rsid w:val="00670C20"/>
    <w:rsid w:val="00671210"/>
    <w:rsid w:val="00672481"/>
    <w:rsid w:val="006735C3"/>
    <w:rsid w:val="00675CC2"/>
    <w:rsid w:val="00676D7B"/>
    <w:rsid w:val="0068106B"/>
    <w:rsid w:val="00682B7A"/>
    <w:rsid w:val="00686F69"/>
    <w:rsid w:val="0069199B"/>
    <w:rsid w:val="00696268"/>
    <w:rsid w:val="006977D5"/>
    <w:rsid w:val="006A1D8D"/>
    <w:rsid w:val="006A44EE"/>
    <w:rsid w:val="006A5095"/>
    <w:rsid w:val="006A723F"/>
    <w:rsid w:val="006B1525"/>
    <w:rsid w:val="006B39F2"/>
    <w:rsid w:val="006B5635"/>
    <w:rsid w:val="006B794B"/>
    <w:rsid w:val="006C3FAA"/>
    <w:rsid w:val="006C6C0F"/>
    <w:rsid w:val="006C759F"/>
    <w:rsid w:val="006D7AAA"/>
    <w:rsid w:val="006D7C6F"/>
    <w:rsid w:val="006E07C0"/>
    <w:rsid w:val="006F23DD"/>
    <w:rsid w:val="006F7CB8"/>
    <w:rsid w:val="00703647"/>
    <w:rsid w:val="00707A83"/>
    <w:rsid w:val="007147AC"/>
    <w:rsid w:val="00716715"/>
    <w:rsid w:val="00723C33"/>
    <w:rsid w:val="00724EB5"/>
    <w:rsid w:val="00725F2E"/>
    <w:rsid w:val="0072792F"/>
    <w:rsid w:val="00731495"/>
    <w:rsid w:val="007331CB"/>
    <w:rsid w:val="00734623"/>
    <w:rsid w:val="00740DA0"/>
    <w:rsid w:val="00741C5D"/>
    <w:rsid w:val="00742267"/>
    <w:rsid w:val="00745616"/>
    <w:rsid w:val="0075247B"/>
    <w:rsid w:val="00753F5D"/>
    <w:rsid w:val="0075583E"/>
    <w:rsid w:val="00755935"/>
    <w:rsid w:val="00756F2A"/>
    <w:rsid w:val="00757917"/>
    <w:rsid w:val="00757ABD"/>
    <w:rsid w:val="007610B4"/>
    <w:rsid w:val="00761ACE"/>
    <w:rsid w:val="007624A1"/>
    <w:rsid w:val="00764937"/>
    <w:rsid w:val="00765692"/>
    <w:rsid w:val="007660B6"/>
    <w:rsid w:val="00771BB9"/>
    <w:rsid w:val="00772C8E"/>
    <w:rsid w:val="0077493B"/>
    <w:rsid w:val="00776E73"/>
    <w:rsid w:val="007773E7"/>
    <w:rsid w:val="00777A47"/>
    <w:rsid w:val="007806DC"/>
    <w:rsid w:val="007814B9"/>
    <w:rsid w:val="0078326A"/>
    <w:rsid w:val="00786F7C"/>
    <w:rsid w:val="007871A3"/>
    <w:rsid w:val="00790F44"/>
    <w:rsid w:val="00797872"/>
    <w:rsid w:val="007A0B2B"/>
    <w:rsid w:val="007A7177"/>
    <w:rsid w:val="007A75CD"/>
    <w:rsid w:val="007B3B3D"/>
    <w:rsid w:val="007B708F"/>
    <w:rsid w:val="007C0314"/>
    <w:rsid w:val="007C1C70"/>
    <w:rsid w:val="007C66F2"/>
    <w:rsid w:val="007D2BC9"/>
    <w:rsid w:val="007D5B09"/>
    <w:rsid w:val="007D69FE"/>
    <w:rsid w:val="007D6F05"/>
    <w:rsid w:val="007E0D72"/>
    <w:rsid w:val="007F0D09"/>
    <w:rsid w:val="007F5BC6"/>
    <w:rsid w:val="0080476E"/>
    <w:rsid w:val="00812877"/>
    <w:rsid w:val="00815A35"/>
    <w:rsid w:val="00822774"/>
    <w:rsid w:val="00837D5B"/>
    <w:rsid w:val="00837FB2"/>
    <w:rsid w:val="00851763"/>
    <w:rsid w:val="00852518"/>
    <w:rsid w:val="00853954"/>
    <w:rsid w:val="00863918"/>
    <w:rsid w:val="00865A89"/>
    <w:rsid w:val="00865D1A"/>
    <w:rsid w:val="008662A9"/>
    <w:rsid w:val="008663EC"/>
    <w:rsid w:val="0087246C"/>
    <w:rsid w:val="00873213"/>
    <w:rsid w:val="00873961"/>
    <w:rsid w:val="00873F31"/>
    <w:rsid w:val="00874F2C"/>
    <w:rsid w:val="00875D4B"/>
    <w:rsid w:val="00877D72"/>
    <w:rsid w:val="0088645D"/>
    <w:rsid w:val="00890E48"/>
    <w:rsid w:val="008915D0"/>
    <w:rsid w:val="00896229"/>
    <w:rsid w:val="00896E55"/>
    <w:rsid w:val="008A353D"/>
    <w:rsid w:val="008A4A23"/>
    <w:rsid w:val="008A6217"/>
    <w:rsid w:val="008A6AB3"/>
    <w:rsid w:val="008A7027"/>
    <w:rsid w:val="008B0A8B"/>
    <w:rsid w:val="008B2210"/>
    <w:rsid w:val="008B4184"/>
    <w:rsid w:val="008B4C10"/>
    <w:rsid w:val="008B5323"/>
    <w:rsid w:val="008C02B5"/>
    <w:rsid w:val="008C2648"/>
    <w:rsid w:val="008C399B"/>
    <w:rsid w:val="008C3AD4"/>
    <w:rsid w:val="008D5EF0"/>
    <w:rsid w:val="008E3112"/>
    <w:rsid w:val="008E3D7D"/>
    <w:rsid w:val="008E6EB6"/>
    <w:rsid w:val="008F23CA"/>
    <w:rsid w:val="008F3B05"/>
    <w:rsid w:val="008F60B6"/>
    <w:rsid w:val="008F6A80"/>
    <w:rsid w:val="008F6FD5"/>
    <w:rsid w:val="00900D0E"/>
    <w:rsid w:val="00902BFE"/>
    <w:rsid w:val="0091143C"/>
    <w:rsid w:val="009132C6"/>
    <w:rsid w:val="0091333A"/>
    <w:rsid w:val="00914295"/>
    <w:rsid w:val="00921DF4"/>
    <w:rsid w:val="00922F4B"/>
    <w:rsid w:val="00926295"/>
    <w:rsid w:val="0092732C"/>
    <w:rsid w:val="009278F0"/>
    <w:rsid w:val="00931904"/>
    <w:rsid w:val="00933FB8"/>
    <w:rsid w:val="00934AD2"/>
    <w:rsid w:val="009357B1"/>
    <w:rsid w:val="00935FC8"/>
    <w:rsid w:val="0093728A"/>
    <w:rsid w:val="00942AF8"/>
    <w:rsid w:val="009430BD"/>
    <w:rsid w:val="0094579D"/>
    <w:rsid w:val="00945E83"/>
    <w:rsid w:val="00946FE9"/>
    <w:rsid w:val="00950481"/>
    <w:rsid w:val="00951257"/>
    <w:rsid w:val="009549C1"/>
    <w:rsid w:val="00955F1A"/>
    <w:rsid w:val="0095718A"/>
    <w:rsid w:val="00957A29"/>
    <w:rsid w:val="00957FE0"/>
    <w:rsid w:val="0096009E"/>
    <w:rsid w:val="0096064B"/>
    <w:rsid w:val="009610A3"/>
    <w:rsid w:val="0096548D"/>
    <w:rsid w:val="00967D11"/>
    <w:rsid w:val="0097651D"/>
    <w:rsid w:val="009843F0"/>
    <w:rsid w:val="00985AC3"/>
    <w:rsid w:val="00985FCD"/>
    <w:rsid w:val="009903CB"/>
    <w:rsid w:val="00991BA0"/>
    <w:rsid w:val="009A2EE3"/>
    <w:rsid w:val="009A4DDC"/>
    <w:rsid w:val="009A6D8C"/>
    <w:rsid w:val="009B0A54"/>
    <w:rsid w:val="009B11A7"/>
    <w:rsid w:val="009B1FE7"/>
    <w:rsid w:val="009B5FAA"/>
    <w:rsid w:val="009B7017"/>
    <w:rsid w:val="009B7D4F"/>
    <w:rsid w:val="009C10B5"/>
    <w:rsid w:val="009C2CE3"/>
    <w:rsid w:val="009C4501"/>
    <w:rsid w:val="009C46C9"/>
    <w:rsid w:val="009C5475"/>
    <w:rsid w:val="009C5B17"/>
    <w:rsid w:val="009D524D"/>
    <w:rsid w:val="009D527D"/>
    <w:rsid w:val="009D7475"/>
    <w:rsid w:val="009D7B32"/>
    <w:rsid w:val="009E13AF"/>
    <w:rsid w:val="009E2A64"/>
    <w:rsid w:val="009E74B4"/>
    <w:rsid w:val="009F1BE5"/>
    <w:rsid w:val="009F1FC4"/>
    <w:rsid w:val="009F601A"/>
    <w:rsid w:val="00A04240"/>
    <w:rsid w:val="00A04C33"/>
    <w:rsid w:val="00A064BA"/>
    <w:rsid w:val="00A07ACC"/>
    <w:rsid w:val="00A10BA5"/>
    <w:rsid w:val="00A173FE"/>
    <w:rsid w:val="00A17F33"/>
    <w:rsid w:val="00A3582E"/>
    <w:rsid w:val="00A369C0"/>
    <w:rsid w:val="00A46073"/>
    <w:rsid w:val="00A50112"/>
    <w:rsid w:val="00A51359"/>
    <w:rsid w:val="00A52F5D"/>
    <w:rsid w:val="00A65080"/>
    <w:rsid w:val="00A65CAC"/>
    <w:rsid w:val="00A67438"/>
    <w:rsid w:val="00A70AEF"/>
    <w:rsid w:val="00A70EF9"/>
    <w:rsid w:val="00A718AD"/>
    <w:rsid w:val="00A734BC"/>
    <w:rsid w:val="00A73765"/>
    <w:rsid w:val="00A81096"/>
    <w:rsid w:val="00A83444"/>
    <w:rsid w:val="00A836F4"/>
    <w:rsid w:val="00A83E9F"/>
    <w:rsid w:val="00A849E1"/>
    <w:rsid w:val="00A94B4B"/>
    <w:rsid w:val="00AA124B"/>
    <w:rsid w:val="00AA3EC8"/>
    <w:rsid w:val="00AA4304"/>
    <w:rsid w:val="00AB33CC"/>
    <w:rsid w:val="00AB58D3"/>
    <w:rsid w:val="00AB6B19"/>
    <w:rsid w:val="00AC2CFE"/>
    <w:rsid w:val="00AC30EE"/>
    <w:rsid w:val="00AC42D1"/>
    <w:rsid w:val="00AC6C46"/>
    <w:rsid w:val="00AD031C"/>
    <w:rsid w:val="00AD1562"/>
    <w:rsid w:val="00AD56CC"/>
    <w:rsid w:val="00AD7F6F"/>
    <w:rsid w:val="00AE09D4"/>
    <w:rsid w:val="00AE31FD"/>
    <w:rsid w:val="00AE5C8E"/>
    <w:rsid w:val="00AE5D79"/>
    <w:rsid w:val="00AF26F9"/>
    <w:rsid w:val="00AF4FF1"/>
    <w:rsid w:val="00AF6043"/>
    <w:rsid w:val="00B002AF"/>
    <w:rsid w:val="00B01A4D"/>
    <w:rsid w:val="00B02E6E"/>
    <w:rsid w:val="00B050DA"/>
    <w:rsid w:val="00B159E0"/>
    <w:rsid w:val="00B200EA"/>
    <w:rsid w:val="00B21144"/>
    <w:rsid w:val="00B216D3"/>
    <w:rsid w:val="00B26E67"/>
    <w:rsid w:val="00B30CEB"/>
    <w:rsid w:val="00B317AC"/>
    <w:rsid w:val="00B31FAA"/>
    <w:rsid w:val="00B32577"/>
    <w:rsid w:val="00B35170"/>
    <w:rsid w:val="00B42953"/>
    <w:rsid w:val="00B46621"/>
    <w:rsid w:val="00B4697F"/>
    <w:rsid w:val="00B515F8"/>
    <w:rsid w:val="00B532DE"/>
    <w:rsid w:val="00B5347A"/>
    <w:rsid w:val="00B544DD"/>
    <w:rsid w:val="00B55ABB"/>
    <w:rsid w:val="00B56672"/>
    <w:rsid w:val="00B56D1E"/>
    <w:rsid w:val="00B70F6F"/>
    <w:rsid w:val="00B71E52"/>
    <w:rsid w:val="00B751AC"/>
    <w:rsid w:val="00B76314"/>
    <w:rsid w:val="00B80567"/>
    <w:rsid w:val="00B83CEA"/>
    <w:rsid w:val="00B85AB1"/>
    <w:rsid w:val="00B921D7"/>
    <w:rsid w:val="00BA04A0"/>
    <w:rsid w:val="00BA16C1"/>
    <w:rsid w:val="00BA2F85"/>
    <w:rsid w:val="00BA3F7D"/>
    <w:rsid w:val="00BA4991"/>
    <w:rsid w:val="00BB16AB"/>
    <w:rsid w:val="00BB1EE7"/>
    <w:rsid w:val="00BB2B71"/>
    <w:rsid w:val="00BC0239"/>
    <w:rsid w:val="00BC0ADE"/>
    <w:rsid w:val="00BC0F96"/>
    <w:rsid w:val="00BC1581"/>
    <w:rsid w:val="00BC2622"/>
    <w:rsid w:val="00BC3672"/>
    <w:rsid w:val="00BC4B82"/>
    <w:rsid w:val="00BC4F78"/>
    <w:rsid w:val="00BD14DE"/>
    <w:rsid w:val="00BD591D"/>
    <w:rsid w:val="00BD69C6"/>
    <w:rsid w:val="00BD6DD0"/>
    <w:rsid w:val="00BD7032"/>
    <w:rsid w:val="00BD7CF4"/>
    <w:rsid w:val="00BE0182"/>
    <w:rsid w:val="00BE1938"/>
    <w:rsid w:val="00BE60D2"/>
    <w:rsid w:val="00BF3E35"/>
    <w:rsid w:val="00BF44E1"/>
    <w:rsid w:val="00BF52F2"/>
    <w:rsid w:val="00BF68EC"/>
    <w:rsid w:val="00C01498"/>
    <w:rsid w:val="00C041BB"/>
    <w:rsid w:val="00C04C46"/>
    <w:rsid w:val="00C05230"/>
    <w:rsid w:val="00C07C0C"/>
    <w:rsid w:val="00C114B6"/>
    <w:rsid w:val="00C14D8D"/>
    <w:rsid w:val="00C159EA"/>
    <w:rsid w:val="00C1721B"/>
    <w:rsid w:val="00C21025"/>
    <w:rsid w:val="00C2539A"/>
    <w:rsid w:val="00C261A1"/>
    <w:rsid w:val="00C33A8E"/>
    <w:rsid w:val="00C43262"/>
    <w:rsid w:val="00C43FCD"/>
    <w:rsid w:val="00C50504"/>
    <w:rsid w:val="00C53843"/>
    <w:rsid w:val="00C5417D"/>
    <w:rsid w:val="00C57D2E"/>
    <w:rsid w:val="00C72614"/>
    <w:rsid w:val="00C73583"/>
    <w:rsid w:val="00C77893"/>
    <w:rsid w:val="00C819FF"/>
    <w:rsid w:val="00C8309E"/>
    <w:rsid w:val="00C92517"/>
    <w:rsid w:val="00C92C63"/>
    <w:rsid w:val="00CA0203"/>
    <w:rsid w:val="00CA3053"/>
    <w:rsid w:val="00CA495F"/>
    <w:rsid w:val="00CA738D"/>
    <w:rsid w:val="00CA7EBC"/>
    <w:rsid w:val="00CB2346"/>
    <w:rsid w:val="00CB2DC1"/>
    <w:rsid w:val="00CC0F6A"/>
    <w:rsid w:val="00CC5D04"/>
    <w:rsid w:val="00CC652A"/>
    <w:rsid w:val="00CC6DB2"/>
    <w:rsid w:val="00CD0979"/>
    <w:rsid w:val="00CD18FB"/>
    <w:rsid w:val="00CD4C7C"/>
    <w:rsid w:val="00CD50E3"/>
    <w:rsid w:val="00CD5148"/>
    <w:rsid w:val="00CD55CE"/>
    <w:rsid w:val="00CE0BAC"/>
    <w:rsid w:val="00CE3D86"/>
    <w:rsid w:val="00CE5D41"/>
    <w:rsid w:val="00CE7027"/>
    <w:rsid w:val="00CF735D"/>
    <w:rsid w:val="00D01AA6"/>
    <w:rsid w:val="00D02A5B"/>
    <w:rsid w:val="00D2118B"/>
    <w:rsid w:val="00D403BD"/>
    <w:rsid w:val="00D51ABB"/>
    <w:rsid w:val="00D53D85"/>
    <w:rsid w:val="00D55BDB"/>
    <w:rsid w:val="00D574E2"/>
    <w:rsid w:val="00D608A5"/>
    <w:rsid w:val="00D60CEA"/>
    <w:rsid w:val="00D6131F"/>
    <w:rsid w:val="00D61F34"/>
    <w:rsid w:val="00D623BA"/>
    <w:rsid w:val="00D64D03"/>
    <w:rsid w:val="00D706B9"/>
    <w:rsid w:val="00D73575"/>
    <w:rsid w:val="00D743D5"/>
    <w:rsid w:val="00D83794"/>
    <w:rsid w:val="00D845AC"/>
    <w:rsid w:val="00D8531A"/>
    <w:rsid w:val="00D85F47"/>
    <w:rsid w:val="00D866E8"/>
    <w:rsid w:val="00D93DD7"/>
    <w:rsid w:val="00DA208A"/>
    <w:rsid w:val="00DA44F0"/>
    <w:rsid w:val="00DA64F7"/>
    <w:rsid w:val="00DA6C58"/>
    <w:rsid w:val="00DA79DE"/>
    <w:rsid w:val="00DA7D03"/>
    <w:rsid w:val="00DB4B4E"/>
    <w:rsid w:val="00DC00C4"/>
    <w:rsid w:val="00DC1FC6"/>
    <w:rsid w:val="00DC30C2"/>
    <w:rsid w:val="00DD124D"/>
    <w:rsid w:val="00DD1AEE"/>
    <w:rsid w:val="00DD2CD1"/>
    <w:rsid w:val="00DD4825"/>
    <w:rsid w:val="00DD7033"/>
    <w:rsid w:val="00DD71C1"/>
    <w:rsid w:val="00DE099D"/>
    <w:rsid w:val="00DE0EEA"/>
    <w:rsid w:val="00DE1B5F"/>
    <w:rsid w:val="00DE301D"/>
    <w:rsid w:val="00DE4145"/>
    <w:rsid w:val="00DE41BF"/>
    <w:rsid w:val="00DE6F12"/>
    <w:rsid w:val="00DF0B42"/>
    <w:rsid w:val="00DF470C"/>
    <w:rsid w:val="00DF5C1F"/>
    <w:rsid w:val="00E02C56"/>
    <w:rsid w:val="00E04687"/>
    <w:rsid w:val="00E05A77"/>
    <w:rsid w:val="00E153B1"/>
    <w:rsid w:val="00E16C09"/>
    <w:rsid w:val="00E2436C"/>
    <w:rsid w:val="00E33740"/>
    <w:rsid w:val="00E34645"/>
    <w:rsid w:val="00E4186C"/>
    <w:rsid w:val="00E4256C"/>
    <w:rsid w:val="00E448F7"/>
    <w:rsid w:val="00E44B49"/>
    <w:rsid w:val="00E51EA3"/>
    <w:rsid w:val="00E55663"/>
    <w:rsid w:val="00E56572"/>
    <w:rsid w:val="00E80245"/>
    <w:rsid w:val="00E80EED"/>
    <w:rsid w:val="00E81750"/>
    <w:rsid w:val="00E81C02"/>
    <w:rsid w:val="00E82BBF"/>
    <w:rsid w:val="00E86D4A"/>
    <w:rsid w:val="00E87215"/>
    <w:rsid w:val="00E90351"/>
    <w:rsid w:val="00E9209D"/>
    <w:rsid w:val="00E92149"/>
    <w:rsid w:val="00E937F0"/>
    <w:rsid w:val="00EA2648"/>
    <w:rsid w:val="00EA2E6E"/>
    <w:rsid w:val="00EA5E7D"/>
    <w:rsid w:val="00EA6609"/>
    <w:rsid w:val="00EA7D00"/>
    <w:rsid w:val="00EB02C7"/>
    <w:rsid w:val="00EB4E26"/>
    <w:rsid w:val="00EB513A"/>
    <w:rsid w:val="00EB669D"/>
    <w:rsid w:val="00EC0088"/>
    <w:rsid w:val="00EC0AA2"/>
    <w:rsid w:val="00EC3E57"/>
    <w:rsid w:val="00EC5B31"/>
    <w:rsid w:val="00EC7324"/>
    <w:rsid w:val="00ED704F"/>
    <w:rsid w:val="00ED769D"/>
    <w:rsid w:val="00EE0910"/>
    <w:rsid w:val="00EE2149"/>
    <w:rsid w:val="00EE21FB"/>
    <w:rsid w:val="00EE2556"/>
    <w:rsid w:val="00EE47B1"/>
    <w:rsid w:val="00EE6126"/>
    <w:rsid w:val="00EF05BD"/>
    <w:rsid w:val="00EF2E13"/>
    <w:rsid w:val="00EF37CE"/>
    <w:rsid w:val="00EF6CB6"/>
    <w:rsid w:val="00F03F2E"/>
    <w:rsid w:val="00F04CCB"/>
    <w:rsid w:val="00F05F9C"/>
    <w:rsid w:val="00F10B09"/>
    <w:rsid w:val="00F124E9"/>
    <w:rsid w:val="00F1705C"/>
    <w:rsid w:val="00F20B94"/>
    <w:rsid w:val="00F210DA"/>
    <w:rsid w:val="00F24C95"/>
    <w:rsid w:val="00F335B8"/>
    <w:rsid w:val="00F346CB"/>
    <w:rsid w:val="00F37A2F"/>
    <w:rsid w:val="00F42F9B"/>
    <w:rsid w:val="00F45475"/>
    <w:rsid w:val="00F47442"/>
    <w:rsid w:val="00F55753"/>
    <w:rsid w:val="00F577BD"/>
    <w:rsid w:val="00F60E6B"/>
    <w:rsid w:val="00F6193A"/>
    <w:rsid w:val="00F673EC"/>
    <w:rsid w:val="00F721D9"/>
    <w:rsid w:val="00F72749"/>
    <w:rsid w:val="00F755AC"/>
    <w:rsid w:val="00F75B02"/>
    <w:rsid w:val="00F75B2A"/>
    <w:rsid w:val="00F7697D"/>
    <w:rsid w:val="00F775AD"/>
    <w:rsid w:val="00F80997"/>
    <w:rsid w:val="00F848B5"/>
    <w:rsid w:val="00F85E99"/>
    <w:rsid w:val="00F871D9"/>
    <w:rsid w:val="00F91BE2"/>
    <w:rsid w:val="00F92F43"/>
    <w:rsid w:val="00FA40F1"/>
    <w:rsid w:val="00FA73C2"/>
    <w:rsid w:val="00FB3DAE"/>
    <w:rsid w:val="00FC0CEF"/>
    <w:rsid w:val="00FC38C2"/>
    <w:rsid w:val="00FC4DDF"/>
    <w:rsid w:val="00FC7214"/>
    <w:rsid w:val="00FE0E2A"/>
    <w:rsid w:val="00FE2130"/>
    <w:rsid w:val="00FE73D7"/>
    <w:rsid w:val="00FF45D5"/>
    <w:rsid w:val="00FF7561"/>
    <w:rsid w:val="00FF7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CD2E13B"/>
  <w15:chartTrackingRefBased/>
  <w15:docId w15:val="{D5A0B652-2C73-DF44-8A0D-84449757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6D3"/>
    <w:pPr>
      <w:spacing w:after="200" w:line="288" w:lineRule="auto"/>
    </w:pPr>
    <w:rPr>
      <w:rFonts w:ascii="Times New Roman" w:hAnsi="Times New Roman"/>
      <w:color w:val="404040" w:themeColor="text1" w:themeTint="BF"/>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7231D"/>
    <w:rPr>
      <w:sz w:val="16"/>
      <w:szCs w:val="16"/>
    </w:rPr>
  </w:style>
  <w:style w:type="paragraph" w:styleId="CommentText">
    <w:name w:val="annotation text"/>
    <w:basedOn w:val="Normal"/>
    <w:link w:val="CommentTextChar"/>
    <w:uiPriority w:val="99"/>
    <w:unhideWhenUsed/>
    <w:rsid w:val="0027231D"/>
    <w:pPr>
      <w:spacing w:line="240" w:lineRule="auto"/>
    </w:pPr>
    <w:rPr>
      <w:szCs w:val="20"/>
    </w:rPr>
  </w:style>
  <w:style w:type="character" w:customStyle="1" w:styleId="CommentTextChar">
    <w:name w:val="Comment Text Char"/>
    <w:basedOn w:val="DefaultParagraphFont"/>
    <w:link w:val="CommentText"/>
    <w:uiPriority w:val="99"/>
    <w:rsid w:val="0027231D"/>
    <w:rPr>
      <w:rFonts w:ascii="Tahoma" w:hAnsi="Tahoma"/>
      <w:color w:val="404040" w:themeColor="text1" w:themeTint="BF"/>
      <w:sz w:val="20"/>
      <w:szCs w:val="20"/>
    </w:rPr>
  </w:style>
  <w:style w:type="paragraph" w:styleId="BalloonText">
    <w:name w:val="Balloon Text"/>
    <w:basedOn w:val="Normal"/>
    <w:link w:val="BalloonTextChar"/>
    <w:uiPriority w:val="99"/>
    <w:semiHidden/>
    <w:unhideWhenUsed/>
    <w:rsid w:val="0027231D"/>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27231D"/>
    <w:rPr>
      <w:rFonts w:ascii="Times New Roman" w:hAnsi="Times New Roman" w:cs="Times New Roman"/>
      <w:color w:val="404040" w:themeColor="text1" w:themeTint="BF"/>
      <w:sz w:val="18"/>
      <w:szCs w:val="18"/>
    </w:rPr>
  </w:style>
  <w:style w:type="paragraph" w:styleId="CommentSubject">
    <w:name w:val="annotation subject"/>
    <w:basedOn w:val="CommentText"/>
    <w:next w:val="CommentText"/>
    <w:link w:val="CommentSubjectChar"/>
    <w:uiPriority w:val="99"/>
    <w:semiHidden/>
    <w:unhideWhenUsed/>
    <w:rsid w:val="0027231D"/>
    <w:rPr>
      <w:b/>
      <w:bCs/>
    </w:rPr>
  </w:style>
  <w:style w:type="character" w:customStyle="1" w:styleId="CommentSubjectChar">
    <w:name w:val="Comment Subject Char"/>
    <w:basedOn w:val="CommentTextChar"/>
    <w:link w:val="CommentSubject"/>
    <w:uiPriority w:val="99"/>
    <w:semiHidden/>
    <w:rsid w:val="0027231D"/>
    <w:rPr>
      <w:rFonts w:ascii="Tahoma" w:hAnsi="Tahoma"/>
      <w:b/>
      <w:bCs/>
      <w:color w:val="404040" w:themeColor="text1" w:themeTint="BF"/>
      <w:sz w:val="20"/>
      <w:szCs w:val="20"/>
    </w:rPr>
  </w:style>
  <w:style w:type="paragraph" w:styleId="NormalWeb">
    <w:name w:val="Normal (Web)"/>
    <w:basedOn w:val="Normal"/>
    <w:uiPriority w:val="99"/>
    <w:unhideWhenUsed/>
    <w:rsid w:val="0027231D"/>
    <w:pPr>
      <w:spacing w:before="100" w:beforeAutospacing="1" w:after="100" w:afterAutospacing="1" w:line="240" w:lineRule="auto"/>
    </w:pPr>
    <w:rPr>
      <w:rFonts w:eastAsia="Times New Roman" w:cs="Times New Roman"/>
      <w:color w:val="auto"/>
      <w:sz w:val="24"/>
      <w:szCs w:val="24"/>
      <w:lang w:eastAsia="en-GB"/>
    </w:rPr>
  </w:style>
  <w:style w:type="paragraph" w:styleId="ListParagraph">
    <w:name w:val="List Paragraph"/>
    <w:aliases w:val="Table Legend"/>
    <w:basedOn w:val="Normal"/>
    <w:uiPriority w:val="34"/>
    <w:qFormat/>
    <w:rsid w:val="00472272"/>
    <w:pPr>
      <w:spacing w:after="240"/>
      <w:ind w:left="720"/>
      <w:contextualSpacing/>
    </w:pPr>
  </w:style>
  <w:style w:type="paragraph" w:styleId="Caption">
    <w:name w:val="caption"/>
    <w:aliases w:val="- H17,Bayer Caption,IB Caption,Medical Caption,! Q,B Caption,Caption - H17"/>
    <w:basedOn w:val="Normal"/>
    <w:next w:val="Normal"/>
    <w:link w:val="CaptionChar"/>
    <w:qFormat/>
    <w:rsid w:val="006A723F"/>
    <w:pPr>
      <w:spacing w:line="240" w:lineRule="auto"/>
      <w:ind w:right="130"/>
      <w:jc w:val="both"/>
    </w:pPr>
    <w:rPr>
      <w:rFonts w:eastAsia="Times New Roman" w:cs="Times New Roman"/>
      <w:b/>
      <w:bCs/>
      <w:i/>
      <w:color w:val="0B1A3B"/>
      <w:sz w:val="16"/>
      <w:szCs w:val="18"/>
      <w:lang w:eastAsia="en-GB"/>
    </w:rPr>
  </w:style>
  <w:style w:type="character" w:customStyle="1" w:styleId="CaptionChar">
    <w:name w:val="Caption Char"/>
    <w:aliases w:val="- H17 Char,Bayer Caption Char,IB Caption Char,Medical Caption Char,! Q Char,B Caption Char,Caption - H17 Char"/>
    <w:basedOn w:val="DefaultParagraphFont"/>
    <w:link w:val="Caption"/>
    <w:locked/>
    <w:rsid w:val="006A723F"/>
    <w:rPr>
      <w:rFonts w:ascii="Tahoma" w:eastAsia="Times New Roman" w:hAnsi="Tahoma" w:cs="Times New Roman"/>
      <w:b/>
      <w:bCs/>
      <w:i/>
      <w:color w:val="0B1A3B"/>
      <w:sz w:val="16"/>
      <w:szCs w:val="18"/>
      <w:lang w:eastAsia="en-GB"/>
    </w:rPr>
  </w:style>
  <w:style w:type="character" w:styleId="Hyperlink">
    <w:name w:val="Hyperlink"/>
    <w:uiPriority w:val="99"/>
    <w:unhideWhenUsed/>
    <w:qFormat/>
    <w:rsid w:val="006A723F"/>
    <w:rPr>
      <w:color w:val="2E5BFF"/>
      <w:u w:val="single"/>
    </w:rPr>
  </w:style>
  <w:style w:type="paragraph" w:customStyle="1" w:styleId="EndNoteBibliography">
    <w:name w:val="EndNote Bibliography"/>
    <w:basedOn w:val="Normal"/>
    <w:link w:val="EndNoteBibliographyChar"/>
    <w:rsid w:val="00DA44F0"/>
    <w:pPr>
      <w:spacing w:line="240" w:lineRule="auto"/>
      <w:ind w:left="720" w:hanging="720"/>
    </w:pPr>
    <w:rPr>
      <w:rFonts w:ascii="Tahoma" w:hAnsi="Tahoma" w:cs="Tahoma"/>
      <w:noProof/>
      <w:lang w:val="en-US"/>
    </w:rPr>
  </w:style>
  <w:style w:type="character" w:customStyle="1" w:styleId="EndNoteBibliographyChar">
    <w:name w:val="EndNote Bibliography Char"/>
    <w:basedOn w:val="DefaultParagraphFont"/>
    <w:link w:val="EndNoteBibliography"/>
    <w:rsid w:val="00DA44F0"/>
    <w:rPr>
      <w:rFonts w:ascii="Tahoma" w:hAnsi="Tahoma" w:cs="Tahoma"/>
      <w:noProof/>
      <w:color w:val="404040" w:themeColor="text1" w:themeTint="BF"/>
      <w:sz w:val="20"/>
      <w:szCs w:val="22"/>
      <w:lang w:val="en-US"/>
    </w:rPr>
  </w:style>
  <w:style w:type="paragraph" w:customStyle="1" w:styleId="EndNoteBibliographyTitle">
    <w:name w:val="EndNote Bibliography Title"/>
    <w:basedOn w:val="Normal"/>
    <w:link w:val="EndNoteBibliographyTitleChar"/>
    <w:rsid w:val="00DA44F0"/>
    <w:pPr>
      <w:spacing w:after="0"/>
      <w:jc w:val="center"/>
    </w:pPr>
    <w:rPr>
      <w:rFonts w:ascii="Tahoma" w:hAnsi="Tahoma" w:cs="Tahoma"/>
      <w:noProof/>
      <w:lang w:val="en-US"/>
    </w:rPr>
  </w:style>
  <w:style w:type="character" w:customStyle="1" w:styleId="EndNoteBibliographyTitleChar">
    <w:name w:val="EndNote Bibliography Title Char"/>
    <w:basedOn w:val="DefaultParagraphFont"/>
    <w:link w:val="EndNoteBibliographyTitle"/>
    <w:rsid w:val="00DA44F0"/>
    <w:rPr>
      <w:rFonts w:ascii="Tahoma" w:hAnsi="Tahoma" w:cs="Tahoma"/>
      <w:noProof/>
      <w:color w:val="404040" w:themeColor="text1" w:themeTint="BF"/>
      <w:sz w:val="20"/>
      <w:szCs w:val="22"/>
      <w:lang w:val="en-US"/>
    </w:rPr>
  </w:style>
  <w:style w:type="character" w:styleId="UnresolvedMention">
    <w:name w:val="Unresolved Mention"/>
    <w:basedOn w:val="DefaultParagraphFont"/>
    <w:uiPriority w:val="99"/>
    <w:semiHidden/>
    <w:unhideWhenUsed/>
    <w:rsid w:val="0075247B"/>
    <w:rPr>
      <w:color w:val="605E5C"/>
      <w:shd w:val="clear" w:color="auto" w:fill="E1DFDD"/>
    </w:rPr>
  </w:style>
  <w:style w:type="paragraph" w:styleId="NoSpacing">
    <w:name w:val="No Spacing"/>
    <w:link w:val="NoSpacingChar"/>
    <w:uiPriority w:val="1"/>
    <w:qFormat/>
    <w:rsid w:val="00570C3A"/>
    <w:rPr>
      <w:rFonts w:ascii="Tahoma" w:hAnsi="Tahoma"/>
      <w:color w:val="595959" w:themeColor="text1" w:themeTint="A6"/>
      <w:sz w:val="20"/>
      <w:szCs w:val="22"/>
    </w:rPr>
  </w:style>
  <w:style w:type="table" w:styleId="TableGrid">
    <w:name w:val="Table Grid"/>
    <w:basedOn w:val="TableNormal"/>
    <w:uiPriority w:val="59"/>
    <w:rsid w:val="00570C3A"/>
    <w:pPr>
      <w:spacing w:after="240"/>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70C3A"/>
    <w:rPr>
      <w:rFonts w:ascii="Tahoma" w:hAnsi="Tahoma"/>
      <w:color w:val="595959" w:themeColor="text1" w:themeTint="A6"/>
      <w:sz w:val="20"/>
      <w:szCs w:val="22"/>
    </w:rPr>
  </w:style>
  <w:style w:type="character" w:styleId="FollowedHyperlink">
    <w:name w:val="FollowedHyperlink"/>
    <w:basedOn w:val="DefaultParagraphFont"/>
    <w:uiPriority w:val="99"/>
    <w:semiHidden/>
    <w:unhideWhenUsed/>
    <w:rsid w:val="00367CC5"/>
    <w:rPr>
      <w:color w:val="954F72" w:themeColor="followedHyperlink"/>
      <w:u w:val="single"/>
    </w:rPr>
  </w:style>
  <w:style w:type="paragraph" w:customStyle="1" w:styleId="TableContent">
    <w:name w:val="Table Content"/>
    <w:basedOn w:val="Normal"/>
    <w:uiPriority w:val="99"/>
    <w:qFormat/>
    <w:rsid w:val="00AE31FD"/>
    <w:pPr>
      <w:spacing w:after="60" w:line="240" w:lineRule="auto"/>
      <w:ind w:right="130"/>
      <w:jc w:val="both"/>
    </w:pPr>
    <w:rPr>
      <w:rFonts w:eastAsia="Times New Roman" w:cs="Times New Roman"/>
      <w:sz w:val="18"/>
      <w:szCs w:val="24"/>
      <w:lang w:eastAsia="en-GB"/>
    </w:rPr>
  </w:style>
  <w:style w:type="table" w:customStyle="1" w:styleId="HEORTableStyle">
    <w:name w:val="HEOR Table Style"/>
    <w:basedOn w:val="TableNormal"/>
    <w:uiPriority w:val="99"/>
    <w:rsid w:val="00AE31FD"/>
    <w:rPr>
      <w:rFonts w:ascii="Tahoma" w:hAnsi="Tahoma"/>
      <w:sz w:val="18"/>
      <w:szCs w:val="22"/>
    </w:rPr>
    <w:tblPr>
      <w:tblStyleRowBandSize w:val="1"/>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
    <w:tcPr>
      <w:shd w:val="clear" w:color="auto" w:fill="FFFFFF" w:themeFill="background1"/>
    </w:tcPr>
    <w:tblStylePr w:type="firstRow">
      <w:rPr>
        <w:rFonts w:ascii="Meiryo" w:hAnsi="Meiryo"/>
        <w:b/>
        <w:color w:val="404040" w:themeColor="text1" w:themeTint="BF"/>
        <w:sz w:val="20"/>
      </w:rPr>
      <w:tblPr/>
      <w:tcPr>
        <w:shd w:val="clear" w:color="auto" w:fill="F2F2F2" w:themeFill="background1" w:themeFillShade="F2"/>
      </w:tcPr>
    </w:tblStylePr>
  </w:style>
  <w:style w:type="table" w:customStyle="1" w:styleId="HEORTableStyle1">
    <w:name w:val="HEOR Table Style1"/>
    <w:basedOn w:val="TableNormal"/>
    <w:uiPriority w:val="99"/>
    <w:rsid w:val="009C4501"/>
    <w:rPr>
      <w:rFonts w:ascii="Tahoma" w:hAnsi="Tahoma"/>
      <w:sz w:val="18"/>
      <w:szCs w:val="22"/>
    </w:rPr>
    <w:tblPr>
      <w:tblStyleRowBandSize w:val="1"/>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
    <w:tcPr>
      <w:shd w:val="clear" w:color="auto" w:fill="FFFFFF" w:themeFill="background1"/>
    </w:tcPr>
    <w:tblStylePr w:type="firstRow">
      <w:rPr>
        <w:rFonts w:ascii="Tahoma" w:hAnsi="Tahoma"/>
        <w:b/>
        <w:color w:val="404040" w:themeColor="text1" w:themeTint="BF"/>
        <w:sz w:val="20"/>
      </w:rPr>
      <w:tblPr/>
      <w:tcPr>
        <w:shd w:val="clear" w:color="auto" w:fill="F2F2F2" w:themeFill="background1" w:themeFillShade="F2"/>
      </w:tcPr>
    </w:tblStylePr>
  </w:style>
  <w:style w:type="paragraph" w:styleId="Revision">
    <w:name w:val="Revision"/>
    <w:hidden/>
    <w:uiPriority w:val="99"/>
    <w:semiHidden/>
    <w:rsid w:val="004006BD"/>
    <w:rPr>
      <w:rFonts w:ascii="Tahoma" w:hAnsi="Tahoma"/>
      <w:color w:val="404040" w:themeColor="text1" w:themeTint="BF"/>
      <w:sz w:val="20"/>
      <w:szCs w:val="22"/>
    </w:rPr>
  </w:style>
  <w:style w:type="paragraph" w:styleId="Header">
    <w:name w:val="header"/>
    <w:basedOn w:val="Normal"/>
    <w:link w:val="HeaderChar"/>
    <w:uiPriority w:val="99"/>
    <w:unhideWhenUsed/>
    <w:rsid w:val="00496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168"/>
    <w:rPr>
      <w:rFonts w:ascii="Tahoma" w:hAnsi="Tahoma"/>
      <w:color w:val="404040" w:themeColor="text1" w:themeTint="BF"/>
      <w:sz w:val="20"/>
      <w:szCs w:val="22"/>
    </w:rPr>
  </w:style>
  <w:style w:type="paragraph" w:styleId="Footer">
    <w:name w:val="footer"/>
    <w:basedOn w:val="Normal"/>
    <w:link w:val="FooterChar"/>
    <w:uiPriority w:val="99"/>
    <w:unhideWhenUsed/>
    <w:rsid w:val="004961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168"/>
    <w:rPr>
      <w:rFonts w:ascii="Tahoma" w:hAnsi="Tahoma"/>
      <w:color w:val="404040" w:themeColor="text1" w:themeTint="BF"/>
      <w:sz w:val="20"/>
      <w:szCs w:val="22"/>
    </w:rPr>
  </w:style>
  <w:style w:type="character" w:styleId="LineNumber">
    <w:name w:val="line number"/>
    <w:basedOn w:val="DefaultParagraphFont"/>
    <w:uiPriority w:val="99"/>
    <w:semiHidden/>
    <w:unhideWhenUsed/>
    <w:rsid w:val="00F75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30776">
      <w:bodyDiv w:val="1"/>
      <w:marLeft w:val="0"/>
      <w:marRight w:val="0"/>
      <w:marTop w:val="0"/>
      <w:marBottom w:val="0"/>
      <w:divBdr>
        <w:top w:val="none" w:sz="0" w:space="0" w:color="auto"/>
        <w:left w:val="none" w:sz="0" w:space="0" w:color="auto"/>
        <w:bottom w:val="none" w:sz="0" w:space="0" w:color="auto"/>
        <w:right w:val="none" w:sz="0" w:space="0" w:color="auto"/>
      </w:divBdr>
    </w:div>
    <w:div w:id="642079306">
      <w:bodyDiv w:val="1"/>
      <w:marLeft w:val="0"/>
      <w:marRight w:val="0"/>
      <w:marTop w:val="0"/>
      <w:marBottom w:val="0"/>
      <w:divBdr>
        <w:top w:val="none" w:sz="0" w:space="0" w:color="auto"/>
        <w:left w:val="none" w:sz="0" w:space="0" w:color="auto"/>
        <w:bottom w:val="none" w:sz="0" w:space="0" w:color="auto"/>
        <w:right w:val="none" w:sz="0" w:space="0" w:color="auto"/>
      </w:divBdr>
    </w:div>
    <w:div w:id="671299670">
      <w:bodyDiv w:val="1"/>
      <w:marLeft w:val="0"/>
      <w:marRight w:val="0"/>
      <w:marTop w:val="0"/>
      <w:marBottom w:val="0"/>
      <w:divBdr>
        <w:top w:val="none" w:sz="0" w:space="0" w:color="auto"/>
        <w:left w:val="none" w:sz="0" w:space="0" w:color="auto"/>
        <w:bottom w:val="none" w:sz="0" w:space="0" w:color="auto"/>
        <w:right w:val="none" w:sz="0" w:space="0" w:color="auto"/>
      </w:divBdr>
    </w:div>
    <w:div w:id="732237789">
      <w:bodyDiv w:val="1"/>
      <w:marLeft w:val="0"/>
      <w:marRight w:val="0"/>
      <w:marTop w:val="0"/>
      <w:marBottom w:val="0"/>
      <w:divBdr>
        <w:top w:val="none" w:sz="0" w:space="0" w:color="auto"/>
        <w:left w:val="none" w:sz="0" w:space="0" w:color="auto"/>
        <w:bottom w:val="none" w:sz="0" w:space="0" w:color="auto"/>
        <w:right w:val="none" w:sz="0" w:space="0" w:color="auto"/>
      </w:divBdr>
    </w:div>
    <w:div w:id="835266951">
      <w:bodyDiv w:val="1"/>
      <w:marLeft w:val="0"/>
      <w:marRight w:val="0"/>
      <w:marTop w:val="0"/>
      <w:marBottom w:val="0"/>
      <w:divBdr>
        <w:top w:val="none" w:sz="0" w:space="0" w:color="auto"/>
        <w:left w:val="none" w:sz="0" w:space="0" w:color="auto"/>
        <w:bottom w:val="none" w:sz="0" w:space="0" w:color="auto"/>
        <w:right w:val="none" w:sz="0" w:space="0" w:color="auto"/>
      </w:divBdr>
    </w:div>
    <w:div w:id="868640620">
      <w:bodyDiv w:val="1"/>
      <w:marLeft w:val="0"/>
      <w:marRight w:val="0"/>
      <w:marTop w:val="0"/>
      <w:marBottom w:val="0"/>
      <w:divBdr>
        <w:top w:val="none" w:sz="0" w:space="0" w:color="auto"/>
        <w:left w:val="none" w:sz="0" w:space="0" w:color="auto"/>
        <w:bottom w:val="none" w:sz="0" w:space="0" w:color="auto"/>
        <w:right w:val="none" w:sz="0" w:space="0" w:color="auto"/>
      </w:divBdr>
      <w:divsChild>
        <w:div w:id="413474706">
          <w:marLeft w:val="0"/>
          <w:marRight w:val="0"/>
          <w:marTop w:val="0"/>
          <w:marBottom w:val="0"/>
          <w:divBdr>
            <w:top w:val="none" w:sz="0" w:space="0" w:color="auto"/>
            <w:left w:val="none" w:sz="0" w:space="0" w:color="auto"/>
            <w:bottom w:val="none" w:sz="0" w:space="0" w:color="auto"/>
            <w:right w:val="none" w:sz="0" w:space="0" w:color="auto"/>
          </w:divBdr>
        </w:div>
      </w:divsChild>
    </w:div>
    <w:div w:id="1344278681">
      <w:bodyDiv w:val="1"/>
      <w:marLeft w:val="0"/>
      <w:marRight w:val="0"/>
      <w:marTop w:val="0"/>
      <w:marBottom w:val="0"/>
      <w:divBdr>
        <w:top w:val="none" w:sz="0" w:space="0" w:color="auto"/>
        <w:left w:val="none" w:sz="0" w:space="0" w:color="auto"/>
        <w:bottom w:val="none" w:sz="0" w:space="0" w:color="auto"/>
        <w:right w:val="none" w:sz="0" w:space="0" w:color="auto"/>
      </w:divBdr>
    </w:div>
    <w:div w:id="1469591708">
      <w:bodyDiv w:val="1"/>
      <w:marLeft w:val="0"/>
      <w:marRight w:val="0"/>
      <w:marTop w:val="0"/>
      <w:marBottom w:val="0"/>
      <w:divBdr>
        <w:top w:val="none" w:sz="0" w:space="0" w:color="auto"/>
        <w:left w:val="none" w:sz="0" w:space="0" w:color="auto"/>
        <w:bottom w:val="none" w:sz="0" w:space="0" w:color="auto"/>
        <w:right w:val="none" w:sz="0" w:space="0" w:color="auto"/>
      </w:divBdr>
    </w:div>
    <w:div w:id="1475298408">
      <w:bodyDiv w:val="1"/>
      <w:marLeft w:val="0"/>
      <w:marRight w:val="0"/>
      <w:marTop w:val="0"/>
      <w:marBottom w:val="0"/>
      <w:divBdr>
        <w:top w:val="none" w:sz="0" w:space="0" w:color="auto"/>
        <w:left w:val="none" w:sz="0" w:space="0" w:color="auto"/>
        <w:bottom w:val="none" w:sz="0" w:space="0" w:color="auto"/>
        <w:right w:val="none" w:sz="0" w:space="0" w:color="auto"/>
      </w:divBdr>
      <w:divsChild>
        <w:div w:id="864558107">
          <w:marLeft w:val="0"/>
          <w:marRight w:val="0"/>
          <w:marTop w:val="0"/>
          <w:marBottom w:val="0"/>
          <w:divBdr>
            <w:top w:val="none" w:sz="0" w:space="0" w:color="auto"/>
            <w:left w:val="none" w:sz="0" w:space="0" w:color="auto"/>
            <w:bottom w:val="none" w:sz="0" w:space="0" w:color="auto"/>
            <w:right w:val="none" w:sz="0" w:space="0" w:color="auto"/>
          </w:divBdr>
          <w:divsChild>
            <w:div w:id="788544798">
              <w:marLeft w:val="0"/>
              <w:marRight w:val="0"/>
              <w:marTop w:val="0"/>
              <w:marBottom w:val="0"/>
              <w:divBdr>
                <w:top w:val="none" w:sz="0" w:space="0" w:color="auto"/>
                <w:left w:val="none" w:sz="0" w:space="0" w:color="auto"/>
                <w:bottom w:val="none" w:sz="0" w:space="0" w:color="auto"/>
                <w:right w:val="none" w:sz="0" w:space="0" w:color="auto"/>
              </w:divBdr>
              <w:divsChild>
                <w:div w:id="91301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31341">
      <w:bodyDiv w:val="1"/>
      <w:marLeft w:val="0"/>
      <w:marRight w:val="0"/>
      <w:marTop w:val="0"/>
      <w:marBottom w:val="0"/>
      <w:divBdr>
        <w:top w:val="none" w:sz="0" w:space="0" w:color="auto"/>
        <w:left w:val="none" w:sz="0" w:space="0" w:color="auto"/>
        <w:bottom w:val="none" w:sz="0" w:space="0" w:color="auto"/>
        <w:right w:val="none" w:sz="0" w:space="0" w:color="auto"/>
      </w:divBdr>
    </w:div>
    <w:div w:id="1542475304">
      <w:bodyDiv w:val="1"/>
      <w:marLeft w:val="0"/>
      <w:marRight w:val="0"/>
      <w:marTop w:val="0"/>
      <w:marBottom w:val="0"/>
      <w:divBdr>
        <w:top w:val="none" w:sz="0" w:space="0" w:color="auto"/>
        <w:left w:val="none" w:sz="0" w:space="0" w:color="auto"/>
        <w:bottom w:val="none" w:sz="0" w:space="0" w:color="auto"/>
        <w:right w:val="none" w:sz="0" w:space="0" w:color="auto"/>
      </w:divBdr>
    </w:div>
    <w:div w:id="202238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s://2016.export.gov/industry/health/healthcareresourceguide/eg_main_116238.asp" TargetMode="External"/><Relationship Id="rId3" Type="http://schemas.openxmlformats.org/officeDocument/2006/relationships/styles" Target="styles.xml"/><Relationship Id="rId21" Type="http://schemas.openxmlformats.org/officeDocument/2006/relationships/hyperlink" Target="https://www.xe.com/currencyconverter/convert/?Amount=1&amp;From=USD&amp;To=IQD"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emro.who.int/irq/iraq-events/world-blood-donor-day.html" TargetMode="External"/><Relationship Id="rId2" Type="http://schemas.openxmlformats.org/officeDocument/2006/relationships/numbering" Target="numbering.xml"/><Relationship Id="rId16" Type="http://schemas.openxmlformats.org/officeDocument/2006/relationships/hyperlink" Target="https://population.un.org" TargetMode="External"/><Relationship Id="rId20" Type="http://schemas.openxmlformats.org/officeDocument/2006/relationships/hyperlink" Target="https://data.bls.gov/timeseries/CUUR0000SAM?output_view=pct_12mth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unstats.un.org/unsd/demographic/products/dyb/dyb2011/Table23.pdf"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finddx.org/pricing/genexper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75C15-6427-4424-89CE-1EAD00089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3492</Words>
  <Characters>19908</Characters>
  <Application>Microsoft Office Word</Application>
  <DocSecurity>0</DocSecurity>
  <Lines>165</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McEwan</dc:creator>
  <cp:keywords/>
  <dc:description/>
  <cp:lastModifiedBy>Daniel Sugrue</cp:lastModifiedBy>
  <cp:revision>3</cp:revision>
  <cp:lastPrinted>2020-11-10T11:01:00Z</cp:lastPrinted>
  <dcterms:created xsi:type="dcterms:W3CDTF">2021-06-24T16:55:00Z</dcterms:created>
  <dcterms:modified xsi:type="dcterms:W3CDTF">2021-06-24T16:55:00Z</dcterms:modified>
</cp:coreProperties>
</file>