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EBB70" w14:textId="77777777" w:rsidR="00CB50E3" w:rsidRPr="00726174" w:rsidRDefault="00CB50E3" w:rsidP="00CB50E3">
      <w:pPr>
        <w:rPr>
          <w:b/>
          <w:bCs/>
        </w:rPr>
      </w:pPr>
      <w:bookmarkStart w:id="0" w:name="_Hlk73622916"/>
      <w:r w:rsidRPr="00726174">
        <w:rPr>
          <w:b/>
          <w:bCs/>
        </w:rPr>
        <w:t>An integrated pharmacokinetic-pharmacodynamic-pharmacoeconomic modelling method to evaluate treatments for adults with schizophrenia</w:t>
      </w:r>
    </w:p>
    <w:p w14:paraId="12E98F6E" w14:textId="77777777" w:rsidR="00CB50E3" w:rsidRDefault="00CB50E3" w:rsidP="00CB50E3">
      <w:pPr>
        <w:rPr>
          <w:i/>
          <w:iCs/>
        </w:rPr>
      </w:pPr>
      <w:proofErr w:type="spellStart"/>
      <w:r>
        <w:rPr>
          <w:i/>
          <w:iCs/>
        </w:rPr>
        <w:t>PharmacoEconomics</w:t>
      </w:r>
      <w:proofErr w:type="spellEnd"/>
    </w:p>
    <w:p w14:paraId="25303D57" w14:textId="77777777" w:rsidR="00CB50E3" w:rsidRPr="00157F28" w:rsidRDefault="00CB50E3" w:rsidP="00CB50E3">
      <w:r w:rsidRPr="00DA479B">
        <w:t xml:space="preserve">Marjanne </w:t>
      </w:r>
      <w:r>
        <w:t xml:space="preserve">A. </w:t>
      </w:r>
      <w:r w:rsidRPr="00DA479B">
        <w:t>Piena,</w:t>
      </w:r>
      <w:r>
        <w:rPr>
          <w:vertAlign w:val="superscript"/>
        </w:rPr>
        <w:t>1</w:t>
      </w:r>
      <w:r>
        <w:t xml:space="preserve"> ORCID: </w:t>
      </w:r>
      <w:r w:rsidRPr="00A8012C">
        <w:t>0000-0001-6707-6796</w:t>
      </w:r>
    </w:p>
    <w:p w14:paraId="46ADE5EE" w14:textId="77777777" w:rsidR="00CB50E3" w:rsidRPr="00F518DB" w:rsidRDefault="00CB50E3" w:rsidP="00CB50E3">
      <w:pPr>
        <w:rPr>
          <w:lang w:val="nl-NL"/>
        </w:rPr>
      </w:pPr>
      <w:r w:rsidRPr="00F518DB">
        <w:rPr>
          <w:lang w:val="nl-NL"/>
        </w:rPr>
        <w:t>Natalie Houwing,</w:t>
      </w:r>
      <w:r w:rsidRPr="00F518DB">
        <w:rPr>
          <w:vertAlign w:val="superscript"/>
          <w:lang w:val="nl-NL"/>
        </w:rPr>
        <w:t>1</w:t>
      </w:r>
    </w:p>
    <w:p w14:paraId="185AC590" w14:textId="77777777" w:rsidR="00CB50E3" w:rsidRPr="00F518DB" w:rsidRDefault="00CB50E3" w:rsidP="00CB50E3">
      <w:pPr>
        <w:rPr>
          <w:lang w:val="nl-NL"/>
        </w:rPr>
      </w:pPr>
      <w:r w:rsidRPr="00F518DB">
        <w:rPr>
          <w:lang w:val="nl-NL"/>
        </w:rPr>
        <w:t>Carla Kraan,</w:t>
      </w:r>
      <w:r w:rsidRPr="00F518DB">
        <w:rPr>
          <w:vertAlign w:val="superscript"/>
          <w:lang w:val="nl-NL"/>
        </w:rPr>
        <w:t>1</w:t>
      </w:r>
      <w:r w:rsidRPr="00F518DB">
        <w:rPr>
          <w:lang w:val="nl-NL"/>
        </w:rPr>
        <w:t xml:space="preserve"> ORCID: 0000-0003-1617-5158</w:t>
      </w:r>
    </w:p>
    <w:p w14:paraId="6D59E094" w14:textId="77777777" w:rsidR="00CB50E3" w:rsidRPr="00ED5CCD" w:rsidRDefault="00CB50E3" w:rsidP="00CB50E3">
      <w:r w:rsidRPr="00186E7C">
        <w:t>Xiaofeng Wang,</w:t>
      </w:r>
      <w:r w:rsidRPr="00186E7C">
        <w:rPr>
          <w:vertAlign w:val="superscript"/>
        </w:rPr>
        <w:t xml:space="preserve"> 2</w:t>
      </w:r>
      <w:r>
        <w:t xml:space="preserve"> ORCID: 0000-0002-0890-3197</w:t>
      </w:r>
    </w:p>
    <w:p w14:paraId="2C09819B" w14:textId="77777777" w:rsidR="00CB50E3" w:rsidRPr="00186E7C" w:rsidRDefault="00CB50E3" w:rsidP="00CB50E3">
      <w:r w:rsidRPr="00186E7C">
        <w:t>Heidi Waters,</w:t>
      </w:r>
      <w:r w:rsidRPr="00186E7C">
        <w:rPr>
          <w:vertAlign w:val="superscript"/>
        </w:rPr>
        <w:t xml:space="preserve"> 2</w:t>
      </w:r>
      <w:r w:rsidRPr="00186E7C">
        <w:t xml:space="preserve"> </w:t>
      </w:r>
      <w:r>
        <w:t xml:space="preserve">ORCID: </w:t>
      </w:r>
      <w:r w:rsidRPr="005D63EA">
        <w:t>0000-0002-5671-3558</w:t>
      </w:r>
    </w:p>
    <w:p w14:paraId="03BDEA42" w14:textId="77777777" w:rsidR="00CB50E3" w:rsidRDefault="00CB50E3" w:rsidP="00CB50E3">
      <w:r w:rsidRPr="00DA479B">
        <w:t>Ruth A. Duffy,</w:t>
      </w:r>
      <w:r w:rsidRPr="00300E0C">
        <w:rPr>
          <w:vertAlign w:val="superscript"/>
        </w:rPr>
        <w:t xml:space="preserve"> </w:t>
      </w:r>
      <w:r>
        <w:rPr>
          <w:vertAlign w:val="superscript"/>
        </w:rPr>
        <w:t>2</w:t>
      </w:r>
    </w:p>
    <w:p w14:paraId="27D09C60" w14:textId="77777777" w:rsidR="00CB50E3" w:rsidRDefault="00CB50E3" w:rsidP="00CB50E3">
      <w:r w:rsidRPr="00DA479B">
        <w:t>Suresh Mallikaarjun</w:t>
      </w:r>
      <w:r>
        <w:t>,</w:t>
      </w:r>
      <w:r>
        <w:rPr>
          <w:vertAlign w:val="superscript"/>
        </w:rPr>
        <w:t>2, 3</w:t>
      </w:r>
    </w:p>
    <w:p w14:paraId="090BE3C6" w14:textId="77777777" w:rsidR="00CB50E3" w:rsidRPr="00A8012C" w:rsidRDefault="00CB50E3" w:rsidP="00CB50E3">
      <w:r w:rsidRPr="00DA479B">
        <w:t>Craig Bennison</w:t>
      </w:r>
      <w:r w:rsidRPr="00481FD8">
        <w:rPr>
          <w:vertAlign w:val="superscript"/>
        </w:rPr>
        <w:t>4</w:t>
      </w:r>
      <w:r>
        <w:t xml:space="preserve">, ORCID: </w:t>
      </w:r>
      <w:r w:rsidRPr="00D47E14">
        <w:t>0000-0001-8658-5510</w:t>
      </w:r>
    </w:p>
    <w:p w14:paraId="282DCEB1" w14:textId="77777777" w:rsidR="00CB50E3" w:rsidRDefault="00CB50E3" w:rsidP="00CB50E3">
      <w:r w:rsidRPr="00B62DA6">
        <w:rPr>
          <w:b/>
          <w:bCs/>
        </w:rPr>
        <w:t>Affiliations</w:t>
      </w:r>
      <w:r>
        <w:t>:</w:t>
      </w:r>
    </w:p>
    <w:p w14:paraId="005F12C7" w14:textId="77777777" w:rsidR="00CB50E3" w:rsidRDefault="00CB50E3" w:rsidP="00CB50E3">
      <w:r>
        <w:rPr>
          <w:vertAlign w:val="superscript"/>
        </w:rPr>
        <w:t>1</w:t>
      </w:r>
      <w:r>
        <w:t xml:space="preserve"> OPEN Health, Rotterdam, the Netherlands</w:t>
      </w:r>
    </w:p>
    <w:p w14:paraId="5A6011CA" w14:textId="77777777" w:rsidR="00CB50E3" w:rsidRDefault="00CB50E3" w:rsidP="00CB50E3">
      <w:r>
        <w:rPr>
          <w:vertAlign w:val="superscript"/>
        </w:rPr>
        <w:t>2</w:t>
      </w:r>
      <w:r w:rsidRPr="00CD02C1">
        <w:t xml:space="preserve"> </w:t>
      </w:r>
      <w:r>
        <w:t xml:space="preserve">Otsuka </w:t>
      </w:r>
      <w:r w:rsidRPr="00300E0C">
        <w:t>Pharmaceutical Companies</w:t>
      </w:r>
      <w:r>
        <w:t>, Princeton, United States of America</w:t>
      </w:r>
    </w:p>
    <w:p w14:paraId="329766C0" w14:textId="77777777" w:rsidR="00CB50E3" w:rsidRDefault="00CB50E3" w:rsidP="00CB50E3">
      <w:r w:rsidRPr="00481FD8">
        <w:rPr>
          <w:vertAlign w:val="superscript"/>
        </w:rPr>
        <w:t>3</w:t>
      </w:r>
      <w:r>
        <w:rPr>
          <w:vertAlign w:val="superscript"/>
        </w:rPr>
        <w:t xml:space="preserve"> </w:t>
      </w:r>
      <w:r w:rsidRPr="00300E0C">
        <w:t>Virginia Commonwealth University</w:t>
      </w:r>
      <w:r>
        <w:t>, Richmond, United States of America</w:t>
      </w:r>
    </w:p>
    <w:p w14:paraId="754D98FB" w14:textId="77777777" w:rsidR="00CB50E3" w:rsidRDefault="00CB50E3" w:rsidP="00CB50E3">
      <w:r w:rsidRPr="00E561FF">
        <w:rPr>
          <w:vertAlign w:val="superscript"/>
        </w:rPr>
        <w:t>4</w:t>
      </w:r>
      <w:r>
        <w:t xml:space="preserve"> OPEN Health, York, United Kingdom</w:t>
      </w:r>
    </w:p>
    <w:p w14:paraId="3CF2CF18" w14:textId="77777777" w:rsidR="00CB50E3" w:rsidRDefault="00CB50E3" w:rsidP="00CB50E3">
      <w:r w:rsidRPr="002965CD">
        <w:rPr>
          <w:b/>
          <w:bCs/>
        </w:rPr>
        <w:t xml:space="preserve">Corresponding author: </w:t>
      </w:r>
      <w:r w:rsidRPr="002965CD">
        <w:t>Marjanne Piena</w:t>
      </w:r>
      <w:r>
        <w:t xml:space="preserve">, </w:t>
      </w:r>
      <w:hyperlink r:id="rId9" w:history="1">
        <w:r w:rsidRPr="00FC12C4">
          <w:rPr>
            <w:rStyle w:val="Hyperlink"/>
          </w:rPr>
          <w:t>MarjannePiena@openhealthgroup.com</w:t>
        </w:r>
      </w:hyperlink>
    </w:p>
    <w:p w14:paraId="49FF9393" w14:textId="77777777" w:rsidR="00CB50E3" w:rsidRPr="00760FD8" w:rsidRDefault="00CB50E3" w:rsidP="00CB50E3">
      <w:r>
        <w:rPr>
          <w:i/>
          <w:iCs/>
        </w:rPr>
        <w:br w:type="page"/>
      </w:r>
    </w:p>
    <w:p w14:paraId="6CCD4FA8" w14:textId="4220752B" w:rsidR="00CB50E3" w:rsidRDefault="00CB50E3" w:rsidP="00F518DB">
      <w:pPr>
        <w:pStyle w:val="Heading2"/>
        <w:numPr>
          <w:ilvl w:val="0"/>
          <w:numId w:val="0"/>
        </w:numPr>
      </w:pPr>
      <w:r>
        <w:lastRenderedPageBreak/>
        <w:t>Validation of the AM PK model</w:t>
      </w:r>
    </w:p>
    <w:p w14:paraId="1B75D765" w14:textId="0827710B" w:rsidR="00CB50E3" w:rsidRPr="003A66C5" w:rsidRDefault="00CB50E3" w:rsidP="00CB50E3">
      <w:r w:rsidRPr="003A66C5">
        <w:t>The AOM PK model in R was validated against the AOM PK model in NONMEM to assess the internal validity of the R model. PK outcomes were generated with both the R and the NONMEM model for a sample of 8 subjects</w:t>
      </w:r>
      <w:r w:rsidRPr="00EF70ED">
        <w:t xml:space="preserve"> with different covariates. </w:t>
      </w:r>
      <w:r w:rsidRPr="003A66C5">
        <w:t xml:space="preserve">The population PK profiles including covariate effects, but excluding parameter uncertainty were compared. Visually, they seemed to overlap perfectly. The average deviation of the R model compared to the NONMEM model varied from 0.05% for a subject to 0.09% for another simulated patient, where the average is calculated as the average of the difference in concentrations between the R and NONMEM models over time divided by the concentrations of the NONMEM model over time. When parameter uncertainty was included, 500 </w:t>
      </w:r>
      <w:proofErr w:type="spellStart"/>
      <w:r w:rsidRPr="003A66C5">
        <w:t>C</w:t>
      </w:r>
      <w:r w:rsidRPr="003A66C5">
        <w:rPr>
          <w:vertAlign w:val="subscript"/>
        </w:rPr>
        <w:t>min,ss</w:t>
      </w:r>
      <w:proofErr w:type="spellEnd"/>
      <w:r w:rsidRPr="003A66C5">
        <w:t xml:space="preserve">, </w:t>
      </w:r>
      <w:proofErr w:type="spellStart"/>
      <w:r w:rsidRPr="003A66C5">
        <w:t>C</w:t>
      </w:r>
      <w:r w:rsidRPr="003A66C5">
        <w:rPr>
          <w:vertAlign w:val="subscript"/>
        </w:rPr>
        <w:t>max,ss</w:t>
      </w:r>
      <w:proofErr w:type="spellEnd"/>
      <w:r w:rsidRPr="003A66C5">
        <w:t xml:space="preserve"> and </w:t>
      </w:r>
      <w:proofErr w:type="spellStart"/>
      <w:r w:rsidRPr="003A66C5">
        <w:t>C</w:t>
      </w:r>
      <w:r w:rsidRPr="003A66C5">
        <w:rPr>
          <w:vertAlign w:val="subscript"/>
        </w:rPr>
        <w:t>avg,ss</w:t>
      </w:r>
      <w:proofErr w:type="spellEnd"/>
      <w:r w:rsidRPr="003A66C5">
        <w:rPr>
          <w:vertAlign w:val="subscript"/>
        </w:rPr>
        <w:t xml:space="preserve"> </w:t>
      </w:r>
      <w:r w:rsidRPr="003A66C5">
        <w:t xml:space="preserve">were simulated with both models for each of the 8 subjects. The variance of the distributions of the 3 outcomes was comparable, and no structural deviation in median, percentiles and outliers was observed. A two-sided Student’s t-test was performed to test the assumption that the distributions of values does not differ between the two models. None of the p-values were below 0.05, with the majority well above it, indicating that the outcomes between the NONMEM and R model are not significantly different. The observations indicate that </w:t>
      </w:r>
      <w:r>
        <w:t>the PK model, including parameter uncertainty,</w:t>
      </w:r>
      <w:r w:rsidRPr="003A66C5">
        <w:t xml:space="preserve"> is correctly </w:t>
      </w:r>
      <w:r>
        <w:t>implemented</w:t>
      </w:r>
      <w:r w:rsidRPr="003A66C5">
        <w:t xml:space="preserve"> R. </w:t>
      </w:r>
    </w:p>
    <w:p w14:paraId="12D4FECF" w14:textId="1AAC220D" w:rsidR="00CB50E3" w:rsidRPr="00DA479B" w:rsidRDefault="00CB50E3" w:rsidP="00F518DB">
      <w:pPr>
        <w:pStyle w:val="Heading2"/>
        <w:numPr>
          <w:ilvl w:val="0"/>
          <w:numId w:val="0"/>
        </w:numPr>
      </w:pPr>
      <w:r w:rsidRPr="00DA479B">
        <w:t>Validation results of the AL PK model</w:t>
      </w:r>
    </w:p>
    <w:p w14:paraId="687FFECB" w14:textId="77777777" w:rsidR="00903589" w:rsidRPr="00DA479B" w:rsidRDefault="00903589" w:rsidP="00903589">
      <w:r w:rsidRPr="00DA479B">
        <w:t>The median PK profiles of 500 simulations presented by Hard et al.</w:t>
      </w:r>
      <w:r w:rsidRPr="00DA479B">
        <w:fldChar w:fldCharType="begin"/>
      </w:r>
      <w:r>
        <w:instrText xml:space="preserve"> ADDIN EN.CITE &lt;EndNote&gt;&lt;Cite&gt;&lt;Author&gt;Hard&lt;/Author&gt;&lt;Year&gt;2017&lt;/Year&gt;&lt;RecNum&gt;18&lt;/RecNum&gt;&lt;DisplayText&gt;[19]&lt;/DisplayText&gt;&lt;record&gt;&lt;rec-number&gt;18&lt;/rec-number&gt;&lt;foreign-keys&gt;&lt;key app="EN" db-id="waft9sv965w5vheffapxpeeazd0ar9t25sfs" timestamp="1592309599"&gt;18&lt;/key&gt;&lt;/foreign-keys&gt;&lt;ref-type name="Journal Article"&gt;17&lt;/ref-type&gt;&lt;contributors&gt;&lt;authors&gt;&lt;author&gt;Hard, Marjie L&lt;/author&gt;&lt;author&gt;Mills, Richard J&lt;/author&gt;&lt;author&gt;Sadler, Brian M&lt;/author&gt;&lt;author&gt;Wehr, Angela Y&lt;/author&gt;&lt;author&gt;Weiden, Peter J&lt;/author&gt;&lt;author&gt;von Moltke, Lisa&lt;/author&gt;&lt;/authors&gt;&lt;/contributors&gt;&lt;titles&gt;&lt;title&gt;Pharmacokinetic profile of a 2-month dose regimen of aripiprazole lauroxil: a phase I study and a population pharmacokinetic model&lt;/title&gt;&lt;secondary-title&gt;CNS drugs&lt;/secondary-title&gt;&lt;/titles&gt;&lt;periodical&gt;&lt;full-title&gt;CNS drugs&lt;/full-title&gt;&lt;/periodical&gt;&lt;pages&gt;617-624&lt;/pages&gt;&lt;volume&gt;31&lt;/volume&gt;&lt;number&gt;7&lt;/number&gt;&lt;dates&gt;&lt;year&gt;2017&lt;/year&gt;&lt;/dates&gt;&lt;isbn&gt;1172-7047&lt;/isbn&gt;&lt;urls&gt;&lt;related-urls&gt;&lt;url&gt;https://www.ncbi.nlm.nih.gov/pmc/articles/PMC5511303/pdf/40263_2017_Article_447.pdf&lt;/url&gt;&lt;/related-urls&gt;&lt;/urls&gt;&lt;/record&gt;&lt;/Cite&gt;&lt;/EndNote&gt;</w:instrText>
      </w:r>
      <w:r w:rsidRPr="00DA479B">
        <w:fldChar w:fldCharType="separate"/>
      </w:r>
      <w:r>
        <w:rPr>
          <w:noProof/>
        </w:rPr>
        <w:t>[19]</w:t>
      </w:r>
      <w:r w:rsidRPr="00DA479B">
        <w:fldChar w:fldCharType="end"/>
      </w:r>
      <w:r w:rsidRPr="00DA479B">
        <w:t xml:space="preserve"> and ten median profiles of 500 simulates generated using the </w:t>
      </w:r>
      <w:r>
        <w:t>AL</w:t>
      </w:r>
      <w:r w:rsidRPr="00DA479B">
        <w:t xml:space="preserve"> PK model in </w:t>
      </w:r>
      <w:proofErr w:type="spellStart"/>
      <w:r w:rsidRPr="00DA479B">
        <w:t>R are</w:t>
      </w:r>
      <w:proofErr w:type="spellEnd"/>
      <w:r w:rsidRPr="00DA479B">
        <w:t xml:space="preserve"> presented in </w:t>
      </w:r>
      <w:r w:rsidRPr="00DA479B">
        <w:fldChar w:fldCharType="begin"/>
      </w:r>
      <w:r w:rsidRPr="00DA479B">
        <w:instrText xml:space="preserve"> REF _Ref45017353 \h </w:instrText>
      </w:r>
      <w:r w:rsidRPr="00DA479B">
        <w:fldChar w:fldCharType="separate"/>
      </w:r>
      <w:r w:rsidRPr="00DA479B">
        <w:t>Fig. 6</w:t>
      </w:r>
      <w:r w:rsidRPr="00DA479B">
        <w:fldChar w:fldCharType="end"/>
      </w:r>
      <w:r w:rsidRPr="00DA479B">
        <w:t xml:space="preserve">. In general, the median profiles are comparable between the two models. The profiles presented by Hard et al. fall within the range of the ten median profiles generated using R, except for the 662 mg q4wk dose which shows lower steady-state values using the R model than presented by Hard et al. This is expected to be caused by a too small number of iterations (N=500) used in </w:t>
      </w:r>
      <w:r w:rsidRPr="00DA479B">
        <w:fldChar w:fldCharType="begin"/>
      </w:r>
      <w:r>
        <w:instrText xml:space="preserve"> ADDIN EN.CITE &lt;EndNote&gt;&lt;Cite&gt;&lt;Author&gt;Hard&lt;/Author&gt;&lt;Year&gt;2017&lt;/Year&gt;&lt;RecNum&gt;18&lt;/RecNum&gt;&lt;DisplayText&gt;[19]&lt;/DisplayText&gt;&lt;record&gt;&lt;rec-number&gt;18&lt;/rec-number&gt;&lt;foreign-keys&gt;&lt;key app="EN" db-id="waft9sv965w5vheffapxpeeazd0ar9t25sfs" timestamp="1592309599"&gt;18&lt;/key&gt;&lt;/foreign-keys&gt;&lt;ref-type name="Journal Article"&gt;17&lt;/ref-type&gt;&lt;contributors&gt;&lt;authors&gt;&lt;author&gt;Hard, Marjie L&lt;/author&gt;&lt;author&gt;Mills, Richard J&lt;/author&gt;&lt;author&gt;Sadler, Brian M&lt;/author&gt;&lt;author&gt;Wehr, Angela Y&lt;/author&gt;&lt;author&gt;Weiden, Peter J&lt;/author&gt;&lt;author&gt;von Moltke, Lisa&lt;/author&gt;&lt;/authors&gt;&lt;/contributors&gt;&lt;titles&gt;&lt;title&gt;Pharmacokinetic profile of a 2-month dose regimen of aripiprazole lauroxil: a phase I study and a population pharmacokinetic model&lt;/title&gt;&lt;secondary-title&gt;CNS drugs&lt;/secondary-title&gt;&lt;/titles&gt;&lt;periodical&gt;&lt;full-title&gt;CNS drugs&lt;/full-title&gt;&lt;/periodical&gt;&lt;pages&gt;617-624&lt;/pages&gt;&lt;volume&gt;31&lt;/volume&gt;&lt;number&gt;7&lt;/number&gt;&lt;dates&gt;&lt;year&gt;2017&lt;/year&gt;&lt;/dates&gt;&lt;isbn&gt;1172-7047&lt;/isbn&gt;&lt;urls&gt;&lt;related-urls&gt;&lt;url&gt;https://www.ncbi.nlm.nih.gov/pmc/articles/PMC5511303/pdf/40263_2017_Article_447.pdf&lt;/url&gt;&lt;/related-urls&gt;&lt;/urls&gt;&lt;/record&gt;&lt;/Cite&gt;&lt;/EndNote&gt;</w:instrText>
      </w:r>
      <w:r w:rsidRPr="00DA479B">
        <w:fldChar w:fldCharType="separate"/>
      </w:r>
      <w:r>
        <w:rPr>
          <w:noProof/>
        </w:rPr>
        <w:t>[19]</w:t>
      </w:r>
      <w:r w:rsidRPr="00DA479B">
        <w:fldChar w:fldCharType="end"/>
      </w:r>
      <w:r w:rsidRPr="00DA479B">
        <w:t xml:space="preserve"> to reach convergence. Consequently, the observed differences do not indicate an invalidity of the PK profile of the 662mg dose.</w:t>
      </w:r>
    </w:p>
    <w:p w14:paraId="0136EEBE" w14:textId="77777777" w:rsidR="00CB50E3" w:rsidRPr="00DA479B" w:rsidRDefault="00CB50E3" w:rsidP="00CB50E3">
      <w:r w:rsidRPr="00DA479B">
        <w:rPr>
          <w:noProof/>
        </w:rPr>
        <w:lastRenderedPageBreak/>
        <w:drawing>
          <wp:inline distT="0" distB="0" distL="0" distR="0" wp14:anchorId="3C80BF2D" wp14:editId="3232E409">
            <wp:extent cx="5883910" cy="5666137"/>
            <wp:effectExtent l="0" t="0" r="2540" b="0"/>
            <wp:docPr id="8" name="Content Placeholder 7" descr="Chart&#10;&#10;Description automatically generated">
              <a:extLst xmlns:a="http://schemas.openxmlformats.org/drawingml/2006/main">
                <a:ext uri="{FF2B5EF4-FFF2-40B4-BE49-F238E27FC236}">
                  <a16:creationId xmlns:a16="http://schemas.microsoft.com/office/drawing/2014/main" id="{4DE383BE-4D0A-42FA-8C92-296BD5DA891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descr="Chart&#10;&#10;Description automatically generated">
                      <a:extLst>
                        <a:ext uri="{FF2B5EF4-FFF2-40B4-BE49-F238E27FC236}">
                          <a16:creationId xmlns:a16="http://schemas.microsoft.com/office/drawing/2014/main" id="{4DE383BE-4D0A-42FA-8C92-296BD5DA8911}"/>
                        </a:ext>
                      </a:extLst>
                    </pic:cNvPr>
                    <pic:cNvPicPr>
                      <a:picLocks noGrp="1" noChangeAspect="1"/>
                    </pic:cNvPicPr>
                  </pic:nvPicPr>
                  <pic:blipFill rotWithShape="1">
                    <a:blip r:embed="rId10"/>
                    <a:srcRect t="3735"/>
                    <a:stretch/>
                  </pic:blipFill>
                  <pic:spPr bwMode="auto">
                    <a:xfrm>
                      <a:off x="0" y="0"/>
                      <a:ext cx="5897581" cy="5679302"/>
                    </a:xfrm>
                    <a:prstGeom prst="rect">
                      <a:avLst/>
                    </a:prstGeom>
                    <a:ln>
                      <a:noFill/>
                    </a:ln>
                    <a:extLst>
                      <a:ext uri="{53640926-AAD7-44D8-BBD7-CCE9431645EC}">
                        <a14:shadowObscured xmlns:a14="http://schemas.microsoft.com/office/drawing/2010/main"/>
                      </a:ext>
                    </a:extLst>
                  </pic:spPr>
                </pic:pic>
              </a:graphicData>
            </a:graphic>
          </wp:inline>
        </w:drawing>
      </w:r>
    </w:p>
    <w:p w14:paraId="33718E58" w14:textId="77777777" w:rsidR="00CB50E3" w:rsidRPr="00DA479B" w:rsidRDefault="00CB50E3" w:rsidP="00CB50E3">
      <w:pPr>
        <w:pStyle w:val="Caption"/>
      </w:pPr>
      <w:bookmarkStart w:id="1" w:name="_Ref45017353"/>
      <w:r w:rsidRPr="00DA479B">
        <w:t xml:space="preserve">Fig. </w:t>
      </w:r>
      <w:r>
        <w:fldChar w:fldCharType="begin"/>
      </w:r>
      <w:r>
        <w:instrText xml:space="preserve"> SEQ Fig. \* ARABIC </w:instrText>
      </w:r>
      <w:r>
        <w:fldChar w:fldCharType="separate"/>
      </w:r>
      <w:r>
        <w:rPr>
          <w:noProof/>
        </w:rPr>
        <w:t>1</w:t>
      </w:r>
      <w:r>
        <w:rPr>
          <w:noProof/>
        </w:rPr>
        <w:fldChar w:fldCharType="end"/>
      </w:r>
      <w:bookmarkEnd w:id="1"/>
      <w:r w:rsidRPr="00DA479B">
        <w:t xml:space="preserve"> Median PK profile of </w:t>
      </w:r>
      <w:r>
        <w:t>AL</w:t>
      </w:r>
      <w:r w:rsidRPr="00DA479B">
        <w:t xml:space="preserve"> as published by Hard et al. (opaque) compared to ten median PK profiles generated using the R model (shaded area)</w:t>
      </w:r>
    </w:p>
    <w:p w14:paraId="266E9CF7" w14:textId="77777777" w:rsidR="00CB50E3" w:rsidRDefault="00CB50E3" w:rsidP="00CB50E3">
      <w:pPr>
        <w:spacing w:line="259" w:lineRule="auto"/>
        <w:rPr>
          <w:b/>
          <w:bCs/>
        </w:rPr>
      </w:pPr>
      <w:r>
        <w:br w:type="page"/>
      </w:r>
    </w:p>
    <w:p w14:paraId="7C886A49" w14:textId="77777777" w:rsidR="00CB50E3" w:rsidRPr="00DA479B" w:rsidRDefault="00CB50E3" w:rsidP="00F518DB">
      <w:pPr>
        <w:pStyle w:val="Heading2"/>
        <w:numPr>
          <w:ilvl w:val="0"/>
          <w:numId w:val="0"/>
        </w:numPr>
      </w:pPr>
      <w:r w:rsidRPr="00DA479B">
        <w:lastRenderedPageBreak/>
        <w:t>SAS and R PD curves and landmark analyses</w:t>
      </w:r>
    </w:p>
    <w:p w14:paraId="18625DB5" w14:textId="77777777" w:rsidR="00CB50E3" w:rsidRPr="00DA479B" w:rsidRDefault="00CB50E3" w:rsidP="00CB50E3">
      <w:r w:rsidRPr="00DA479B">
        <w:rPr>
          <w:noProof/>
        </w:rPr>
        <w:drawing>
          <wp:inline distT="0" distB="0" distL="0" distR="0" wp14:anchorId="6562FA12" wp14:editId="21206559">
            <wp:extent cx="3125770" cy="2304000"/>
            <wp:effectExtent l="0" t="0" r="0" b="127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1"/>
                    <a:srcRect l="2078" t="1096"/>
                    <a:stretch/>
                  </pic:blipFill>
                  <pic:spPr bwMode="auto">
                    <a:xfrm>
                      <a:off x="0" y="0"/>
                      <a:ext cx="3125770" cy="2304000"/>
                    </a:xfrm>
                    <a:prstGeom prst="rect">
                      <a:avLst/>
                    </a:prstGeom>
                    <a:ln>
                      <a:noFill/>
                    </a:ln>
                    <a:extLst>
                      <a:ext uri="{53640926-AAD7-44D8-BBD7-CCE9431645EC}">
                        <a14:shadowObscured xmlns:a14="http://schemas.microsoft.com/office/drawing/2010/main"/>
                      </a:ext>
                    </a:extLst>
                  </pic:spPr>
                </pic:pic>
              </a:graphicData>
            </a:graphic>
          </wp:inline>
        </w:drawing>
      </w:r>
      <w:r w:rsidRPr="00DA479B">
        <w:rPr>
          <w:noProof/>
        </w:rPr>
        <w:drawing>
          <wp:inline distT="0" distB="0" distL="0" distR="0" wp14:anchorId="72DCD4E1" wp14:editId="1CDFBBDE">
            <wp:extent cx="2537806" cy="2304000"/>
            <wp:effectExtent l="0" t="0" r="0" b="127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213"/>
                    <a:stretch/>
                  </pic:blipFill>
                  <pic:spPr bwMode="auto">
                    <a:xfrm>
                      <a:off x="0" y="0"/>
                      <a:ext cx="2537806" cy="2304000"/>
                    </a:xfrm>
                    <a:prstGeom prst="rect">
                      <a:avLst/>
                    </a:prstGeom>
                    <a:noFill/>
                    <a:ln>
                      <a:noFill/>
                    </a:ln>
                    <a:extLst>
                      <a:ext uri="{53640926-AAD7-44D8-BBD7-CCE9431645EC}">
                        <a14:shadowObscured xmlns:a14="http://schemas.microsoft.com/office/drawing/2010/main"/>
                      </a:ext>
                    </a:extLst>
                  </pic:spPr>
                </pic:pic>
              </a:graphicData>
            </a:graphic>
          </wp:inline>
        </w:drawing>
      </w:r>
    </w:p>
    <w:p w14:paraId="10B1A945" w14:textId="77777777" w:rsidR="00CB50E3" w:rsidRPr="00DA479B" w:rsidRDefault="00CB50E3" w:rsidP="00CB50E3">
      <w:pPr>
        <w:pStyle w:val="Caption"/>
      </w:pPr>
      <w:bookmarkStart w:id="2" w:name="_Ref49255268"/>
      <w:r w:rsidRPr="00DA479B">
        <w:t xml:space="preserve">Fig. </w:t>
      </w:r>
      <w:r>
        <w:fldChar w:fldCharType="begin"/>
      </w:r>
      <w:r>
        <w:instrText xml:space="preserve"> SEQ Fig. \* ARABIC </w:instrText>
      </w:r>
      <w:r>
        <w:fldChar w:fldCharType="separate"/>
      </w:r>
      <w:r>
        <w:rPr>
          <w:noProof/>
        </w:rPr>
        <w:t>2</w:t>
      </w:r>
      <w:r>
        <w:rPr>
          <w:noProof/>
        </w:rPr>
        <w:fldChar w:fldCharType="end"/>
      </w:r>
      <w:bookmarkEnd w:id="2"/>
      <w:r w:rsidRPr="00DA479B">
        <w:t xml:space="preserve"> </w:t>
      </w:r>
      <w:r>
        <w:t xml:space="preserve">Survival outcomes observed vs. predicted by the </w:t>
      </w:r>
      <w:r w:rsidRPr="00DA479B">
        <w:t>SAS</w:t>
      </w:r>
      <w:r>
        <w:t>-</w:t>
      </w:r>
      <w:r w:rsidRPr="00B13007">
        <w:t xml:space="preserve">PD model </w:t>
      </w:r>
      <w:r w:rsidRPr="00B13007">
        <w:fldChar w:fldCharType="begin"/>
      </w:r>
      <w:r>
        <w:instrText xml:space="preserve"> ADDIN EN.CITE &lt;EndNote&gt;&lt;Cite&gt;&lt;Author&gt;Otsuka Pharmaceutical Development &amp;amp; Commercialization Inc.&lt;/Author&gt;&lt;Year&gt;2014&lt;/Year&gt;&lt;RecNum&gt;21&lt;/RecNum&gt;&lt;DisplayText&gt;[23]&lt;/DisplayText&gt;&lt;record&gt;&lt;rec-number&gt;21&lt;/rec-number&gt;&lt;foreign-keys&gt;&lt;key app="EN" db-id="tpf0ptetorep9ce9awfv0257adxft5vaxpw5" timestamp="1592309599"&gt;21&lt;/key&gt;&lt;/foreign-keys&gt;&lt;ref-type name="Report"&gt;27&lt;/ref-type&gt;&lt;contributors&gt;&lt;authors&gt;&lt;author&gt;Otsuka Pharmaceutical Development &amp;amp; Commercialization Inc.,&lt;/author&gt;&lt;/authors&gt;&lt;/contributors&gt;&lt;titles&gt;&lt;title&gt;Technical Report: Exposure-Response Analyses Of Impending Relapse In Pivotal Phase 3 Safety And Efficacy Trials Of Aripiprazole IM Depot (Trial 31-07-246 And Trial 31-07-247)&lt;/title&gt;&lt;/titles&gt;&lt;dates&gt;&lt;year&gt;2014&lt;/year&gt;&lt;/dates&gt;&lt;urls&gt;&lt;/urls&gt;&lt;/record&gt;&lt;/Cite&gt;&lt;/EndNote&gt;</w:instrText>
      </w:r>
      <w:r w:rsidRPr="00B13007">
        <w:fldChar w:fldCharType="separate"/>
      </w:r>
      <w:r>
        <w:rPr>
          <w:noProof/>
        </w:rPr>
        <w:t>[23]</w:t>
      </w:r>
      <w:r w:rsidRPr="00B13007">
        <w:fldChar w:fldCharType="end"/>
      </w:r>
      <w:r w:rsidRPr="00B13007">
        <w:t xml:space="preserve"> (left)</w:t>
      </w:r>
      <w:r>
        <w:t>, and predicted by the R-PD model (right)</w:t>
      </w:r>
    </w:p>
    <w:p w14:paraId="153808A1" w14:textId="65C70777" w:rsidR="004F5AE7" w:rsidRPr="00CB50E3" w:rsidRDefault="00CB50E3" w:rsidP="00CB50E3">
      <w:r w:rsidRPr="00DA479B">
        <w:t>The values of these survival curves at distinct time points (182 and 364 days) are equal to the values predicted by the R model.</w:t>
      </w:r>
      <w:r w:rsidDel="00CB50E3">
        <w:t xml:space="preserve"> </w:t>
      </w:r>
      <w:r w:rsidRPr="00CB50E3" w:rsidDel="00CB50E3">
        <w:t xml:space="preserve"> </w:t>
      </w:r>
      <w:bookmarkEnd w:id="0"/>
    </w:p>
    <w:sectPr w:rsidR="004F5AE7" w:rsidRPr="00CB50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B547B"/>
    <w:multiLevelType w:val="multilevel"/>
    <w:tmpl w:val="29DEA0F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36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4A77CAB"/>
    <w:multiLevelType w:val="hybridMultilevel"/>
    <w:tmpl w:val="1540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D18E0"/>
    <w:multiLevelType w:val="hybridMultilevel"/>
    <w:tmpl w:val="3F18EF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DB6A7E"/>
    <w:multiLevelType w:val="multilevel"/>
    <w:tmpl w:val="DD34BFC4"/>
    <w:numStyleLink w:val="PharmeritBulletList"/>
  </w:abstractNum>
  <w:abstractNum w:abstractNumId="4" w15:restartNumberingAfterBreak="0">
    <w:nsid w:val="5A081FB0"/>
    <w:multiLevelType w:val="multilevel"/>
    <w:tmpl w:val="DD34BFC4"/>
    <w:styleLink w:val="PharmeritBulletList"/>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1066" w:hanging="360"/>
      </w:pPr>
      <w:rPr>
        <w:rFonts w:asciiTheme="minorHAnsi" w:hAnsiTheme="minorHAnsi" w:hint="default"/>
        <w:color w:val="auto"/>
      </w:rPr>
    </w:lvl>
    <w:lvl w:ilvl="2">
      <w:start w:val="1"/>
      <w:numFmt w:val="bullet"/>
      <w:lvlText w:val=""/>
      <w:lvlJc w:val="left"/>
      <w:pPr>
        <w:ind w:left="1772" w:hanging="360"/>
      </w:pPr>
      <w:rPr>
        <w:rFonts w:ascii="Wingdings" w:hAnsi="Wingdings" w:hint="default"/>
        <w:color w:val="auto"/>
      </w:rPr>
    </w:lvl>
    <w:lvl w:ilvl="3">
      <w:start w:val="1"/>
      <w:numFmt w:val="bullet"/>
      <w:lvlText w:val=""/>
      <w:lvlJc w:val="left"/>
      <w:pPr>
        <w:ind w:left="2478" w:hanging="360"/>
      </w:pPr>
      <w:rPr>
        <w:rFonts w:ascii="Wingdings" w:hAnsi="Wingdings" w:hint="default"/>
        <w:color w:val="auto"/>
      </w:rPr>
    </w:lvl>
    <w:lvl w:ilvl="4">
      <w:start w:val="1"/>
      <w:numFmt w:val="bullet"/>
      <w:lvlText w:val="o"/>
      <w:lvlJc w:val="left"/>
      <w:pPr>
        <w:ind w:left="3184" w:hanging="360"/>
      </w:pPr>
      <w:rPr>
        <w:rFonts w:ascii="Courier New" w:hAnsi="Courier New" w:cs="Courier New" w:hint="default"/>
        <w:color w:val="auto"/>
      </w:rPr>
    </w:lvl>
    <w:lvl w:ilvl="5">
      <w:start w:val="1"/>
      <w:numFmt w:val="bullet"/>
      <w:lvlText w:val=""/>
      <w:lvlJc w:val="left"/>
      <w:pPr>
        <w:ind w:left="3890" w:hanging="360"/>
      </w:pPr>
      <w:rPr>
        <w:rFonts w:ascii="Wingdings" w:hAnsi="Wingdings" w:hint="default"/>
        <w:color w:val="auto"/>
      </w:rPr>
    </w:lvl>
    <w:lvl w:ilvl="6">
      <w:start w:val="1"/>
      <w:numFmt w:val="bullet"/>
      <w:lvlText w:val=""/>
      <w:lvlJc w:val="left"/>
      <w:pPr>
        <w:ind w:left="4596" w:hanging="360"/>
      </w:pPr>
      <w:rPr>
        <w:rFonts w:ascii="Symbol" w:hAnsi="Symbol" w:hint="default"/>
        <w:color w:val="auto"/>
      </w:rPr>
    </w:lvl>
    <w:lvl w:ilvl="7">
      <w:start w:val="1"/>
      <w:numFmt w:val="bullet"/>
      <w:lvlText w:val="o"/>
      <w:lvlJc w:val="left"/>
      <w:pPr>
        <w:ind w:left="5302" w:hanging="360"/>
      </w:pPr>
      <w:rPr>
        <w:rFonts w:ascii="Courier New" w:hAnsi="Courier New" w:cs="Courier New" w:hint="default"/>
        <w:color w:val="auto"/>
      </w:rPr>
    </w:lvl>
    <w:lvl w:ilvl="8">
      <w:start w:val="1"/>
      <w:numFmt w:val="bullet"/>
      <w:lvlText w:val=""/>
      <w:lvlJc w:val="left"/>
      <w:pPr>
        <w:ind w:left="6008" w:hanging="360"/>
      </w:pPr>
      <w:rPr>
        <w:rFonts w:ascii="Wingdings" w:hAnsi="Wingdings" w:hint="default"/>
        <w:color w:val="auto"/>
      </w:rPr>
    </w:lvl>
  </w:abstractNum>
  <w:abstractNum w:abstractNumId="5" w15:restartNumberingAfterBreak="0">
    <w:nsid w:val="723A782D"/>
    <w:multiLevelType w:val="multilevel"/>
    <w:tmpl w:val="5568EC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f0ptetorep9ce9awfv0257adxft5vaxpw5&quot;&gt;Untitled&lt;record-ids&gt;&lt;item&gt;18&lt;/item&gt;&lt;item&gt;21&lt;/item&gt;&lt;/record-ids&gt;&lt;/item&gt;&lt;/Libraries&gt;"/>
  </w:docVars>
  <w:rsids>
    <w:rsidRoot w:val="00136A39"/>
    <w:rsid w:val="000A701C"/>
    <w:rsid w:val="000F708A"/>
    <w:rsid w:val="00136A39"/>
    <w:rsid w:val="00174BE1"/>
    <w:rsid w:val="001816D5"/>
    <w:rsid w:val="003A66C5"/>
    <w:rsid w:val="0041672E"/>
    <w:rsid w:val="004306D8"/>
    <w:rsid w:val="004F623F"/>
    <w:rsid w:val="00791F30"/>
    <w:rsid w:val="008717E8"/>
    <w:rsid w:val="00875B40"/>
    <w:rsid w:val="008E2127"/>
    <w:rsid w:val="008F541C"/>
    <w:rsid w:val="00903589"/>
    <w:rsid w:val="00A17501"/>
    <w:rsid w:val="00A8063C"/>
    <w:rsid w:val="00B64E0B"/>
    <w:rsid w:val="00BA2335"/>
    <w:rsid w:val="00BA6721"/>
    <w:rsid w:val="00C65E93"/>
    <w:rsid w:val="00CB50E3"/>
    <w:rsid w:val="00D22D74"/>
    <w:rsid w:val="00D30C73"/>
    <w:rsid w:val="00D860C3"/>
    <w:rsid w:val="00ED4605"/>
    <w:rsid w:val="00EF70ED"/>
    <w:rsid w:val="00F518D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97E9"/>
  <w15:chartTrackingRefBased/>
  <w15:docId w15:val="{7BCC1CF7-09B7-45BC-BEE1-94456750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A39"/>
    <w:pPr>
      <w:spacing w:line="480" w:lineRule="auto"/>
    </w:pPr>
    <w:rPr>
      <w:rFonts w:ascii="Times New Roman" w:hAnsi="Times New Roman" w:cs="Times New Roman"/>
      <w:sz w:val="20"/>
      <w:szCs w:val="20"/>
      <w:lang w:val="en-US"/>
    </w:rPr>
  </w:style>
  <w:style w:type="paragraph" w:styleId="Heading1">
    <w:name w:val="heading 1"/>
    <w:basedOn w:val="Normal"/>
    <w:next w:val="Normal"/>
    <w:link w:val="Heading1Char"/>
    <w:uiPriority w:val="9"/>
    <w:qFormat/>
    <w:rsid w:val="00136A39"/>
    <w:pPr>
      <w:numPr>
        <w:numId w:val="1"/>
      </w:numPr>
      <w:outlineLvl w:val="0"/>
    </w:pPr>
    <w:rPr>
      <w:b/>
      <w:bCs/>
    </w:rPr>
  </w:style>
  <w:style w:type="paragraph" w:styleId="Heading2">
    <w:name w:val="heading 2"/>
    <w:basedOn w:val="Normal"/>
    <w:next w:val="Normal"/>
    <w:link w:val="Heading2Char"/>
    <w:uiPriority w:val="9"/>
    <w:unhideWhenUsed/>
    <w:qFormat/>
    <w:rsid w:val="00136A39"/>
    <w:pPr>
      <w:numPr>
        <w:ilvl w:val="1"/>
        <w:numId w:val="1"/>
      </w:numPr>
      <w:spacing w:before="240"/>
      <w:outlineLvl w:val="1"/>
    </w:pPr>
    <w:rPr>
      <w:b/>
      <w:bCs/>
    </w:rPr>
  </w:style>
  <w:style w:type="paragraph" w:styleId="Heading3">
    <w:name w:val="heading 3"/>
    <w:basedOn w:val="Normal"/>
    <w:next w:val="Normal"/>
    <w:link w:val="Heading3Char"/>
    <w:uiPriority w:val="9"/>
    <w:unhideWhenUsed/>
    <w:qFormat/>
    <w:rsid w:val="00136A39"/>
    <w:pPr>
      <w:numPr>
        <w:ilvl w:val="2"/>
        <w:numId w:val="1"/>
      </w:numPr>
      <w:spacing w:before="2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A39"/>
    <w:rPr>
      <w:rFonts w:ascii="Times New Roman" w:hAnsi="Times New Roman" w:cs="Times New Roman"/>
      <w:b/>
      <w:bCs/>
      <w:sz w:val="20"/>
      <w:szCs w:val="20"/>
      <w:lang w:val="en-US"/>
    </w:rPr>
  </w:style>
  <w:style w:type="character" w:customStyle="1" w:styleId="Heading2Char">
    <w:name w:val="Heading 2 Char"/>
    <w:basedOn w:val="DefaultParagraphFont"/>
    <w:link w:val="Heading2"/>
    <w:uiPriority w:val="9"/>
    <w:rsid w:val="00136A39"/>
    <w:rPr>
      <w:rFonts w:ascii="Times New Roman" w:hAnsi="Times New Roman" w:cs="Times New Roman"/>
      <w:b/>
      <w:bCs/>
      <w:sz w:val="20"/>
      <w:szCs w:val="20"/>
      <w:lang w:val="en-US"/>
    </w:rPr>
  </w:style>
  <w:style w:type="character" w:customStyle="1" w:styleId="Heading3Char">
    <w:name w:val="Heading 3 Char"/>
    <w:basedOn w:val="DefaultParagraphFont"/>
    <w:link w:val="Heading3"/>
    <w:uiPriority w:val="9"/>
    <w:rsid w:val="00136A39"/>
    <w:rPr>
      <w:rFonts w:ascii="Times New Roman" w:hAnsi="Times New Roman" w:cs="Times New Roman"/>
      <w:sz w:val="20"/>
      <w:szCs w:val="20"/>
      <w:lang w:val="en-US"/>
    </w:rPr>
  </w:style>
  <w:style w:type="paragraph" w:styleId="Caption">
    <w:name w:val="caption"/>
    <w:basedOn w:val="Normal"/>
    <w:next w:val="Normal"/>
    <w:link w:val="CaptionChar"/>
    <w:unhideWhenUsed/>
    <w:qFormat/>
    <w:rsid w:val="00136A39"/>
    <w:pPr>
      <w:spacing w:after="200" w:line="240" w:lineRule="auto"/>
    </w:pPr>
    <w:rPr>
      <w:b/>
      <w:bCs/>
      <w:i/>
      <w:iCs/>
      <w:color w:val="44546A" w:themeColor="text2"/>
      <w:sz w:val="18"/>
      <w:szCs w:val="18"/>
    </w:rPr>
  </w:style>
  <w:style w:type="character" w:customStyle="1" w:styleId="CaptionChar">
    <w:name w:val="Caption Char"/>
    <w:basedOn w:val="DefaultParagraphFont"/>
    <w:link w:val="Caption"/>
    <w:rsid w:val="00136A39"/>
    <w:rPr>
      <w:rFonts w:ascii="Times New Roman" w:hAnsi="Times New Roman" w:cs="Times New Roman"/>
      <w:b/>
      <w:bCs/>
      <w:i/>
      <w:iCs/>
      <w:color w:val="44546A" w:themeColor="text2"/>
      <w:sz w:val="18"/>
      <w:szCs w:val="18"/>
      <w:lang w:val="en-US"/>
    </w:rPr>
  </w:style>
  <w:style w:type="character" w:styleId="Hyperlink">
    <w:name w:val="Hyperlink"/>
    <w:basedOn w:val="DefaultParagraphFont"/>
    <w:uiPriority w:val="99"/>
    <w:unhideWhenUsed/>
    <w:rsid w:val="00136A39"/>
    <w:rPr>
      <w:color w:val="0563C1" w:themeColor="hyperlink"/>
      <w:u w:val="single"/>
    </w:rPr>
  </w:style>
  <w:style w:type="paragraph" w:styleId="ListParagraph">
    <w:name w:val="List Paragraph"/>
    <w:aliases w:val="Normal: Bullets,Table Legend,Bullet1,Bullet 1,Bullet List,Section 5,List Table"/>
    <w:basedOn w:val="Normal"/>
    <w:link w:val="ListParagraphChar"/>
    <w:uiPriority w:val="34"/>
    <w:qFormat/>
    <w:rsid w:val="008717E8"/>
    <w:pPr>
      <w:numPr>
        <w:numId w:val="3"/>
      </w:numPr>
      <w:tabs>
        <w:tab w:val="left" w:pos="1134"/>
      </w:tabs>
      <w:spacing w:after="120" w:line="276" w:lineRule="auto"/>
      <w:contextualSpacing/>
      <w:jc w:val="both"/>
    </w:pPr>
    <w:rPr>
      <w:rFonts w:ascii="Arial" w:eastAsia="Times New Roman" w:hAnsi="Arial" w:cs="Arial"/>
      <w:bCs/>
      <w:color w:val="000000"/>
      <w:sz w:val="21"/>
      <w:szCs w:val="21"/>
      <w:lang w:eastAsia="nl-NL"/>
    </w:rPr>
  </w:style>
  <w:style w:type="numbering" w:customStyle="1" w:styleId="PharmeritBulletList">
    <w:name w:val="Pharmerit: Bullet List"/>
    <w:uiPriority w:val="99"/>
    <w:rsid w:val="008717E8"/>
    <w:pPr>
      <w:numPr>
        <w:numId w:val="2"/>
      </w:numPr>
    </w:pPr>
  </w:style>
  <w:style w:type="character" w:customStyle="1" w:styleId="ListParagraphChar">
    <w:name w:val="List Paragraph Char"/>
    <w:aliases w:val="Normal: Bullets Char,Table Legend Char,Bullet1 Char,Bullet 1 Char,Bullet List Char,Section 5 Char,List Table Char"/>
    <w:basedOn w:val="DefaultParagraphFont"/>
    <w:link w:val="ListParagraph"/>
    <w:uiPriority w:val="34"/>
    <w:rsid w:val="008717E8"/>
    <w:rPr>
      <w:rFonts w:ascii="Arial" w:eastAsia="Times New Roman" w:hAnsi="Arial" w:cs="Arial"/>
      <w:bCs/>
      <w:color w:val="000000"/>
      <w:sz w:val="21"/>
      <w:szCs w:val="21"/>
      <w:lang w:val="en-US" w:eastAsia="nl-NL"/>
    </w:rPr>
  </w:style>
  <w:style w:type="paragraph" w:styleId="HTMLPreformatted">
    <w:name w:val="HTML Preformatted"/>
    <w:basedOn w:val="Normal"/>
    <w:link w:val="HTMLPreformattedChar"/>
    <w:uiPriority w:val="99"/>
    <w:semiHidden/>
    <w:unhideWhenUsed/>
    <w:rsid w:val="00871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8717E8"/>
    <w:rPr>
      <w:rFonts w:ascii="Courier New" w:eastAsia="Times New Roman" w:hAnsi="Courier New" w:cs="Courier New"/>
      <w:sz w:val="20"/>
      <w:szCs w:val="20"/>
      <w:lang w:val="en-US"/>
    </w:rPr>
  </w:style>
  <w:style w:type="character" w:customStyle="1" w:styleId="gnkrckgcgsb">
    <w:name w:val="gnkrckgcgsb"/>
    <w:basedOn w:val="DefaultParagraphFont"/>
    <w:rsid w:val="008717E8"/>
  </w:style>
  <w:style w:type="paragraph" w:customStyle="1" w:styleId="EndNoteBibliographyTitle">
    <w:name w:val="EndNote Bibliography Title"/>
    <w:basedOn w:val="Normal"/>
    <w:link w:val="EndNoteBibliographyTitleChar"/>
    <w:rsid w:val="00ED4605"/>
    <w:pPr>
      <w:spacing w:after="0"/>
      <w:jc w:val="center"/>
    </w:pPr>
    <w:rPr>
      <w:noProof/>
    </w:rPr>
  </w:style>
  <w:style w:type="character" w:customStyle="1" w:styleId="EndNoteBibliographyTitleChar">
    <w:name w:val="EndNote Bibliography Title Char"/>
    <w:basedOn w:val="DefaultParagraphFont"/>
    <w:link w:val="EndNoteBibliographyTitle"/>
    <w:rsid w:val="00ED4605"/>
    <w:rPr>
      <w:rFonts w:ascii="Times New Roman" w:hAnsi="Times New Roman" w:cs="Times New Roman"/>
      <w:noProof/>
      <w:sz w:val="20"/>
      <w:szCs w:val="20"/>
      <w:lang w:val="en-US"/>
    </w:rPr>
  </w:style>
  <w:style w:type="paragraph" w:customStyle="1" w:styleId="EndNoteBibliography">
    <w:name w:val="EndNote Bibliography"/>
    <w:basedOn w:val="Normal"/>
    <w:link w:val="EndNoteBibliographyChar"/>
    <w:rsid w:val="00ED4605"/>
    <w:pPr>
      <w:spacing w:line="240" w:lineRule="auto"/>
    </w:pPr>
    <w:rPr>
      <w:noProof/>
    </w:rPr>
  </w:style>
  <w:style w:type="character" w:customStyle="1" w:styleId="EndNoteBibliographyChar">
    <w:name w:val="EndNote Bibliography Char"/>
    <w:basedOn w:val="DefaultParagraphFont"/>
    <w:link w:val="EndNoteBibliography"/>
    <w:rsid w:val="00ED4605"/>
    <w:rPr>
      <w:rFonts w:ascii="Times New Roman" w:hAnsi="Times New Roman" w:cs="Times New Roman"/>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MarjannePiena@openhealthgrou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8D5BDBBA9C44BB8227A045413DA1E" ma:contentTypeVersion="1" ma:contentTypeDescription="Create a new document." ma:contentTypeScope="" ma:versionID="1fb6daae821e5f19ab516164389c701c">
  <xsd:schema xmlns:xsd="http://www.w3.org/2001/XMLSchema" xmlns:xs="http://www.w3.org/2001/XMLSchema" xmlns:p="http://schemas.microsoft.com/office/2006/metadata/properties" xmlns:ns2="b3a5cf38-cb47-432a-9912-0e2afc0dc252" targetNamespace="http://schemas.microsoft.com/office/2006/metadata/properties" ma:root="true" ma:fieldsID="23464730798c2505c6db7be79a708b7a" ns2:_="">
    <xsd:import namespace="b3a5cf38-cb47-432a-9912-0e2afc0dc25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5cf38-cb47-432a-9912-0e2afc0dc2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Item</p:Name>
  <p:Description/>
  <p:Statement/>
</p:Policy>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4DBCF5-47E6-401C-9522-C3EB23A53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5cf38-cb47-432a-9912-0e2afc0d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051C6-6CE4-4A6F-A8F8-FAD542C86E74}">
  <ds:schemaRefs>
    <ds:schemaRef ds:uri="office.server.policy"/>
  </ds:schemaRefs>
</ds:datastoreItem>
</file>

<file path=customXml/itemProps3.xml><?xml version="1.0" encoding="utf-8"?>
<ds:datastoreItem xmlns:ds="http://schemas.openxmlformats.org/officeDocument/2006/customXml" ds:itemID="{8AAF1920-3FE0-4DFE-B194-E003A1C3B1FA}">
  <ds:schemaRefs>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b3a5cf38-cb47-432a-9912-0e2afc0dc252"/>
    <ds:schemaRef ds:uri="http://schemas.microsoft.com/office/2006/metadata/properties"/>
  </ds:schemaRefs>
</ds:datastoreItem>
</file>

<file path=customXml/itemProps4.xml><?xml version="1.0" encoding="utf-8"?>
<ds:datastoreItem xmlns:ds="http://schemas.openxmlformats.org/officeDocument/2006/customXml" ds:itemID="{0FA85FA6-CD30-4FFF-A28A-109B7A5CE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961</Words>
  <Characters>5482</Characters>
  <Application>Microsoft Office Word</Application>
  <DocSecurity>0</DocSecurity>
  <Lines>45</Lines>
  <Paragraphs>12</Paragraphs>
  <ScaleCrop>false</ScaleCrop>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Marjanne Piena</dc:creator>
  <cp:keywords/>
  <dc:description/>
  <cp:lastModifiedBy>Marjanne Piena</cp:lastModifiedBy>
  <cp:revision>8</cp:revision>
  <dcterms:created xsi:type="dcterms:W3CDTF">2021-06-03T12:26:00Z</dcterms:created>
  <dcterms:modified xsi:type="dcterms:W3CDTF">2021-08-19T13:19:00Z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0x0101000A88D5BDBBA9C44BB8227A045413DA1E</vt:lpwstr>
  </property>
</Properties>
</file>