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AB228" w14:textId="64940B2F" w:rsidR="003E4DD9" w:rsidRPr="00011084" w:rsidRDefault="00080BE9" w:rsidP="00AD260A">
      <w:pPr>
        <w:spacing w:line="259" w:lineRule="auto"/>
      </w:pPr>
      <w:r w:rsidRPr="006907E8">
        <w:rPr>
          <w:b/>
          <w:bCs/>
        </w:rPr>
        <w:t>SUPPLEMENTAL MATERIAL</w:t>
      </w:r>
    </w:p>
    <w:p w14:paraId="2B45A31C" w14:textId="32AA4AF7" w:rsidR="00080BE9" w:rsidRPr="008942B9" w:rsidRDefault="00080BE9" w:rsidP="00080BE9">
      <w:pPr>
        <w:pStyle w:val="Heading3"/>
        <w:spacing w:before="120" w:after="120" w:line="360" w:lineRule="auto"/>
        <w:rPr>
          <w:rFonts w:ascii="Times New Roman" w:hAnsi="Times New Roman"/>
          <w:color w:val="auto"/>
        </w:rPr>
      </w:pPr>
      <w:r w:rsidRPr="006907E8">
        <w:rPr>
          <w:rFonts w:ascii="Times New Roman" w:hAnsi="Times New Roman"/>
          <w:b/>
          <w:bCs/>
          <w:color w:val="auto"/>
        </w:rPr>
        <w:t>Supplemental Fig 1</w:t>
      </w:r>
      <w:r w:rsidRPr="008942B9">
        <w:rPr>
          <w:rFonts w:ascii="Times New Roman" w:hAnsi="Times New Roman"/>
          <w:color w:val="auto"/>
        </w:rPr>
        <w:t xml:space="preserve"> Kaplan</w:t>
      </w:r>
      <w:r>
        <w:rPr>
          <w:rFonts w:ascii="Times New Roman" w:hAnsi="Times New Roman"/>
          <w:color w:val="auto"/>
        </w:rPr>
        <w:t>–</w:t>
      </w:r>
      <w:r w:rsidRPr="008942B9">
        <w:rPr>
          <w:rFonts w:ascii="Times New Roman" w:hAnsi="Times New Roman"/>
          <w:color w:val="auto"/>
        </w:rPr>
        <w:t xml:space="preserve">Meier </w:t>
      </w:r>
      <w:r>
        <w:rPr>
          <w:rFonts w:ascii="Times New Roman" w:hAnsi="Times New Roman"/>
          <w:color w:val="auto"/>
        </w:rPr>
        <w:t>curve</w:t>
      </w:r>
      <w:r w:rsidRPr="008942B9">
        <w:rPr>
          <w:rFonts w:ascii="Times New Roman" w:hAnsi="Times New Roman"/>
          <w:color w:val="auto"/>
        </w:rPr>
        <w:t xml:space="preserve"> of </w:t>
      </w:r>
      <w:r>
        <w:rPr>
          <w:rFonts w:ascii="Times New Roman" w:hAnsi="Times New Roman"/>
          <w:color w:val="auto"/>
        </w:rPr>
        <w:t xml:space="preserve">EFS for venetoclax + azacitidine based on the </w:t>
      </w:r>
      <w:r w:rsidRPr="008942B9">
        <w:rPr>
          <w:rFonts w:ascii="Times New Roman" w:hAnsi="Times New Roman"/>
          <w:color w:val="auto"/>
        </w:rPr>
        <w:t xml:space="preserve">VIALE-A </w:t>
      </w:r>
      <w:r>
        <w:rPr>
          <w:rFonts w:ascii="Times New Roman" w:hAnsi="Times New Roman"/>
          <w:color w:val="auto"/>
        </w:rPr>
        <w:t>t</w:t>
      </w:r>
      <w:r w:rsidRPr="008942B9">
        <w:rPr>
          <w:rFonts w:ascii="Times New Roman" w:hAnsi="Times New Roman"/>
          <w:color w:val="auto"/>
        </w:rPr>
        <w:t>rial</w:t>
      </w:r>
    </w:p>
    <w:p w14:paraId="298F30F4" w14:textId="77777777" w:rsidR="00080BE9" w:rsidRDefault="00080BE9" w:rsidP="00080BE9">
      <w:pPr>
        <w:rPr>
          <w:b/>
        </w:rPr>
      </w:pPr>
      <w:r>
        <w:rPr>
          <w:b/>
          <w:noProof/>
          <w:lang w:eastAsia="ja-JP"/>
        </w:rPr>
        <w:drawing>
          <wp:inline distT="0" distB="0" distL="0" distR="0" wp14:anchorId="4427F036" wp14:editId="4B3728F3">
            <wp:extent cx="5943600" cy="31775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5DAED" w14:textId="77777777" w:rsidR="00080BE9" w:rsidRDefault="00080BE9" w:rsidP="00080BE9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Abbreviations: EFS, event-free survival</w:t>
      </w:r>
    </w:p>
    <w:p w14:paraId="79BCB194" w14:textId="77777777" w:rsidR="00080BE9" w:rsidRPr="00241D36" w:rsidRDefault="00080BE9" w:rsidP="00080BE9">
      <w:pPr>
        <w:pStyle w:val="Heading3"/>
        <w:spacing w:before="120" w:after="120" w:line="360" w:lineRule="auto"/>
        <w:rPr>
          <w:color w:val="auto"/>
        </w:rPr>
      </w:pPr>
      <w:r w:rsidRPr="008E5DC1">
        <w:rPr>
          <w:rFonts w:ascii="Times New Roman" w:hAnsi="Times New Roman" w:cs="Times New Roman"/>
          <w:b/>
          <w:color w:val="auto"/>
        </w:rPr>
        <w:lastRenderedPageBreak/>
        <w:t xml:space="preserve">Supplemental Fig 2 </w:t>
      </w:r>
      <w:r>
        <w:rPr>
          <w:rFonts w:ascii="Times New Roman" w:hAnsi="Times New Roman"/>
          <w:color w:val="auto"/>
        </w:rPr>
        <w:t xml:space="preserve">Parametric models of OS </w:t>
      </w:r>
      <w:r w:rsidRPr="00430D4E">
        <w:rPr>
          <w:rFonts w:ascii="Times New Roman" w:hAnsi="Times New Roman"/>
          <w:color w:val="auto"/>
        </w:rPr>
        <w:t xml:space="preserve">for </w:t>
      </w:r>
      <w:r>
        <w:rPr>
          <w:rFonts w:ascii="Times New Roman" w:hAnsi="Times New Roman"/>
          <w:color w:val="auto"/>
        </w:rPr>
        <w:t>venetoclax + a</w:t>
      </w:r>
      <w:r w:rsidRPr="004C22C3">
        <w:rPr>
          <w:rFonts w:ascii="Times New Roman" w:hAnsi="Times New Roman"/>
          <w:color w:val="auto"/>
        </w:rPr>
        <w:t>zacitidine</w:t>
      </w:r>
    </w:p>
    <w:tbl>
      <w:tblPr>
        <w:tblStyle w:val="Section3-footnotes2"/>
        <w:tblpPr w:leftFromText="180" w:rightFromText="180" w:vertAnchor="text" w:horzAnchor="page" w:tblpX="2026" w:tblpY="4624"/>
        <w:tblW w:w="7867" w:type="dxa"/>
        <w:tblLayout w:type="fixed"/>
        <w:tblLook w:val="04A0" w:firstRow="1" w:lastRow="0" w:firstColumn="1" w:lastColumn="0" w:noHBand="0" w:noVBand="1"/>
      </w:tblPr>
      <w:tblGrid>
        <w:gridCol w:w="2900"/>
        <w:gridCol w:w="826"/>
        <w:gridCol w:w="876"/>
        <w:gridCol w:w="775"/>
        <w:gridCol w:w="1245"/>
        <w:gridCol w:w="1245"/>
      </w:tblGrid>
      <w:tr w:rsidR="00080BE9" w:rsidRPr="000726A7" w14:paraId="658F8834" w14:textId="77777777" w:rsidTr="00123D23">
        <w:trPr>
          <w:trHeight w:val="324"/>
        </w:trPr>
        <w:tc>
          <w:tcPr>
            <w:tcW w:w="2900" w:type="dxa"/>
            <w:vMerge w:val="restart"/>
          </w:tcPr>
          <w:p w14:paraId="56F561CA" w14:textId="77777777" w:rsidR="00080BE9" w:rsidRPr="00375DE1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bookmarkStart w:id="0" w:name="_Hlk87006227"/>
            <w:r w:rsidRPr="00375DE1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77" w:type="dxa"/>
            <w:gridSpan w:val="3"/>
          </w:tcPr>
          <w:p w14:paraId="1EB5794C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Parameter estimates</w:t>
            </w:r>
          </w:p>
        </w:tc>
        <w:tc>
          <w:tcPr>
            <w:tcW w:w="2490" w:type="dxa"/>
            <w:gridSpan w:val="2"/>
          </w:tcPr>
          <w:p w14:paraId="32FB1634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Goodness of fit</w:t>
            </w:r>
          </w:p>
        </w:tc>
      </w:tr>
      <w:tr w:rsidR="00080BE9" w:rsidRPr="000726A7" w14:paraId="06C31CF9" w14:textId="77777777" w:rsidTr="00123D23">
        <w:trPr>
          <w:trHeight w:val="324"/>
        </w:trPr>
        <w:tc>
          <w:tcPr>
            <w:tcW w:w="2900" w:type="dxa"/>
            <w:vMerge/>
            <w:hideMark/>
          </w:tcPr>
          <w:p w14:paraId="4E691F63" w14:textId="77777777" w:rsidR="00080BE9" w:rsidRPr="00375DE1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6" w:type="dxa"/>
            <w:hideMark/>
          </w:tcPr>
          <w:p w14:paraId="31E5F368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375DE1">
              <w:rPr>
                <w:rFonts w:eastAsia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76" w:type="dxa"/>
            <w:hideMark/>
          </w:tcPr>
          <w:p w14:paraId="5DB79979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375DE1">
              <w:rPr>
                <w:rFonts w:eastAsia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75" w:type="dxa"/>
            <w:hideMark/>
          </w:tcPr>
          <w:p w14:paraId="678795BD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375DE1">
              <w:rPr>
                <w:rFonts w:eastAsia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245" w:type="dxa"/>
            <w:hideMark/>
          </w:tcPr>
          <w:p w14:paraId="57886B3F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75DE1">
              <w:rPr>
                <w:rFonts w:eastAsia="Times New Roman" w:cs="Times New Roman"/>
                <w:b/>
                <w:bCs/>
                <w:sz w:val="20"/>
                <w:szCs w:val="20"/>
              </w:rPr>
              <w:t>AIC</w:t>
            </w:r>
            <w:r w:rsidRPr="00375DE1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45" w:type="dxa"/>
          </w:tcPr>
          <w:p w14:paraId="278725D5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BIC</w:t>
            </w:r>
            <w:r w:rsidRPr="00430D4E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080BE9" w:rsidRPr="000726A7" w14:paraId="469918B2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063B1F9A" w14:textId="77777777" w:rsidR="00080BE9" w:rsidRPr="00375DE1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375DE1">
              <w:rPr>
                <w:rFonts w:eastAsia="Times New Roman" w:cs="Times New Roman"/>
                <w:b/>
                <w:bCs/>
                <w:sz w:val="20"/>
                <w:szCs w:val="20"/>
              </w:rPr>
              <w:t>Exponential</w:t>
            </w:r>
          </w:p>
        </w:tc>
        <w:tc>
          <w:tcPr>
            <w:tcW w:w="826" w:type="dxa"/>
            <w:noWrap/>
          </w:tcPr>
          <w:p w14:paraId="253811B1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0.04</w:t>
            </w:r>
          </w:p>
        </w:tc>
        <w:tc>
          <w:tcPr>
            <w:tcW w:w="876" w:type="dxa"/>
            <w:noWrap/>
          </w:tcPr>
          <w:p w14:paraId="730B765C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775" w:type="dxa"/>
            <w:noWrap/>
          </w:tcPr>
          <w:p w14:paraId="19C89711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3F583387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1,342.79</w:t>
            </w:r>
          </w:p>
        </w:tc>
        <w:tc>
          <w:tcPr>
            <w:tcW w:w="1245" w:type="dxa"/>
          </w:tcPr>
          <w:p w14:paraId="35BD9F68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eastAsia="Times New Roman" w:cs="Times New Roman"/>
                <w:sz w:val="20"/>
                <w:szCs w:val="20"/>
              </w:rPr>
              <w:t>1,346.45</w:t>
            </w:r>
          </w:p>
        </w:tc>
      </w:tr>
      <w:tr w:rsidR="00080BE9" w:rsidRPr="000726A7" w14:paraId="4514654B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7A553C2D" w14:textId="77777777" w:rsidR="00080BE9" w:rsidRPr="00375DE1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375DE1">
              <w:rPr>
                <w:rFonts w:eastAsia="Times New Roman" w:cs="Times New Roman"/>
                <w:b/>
                <w:bCs/>
                <w:sz w:val="20"/>
                <w:szCs w:val="20"/>
              </w:rPr>
              <w:t>Weibull</w:t>
            </w:r>
          </w:p>
        </w:tc>
        <w:tc>
          <w:tcPr>
            <w:tcW w:w="826" w:type="dxa"/>
            <w:noWrap/>
          </w:tcPr>
          <w:p w14:paraId="32F2908C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25.65</w:t>
            </w:r>
          </w:p>
        </w:tc>
        <w:tc>
          <w:tcPr>
            <w:tcW w:w="876" w:type="dxa"/>
            <w:noWrap/>
          </w:tcPr>
          <w:p w14:paraId="1EA00AA0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0.80</w:t>
            </w:r>
          </w:p>
        </w:tc>
        <w:tc>
          <w:tcPr>
            <w:tcW w:w="775" w:type="dxa"/>
            <w:noWrap/>
          </w:tcPr>
          <w:p w14:paraId="7CC465B4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157E9278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1,333.87</w:t>
            </w:r>
          </w:p>
        </w:tc>
        <w:tc>
          <w:tcPr>
            <w:tcW w:w="1245" w:type="dxa"/>
          </w:tcPr>
          <w:p w14:paraId="33C5C49C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eastAsia="Times New Roman" w:cs="Times New Roman"/>
                <w:sz w:val="20"/>
                <w:szCs w:val="20"/>
              </w:rPr>
              <w:t>1,341.18</w:t>
            </w:r>
          </w:p>
        </w:tc>
      </w:tr>
      <w:tr w:rsidR="00080BE9" w:rsidRPr="000726A7" w14:paraId="7EAF959B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3A7ED92B" w14:textId="77777777" w:rsidR="00080BE9" w:rsidRPr="00375DE1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375DE1">
              <w:rPr>
                <w:rFonts w:eastAsia="Times New Roman" w:cs="Times New Roman"/>
                <w:b/>
                <w:bCs/>
                <w:sz w:val="20"/>
                <w:szCs w:val="20"/>
              </w:rPr>
              <w:t>Log-Logistic</w:t>
            </w:r>
          </w:p>
        </w:tc>
        <w:tc>
          <w:tcPr>
            <w:tcW w:w="826" w:type="dxa"/>
            <w:noWrap/>
          </w:tcPr>
          <w:p w14:paraId="2F5E282E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15.53</w:t>
            </w:r>
          </w:p>
        </w:tc>
        <w:tc>
          <w:tcPr>
            <w:tcW w:w="876" w:type="dxa"/>
            <w:noWrap/>
          </w:tcPr>
          <w:p w14:paraId="4A383338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0.97</w:t>
            </w:r>
          </w:p>
        </w:tc>
        <w:tc>
          <w:tcPr>
            <w:tcW w:w="775" w:type="dxa"/>
            <w:noWrap/>
          </w:tcPr>
          <w:p w14:paraId="6911C242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695652CA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1,330.65</w:t>
            </w:r>
          </w:p>
        </w:tc>
        <w:tc>
          <w:tcPr>
            <w:tcW w:w="1245" w:type="dxa"/>
          </w:tcPr>
          <w:p w14:paraId="2FB2F00B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eastAsia="Times New Roman" w:cs="Times New Roman"/>
                <w:sz w:val="20"/>
                <w:szCs w:val="20"/>
              </w:rPr>
              <w:t>1,337.96</w:t>
            </w:r>
          </w:p>
        </w:tc>
      </w:tr>
      <w:tr w:rsidR="00080BE9" w:rsidRPr="000726A7" w14:paraId="072E38E1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310B63AE" w14:textId="77777777" w:rsidR="00080BE9" w:rsidRPr="00375DE1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375DE1">
              <w:rPr>
                <w:rFonts w:eastAsia="Times New Roman" w:cs="Times New Roman"/>
                <w:b/>
                <w:bCs/>
                <w:sz w:val="20"/>
                <w:szCs w:val="20"/>
              </w:rPr>
              <w:t>Log-Normal</w:t>
            </w:r>
          </w:p>
        </w:tc>
        <w:tc>
          <w:tcPr>
            <w:tcW w:w="826" w:type="dxa"/>
            <w:noWrap/>
          </w:tcPr>
          <w:p w14:paraId="1CFBD42B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2.74</w:t>
            </w:r>
          </w:p>
        </w:tc>
        <w:tc>
          <w:tcPr>
            <w:tcW w:w="876" w:type="dxa"/>
            <w:noWrap/>
          </w:tcPr>
          <w:p w14:paraId="040733D1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1.77</w:t>
            </w:r>
          </w:p>
        </w:tc>
        <w:tc>
          <w:tcPr>
            <w:tcW w:w="775" w:type="dxa"/>
            <w:noWrap/>
          </w:tcPr>
          <w:p w14:paraId="235B8343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08C76CDF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1,326.39</w:t>
            </w:r>
          </w:p>
        </w:tc>
        <w:tc>
          <w:tcPr>
            <w:tcW w:w="1245" w:type="dxa"/>
          </w:tcPr>
          <w:p w14:paraId="65A85E15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eastAsia="Times New Roman" w:cs="Times New Roman"/>
                <w:sz w:val="20"/>
                <w:szCs w:val="20"/>
              </w:rPr>
              <w:t>1,333.70</w:t>
            </w:r>
          </w:p>
        </w:tc>
      </w:tr>
      <w:tr w:rsidR="00080BE9" w:rsidRPr="000726A7" w14:paraId="13281B35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1348BCC6" w14:textId="77777777" w:rsidR="00080BE9" w:rsidRPr="00375DE1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375DE1">
              <w:rPr>
                <w:rFonts w:eastAsia="Times New Roman" w:cs="Times New Roman"/>
                <w:b/>
                <w:bCs/>
                <w:sz w:val="20"/>
                <w:szCs w:val="20"/>
              </w:rPr>
              <w:t>Gompertz</w:t>
            </w:r>
          </w:p>
        </w:tc>
        <w:tc>
          <w:tcPr>
            <w:tcW w:w="826" w:type="dxa"/>
            <w:noWrap/>
          </w:tcPr>
          <w:p w14:paraId="687EB1C6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Pr="00375DE1">
              <w:rPr>
                <w:rFonts w:eastAsia="Times New Roman" w:cs="Times New Roman"/>
                <w:sz w:val="20"/>
                <w:szCs w:val="20"/>
              </w:rPr>
              <w:t>0.04</w:t>
            </w:r>
          </w:p>
        </w:tc>
        <w:tc>
          <w:tcPr>
            <w:tcW w:w="876" w:type="dxa"/>
            <w:noWrap/>
          </w:tcPr>
          <w:p w14:paraId="5F76DB75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775" w:type="dxa"/>
            <w:noWrap/>
          </w:tcPr>
          <w:p w14:paraId="6DCE123C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159E75DF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1,331.98</w:t>
            </w:r>
          </w:p>
        </w:tc>
        <w:tc>
          <w:tcPr>
            <w:tcW w:w="1245" w:type="dxa"/>
          </w:tcPr>
          <w:p w14:paraId="7B1C990A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eastAsia="Times New Roman" w:cs="Times New Roman"/>
                <w:sz w:val="20"/>
                <w:szCs w:val="20"/>
              </w:rPr>
              <w:t>1,339.29</w:t>
            </w:r>
          </w:p>
        </w:tc>
      </w:tr>
      <w:tr w:rsidR="00080BE9" w:rsidRPr="000726A7" w14:paraId="67DC576C" w14:textId="77777777" w:rsidTr="00123D23">
        <w:trPr>
          <w:trHeight w:val="121"/>
        </w:trPr>
        <w:tc>
          <w:tcPr>
            <w:tcW w:w="2900" w:type="dxa"/>
            <w:noWrap/>
          </w:tcPr>
          <w:p w14:paraId="04A87C6D" w14:textId="77777777" w:rsidR="00080BE9" w:rsidRPr="00375DE1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375DE1">
              <w:rPr>
                <w:rFonts w:eastAsia="Times New Roman" w:cs="Times New Roman"/>
                <w:b/>
                <w:bCs/>
                <w:sz w:val="20"/>
                <w:szCs w:val="20"/>
              </w:rPr>
              <w:t>Generalized Gamma</w:t>
            </w:r>
          </w:p>
        </w:tc>
        <w:tc>
          <w:tcPr>
            <w:tcW w:w="826" w:type="dxa"/>
            <w:noWrap/>
          </w:tcPr>
          <w:p w14:paraId="4EBA0F9A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2.71</w:t>
            </w:r>
          </w:p>
        </w:tc>
        <w:tc>
          <w:tcPr>
            <w:tcW w:w="876" w:type="dxa"/>
            <w:noWrap/>
          </w:tcPr>
          <w:p w14:paraId="52F57504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1.79</w:t>
            </w:r>
          </w:p>
        </w:tc>
        <w:tc>
          <w:tcPr>
            <w:tcW w:w="775" w:type="dxa"/>
            <w:noWrap/>
          </w:tcPr>
          <w:p w14:paraId="2D96EDC6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Pr="00375DE1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245" w:type="dxa"/>
            <w:noWrap/>
          </w:tcPr>
          <w:p w14:paraId="122C9E2C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75DE1">
              <w:rPr>
                <w:rFonts w:eastAsia="Times New Roman" w:cs="Times New Roman"/>
                <w:sz w:val="20"/>
                <w:szCs w:val="20"/>
              </w:rPr>
              <w:t>1,328.37</w:t>
            </w:r>
          </w:p>
        </w:tc>
        <w:tc>
          <w:tcPr>
            <w:tcW w:w="1245" w:type="dxa"/>
          </w:tcPr>
          <w:p w14:paraId="54BCBE46" w14:textId="77777777" w:rsidR="00080BE9" w:rsidRPr="00375DE1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eastAsia="Times New Roman" w:cs="Times New Roman"/>
                <w:sz w:val="20"/>
                <w:szCs w:val="20"/>
              </w:rPr>
              <w:t>1,339.34</w:t>
            </w:r>
          </w:p>
        </w:tc>
      </w:tr>
    </w:tbl>
    <w:bookmarkEnd w:id="0"/>
    <w:p w14:paraId="0B12BBD4" w14:textId="77777777" w:rsidR="00080BE9" w:rsidRDefault="00080BE9" w:rsidP="00080BE9">
      <w:pPr>
        <w:jc w:val="center"/>
        <w:rPr>
          <w:bCs/>
          <w:sz w:val="20"/>
          <w:szCs w:val="20"/>
          <w:lang w:val="en-GB"/>
        </w:rPr>
      </w:pPr>
      <w:r>
        <w:rPr>
          <w:bCs/>
          <w:noProof/>
          <w:sz w:val="20"/>
          <w:szCs w:val="20"/>
          <w:lang w:eastAsia="ja-JP"/>
        </w:rPr>
        <w:drawing>
          <wp:inline distT="0" distB="0" distL="0" distR="0" wp14:anchorId="1E2ACA3F" wp14:editId="6A9D8FCD">
            <wp:extent cx="5188911" cy="2743200"/>
            <wp:effectExtent l="0" t="0" r="0" b="0"/>
            <wp:docPr id="7" name="Picture 7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911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BC7593" w14:textId="77777777" w:rsidR="00080BE9" w:rsidRDefault="00080BE9" w:rsidP="00080BE9">
      <w:pPr>
        <w:jc w:val="center"/>
        <w:rPr>
          <w:bCs/>
          <w:sz w:val="20"/>
          <w:szCs w:val="20"/>
          <w:lang w:val="en-GB"/>
        </w:rPr>
      </w:pPr>
    </w:p>
    <w:p w14:paraId="20F78622" w14:textId="77777777" w:rsidR="00080BE9" w:rsidRDefault="00080BE9" w:rsidP="00080BE9">
      <w:pPr>
        <w:jc w:val="center"/>
        <w:rPr>
          <w:bCs/>
          <w:sz w:val="20"/>
          <w:szCs w:val="20"/>
          <w:lang w:val="en-GB"/>
        </w:rPr>
      </w:pPr>
    </w:p>
    <w:p w14:paraId="52E1983F" w14:textId="77777777" w:rsidR="00080BE9" w:rsidRDefault="00080BE9" w:rsidP="00080BE9">
      <w:pPr>
        <w:jc w:val="center"/>
        <w:rPr>
          <w:bCs/>
          <w:sz w:val="20"/>
          <w:szCs w:val="20"/>
          <w:lang w:val="en-GB"/>
        </w:rPr>
      </w:pPr>
    </w:p>
    <w:p w14:paraId="339A972F" w14:textId="77777777" w:rsidR="00080BE9" w:rsidRPr="00430D4E" w:rsidRDefault="00080BE9" w:rsidP="00080BE9">
      <w:pPr>
        <w:spacing w:after="0" w:line="240" w:lineRule="auto"/>
        <w:rPr>
          <w:bCs/>
          <w:sz w:val="20"/>
          <w:szCs w:val="20"/>
        </w:rPr>
      </w:pPr>
    </w:p>
    <w:p w14:paraId="4CA6A7F0" w14:textId="77777777" w:rsidR="00080BE9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</w:p>
    <w:p w14:paraId="30856F11" w14:textId="77777777" w:rsidR="00080BE9" w:rsidRPr="00430D4E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  <w:r w:rsidRPr="00430D4E">
        <w:rPr>
          <w:rFonts w:cs="Times New Roman"/>
          <w:bCs/>
          <w:sz w:val="20"/>
          <w:szCs w:val="20"/>
        </w:rPr>
        <w:t>Abbreviations: AIC, Akaike information criterion; BIC, Bayesian information criterion; OS, overall survival</w:t>
      </w:r>
      <w:r w:rsidRPr="00430D4E">
        <w:rPr>
          <w:rFonts w:cs="Times New Roman"/>
          <w:bCs/>
          <w:sz w:val="20"/>
          <w:szCs w:val="20"/>
        </w:rPr>
        <w:br/>
        <w:t>Note</w:t>
      </w:r>
      <w:r>
        <w:rPr>
          <w:rFonts w:cs="Times New Roman"/>
          <w:bCs/>
          <w:sz w:val="20"/>
          <w:szCs w:val="20"/>
        </w:rPr>
        <w:t>s</w:t>
      </w:r>
      <w:r w:rsidRPr="00430D4E">
        <w:rPr>
          <w:rFonts w:cs="Times New Roman"/>
          <w:bCs/>
          <w:sz w:val="20"/>
          <w:szCs w:val="20"/>
        </w:rPr>
        <w:t>:</w:t>
      </w:r>
      <w:r w:rsidRPr="00430D4E">
        <w:rPr>
          <w:rFonts w:cs="Times New Roman"/>
          <w:bCs/>
          <w:sz w:val="20"/>
          <w:szCs w:val="20"/>
        </w:rPr>
        <w:br/>
      </w:r>
      <w:r w:rsidRPr="00021128">
        <w:rPr>
          <w:rFonts w:cs="Times New Roman"/>
          <w:bCs/>
          <w:sz w:val="20"/>
          <w:szCs w:val="20"/>
          <w:vertAlign w:val="superscript"/>
        </w:rPr>
        <w:t>a</w:t>
      </w:r>
      <w:r w:rsidRPr="00430D4E">
        <w:rPr>
          <w:rFonts w:cs="Times New Roman"/>
          <w:bCs/>
          <w:sz w:val="20"/>
          <w:szCs w:val="20"/>
        </w:rPr>
        <w:t xml:space="preserve"> </w:t>
      </w:r>
      <w:proofErr w:type="spellStart"/>
      <w:r>
        <w:rPr>
          <w:rFonts w:cs="Times New Roman"/>
          <w:bCs/>
          <w:sz w:val="20"/>
          <w:szCs w:val="20"/>
        </w:rPr>
        <w:t>A</w:t>
      </w:r>
      <w:proofErr w:type="spellEnd"/>
      <w:r w:rsidRPr="00430D4E">
        <w:rPr>
          <w:rFonts w:cs="Times New Roman"/>
          <w:bCs/>
          <w:sz w:val="20"/>
          <w:szCs w:val="20"/>
        </w:rPr>
        <w:t xml:space="preserve"> smaller AIC value represents a better goodness of fit</w:t>
      </w:r>
    </w:p>
    <w:p w14:paraId="0A02A098" w14:textId="77777777" w:rsidR="00080BE9" w:rsidRPr="00430D4E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  <w:r w:rsidRPr="00021128">
        <w:rPr>
          <w:rFonts w:cs="Times New Roman"/>
          <w:bCs/>
          <w:sz w:val="20"/>
          <w:szCs w:val="20"/>
          <w:vertAlign w:val="superscript"/>
        </w:rPr>
        <w:t>b</w:t>
      </w:r>
      <w:r w:rsidRPr="00430D4E">
        <w:rPr>
          <w:rFonts w:cs="Times New Roman"/>
          <w:bCs/>
          <w:sz w:val="20"/>
          <w:szCs w:val="20"/>
        </w:rPr>
        <w:t xml:space="preserve"> </w:t>
      </w:r>
      <w:r>
        <w:rPr>
          <w:rFonts w:cs="Times New Roman"/>
          <w:bCs/>
          <w:sz w:val="20"/>
          <w:szCs w:val="20"/>
        </w:rPr>
        <w:t>A</w:t>
      </w:r>
      <w:r w:rsidRPr="00430D4E">
        <w:rPr>
          <w:rFonts w:eastAsia="Times New Roman" w:cs="Times New Roman"/>
          <w:sz w:val="20"/>
          <w:szCs w:val="20"/>
        </w:rPr>
        <w:t xml:space="preserve"> smaller BIC value represents a better goodness of fit</w:t>
      </w:r>
    </w:p>
    <w:p w14:paraId="21D78A4A" w14:textId="77777777" w:rsidR="00080BE9" w:rsidRPr="00430D4E" w:rsidRDefault="00080BE9" w:rsidP="00080BE9">
      <w:pPr>
        <w:spacing w:line="259" w:lineRule="auto"/>
        <w:rPr>
          <w:rFonts w:cs="Times New Roman"/>
          <w:bCs/>
          <w:sz w:val="20"/>
          <w:szCs w:val="20"/>
        </w:rPr>
      </w:pPr>
      <w:r w:rsidRPr="00430D4E">
        <w:rPr>
          <w:rFonts w:cs="Times New Roman"/>
          <w:bCs/>
          <w:sz w:val="20"/>
          <w:szCs w:val="20"/>
        </w:rPr>
        <w:br w:type="page"/>
      </w:r>
    </w:p>
    <w:p w14:paraId="64E0ECA8" w14:textId="77777777" w:rsidR="00080BE9" w:rsidRPr="0055313F" w:rsidDel="00241D36" w:rsidRDefault="00080BE9" w:rsidP="00080BE9">
      <w:pPr>
        <w:pStyle w:val="Heading3"/>
        <w:spacing w:before="120" w:after="120" w:line="360" w:lineRule="auto"/>
        <w:rPr>
          <w:rFonts w:ascii="Times New Roman" w:hAnsi="Times New Roman"/>
          <w:color w:val="auto"/>
        </w:rPr>
      </w:pPr>
      <w:r w:rsidRPr="00021128">
        <w:rPr>
          <w:rFonts w:ascii="Times New Roman" w:hAnsi="Times New Roman" w:cs="Times New Roman"/>
          <w:b/>
          <w:color w:val="auto"/>
        </w:rPr>
        <w:lastRenderedPageBreak/>
        <w:t>Supplemental Fig 3</w:t>
      </w:r>
      <w:r w:rsidRPr="00021128">
        <w:rPr>
          <w:b/>
          <w:color w:val="auto"/>
        </w:rPr>
        <w:t xml:space="preserve"> </w:t>
      </w:r>
      <w:r>
        <w:rPr>
          <w:rFonts w:ascii="Times New Roman" w:hAnsi="Times New Roman"/>
          <w:color w:val="auto"/>
        </w:rPr>
        <w:t xml:space="preserve">Parametric models of EFS </w:t>
      </w:r>
      <w:r w:rsidRPr="00E26361">
        <w:rPr>
          <w:rFonts w:ascii="Times New Roman" w:hAnsi="Times New Roman"/>
          <w:color w:val="auto"/>
        </w:rPr>
        <w:t xml:space="preserve">for </w:t>
      </w:r>
      <w:r>
        <w:rPr>
          <w:rFonts w:ascii="Times New Roman" w:hAnsi="Times New Roman"/>
          <w:color w:val="auto"/>
        </w:rPr>
        <w:t>venetoclax + a</w:t>
      </w:r>
      <w:r w:rsidRPr="004C22C3">
        <w:rPr>
          <w:rFonts w:ascii="Times New Roman" w:hAnsi="Times New Roman"/>
          <w:color w:val="auto"/>
        </w:rPr>
        <w:t>zacitidine</w:t>
      </w:r>
    </w:p>
    <w:tbl>
      <w:tblPr>
        <w:tblStyle w:val="Section3-footnotes2"/>
        <w:tblpPr w:leftFromText="180" w:rightFromText="180" w:vertAnchor="text" w:horzAnchor="page" w:tblpX="2101" w:tblpY="4613"/>
        <w:tblW w:w="7867" w:type="dxa"/>
        <w:tblLayout w:type="fixed"/>
        <w:tblLook w:val="04A0" w:firstRow="1" w:lastRow="0" w:firstColumn="1" w:lastColumn="0" w:noHBand="0" w:noVBand="1"/>
      </w:tblPr>
      <w:tblGrid>
        <w:gridCol w:w="2900"/>
        <w:gridCol w:w="785"/>
        <w:gridCol w:w="917"/>
        <w:gridCol w:w="775"/>
        <w:gridCol w:w="1245"/>
        <w:gridCol w:w="1245"/>
      </w:tblGrid>
      <w:tr w:rsidR="00080BE9" w:rsidRPr="008212BF" w:rsidDel="00241D36" w14:paraId="6F11A748" w14:textId="77777777" w:rsidTr="00123D23">
        <w:trPr>
          <w:trHeight w:val="324"/>
        </w:trPr>
        <w:tc>
          <w:tcPr>
            <w:tcW w:w="2900" w:type="dxa"/>
            <w:vMerge w:val="restart"/>
            <w:hideMark/>
          </w:tcPr>
          <w:p w14:paraId="23E3D694" w14:textId="77777777" w:rsidR="00080BE9" w:rsidRPr="008212BF" w:rsidDel="00241D36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 w:rsidDel="00241D36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77" w:type="dxa"/>
            <w:gridSpan w:val="3"/>
          </w:tcPr>
          <w:p w14:paraId="76ABB4AB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Parameter estimates</w:t>
            </w:r>
          </w:p>
        </w:tc>
        <w:tc>
          <w:tcPr>
            <w:tcW w:w="2490" w:type="dxa"/>
            <w:gridSpan w:val="2"/>
          </w:tcPr>
          <w:p w14:paraId="343EFA36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Goodness of fit</w:t>
            </w:r>
          </w:p>
        </w:tc>
      </w:tr>
      <w:tr w:rsidR="00080BE9" w:rsidRPr="008212BF" w:rsidDel="00241D36" w14:paraId="3AFCDBCE" w14:textId="77777777" w:rsidTr="00123D23">
        <w:trPr>
          <w:trHeight w:val="324"/>
        </w:trPr>
        <w:tc>
          <w:tcPr>
            <w:tcW w:w="2900" w:type="dxa"/>
            <w:vMerge/>
          </w:tcPr>
          <w:p w14:paraId="134B61CE" w14:textId="77777777" w:rsidR="00080BE9" w:rsidRPr="008212BF" w:rsidDel="00241D36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5" w:type="dxa"/>
          </w:tcPr>
          <w:p w14:paraId="4DF3DDFF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 w:rsidDel="00241D36">
              <w:rPr>
                <w:rFonts w:eastAsia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917" w:type="dxa"/>
          </w:tcPr>
          <w:p w14:paraId="1F986864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 w:rsidDel="00241D36">
              <w:rPr>
                <w:rFonts w:eastAsia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75" w:type="dxa"/>
          </w:tcPr>
          <w:p w14:paraId="34E97542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 w:rsidDel="00241D36">
              <w:rPr>
                <w:rFonts w:eastAsia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245" w:type="dxa"/>
          </w:tcPr>
          <w:p w14:paraId="7B442FE7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212BF" w:rsidDel="00241D36">
              <w:rPr>
                <w:rFonts w:eastAsia="Times New Roman" w:cs="Times New Roman"/>
                <w:b/>
                <w:bCs/>
                <w:sz w:val="20"/>
                <w:szCs w:val="20"/>
              </w:rPr>
              <w:t>AIC</w:t>
            </w:r>
            <w:r w:rsidRPr="008212BF" w:rsidDel="00241D36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45" w:type="dxa"/>
          </w:tcPr>
          <w:p w14:paraId="01EEA356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BIC</w:t>
            </w:r>
            <w:r w:rsidRPr="008212BF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080BE9" w:rsidRPr="008212BF" w:rsidDel="00241D36" w14:paraId="7A50EF30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11894535" w14:textId="77777777" w:rsidR="00080BE9" w:rsidRPr="008212BF" w:rsidDel="00241D36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 w:rsidDel="00241D36">
              <w:rPr>
                <w:rFonts w:eastAsia="Times New Roman" w:cs="Times New Roman"/>
                <w:b/>
                <w:bCs/>
                <w:sz w:val="20"/>
                <w:szCs w:val="20"/>
              </w:rPr>
              <w:t>Exponential</w:t>
            </w:r>
          </w:p>
        </w:tc>
        <w:tc>
          <w:tcPr>
            <w:tcW w:w="785" w:type="dxa"/>
            <w:noWrap/>
          </w:tcPr>
          <w:p w14:paraId="5A30C4CA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0.06</w:t>
            </w:r>
          </w:p>
        </w:tc>
        <w:tc>
          <w:tcPr>
            <w:tcW w:w="917" w:type="dxa"/>
            <w:noWrap/>
          </w:tcPr>
          <w:p w14:paraId="1BFA5E9D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75" w:type="dxa"/>
            <w:noWrap/>
          </w:tcPr>
          <w:p w14:paraId="6F0C6FB8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4B26D902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1,466.87</w:t>
            </w:r>
          </w:p>
        </w:tc>
        <w:tc>
          <w:tcPr>
            <w:tcW w:w="1245" w:type="dxa"/>
          </w:tcPr>
          <w:p w14:paraId="2C60029C" w14:textId="77777777" w:rsidR="00080BE9" w:rsidRPr="00430D4E" w:rsidDel="00241D36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1,470.53</w:t>
            </w:r>
          </w:p>
        </w:tc>
      </w:tr>
      <w:tr w:rsidR="00080BE9" w:rsidRPr="008212BF" w:rsidDel="00241D36" w14:paraId="1195F699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0DF50072" w14:textId="77777777" w:rsidR="00080BE9" w:rsidRPr="008212BF" w:rsidDel="00241D36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 w:rsidDel="00241D36">
              <w:rPr>
                <w:rFonts w:eastAsia="Times New Roman" w:cs="Times New Roman"/>
                <w:b/>
                <w:bCs/>
                <w:sz w:val="20"/>
                <w:szCs w:val="20"/>
              </w:rPr>
              <w:t>Weibull</w:t>
            </w:r>
          </w:p>
        </w:tc>
        <w:tc>
          <w:tcPr>
            <w:tcW w:w="785" w:type="dxa"/>
            <w:noWrap/>
          </w:tcPr>
          <w:p w14:paraId="0B1EE092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17.19</w:t>
            </w:r>
          </w:p>
        </w:tc>
        <w:tc>
          <w:tcPr>
            <w:tcW w:w="917" w:type="dxa"/>
            <w:noWrap/>
          </w:tcPr>
          <w:p w14:paraId="3A99FBA2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0.92</w:t>
            </w:r>
          </w:p>
        </w:tc>
        <w:tc>
          <w:tcPr>
            <w:tcW w:w="775" w:type="dxa"/>
            <w:noWrap/>
          </w:tcPr>
          <w:p w14:paraId="40575157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70D84820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1,467.00</w:t>
            </w:r>
          </w:p>
        </w:tc>
        <w:tc>
          <w:tcPr>
            <w:tcW w:w="1245" w:type="dxa"/>
          </w:tcPr>
          <w:p w14:paraId="3453E571" w14:textId="77777777" w:rsidR="00080BE9" w:rsidRPr="00430D4E" w:rsidDel="00241D36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1,474.31</w:t>
            </w:r>
          </w:p>
        </w:tc>
      </w:tr>
      <w:tr w:rsidR="00080BE9" w:rsidRPr="008212BF" w:rsidDel="00241D36" w14:paraId="10EFBA63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4121F731" w14:textId="77777777" w:rsidR="00080BE9" w:rsidRPr="008212BF" w:rsidDel="00241D36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 w:rsidDel="00241D36">
              <w:rPr>
                <w:rFonts w:eastAsia="Times New Roman" w:cs="Times New Roman"/>
                <w:b/>
                <w:bCs/>
                <w:sz w:val="20"/>
                <w:szCs w:val="20"/>
              </w:rPr>
              <w:t>Log-Logistic</w:t>
            </w:r>
          </w:p>
        </w:tc>
        <w:tc>
          <w:tcPr>
            <w:tcW w:w="785" w:type="dxa"/>
            <w:noWrap/>
          </w:tcPr>
          <w:p w14:paraId="4F14E1B3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10.70</w:t>
            </w:r>
          </w:p>
        </w:tc>
        <w:tc>
          <w:tcPr>
            <w:tcW w:w="917" w:type="dxa"/>
            <w:noWrap/>
          </w:tcPr>
          <w:p w14:paraId="6F237421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1.17</w:t>
            </w:r>
          </w:p>
        </w:tc>
        <w:tc>
          <w:tcPr>
            <w:tcW w:w="775" w:type="dxa"/>
            <w:noWrap/>
          </w:tcPr>
          <w:p w14:paraId="3E2B099A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141C3D47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1,465.41</w:t>
            </w:r>
          </w:p>
        </w:tc>
        <w:tc>
          <w:tcPr>
            <w:tcW w:w="1245" w:type="dxa"/>
          </w:tcPr>
          <w:p w14:paraId="1A678897" w14:textId="77777777" w:rsidR="00080BE9" w:rsidRPr="00430D4E" w:rsidDel="00241D36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1,472.72</w:t>
            </w:r>
          </w:p>
        </w:tc>
      </w:tr>
      <w:tr w:rsidR="00080BE9" w:rsidRPr="008212BF" w:rsidDel="00241D36" w14:paraId="60A14B60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57CE1DE9" w14:textId="77777777" w:rsidR="00080BE9" w:rsidRPr="008212BF" w:rsidDel="00241D36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 w:rsidDel="00241D36">
              <w:rPr>
                <w:rFonts w:eastAsia="Times New Roman" w:cs="Times New Roman"/>
                <w:b/>
                <w:bCs/>
                <w:sz w:val="20"/>
                <w:szCs w:val="20"/>
              </w:rPr>
              <w:t>Log-Normal</w:t>
            </w:r>
          </w:p>
        </w:tc>
        <w:tc>
          <w:tcPr>
            <w:tcW w:w="785" w:type="dxa"/>
            <w:noWrap/>
          </w:tcPr>
          <w:p w14:paraId="195E6B75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2.34</w:t>
            </w:r>
          </w:p>
        </w:tc>
        <w:tc>
          <w:tcPr>
            <w:tcW w:w="917" w:type="dxa"/>
            <w:noWrap/>
          </w:tcPr>
          <w:p w14:paraId="564D2BFD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1.49</w:t>
            </w:r>
          </w:p>
        </w:tc>
        <w:tc>
          <w:tcPr>
            <w:tcW w:w="775" w:type="dxa"/>
            <w:noWrap/>
          </w:tcPr>
          <w:p w14:paraId="699D637F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55FEF021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1,465.16</w:t>
            </w:r>
          </w:p>
        </w:tc>
        <w:tc>
          <w:tcPr>
            <w:tcW w:w="1245" w:type="dxa"/>
          </w:tcPr>
          <w:p w14:paraId="304EF888" w14:textId="77777777" w:rsidR="00080BE9" w:rsidRPr="00430D4E" w:rsidDel="00241D36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1,472.47</w:t>
            </w:r>
          </w:p>
        </w:tc>
      </w:tr>
      <w:tr w:rsidR="00080BE9" w:rsidRPr="008212BF" w:rsidDel="00241D36" w14:paraId="6E813FBD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26D59724" w14:textId="77777777" w:rsidR="00080BE9" w:rsidRPr="008212BF" w:rsidDel="00241D36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 w:rsidDel="00241D36">
              <w:rPr>
                <w:rFonts w:eastAsia="Times New Roman" w:cs="Times New Roman"/>
                <w:b/>
                <w:bCs/>
                <w:sz w:val="20"/>
                <w:szCs w:val="20"/>
              </w:rPr>
              <w:t>Gompertz</w:t>
            </w:r>
          </w:p>
        </w:tc>
        <w:tc>
          <w:tcPr>
            <w:tcW w:w="785" w:type="dxa"/>
            <w:noWrap/>
          </w:tcPr>
          <w:p w14:paraId="6B13FDD1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Pr="00430D4E" w:rsidDel="00241D36">
              <w:rPr>
                <w:rFonts w:cs="Times New Roman"/>
                <w:sz w:val="20"/>
                <w:szCs w:val="20"/>
              </w:rPr>
              <w:t>0.02</w:t>
            </w:r>
          </w:p>
        </w:tc>
        <w:tc>
          <w:tcPr>
            <w:tcW w:w="917" w:type="dxa"/>
            <w:noWrap/>
          </w:tcPr>
          <w:p w14:paraId="78FD2E89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0.07</w:t>
            </w:r>
          </w:p>
        </w:tc>
        <w:tc>
          <w:tcPr>
            <w:tcW w:w="775" w:type="dxa"/>
            <w:noWrap/>
          </w:tcPr>
          <w:p w14:paraId="23EF4877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2DBBB91A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1,464.95</w:t>
            </w:r>
          </w:p>
        </w:tc>
        <w:tc>
          <w:tcPr>
            <w:tcW w:w="1245" w:type="dxa"/>
          </w:tcPr>
          <w:p w14:paraId="15B8D2F2" w14:textId="77777777" w:rsidR="00080BE9" w:rsidRPr="00430D4E" w:rsidDel="00241D36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1,472.26</w:t>
            </w:r>
          </w:p>
        </w:tc>
      </w:tr>
      <w:tr w:rsidR="00080BE9" w:rsidRPr="008212BF" w:rsidDel="00241D36" w14:paraId="170061AC" w14:textId="77777777" w:rsidTr="00123D23">
        <w:trPr>
          <w:trHeight w:val="121"/>
        </w:trPr>
        <w:tc>
          <w:tcPr>
            <w:tcW w:w="2900" w:type="dxa"/>
            <w:noWrap/>
          </w:tcPr>
          <w:p w14:paraId="6F772DD8" w14:textId="77777777" w:rsidR="00080BE9" w:rsidRPr="008212BF" w:rsidDel="00241D36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 w:rsidDel="00241D36">
              <w:rPr>
                <w:rFonts w:eastAsia="Times New Roman" w:cs="Times New Roman"/>
                <w:b/>
                <w:bCs/>
                <w:sz w:val="20"/>
                <w:szCs w:val="20"/>
              </w:rPr>
              <w:t>Generalized Gamma</w:t>
            </w:r>
          </w:p>
        </w:tc>
        <w:tc>
          <w:tcPr>
            <w:tcW w:w="785" w:type="dxa"/>
            <w:noWrap/>
          </w:tcPr>
          <w:p w14:paraId="4A269ECB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2.57</w:t>
            </w:r>
          </w:p>
        </w:tc>
        <w:tc>
          <w:tcPr>
            <w:tcW w:w="917" w:type="dxa"/>
            <w:noWrap/>
          </w:tcPr>
          <w:p w14:paraId="46A6BE2B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1.34</w:t>
            </w:r>
          </w:p>
        </w:tc>
        <w:tc>
          <w:tcPr>
            <w:tcW w:w="775" w:type="dxa"/>
            <w:noWrap/>
          </w:tcPr>
          <w:p w14:paraId="05DA4B18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0.41</w:t>
            </w:r>
          </w:p>
        </w:tc>
        <w:tc>
          <w:tcPr>
            <w:tcW w:w="1245" w:type="dxa"/>
            <w:noWrap/>
          </w:tcPr>
          <w:p w14:paraId="227F9889" w14:textId="77777777" w:rsidR="00080BE9" w:rsidRPr="008212BF" w:rsidDel="00241D36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 w:rsidDel="00241D36">
              <w:rPr>
                <w:rFonts w:cs="Times New Roman"/>
                <w:sz w:val="20"/>
                <w:szCs w:val="20"/>
              </w:rPr>
              <w:t>1,464.97</w:t>
            </w:r>
          </w:p>
        </w:tc>
        <w:tc>
          <w:tcPr>
            <w:tcW w:w="1245" w:type="dxa"/>
          </w:tcPr>
          <w:p w14:paraId="140B77D2" w14:textId="77777777" w:rsidR="00080BE9" w:rsidRPr="00430D4E" w:rsidDel="00241D36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1,475.94</w:t>
            </w:r>
          </w:p>
        </w:tc>
      </w:tr>
    </w:tbl>
    <w:p w14:paraId="04AFC7AC" w14:textId="77777777" w:rsidR="00080BE9" w:rsidDel="00241D36" w:rsidRDefault="00080BE9" w:rsidP="00080BE9">
      <w:pPr>
        <w:jc w:val="center"/>
        <w:rPr>
          <w:bCs/>
          <w:sz w:val="20"/>
          <w:szCs w:val="20"/>
          <w:lang w:val="en-GB"/>
        </w:rPr>
      </w:pPr>
      <w:r w:rsidDel="00241D36">
        <w:rPr>
          <w:bCs/>
          <w:noProof/>
          <w:sz w:val="20"/>
          <w:szCs w:val="20"/>
          <w:lang w:val="en-GB"/>
        </w:rPr>
        <w:t xml:space="preserve"> </w:t>
      </w:r>
      <w:r w:rsidDel="00241D36">
        <w:rPr>
          <w:bCs/>
          <w:noProof/>
          <w:sz w:val="20"/>
          <w:szCs w:val="20"/>
          <w:lang w:eastAsia="ja-JP"/>
        </w:rPr>
        <w:drawing>
          <wp:inline distT="0" distB="0" distL="0" distR="0" wp14:anchorId="39A29F2A" wp14:editId="2EC0D31E">
            <wp:extent cx="5261846" cy="2743200"/>
            <wp:effectExtent l="0" t="0" r="0" b="0"/>
            <wp:docPr id="8" name="Picture 8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846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8BD033" w14:textId="77777777" w:rsidR="00080BE9" w:rsidDel="00241D36" w:rsidRDefault="00080BE9" w:rsidP="00080BE9">
      <w:pPr>
        <w:jc w:val="center"/>
        <w:rPr>
          <w:bCs/>
          <w:sz w:val="20"/>
          <w:szCs w:val="20"/>
          <w:lang w:val="en-GB"/>
        </w:rPr>
      </w:pPr>
    </w:p>
    <w:p w14:paraId="1CBF0FA5" w14:textId="77777777" w:rsidR="00080BE9" w:rsidDel="00241D36" w:rsidRDefault="00080BE9" w:rsidP="00080BE9">
      <w:pPr>
        <w:jc w:val="center"/>
        <w:rPr>
          <w:bCs/>
          <w:sz w:val="20"/>
          <w:szCs w:val="20"/>
          <w:lang w:val="en-GB"/>
        </w:rPr>
      </w:pPr>
    </w:p>
    <w:p w14:paraId="68C7DB9F" w14:textId="77777777" w:rsidR="00080BE9" w:rsidDel="00241D36" w:rsidRDefault="00080BE9" w:rsidP="00080BE9">
      <w:pPr>
        <w:jc w:val="center"/>
        <w:rPr>
          <w:bCs/>
          <w:sz w:val="20"/>
          <w:szCs w:val="20"/>
          <w:lang w:val="en-GB"/>
        </w:rPr>
      </w:pPr>
    </w:p>
    <w:p w14:paraId="564142D2" w14:textId="77777777" w:rsidR="00080BE9" w:rsidRPr="0055313F" w:rsidDel="00241D36" w:rsidRDefault="00080BE9" w:rsidP="00080BE9">
      <w:pPr>
        <w:spacing w:after="0" w:line="240" w:lineRule="auto"/>
        <w:rPr>
          <w:bCs/>
          <w:sz w:val="20"/>
          <w:szCs w:val="20"/>
        </w:rPr>
      </w:pPr>
    </w:p>
    <w:p w14:paraId="20AD46E3" w14:textId="77777777" w:rsidR="00080BE9" w:rsidRDefault="00080BE9" w:rsidP="00080BE9">
      <w:pPr>
        <w:spacing w:after="0" w:line="240" w:lineRule="auto"/>
        <w:rPr>
          <w:bCs/>
          <w:sz w:val="20"/>
          <w:szCs w:val="20"/>
        </w:rPr>
      </w:pPr>
    </w:p>
    <w:p w14:paraId="328528B7" w14:textId="77777777" w:rsidR="00080BE9" w:rsidRPr="00430D4E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  <w:r w:rsidRPr="0055313F" w:rsidDel="00241D36">
        <w:rPr>
          <w:bCs/>
          <w:sz w:val="20"/>
          <w:szCs w:val="20"/>
        </w:rPr>
        <w:t xml:space="preserve">Abbreviations: AIC, Akaike information criterion; </w:t>
      </w:r>
      <w:r w:rsidRPr="00E26361">
        <w:rPr>
          <w:rFonts w:cs="Times New Roman"/>
          <w:bCs/>
          <w:sz w:val="20"/>
          <w:szCs w:val="20"/>
        </w:rPr>
        <w:t xml:space="preserve">BIC, Bayesian information criterion; </w:t>
      </w:r>
      <w:r w:rsidDel="00241D36">
        <w:rPr>
          <w:bCs/>
          <w:sz w:val="20"/>
          <w:szCs w:val="20"/>
        </w:rPr>
        <w:t>EFS</w:t>
      </w:r>
      <w:r w:rsidRPr="0055313F" w:rsidDel="00241D36">
        <w:rPr>
          <w:bCs/>
          <w:sz w:val="20"/>
          <w:szCs w:val="20"/>
        </w:rPr>
        <w:t xml:space="preserve">, </w:t>
      </w:r>
      <w:r w:rsidDel="00241D36">
        <w:rPr>
          <w:bCs/>
          <w:sz w:val="20"/>
          <w:szCs w:val="20"/>
        </w:rPr>
        <w:t xml:space="preserve">event-free </w:t>
      </w:r>
      <w:r w:rsidRPr="0055313F" w:rsidDel="00241D36">
        <w:rPr>
          <w:bCs/>
          <w:sz w:val="20"/>
          <w:szCs w:val="20"/>
        </w:rPr>
        <w:t>survival</w:t>
      </w:r>
      <w:r w:rsidRPr="0055313F" w:rsidDel="00241D36">
        <w:rPr>
          <w:bCs/>
          <w:sz w:val="20"/>
          <w:szCs w:val="20"/>
        </w:rPr>
        <w:br/>
      </w:r>
      <w:r w:rsidRPr="00430D4E">
        <w:rPr>
          <w:rFonts w:cs="Times New Roman"/>
          <w:bCs/>
          <w:sz w:val="20"/>
          <w:szCs w:val="20"/>
        </w:rPr>
        <w:t>Note</w:t>
      </w:r>
      <w:r>
        <w:rPr>
          <w:rFonts w:cs="Times New Roman"/>
          <w:bCs/>
          <w:sz w:val="20"/>
          <w:szCs w:val="20"/>
        </w:rPr>
        <w:t>s</w:t>
      </w:r>
      <w:r w:rsidRPr="00430D4E">
        <w:rPr>
          <w:rFonts w:cs="Times New Roman"/>
          <w:bCs/>
          <w:sz w:val="20"/>
          <w:szCs w:val="20"/>
        </w:rPr>
        <w:t>:</w:t>
      </w:r>
      <w:r w:rsidRPr="00430D4E">
        <w:rPr>
          <w:rFonts w:cs="Times New Roman"/>
          <w:bCs/>
          <w:sz w:val="20"/>
          <w:szCs w:val="20"/>
        </w:rPr>
        <w:br/>
      </w:r>
      <w:r w:rsidRPr="00430D4E">
        <w:rPr>
          <w:rFonts w:cs="Times New Roman"/>
          <w:bCs/>
          <w:sz w:val="20"/>
          <w:szCs w:val="20"/>
          <w:vertAlign w:val="superscript"/>
        </w:rPr>
        <w:t>a</w:t>
      </w:r>
      <w:r w:rsidRPr="00430D4E">
        <w:rPr>
          <w:rFonts w:cs="Times New Roman"/>
          <w:bCs/>
          <w:sz w:val="20"/>
          <w:szCs w:val="20"/>
        </w:rPr>
        <w:t xml:space="preserve"> </w:t>
      </w:r>
      <w:proofErr w:type="spellStart"/>
      <w:r>
        <w:rPr>
          <w:rFonts w:cs="Times New Roman"/>
          <w:bCs/>
          <w:sz w:val="20"/>
          <w:szCs w:val="20"/>
        </w:rPr>
        <w:t>A</w:t>
      </w:r>
      <w:proofErr w:type="spellEnd"/>
      <w:r w:rsidRPr="00430D4E">
        <w:rPr>
          <w:rFonts w:cs="Times New Roman"/>
          <w:bCs/>
          <w:sz w:val="20"/>
          <w:szCs w:val="20"/>
        </w:rPr>
        <w:t xml:space="preserve"> smaller AIC value represents a better goodness of fit</w:t>
      </w:r>
    </w:p>
    <w:p w14:paraId="3977BB70" w14:textId="77777777" w:rsidR="00080BE9" w:rsidRDefault="00080BE9" w:rsidP="00080BE9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430D4E">
        <w:rPr>
          <w:rFonts w:cs="Times New Roman"/>
          <w:bCs/>
          <w:sz w:val="20"/>
          <w:szCs w:val="20"/>
          <w:vertAlign w:val="superscript"/>
        </w:rPr>
        <w:t>b</w:t>
      </w:r>
      <w:r w:rsidRPr="00430D4E">
        <w:rPr>
          <w:rFonts w:cs="Times New Roman"/>
          <w:bCs/>
          <w:sz w:val="20"/>
          <w:szCs w:val="20"/>
        </w:rPr>
        <w:t xml:space="preserve"> </w:t>
      </w:r>
      <w:r>
        <w:rPr>
          <w:rFonts w:cs="Times New Roman"/>
          <w:bCs/>
          <w:sz w:val="20"/>
          <w:szCs w:val="20"/>
        </w:rPr>
        <w:t>A</w:t>
      </w:r>
      <w:r w:rsidRPr="00430D4E">
        <w:rPr>
          <w:rFonts w:eastAsia="Times New Roman" w:cs="Times New Roman"/>
          <w:sz w:val="20"/>
          <w:szCs w:val="20"/>
        </w:rPr>
        <w:t xml:space="preserve"> smaller BIC value represents a better goodness of fit</w:t>
      </w:r>
    </w:p>
    <w:p w14:paraId="415E920D" w14:textId="77777777" w:rsidR="00080BE9" w:rsidRDefault="00080BE9" w:rsidP="00080BE9">
      <w:pPr>
        <w:spacing w:after="0" w:line="240" w:lineRule="auto"/>
        <w:rPr>
          <w:rFonts w:eastAsia="Times New Roman" w:cs="Times New Roman"/>
          <w:sz w:val="20"/>
          <w:szCs w:val="20"/>
        </w:rPr>
      </w:pPr>
    </w:p>
    <w:p w14:paraId="6415D8CF" w14:textId="77777777" w:rsidR="00080BE9" w:rsidRDefault="00080BE9" w:rsidP="00080BE9">
      <w:pPr>
        <w:spacing w:line="259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br w:type="page"/>
      </w:r>
    </w:p>
    <w:p w14:paraId="352B601B" w14:textId="77777777" w:rsidR="00080BE9" w:rsidRDefault="00080BE9" w:rsidP="00080BE9">
      <w:pPr>
        <w:pStyle w:val="Heading3"/>
        <w:spacing w:before="120" w:after="120" w:line="360" w:lineRule="auto"/>
        <w:rPr>
          <w:rFonts w:ascii="Times New Roman" w:hAnsi="Times New Roman"/>
          <w:color w:val="auto"/>
        </w:rPr>
      </w:pPr>
      <w:r w:rsidRPr="00021128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Supplemental Fig 4</w:t>
      </w:r>
      <w:r w:rsidRPr="00021128">
        <w:rPr>
          <w:rFonts w:eastAsia="Times New Roman" w:cs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 xml:space="preserve">Parametric models of OS </w:t>
      </w:r>
      <w:r w:rsidRPr="00752FD0">
        <w:rPr>
          <w:rFonts w:ascii="Times New Roman" w:hAnsi="Times New Roman"/>
          <w:color w:val="auto"/>
        </w:rPr>
        <w:t xml:space="preserve">for </w:t>
      </w:r>
      <w:r>
        <w:rPr>
          <w:rFonts w:ascii="Times New Roman" w:hAnsi="Times New Roman"/>
          <w:color w:val="auto"/>
        </w:rPr>
        <w:t>a</w:t>
      </w:r>
      <w:r w:rsidRPr="004C22C3">
        <w:rPr>
          <w:rFonts w:ascii="Times New Roman" w:hAnsi="Times New Roman"/>
          <w:color w:val="auto"/>
        </w:rPr>
        <w:t>zacitidine</w:t>
      </w:r>
      <w:r w:rsidRPr="0055313F">
        <w:rPr>
          <w:rFonts w:ascii="Times New Roman" w:hAnsi="Times New Roman"/>
          <w:color w:val="auto"/>
        </w:rPr>
        <w:t xml:space="preserve"> </w:t>
      </w:r>
    </w:p>
    <w:p w14:paraId="5C12BCA8" w14:textId="77777777" w:rsidR="00080BE9" w:rsidRDefault="00080BE9" w:rsidP="00080BE9">
      <w:pPr>
        <w:spacing w:line="259" w:lineRule="auto"/>
        <w:jc w:val="center"/>
      </w:pPr>
      <w:r>
        <w:rPr>
          <w:noProof/>
          <w:lang w:eastAsia="ja-JP"/>
        </w:rPr>
        <w:drawing>
          <wp:inline distT="0" distB="0" distL="0" distR="0" wp14:anchorId="366FFCF7" wp14:editId="01486C1F">
            <wp:extent cx="5358511" cy="2743200"/>
            <wp:effectExtent l="0" t="0" r="0" b="0"/>
            <wp:docPr id="9" name="Picture 9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511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Section3-footnotes2"/>
        <w:tblpPr w:leftFromText="180" w:rightFromText="180" w:vertAnchor="text" w:horzAnchor="page" w:tblpX="2086" w:tblpY="-24"/>
        <w:tblW w:w="7867" w:type="dxa"/>
        <w:tblLayout w:type="fixed"/>
        <w:tblLook w:val="04A0" w:firstRow="1" w:lastRow="0" w:firstColumn="1" w:lastColumn="0" w:noHBand="0" w:noVBand="1"/>
      </w:tblPr>
      <w:tblGrid>
        <w:gridCol w:w="2900"/>
        <w:gridCol w:w="826"/>
        <w:gridCol w:w="876"/>
        <w:gridCol w:w="775"/>
        <w:gridCol w:w="1245"/>
        <w:gridCol w:w="1245"/>
      </w:tblGrid>
      <w:tr w:rsidR="00080BE9" w:rsidRPr="008212BF" w14:paraId="558880F1" w14:textId="77777777" w:rsidTr="00123D23">
        <w:trPr>
          <w:trHeight w:val="324"/>
        </w:trPr>
        <w:tc>
          <w:tcPr>
            <w:tcW w:w="2900" w:type="dxa"/>
            <w:vMerge w:val="restart"/>
          </w:tcPr>
          <w:p w14:paraId="55DC527F" w14:textId="77777777" w:rsidR="00080BE9" w:rsidRPr="008212BF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77" w:type="dxa"/>
            <w:gridSpan w:val="3"/>
          </w:tcPr>
          <w:p w14:paraId="0055A756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Parameter estimates</w:t>
            </w:r>
          </w:p>
        </w:tc>
        <w:tc>
          <w:tcPr>
            <w:tcW w:w="2490" w:type="dxa"/>
            <w:gridSpan w:val="2"/>
          </w:tcPr>
          <w:p w14:paraId="71012F82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Goodness of fit</w:t>
            </w:r>
          </w:p>
        </w:tc>
      </w:tr>
      <w:tr w:rsidR="00080BE9" w:rsidRPr="008212BF" w14:paraId="67F8C4D1" w14:textId="77777777" w:rsidTr="00123D23">
        <w:trPr>
          <w:trHeight w:val="324"/>
        </w:trPr>
        <w:tc>
          <w:tcPr>
            <w:tcW w:w="2900" w:type="dxa"/>
            <w:vMerge/>
            <w:hideMark/>
          </w:tcPr>
          <w:p w14:paraId="70C7895F" w14:textId="77777777" w:rsidR="00080BE9" w:rsidRPr="008212BF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6" w:type="dxa"/>
            <w:hideMark/>
          </w:tcPr>
          <w:p w14:paraId="31EDE9F7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76" w:type="dxa"/>
            <w:hideMark/>
          </w:tcPr>
          <w:p w14:paraId="0F35644D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75" w:type="dxa"/>
            <w:hideMark/>
          </w:tcPr>
          <w:p w14:paraId="0E55A0F6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245" w:type="dxa"/>
            <w:hideMark/>
          </w:tcPr>
          <w:p w14:paraId="060CBFAF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AIC</w:t>
            </w:r>
            <w:r w:rsidRPr="008212BF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45" w:type="dxa"/>
          </w:tcPr>
          <w:p w14:paraId="32224689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BIC</w:t>
            </w:r>
            <w:r w:rsidRPr="008212BF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080BE9" w:rsidRPr="008212BF" w14:paraId="3A991447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4DA377F7" w14:textId="77777777" w:rsidR="00080BE9" w:rsidRPr="008212BF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Exponential</w:t>
            </w:r>
          </w:p>
        </w:tc>
        <w:tc>
          <w:tcPr>
            <w:tcW w:w="826" w:type="dxa"/>
            <w:noWrap/>
          </w:tcPr>
          <w:p w14:paraId="133E2A1B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1" w:name="RANGE!Q25"/>
            <w:r w:rsidRPr="00430D4E">
              <w:rPr>
                <w:rFonts w:cs="Times New Roman"/>
                <w:sz w:val="20"/>
                <w:szCs w:val="20"/>
              </w:rPr>
              <w:t>0.07</w:t>
            </w:r>
            <w:bookmarkEnd w:id="1"/>
          </w:p>
        </w:tc>
        <w:tc>
          <w:tcPr>
            <w:tcW w:w="876" w:type="dxa"/>
            <w:noWrap/>
          </w:tcPr>
          <w:p w14:paraId="52E20C73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75" w:type="dxa"/>
            <w:noWrap/>
          </w:tcPr>
          <w:p w14:paraId="45046BEC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55AD15E6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805.28</w:t>
            </w:r>
          </w:p>
        </w:tc>
        <w:tc>
          <w:tcPr>
            <w:tcW w:w="1245" w:type="dxa"/>
          </w:tcPr>
          <w:p w14:paraId="6C2DF83C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808.25</w:t>
            </w:r>
          </w:p>
        </w:tc>
      </w:tr>
      <w:tr w:rsidR="00080BE9" w:rsidRPr="008212BF" w14:paraId="27E07253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1DABB2A6" w14:textId="77777777" w:rsidR="00080BE9" w:rsidRPr="008212BF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Weibull</w:t>
            </w:r>
          </w:p>
        </w:tc>
        <w:tc>
          <w:tcPr>
            <w:tcW w:w="826" w:type="dxa"/>
            <w:noWrap/>
          </w:tcPr>
          <w:p w14:paraId="5EF14F63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2" w:name="RANGE!Q26"/>
            <w:r w:rsidRPr="00430D4E">
              <w:rPr>
                <w:rFonts w:cs="Times New Roman"/>
                <w:sz w:val="20"/>
                <w:szCs w:val="20"/>
              </w:rPr>
              <w:t>14.65</w:t>
            </w:r>
            <w:bookmarkEnd w:id="2"/>
          </w:p>
        </w:tc>
        <w:tc>
          <w:tcPr>
            <w:tcW w:w="876" w:type="dxa"/>
            <w:noWrap/>
          </w:tcPr>
          <w:p w14:paraId="6A7F74EF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3" w:name="RANGE!R26"/>
            <w:r w:rsidRPr="00430D4E">
              <w:rPr>
                <w:rFonts w:cs="Times New Roman"/>
                <w:sz w:val="20"/>
                <w:szCs w:val="20"/>
              </w:rPr>
              <w:t>0.98</w:t>
            </w:r>
            <w:bookmarkEnd w:id="3"/>
          </w:p>
        </w:tc>
        <w:tc>
          <w:tcPr>
            <w:tcW w:w="775" w:type="dxa"/>
            <w:noWrap/>
          </w:tcPr>
          <w:p w14:paraId="36B5EB36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7C0D5027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807.19</w:t>
            </w:r>
          </w:p>
        </w:tc>
        <w:tc>
          <w:tcPr>
            <w:tcW w:w="1245" w:type="dxa"/>
          </w:tcPr>
          <w:p w14:paraId="25C8EAB2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813.14</w:t>
            </w:r>
          </w:p>
        </w:tc>
      </w:tr>
      <w:tr w:rsidR="00080BE9" w:rsidRPr="008212BF" w14:paraId="08DB3DD4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688EB4D0" w14:textId="77777777" w:rsidR="00080BE9" w:rsidRPr="008212BF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Log-Logistic</w:t>
            </w:r>
          </w:p>
        </w:tc>
        <w:tc>
          <w:tcPr>
            <w:tcW w:w="826" w:type="dxa"/>
            <w:noWrap/>
          </w:tcPr>
          <w:p w14:paraId="45BB8786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4" w:name="RANGE!Q27"/>
            <w:r w:rsidRPr="00430D4E">
              <w:rPr>
                <w:rFonts w:cs="Times New Roman"/>
                <w:sz w:val="20"/>
                <w:szCs w:val="20"/>
              </w:rPr>
              <w:t>9.35</w:t>
            </w:r>
            <w:bookmarkEnd w:id="4"/>
          </w:p>
        </w:tc>
        <w:tc>
          <w:tcPr>
            <w:tcW w:w="876" w:type="dxa"/>
            <w:noWrap/>
          </w:tcPr>
          <w:p w14:paraId="464AF21A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5" w:name="RANGE!R27"/>
            <w:r w:rsidRPr="00430D4E">
              <w:rPr>
                <w:rFonts w:cs="Times New Roman"/>
                <w:sz w:val="20"/>
                <w:szCs w:val="20"/>
              </w:rPr>
              <w:t>1.25</w:t>
            </w:r>
            <w:bookmarkEnd w:id="5"/>
          </w:p>
        </w:tc>
        <w:tc>
          <w:tcPr>
            <w:tcW w:w="775" w:type="dxa"/>
            <w:noWrap/>
          </w:tcPr>
          <w:p w14:paraId="4436A1CB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7EE9B41F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811.63</w:t>
            </w:r>
          </w:p>
        </w:tc>
        <w:tc>
          <w:tcPr>
            <w:tcW w:w="1245" w:type="dxa"/>
          </w:tcPr>
          <w:p w14:paraId="66AFFF1F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817.58</w:t>
            </w:r>
          </w:p>
        </w:tc>
      </w:tr>
      <w:tr w:rsidR="00080BE9" w:rsidRPr="008212BF" w14:paraId="6717ED16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5DDFA144" w14:textId="77777777" w:rsidR="00080BE9" w:rsidRPr="008212BF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Log-Normal</w:t>
            </w:r>
          </w:p>
        </w:tc>
        <w:tc>
          <w:tcPr>
            <w:tcW w:w="826" w:type="dxa"/>
            <w:noWrap/>
          </w:tcPr>
          <w:p w14:paraId="673A90D5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6" w:name="RANGE!Q28"/>
            <w:r w:rsidRPr="00430D4E">
              <w:rPr>
                <w:rFonts w:cs="Times New Roman"/>
                <w:sz w:val="20"/>
                <w:szCs w:val="20"/>
              </w:rPr>
              <w:t>2.18</w:t>
            </w:r>
            <w:bookmarkEnd w:id="6"/>
          </w:p>
        </w:tc>
        <w:tc>
          <w:tcPr>
            <w:tcW w:w="876" w:type="dxa"/>
            <w:noWrap/>
          </w:tcPr>
          <w:p w14:paraId="4CD32122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7" w:name="RANGE!R28"/>
            <w:r w:rsidRPr="00430D4E">
              <w:rPr>
                <w:rFonts w:cs="Times New Roman"/>
                <w:sz w:val="20"/>
                <w:szCs w:val="20"/>
              </w:rPr>
              <w:t>1.40</w:t>
            </w:r>
            <w:bookmarkEnd w:id="7"/>
          </w:p>
        </w:tc>
        <w:tc>
          <w:tcPr>
            <w:tcW w:w="775" w:type="dxa"/>
            <w:noWrap/>
          </w:tcPr>
          <w:p w14:paraId="5AAAE274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68BE5275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812.01</w:t>
            </w:r>
          </w:p>
        </w:tc>
        <w:tc>
          <w:tcPr>
            <w:tcW w:w="1245" w:type="dxa"/>
          </w:tcPr>
          <w:p w14:paraId="686E35EE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817.96</w:t>
            </w:r>
          </w:p>
        </w:tc>
      </w:tr>
      <w:tr w:rsidR="00080BE9" w:rsidRPr="008212BF" w14:paraId="2E56A1AC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1BEF47FA" w14:textId="77777777" w:rsidR="00080BE9" w:rsidRPr="008212BF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Gompertz</w:t>
            </w:r>
          </w:p>
        </w:tc>
        <w:tc>
          <w:tcPr>
            <w:tcW w:w="826" w:type="dxa"/>
            <w:noWrap/>
          </w:tcPr>
          <w:p w14:paraId="45A8F346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8" w:name="RANGE!Q29"/>
            <w:r w:rsidRPr="00430D4E">
              <w:rPr>
                <w:rFonts w:cs="Times New Roman"/>
                <w:sz w:val="20"/>
                <w:szCs w:val="20"/>
              </w:rPr>
              <w:t>0.00</w:t>
            </w:r>
            <w:bookmarkEnd w:id="8"/>
          </w:p>
        </w:tc>
        <w:tc>
          <w:tcPr>
            <w:tcW w:w="876" w:type="dxa"/>
            <w:noWrap/>
          </w:tcPr>
          <w:p w14:paraId="7D8999C5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9" w:name="RANGE!R29"/>
            <w:r w:rsidRPr="00430D4E">
              <w:rPr>
                <w:rFonts w:cs="Times New Roman"/>
                <w:sz w:val="20"/>
                <w:szCs w:val="20"/>
              </w:rPr>
              <w:t>0.07</w:t>
            </w:r>
            <w:bookmarkEnd w:id="9"/>
          </w:p>
        </w:tc>
        <w:tc>
          <w:tcPr>
            <w:tcW w:w="775" w:type="dxa"/>
            <w:noWrap/>
          </w:tcPr>
          <w:p w14:paraId="22DD1680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16B4F0C3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807.26</w:t>
            </w:r>
          </w:p>
        </w:tc>
        <w:tc>
          <w:tcPr>
            <w:tcW w:w="1245" w:type="dxa"/>
          </w:tcPr>
          <w:p w14:paraId="36852E86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813.22</w:t>
            </w:r>
          </w:p>
        </w:tc>
      </w:tr>
      <w:tr w:rsidR="00080BE9" w:rsidRPr="008212BF" w14:paraId="4EFD0C3D" w14:textId="77777777" w:rsidTr="00123D23">
        <w:trPr>
          <w:trHeight w:val="121"/>
        </w:trPr>
        <w:tc>
          <w:tcPr>
            <w:tcW w:w="2900" w:type="dxa"/>
            <w:noWrap/>
          </w:tcPr>
          <w:p w14:paraId="4C8518E7" w14:textId="77777777" w:rsidR="00080BE9" w:rsidRPr="008212BF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212BF">
              <w:rPr>
                <w:rFonts w:eastAsia="Times New Roman" w:cs="Times New Roman"/>
                <w:b/>
                <w:bCs/>
                <w:sz w:val="20"/>
                <w:szCs w:val="20"/>
              </w:rPr>
              <w:t>Generalized Gamma</w:t>
            </w:r>
          </w:p>
        </w:tc>
        <w:tc>
          <w:tcPr>
            <w:tcW w:w="826" w:type="dxa"/>
            <w:noWrap/>
          </w:tcPr>
          <w:p w14:paraId="29193275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10" w:name="RANGE!Q30"/>
            <w:r w:rsidRPr="00430D4E">
              <w:rPr>
                <w:rFonts w:cs="Times New Roman"/>
                <w:sz w:val="20"/>
                <w:szCs w:val="20"/>
              </w:rPr>
              <w:t>2.61</w:t>
            </w:r>
            <w:bookmarkEnd w:id="10"/>
          </w:p>
        </w:tc>
        <w:tc>
          <w:tcPr>
            <w:tcW w:w="876" w:type="dxa"/>
            <w:noWrap/>
          </w:tcPr>
          <w:p w14:paraId="46B1727E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11" w:name="RANGE!R30"/>
            <w:r w:rsidRPr="00430D4E">
              <w:rPr>
                <w:rFonts w:cs="Times New Roman"/>
                <w:sz w:val="20"/>
                <w:szCs w:val="20"/>
              </w:rPr>
              <w:t>1.09</w:t>
            </w:r>
            <w:bookmarkEnd w:id="11"/>
          </w:p>
        </w:tc>
        <w:tc>
          <w:tcPr>
            <w:tcW w:w="775" w:type="dxa"/>
            <w:noWrap/>
          </w:tcPr>
          <w:p w14:paraId="20822A43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12" w:name="RANGE!S30"/>
            <w:r w:rsidRPr="00430D4E">
              <w:rPr>
                <w:rFonts w:cs="Times New Roman"/>
                <w:sz w:val="20"/>
                <w:szCs w:val="20"/>
              </w:rPr>
              <w:t>0.84</w:t>
            </w:r>
            <w:bookmarkEnd w:id="12"/>
          </w:p>
        </w:tc>
        <w:tc>
          <w:tcPr>
            <w:tcW w:w="1245" w:type="dxa"/>
            <w:noWrap/>
          </w:tcPr>
          <w:p w14:paraId="3C9C01B0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809.05</w:t>
            </w:r>
          </w:p>
        </w:tc>
        <w:tc>
          <w:tcPr>
            <w:tcW w:w="1245" w:type="dxa"/>
          </w:tcPr>
          <w:p w14:paraId="47F9A35D" w14:textId="77777777" w:rsidR="00080BE9" w:rsidRPr="008212BF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817.98</w:t>
            </w:r>
          </w:p>
        </w:tc>
      </w:tr>
    </w:tbl>
    <w:p w14:paraId="5CCB57C0" w14:textId="77777777" w:rsidR="00080BE9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</w:p>
    <w:p w14:paraId="7FF2478C" w14:textId="77777777" w:rsidR="00080BE9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</w:p>
    <w:p w14:paraId="0CAFCE28" w14:textId="77777777" w:rsidR="00080BE9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</w:p>
    <w:p w14:paraId="4F849797" w14:textId="77777777" w:rsidR="00080BE9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</w:p>
    <w:p w14:paraId="2CB86B80" w14:textId="77777777" w:rsidR="00080BE9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</w:p>
    <w:p w14:paraId="3A00D9B4" w14:textId="77777777" w:rsidR="00080BE9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</w:p>
    <w:p w14:paraId="4DAC9DD0" w14:textId="77777777" w:rsidR="00080BE9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</w:p>
    <w:p w14:paraId="722F2314" w14:textId="77777777" w:rsidR="00080BE9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</w:p>
    <w:p w14:paraId="1561B366" w14:textId="77777777" w:rsidR="00080BE9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</w:p>
    <w:p w14:paraId="602C10B7" w14:textId="77777777" w:rsidR="00080BE9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</w:p>
    <w:p w14:paraId="158A3352" w14:textId="77777777" w:rsidR="00080BE9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</w:p>
    <w:p w14:paraId="71DF8769" w14:textId="77777777" w:rsidR="00080BE9" w:rsidRPr="00430D4E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  <w:r w:rsidRPr="00E26361">
        <w:rPr>
          <w:rFonts w:cs="Times New Roman"/>
          <w:bCs/>
          <w:sz w:val="20"/>
          <w:szCs w:val="20"/>
        </w:rPr>
        <w:t>Abbreviations: AIC, Akaike information criterion; BIC, Bayesian information criterion; OS, overall survival</w:t>
      </w:r>
      <w:r w:rsidRPr="00E26361">
        <w:rPr>
          <w:rFonts w:cs="Times New Roman"/>
          <w:bCs/>
          <w:sz w:val="20"/>
          <w:szCs w:val="20"/>
        </w:rPr>
        <w:br/>
      </w:r>
      <w:r w:rsidRPr="00430D4E">
        <w:rPr>
          <w:rFonts w:cs="Times New Roman"/>
          <w:bCs/>
          <w:sz w:val="20"/>
          <w:szCs w:val="20"/>
        </w:rPr>
        <w:t>Note</w:t>
      </w:r>
      <w:r>
        <w:rPr>
          <w:rFonts w:cs="Times New Roman"/>
          <w:bCs/>
          <w:sz w:val="20"/>
          <w:szCs w:val="20"/>
        </w:rPr>
        <w:t>s</w:t>
      </w:r>
      <w:r w:rsidRPr="00430D4E">
        <w:rPr>
          <w:rFonts w:cs="Times New Roman"/>
          <w:bCs/>
          <w:sz w:val="20"/>
          <w:szCs w:val="20"/>
        </w:rPr>
        <w:t>:</w:t>
      </w:r>
      <w:r w:rsidRPr="00430D4E">
        <w:rPr>
          <w:rFonts w:cs="Times New Roman"/>
          <w:bCs/>
          <w:sz w:val="20"/>
          <w:szCs w:val="20"/>
        </w:rPr>
        <w:br/>
      </w:r>
      <w:r w:rsidRPr="00430D4E">
        <w:rPr>
          <w:rFonts w:cs="Times New Roman"/>
          <w:bCs/>
          <w:sz w:val="20"/>
          <w:szCs w:val="20"/>
          <w:vertAlign w:val="superscript"/>
        </w:rPr>
        <w:t>a</w:t>
      </w:r>
      <w:r w:rsidRPr="00430D4E">
        <w:rPr>
          <w:rFonts w:cs="Times New Roman"/>
          <w:bCs/>
          <w:sz w:val="20"/>
          <w:szCs w:val="20"/>
        </w:rPr>
        <w:t xml:space="preserve"> </w:t>
      </w:r>
      <w:proofErr w:type="spellStart"/>
      <w:r>
        <w:rPr>
          <w:rFonts w:cs="Times New Roman"/>
          <w:bCs/>
          <w:sz w:val="20"/>
          <w:szCs w:val="20"/>
        </w:rPr>
        <w:t>A</w:t>
      </w:r>
      <w:proofErr w:type="spellEnd"/>
      <w:r w:rsidRPr="00430D4E">
        <w:rPr>
          <w:rFonts w:cs="Times New Roman"/>
          <w:bCs/>
          <w:sz w:val="20"/>
          <w:szCs w:val="20"/>
        </w:rPr>
        <w:t xml:space="preserve"> smaller AIC value represents a better goodness of fit</w:t>
      </w:r>
    </w:p>
    <w:p w14:paraId="275AB0F2" w14:textId="77777777" w:rsidR="00080BE9" w:rsidRDefault="00080BE9" w:rsidP="00080BE9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430D4E">
        <w:rPr>
          <w:rFonts w:cs="Times New Roman"/>
          <w:bCs/>
          <w:sz w:val="20"/>
          <w:szCs w:val="20"/>
          <w:vertAlign w:val="superscript"/>
        </w:rPr>
        <w:t>b</w:t>
      </w:r>
      <w:r w:rsidRPr="00430D4E">
        <w:rPr>
          <w:rFonts w:cs="Times New Roman"/>
          <w:bCs/>
          <w:sz w:val="20"/>
          <w:szCs w:val="20"/>
        </w:rPr>
        <w:t xml:space="preserve"> </w:t>
      </w:r>
      <w:r>
        <w:rPr>
          <w:rFonts w:cs="Times New Roman"/>
          <w:bCs/>
          <w:sz w:val="20"/>
          <w:szCs w:val="20"/>
        </w:rPr>
        <w:t>A</w:t>
      </w:r>
      <w:r w:rsidRPr="00430D4E">
        <w:rPr>
          <w:rFonts w:eastAsia="Times New Roman" w:cs="Times New Roman"/>
          <w:sz w:val="20"/>
          <w:szCs w:val="20"/>
        </w:rPr>
        <w:t xml:space="preserve"> smaller BIC value represents a better goodness of fit</w:t>
      </w:r>
    </w:p>
    <w:p w14:paraId="5D42F9AC" w14:textId="77777777" w:rsidR="00080BE9" w:rsidRPr="00021128" w:rsidRDefault="00080BE9" w:rsidP="00080BE9">
      <w:pPr>
        <w:spacing w:after="0" w:line="240" w:lineRule="auto"/>
        <w:rPr>
          <w:rFonts w:cs="Times New Roman"/>
          <w:bCs/>
          <w:szCs w:val="24"/>
        </w:rPr>
      </w:pPr>
    </w:p>
    <w:p w14:paraId="6D711971" w14:textId="77777777" w:rsidR="00080BE9" w:rsidRPr="0055313F" w:rsidRDefault="00080BE9" w:rsidP="00080BE9">
      <w:pPr>
        <w:pStyle w:val="Heading3"/>
        <w:spacing w:before="120" w:after="120" w:line="360" w:lineRule="auto"/>
        <w:rPr>
          <w:rFonts w:ascii="Times New Roman" w:hAnsi="Times New Roman"/>
          <w:color w:val="auto"/>
        </w:rPr>
      </w:pPr>
      <w:r w:rsidRPr="00021128">
        <w:rPr>
          <w:rFonts w:ascii="Times New Roman" w:hAnsi="Times New Roman"/>
          <w:b/>
          <w:bCs/>
          <w:color w:val="auto"/>
        </w:rPr>
        <w:lastRenderedPageBreak/>
        <w:t>Supplemental Fig 5</w:t>
      </w:r>
      <w:r>
        <w:rPr>
          <w:rFonts w:ascii="Times New Roman" w:hAnsi="Times New Roman"/>
          <w:color w:val="auto"/>
        </w:rPr>
        <w:t xml:space="preserve"> Parametric models of EFS </w:t>
      </w:r>
      <w:r w:rsidRPr="0055313F">
        <w:rPr>
          <w:rFonts w:ascii="Times New Roman" w:hAnsi="Times New Roman"/>
          <w:color w:val="auto"/>
        </w:rPr>
        <w:t xml:space="preserve">for </w:t>
      </w:r>
      <w:r>
        <w:rPr>
          <w:rFonts w:ascii="Times New Roman" w:hAnsi="Times New Roman"/>
          <w:color w:val="auto"/>
        </w:rPr>
        <w:t>a</w:t>
      </w:r>
      <w:r w:rsidRPr="004C22C3">
        <w:rPr>
          <w:rFonts w:ascii="Times New Roman" w:hAnsi="Times New Roman"/>
          <w:color w:val="auto"/>
        </w:rPr>
        <w:t>zacitidine</w:t>
      </w:r>
    </w:p>
    <w:tbl>
      <w:tblPr>
        <w:tblStyle w:val="Section3-footnotes2"/>
        <w:tblpPr w:leftFromText="180" w:rightFromText="180" w:vertAnchor="text" w:horzAnchor="page" w:tblpX="2041" w:tblpY="4568"/>
        <w:tblW w:w="7867" w:type="dxa"/>
        <w:tblLayout w:type="fixed"/>
        <w:tblLook w:val="04A0" w:firstRow="1" w:lastRow="0" w:firstColumn="1" w:lastColumn="0" w:noHBand="0" w:noVBand="1"/>
      </w:tblPr>
      <w:tblGrid>
        <w:gridCol w:w="2900"/>
        <w:gridCol w:w="826"/>
        <w:gridCol w:w="876"/>
        <w:gridCol w:w="775"/>
        <w:gridCol w:w="1245"/>
        <w:gridCol w:w="1245"/>
      </w:tblGrid>
      <w:tr w:rsidR="00080BE9" w:rsidRPr="00500A28" w14:paraId="6FEFCBA4" w14:textId="77777777" w:rsidTr="00123D23">
        <w:trPr>
          <w:trHeight w:val="324"/>
        </w:trPr>
        <w:tc>
          <w:tcPr>
            <w:tcW w:w="2900" w:type="dxa"/>
            <w:vMerge w:val="restart"/>
            <w:hideMark/>
          </w:tcPr>
          <w:p w14:paraId="26E9FBB7" w14:textId="77777777" w:rsidR="00080BE9" w:rsidRPr="00500A28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77" w:type="dxa"/>
            <w:gridSpan w:val="3"/>
            <w:hideMark/>
          </w:tcPr>
          <w:p w14:paraId="796A521A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Parameter estimates</w:t>
            </w:r>
          </w:p>
        </w:tc>
        <w:tc>
          <w:tcPr>
            <w:tcW w:w="2490" w:type="dxa"/>
            <w:gridSpan w:val="2"/>
            <w:hideMark/>
          </w:tcPr>
          <w:p w14:paraId="7EDC993E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Goodness of fit</w:t>
            </w:r>
          </w:p>
        </w:tc>
      </w:tr>
      <w:tr w:rsidR="00080BE9" w:rsidRPr="00500A28" w14:paraId="6B5289BC" w14:textId="77777777" w:rsidTr="00123D23">
        <w:trPr>
          <w:trHeight w:val="121"/>
        </w:trPr>
        <w:tc>
          <w:tcPr>
            <w:tcW w:w="2900" w:type="dxa"/>
            <w:vMerge/>
            <w:noWrap/>
          </w:tcPr>
          <w:p w14:paraId="5D6456FA" w14:textId="77777777" w:rsidR="00080BE9" w:rsidRPr="00500A28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6" w:type="dxa"/>
            <w:noWrap/>
          </w:tcPr>
          <w:p w14:paraId="6D698D29" w14:textId="77777777" w:rsidR="00080BE9" w:rsidRPr="00430D4E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76" w:type="dxa"/>
            <w:noWrap/>
          </w:tcPr>
          <w:p w14:paraId="05593DA8" w14:textId="77777777" w:rsidR="00080BE9" w:rsidRPr="00430D4E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75" w:type="dxa"/>
            <w:noWrap/>
          </w:tcPr>
          <w:p w14:paraId="4B9F0EE7" w14:textId="77777777" w:rsidR="00080BE9" w:rsidRPr="00430D4E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245" w:type="dxa"/>
            <w:noWrap/>
          </w:tcPr>
          <w:p w14:paraId="300B8897" w14:textId="77777777" w:rsidR="00080BE9" w:rsidRPr="00430D4E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AIC</w:t>
            </w:r>
            <w:r w:rsidRPr="00500A28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45" w:type="dxa"/>
          </w:tcPr>
          <w:p w14:paraId="4583C612" w14:textId="77777777" w:rsidR="00080BE9" w:rsidRPr="00430D4E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BIC</w:t>
            </w:r>
            <w:r w:rsidRPr="00500A28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080BE9" w:rsidRPr="00500A28" w14:paraId="2DCAECCE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587AF266" w14:textId="77777777" w:rsidR="00080BE9" w:rsidRPr="00500A28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Exponential</w:t>
            </w:r>
          </w:p>
        </w:tc>
        <w:tc>
          <w:tcPr>
            <w:tcW w:w="826" w:type="dxa"/>
            <w:noWrap/>
          </w:tcPr>
          <w:p w14:paraId="7FB20BB1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0.10</w:t>
            </w:r>
          </w:p>
        </w:tc>
        <w:tc>
          <w:tcPr>
            <w:tcW w:w="876" w:type="dxa"/>
            <w:noWrap/>
          </w:tcPr>
          <w:p w14:paraId="6C7780EE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75" w:type="dxa"/>
            <w:noWrap/>
          </w:tcPr>
          <w:p w14:paraId="3F9A1F93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16BA20A6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814.85</w:t>
            </w:r>
          </w:p>
        </w:tc>
        <w:tc>
          <w:tcPr>
            <w:tcW w:w="1245" w:type="dxa"/>
          </w:tcPr>
          <w:p w14:paraId="7D833666" w14:textId="77777777" w:rsidR="00080BE9" w:rsidRPr="00430D4E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817.83</w:t>
            </w:r>
          </w:p>
        </w:tc>
      </w:tr>
      <w:tr w:rsidR="00080BE9" w:rsidRPr="00500A28" w14:paraId="198F4049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5CEB5727" w14:textId="77777777" w:rsidR="00080BE9" w:rsidRPr="00500A28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Weibull</w:t>
            </w:r>
          </w:p>
        </w:tc>
        <w:tc>
          <w:tcPr>
            <w:tcW w:w="826" w:type="dxa"/>
            <w:noWrap/>
          </w:tcPr>
          <w:p w14:paraId="4B7B5579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10.38</w:t>
            </w:r>
          </w:p>
        </w:tc>
        <w:tc>
          <w:tcPr>
            <w:tcW w:w="876" w:type="dxa"/>
            <w:noWrap/>
          </w:tcPr>
          <w:p w14:paraId="558AE8C9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1.05</w:t>
            </w:r>
          </w:p>
        </w:tc>
        <w:tc>
          <w:tcPr>
            <w:tcW w:w="775" w:type="dxa"/>
            <w:noWrap/>
          </w:tcPr>
          <w:p w14:paraId="4D113B17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2914B38E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816.38</w:t>
            </w:r>
          </w:p>
        </w:tc>
        <w:tc>
          <w:tcPr>
            <w:tcW w:w="1245" w:type="dxa"/>
          </w:tcPr>
          <w:p w14:paraId="1A390C08" w14:textId="77777777" w:rsidR="00080BE9" w:rsidRPr="00430D4E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822.33</w:t>
            </w:r>
          </w:p>
        </w:tc>
      </w:tr>
      <w:tr w:rsidR="00080BE9" w:rsidRPr="00500A28" w14:paraId="5575F399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27A1FEE5" w14:textId="77777777" w:rsidR="00080BE9" w:rsidRPr="00500A28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Log-Logistic</w:t>
            </w:r>
          </w:p>
        </w:tc>
        <w:tc>
          <w:tcPr>
            <w:tcW w:w="826" w:type="dxa"/>
            <w:noWrap/>
          </w:tcPr>
          <w:p w14:paraId="0CBC70E2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6.71</w:t>
            </w:r>
          </w:p>
        </w:tc>
        <w:tc>
          <w:tcPr>
            <w:tcW w:w="876" w:type="dxa"/>
            <w:noWrap/>
          </w:tcPr>
          <w:p w14:paraId="344351D6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1.37</w:t>
            </w:r>
          </w:p>
        </w:tc>
        <w:tc>
          <w:tcPr>
            <w:tcW w:w="775" w:type="dxa"/>
            <w:noWrap/>
          </w:tcPr>
          <w:p w14:paraId="15A76060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5129105A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828.74</w:t>
            </w:r>
          </w:p>
        </w:tc>
        <w:tc>
          <w:tcPr>
            <w:tcW w:w="1245" w:type="dxa"/>
          </w:tcPr>
          <w:p w14:paraId="2F651F7E" w14:textId="77777777" w:rsidR="00080BE9" w:rsidRPr="00430D4E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834.70</w:t>
            </w:r>
          </w:p>
        </w:tc>
      </w:tr>
      <w:tr w:rsidR="00080BE9" w:rsidRPr="00500A28" w14:paraId="2322AFF6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290F11B8" w14:textId="77777777" w:rsidR="00080BE9" w:rsidRPr="00500A28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Log-Normal</w:t>
            </w:r>
          </w:p>
        </w:tc>
        <w:tc>
          <w:tcPr>
            <w:tcW w:w="826" w:type="dxa"/>
            <w:noWrap/>
          </w:tcPr>
          <w:p w14:paraId="42279137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1.83</w:t>
            </w:r>
          </w:p>
        </w:tc>
        <w:tc>
          <w:tcPr>
            <w:tcW w:w="876" w:type="dxa"/>
            <w:noWrap/>
          </w:tcPr>
          <w:p w14:paraId="02FACEDD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1.26</w:t>
            </w:r>
          </w:p>
        </w:tc>
        <w:tc>
          <w:tcPr>
            <w:tcW w:w="775" w:type="dxa"/>
            <w:noWrap/>
          </w:tcPr>
          <w:p w14:paraId="6ADEACA1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7B918D1B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827.14</w:t>
            </w:r>
          </w:p>
        </w:tc>
        <w:tc>
          <w:tcPr>
            <w:tcW w:w="1245" w:type="dxa"/>
          </w:tcPr>
          <w:p w14:paraId="19DF35E1" w14:textId="77777777" w:rsidR="00080BE9" w:rsidRPr="00430D4E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833.09</w:t>
            </w:r>
          </w:p>
        </w:tc>
      </w:tr>
      <w:tr w:rsidR="00080BE9" w:rsidRPr="00500A28" w14:paraId="027D0D14" w14:textId="77777777" w:rsidTr="00123D23">
        <w:trPr>
          <w:trHeight w:val="121"/>
        </w:trPr>
        <w:tc>
          <w:tcPr>
            <w:tcW w:w="2900" w:type="dxa"/>
            <w:noWrap/>
            <w:hideMark/>
          </w:tcPr>
          <w:p w14:paraId="04C54531" w14:textId="77777777" w:rsidR="00080BE9" w:rsidRPr="00500A28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Gompertz</w:t>
            </w:r>
          </w:p>
        </w:tc>
        <w:tc>
          <w:tcPr>
            <w:tcW w:w="826" w:type="dxa"/>
            <w:noWrap/>
          </w:tcPr>
          <w:p w14:paraId="1EFC0D98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0.02</w:t>
            </w:r>
          </w:p>
        </w:tc>
        <w:tc>
          <w:tcPr>
            <w:tcW w:w="876" w:type="dxa"/>
            <w:noWrap/>
          </w:tcPr>
          <w:p w14:paraId="46A23AD0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0.08</w:t>
            </w:r>
          </w:p>
        </w:tc>
        <w:tc>
          <w:tcPr>
            <w:tcW w:w="775" w:type="dxa"/>
            <w:noWrap/>
          </w:tcPr>
          <w:p w14:paraId="58B7190C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45" w:type="dxa"/>
            <w:noWrap/>
          </w:tcPr>
          <w:p w14:paraId="0348D940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815.35</w:t>
            </w:r>
          </w:p>
        </w:tc>
        <w:tc>
          <w:tcPr>
            <w:tcW w:w="1245" w:type="dxa"/>
          </w:tcPr>
          <w:p w14:paraId="1CC31158" w14:textId="77777777" w:rsidR="00080BE9" w:rsidRPr="00430D4E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821.30</w:t>
            </w:r>
          </w:p>
        </w:tc>
      </w:tr>
      <w:tr w:rsidR="00080BE9" w:rsidRPr="00500A28" w14:paraId="7C4904EA" w14:textId="77777777" w:rsidTr="00123D23">
        <w:trPr>
          <w:trHeight w:val="121"/>
        </w:trPr>
        <w:tc>
          <w:tcPr>
            <w:tcW w:w="2900" w:type="dxa"/>
            <w:noWrap/>
          </w:tcPr>
          <w:p w14:paraId="126B73E9" w14:textId="77777777" w:rsidR="00080BE9" w:rsidRPr="00500A28" w:rsidRDefault="00080BE9" w:rsidP="00123D2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00A28">
              <w:rPr>
                <w:rFonts w:eastAsia="Times New Roman" w:cs="Times New Roman"/>
                <w:b/>
                <w:bCs/>
                <w:sz w:val="20"/>
                <w:szCs w:val="20"/>
              </w:rPr>
              <w:t>Generalized Gamma</w:t>
            </w:r>
          </w:p>
        </w:tc>
        <w:tc>
          <w:tcPr>
            <w:tcW w:w="826" w:type="dxa"/>
            <w:noWrap/>
          </w:tcPr>
          <w:p w14:paraId="3F4A7B9A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2.46</w:t>
            </w:r>
          </w:p>
        </w:tc>
        <w:tc>
          <w:tcPr>
            <w:tcW w:w="876" w:type="dxa"/>
            <w:noWrap/>
          </w:tcPr>
          <w:p w14:paraId="27749824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0.85</w:t>
            </w:r>
          </w:p>
        </w:tc>
        <w:tc>
          <w:tcPr>
            <w:tcW w:w="775" w:type="dxa"/>
            <w:noWrap/>
          </w:tcPr>
          <w:p w14:paraId="3EFD64B6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1.29</w:t>
            </w:r>
          </w:p>
        </w:tc>
        <w:tc>
          <w:tcPr>
            <w:tcW w:w="1245" w:type="dxa"/>
            <w:noWrap/>
          </w:tcPr>
          <w:p w14:paraId="1A0D6679" w14:textId="77777777" w:rsidR="00080BE9" w:rsidRPr="00500A28" w:rsidRDefault="00080BE9" w:rsidP="00123D2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817.99</w:t>
            </w:r>
          </w:p>
        </w:tc>
        <w:tc>
          <w:tcPr>
            <w:tcW w:w="1245" w:type="dxa"/>
          </w:tcPr>
          <w:p w14:paraId="0F20E6F5" w14:textId="77777777" w:rsidR="00080BE9" w:rsidRPr="00430D4E" w:rsidRDefault="00080BE9" w:rsidP="00123D2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30D4E">
              <w:rPr>
                <w:rFonts w:cs="Times New Roman"/>
                <w:sz w:val="20"/>
                <w:szCs w:val="20"/>
              </w:rPr>
              <w:t>826.92</w:t>
            </w:r>
          </w:p>
        </w:tc>
      </w:tr>
    </w:tbl>
    <w:p w14:paraId="184E82E4" w14:textId="77777777" w:rsidR="00080BE9" w:rsidRDefault="00080BE9" w:rsidP="00080BE9">
      <w:pPr>
        <w:jc w:val="center"/>
        <w:rPr>
          <w:bCs/>
          <w:sz w:val="20"/>
          <w:szCs w:val="20"/>
          <w:lang w:val="en-GB"/>
        </w:rPr>
      </w:pPr>
      <w:r>
        <w:rPr>
          <w:bCs/>
          <w:noProof/>
          <w:sz w:val="20"/>
          <w:szCs w:val="20"/>
          <w:lang w:eastAsia="ja-JP"/>
        </w:rPr>
        <w:drawing>
          <wp:inline distT="0" distB="0" distL="0" distR="0" wp14:anchorId="52689350" wp14:editId="10E84ACB">
            <wp:extent cx="5235236" cy="2743200"/>
            <wp:effectExtent l="0" t="0" r="3810" b="0"/>
            <wp:docPr id="10" name="Picture 10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236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001E4D" w14:textId="77777777" w:rsidR="00080BE9" w:rsidRDefault="00080BE9" w:rsidP="00080BE9">
      <w:pPr>
        <w:jc w:val="center"/>
        <w:rPr>
          <w:bCs/>
          <w:sz w:val="20"/>
          <w:szCs w:val="20"/>
          <w:lang w:val="en-GB"/>
        </w:rPr>
      </w:pPr>
    </w:p>
    <w:p w14:paraId="7A972FA9" w14:textId="77777777" w:rsidR="00080BE9" w:rsidRDefault="00080BE9" w:rsidP="00080BE9">
      <w:pPr>
        <w:jc w:val="center"/>
        <w:rPr>
          <w:bCs/>
          <w:sz w:val="20"/>
          <w:szCs w:val="20"/>
          <w:lang w:val="en-GB"/>
        </w:rPr>
      </w:pPr>
    </w:p>
    <w:p w14:paraId="150C4F5F" w14:textId="77777777" w:rsidR="00080BE9" w:rsidRDefault="00080BE9" w:rsidP="00080BE9">
      <w:pPr>
        <w:jc w:val="center"/>
        <w:rPr>
          <w:bCs/>
          <w:sz w:val="20"/>
          <w:szCs w:val="20"/>
          <w:lang w:val="en-GB"/>
        </w:rPr>
      </w:pPr>
    </w:p>
    <w:p w14:paraId="144DB56C" w14:textId="77777777" w:rsidR="00080BE9" w:rsidRPr="0055313F" w:rsidRDefault="00080BE9" w:rsidP="00080BE9">
      <w:pPr>
        <w:spacing w:after="0" w:line="240" w:lineRule="auto"/>
        <w:rPr>
          <w:bCs/>
          <w:sz w:val="20"/>
          <w:szCs w:val="20"/>
        </w:rPr>
      </w:pPr>
    </w:p>
    <w:p w14:paraId="0435B5C6" w14:textId="77777777" w:rsidR="00080BE9" w:rsidRPr="00430D4E" w:rsidRDefault="00080BE9" w:rsidP="00080BE9">
      <w:pPr>
        <w:spacing w:after="0" w:line="240" w:lineRule="auto"/>
        <w:rPr>
          <w:rFonts w:cs="Times New Roman"/>
          <w:bCs/>
          <w:sz w:val="20"/>
          <w:szCs w:val="20"/>
        </w:rPr>
      </w:pPr>
      <w:r w:rsidRPr="0055313F" w:rsidDel="00241D36">
        <w:rPr>
          <w:bCs/>
          <w:sz w:val="20"/>
          <w:szCs w:val="20"/>
        </w:rPr>
        <w:t xml:space="preserve">Abbreviations: AIC, Akaike information criterion; </w:t>
      </w:r>
      <w:r w:rsidRPr="00E26361">
        <w:rPr>
          <w:rFonts w:cs="Times New Roman"/>
          <w:bCs/>
          <w:sz w:val="20"/>
          <w:szCs w:val="20"/>
        </w:rPr>
        <w:t xml:space="preserve">BIC, Bayesian information criterion; </w:t>
      </w:r>
      <w:r w:rsidDel="00241D36">
        <w:rPr>
          <w:bCs/>
          <w:sz w:val="20"/>
          <w:szCs w:val="20"/>
        </w:rPr>
        <w:t>EFS</w:t>
      </w:r>
      <w:r w:rsidRPr="0055313F" w:rsidDel="00241D36">
        <w:rPr>
          <w:bCs/>
          <w:sz w:val="20"/>
          <w:szCs w:val="20"/>
        </w:rPr>
        <w:t xml:space="preserve">, </w:t>
      </w:r>
      <w:r w:rsidDel="00241D36">
        <w:rPr>
          <w:bCs/>
          <w:sz w:val="20"/>
          <w:szCs w:val="20"/>
        </w:rPr>
        <w:t xml:space="preserve">event-free </w:t>
      </w:r>
      <w:r w:rsidRPr="0055313F" w:rsidDel="00241D36">
        <w:rPr>
          <w:bCs/>
          <w:sz w:val="20"/>
          <w:szCs w:val="20"/>
        </w:rPr>
        <w:t>survival</w:t>
      </w:r>
      <w:r w:rsidRPr="0055313F" w:rsidDel="00241D36">
        <w:rPr>
          <w:bCs/>
          <w:sz w:val="20"/>
          <w:szCs w:val="20"/>
        </w:rPr>
        <w:br/>
      </w:r>
      <w:r w:rsidRPr="00430D4E">
        <w:rPr>
          <w:rFonts w:cs="Times New Roman"/>
          <w:bCs/>
          <w:sz w:val="20"/>
          <w:szCs w:val="20"/>
        </w:rPr>
        <w:t>Note</w:t>
      </w:r>
      <w:r>
        <w:rPr>
          <w:rFonts w:cs="Times New Roman"/>
          <w:bCs/>
          <w:sz w:val="20"/>
          <w:szCs w:val="20"/>
        </w:rPr>
        <w:t>s</w:t>
      </w:r>
      <w:r w:rsidRPr="00430D4E">
        <w:rPr>
          <w:rFonts w:cs="Times New Roman"/>
          <w:bCs/>
          <w:sz w:val="20"/>
          <w:szCs w:val="20"/>
        </w:rPr>
        <w:t>:</w:t>
      </w:r>
      <w:r w:rsidRPr="00430D4E">
        <w:rPr>
          <w:rFonts w:cs="Times New Roman"/>
          <w:bCs/>
          <w:sz w:val="20"/>
          <w:szCs w:val="20"/>
        </w:rPr>
        <w:br/>
      </w:r>
      <w:r w:rsidRPr="00430D4E">
        <w:rPr>
          <w:rFonts w:cs="Times New Roman"/>
          <w:bCs/>
          <w:sz w:val="20"/>
          <w:szCs w:val="20"/>
          <w:vertAlign w:val="superscript"/>
        </w:rPr>
        <w:t>a</w:t>
      </w:r>
      <w:r w:rsidRPr="00430D4E">
        <w:rPr>
          <w:rFonts w:cs="Times New Roman"/>
          <w:bCs/>
          <w:sz w:val="20"/>
          <w:szCs w:val="20"/>
        </w:rPr>
        <w:t xml:space="preserve"> </w:t>
      </w:r>
      <w:proofErr w:type="spellStart"/>
      <w:r>
        <w:rPr>
          <w:rFonts w:cs="Times New Roman"/>
          <w:bCs/>
          <w:sz w:val="20"/>
          <w:szCs w:val="20"/>
        </w:rPr>
        <w:t>A</w:t>
      </w:r>
      <w:proofErr w:type="spellEnd"/>
      <w:r w:rsidRPr="00430D4E">
        <w:rPr>
          <w:rFonts w:cs="Times New Roman"/>
          <w:bCs/>
          <w:sz w:val="20"/>
          <w:szCs w:val="20"/>
        </w:rPr>
        <w:t xml:space="preserve"> smaller AIC value represents a better goodness of fit</w:t>
      </w:r>
    </w:p>
    <w:p w14:paraId="1B8B0FA0" w14:textId="77777777" w:rsidR="00080BE9" w:rsidRDefault="00080BE9" w:rsidP="00080BE9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430D4E">
        <w:rPr>
          <w:rFonts w:cs="Times New Roman"/>
          <w:bCs/>
          <w:sz w:val="20"/>
          <w:szCs w:val="20"/>
          <w:vertAlign w:val="superscript"/>
        </w:rPr>
        <w:t>b</w:t>
      </w:r>
      <w:r w:rsidRPr="00430D4E">
        <w:rPr>
          <w:rFonts w:cs="Times New Roman"/>
          <w:bCs/>
          <w:sz w:val="20"/>
          <w:szCs w:val="20"/>
        </w:rPr>
        <w:t xml:space="preserve"> </w:t>
      </w:r>
      <w:r>
        <w:rPr>
          <w:rFonts w:cs="Times New Roman"/>
          <w:bCs/>
          <w:sz w:val="20"/>
          <w:szCs w:val="20"/>
        </w:rPr>
        <w:t>A</w:t>
      </w:r>
      <w:r w:rsidRPr="00430D4E">
        <w:rPr>
          <w:rFonts w:eastAsia="Times New Roman" w:cs="Times New Roman"/>
          <w:sz w:val="20"/>
          <w:szCs w:val="20"/>
        </w:rPr>
        <w:t xml:space="preserve"> smaller BIC value represents a better goodness of fit</w:t>
      </w:r>
    </w:p>
    <w:p w14:paraId="40E3246C" w14:textId="5B633257" w:rsidR="003B3E1F" w:rsidRDefault="003B3E1F">
      <w:pPr>
        <w:spacing w:line="259" w:lineRule="auto"/>
        <w:rPr>
          <w:b/>
          <w:szCs w:val="24"/>
        </w:rPr>
      </w:pPr>
      <w:r>
        <w:rPr>
          <w:b/>
          <w:szCs w:val="24"/>
        </w:rPr>
        <w:br w:type="page"/>
      </w:r>
    </w:p>
    <w:p w14:paraId="078F2D71" w14:textId="071A6B4F" w:rsidR="00080BE9" w:rsidRPr="003E4DD9" w:rsidRDefault="00CE2AC5" w:rsidP="00BB2E98">
      <w:pPr>
        <w:pStyle w:val="Heading1"/>
        <w:rPr>
          <w:szCs w:val="24"/>
        </w:rPr>
      </w:pPr>
      <w:r w:rsidRPr="00BB2E98">
        <w:rPr>
          <w:sz w:val="24"/>
          <w:szCs w:val="24"/>
        </w:rPr>
        <w:lastRenderedPageBreak/>
        <w:t xml:space="preserve">Supplemental Table 1 </w:t>
      </w:r>
      <w:r w:rsidR="00E05248" w:rsidRPr="00BB2E98">
        <w:rPr>
          <w:b w:val="0"/>
          <w:bCs/>
          <w:sz w:val="24"/>
          <w:szCs w:val="24"/>
        </w:rPr>
        <w:t>AE rates, costs, and disutility inputs</w:t>
      </w:r>
    </w:p>
    <w:p w14:paraId="1B93788A" w14:textId="77777777" w:rsidR="00E05248" w:rsidRPr="00021128" w:rsidRDefault="00E05248" w:rsidP="00080BE9">
      <w:pPr>
        <w:spacing w:after="0" w:line="240" w:lineRule="auto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3"/>
        <w:gridCol w:w="1471"/>
        <w:gridCol w:w="1471"/>
        <w:gridCol w:w="1928"/>
        <w:gridCol w:w="1437"/>
      </w:tblGrid>
      <w:tr w:rsidR="00E05248" w:rsidRPr="00304E5C" w14:paraId="0FA15019" w14:textId="77777777" w:rsidTr="00BB2E98">
        <w:trPr>
          <w:trHeight w:val="612"/>
        </w:trPr>
        <w:tc>
          <w:tcPr>
            <w:tcW w:w="3043" w:type="dxa"/>
            <w:vMerge w:val="restart"/>
            <w:vAlign w:val="bottom"/>
          </w:tcPr>
          <w:p w14:paraId="4A544C20" w14:textId="1E2D98DA" w:rsidR="00E05248" w:rsidRPr="00BB2E98" w:rsidRDefault="00E05248" w:rsidP="00FF1CBE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bookmarkStart w:id="13" w:name="RANGE!F18"/>
            <w:r w:rsidRPr="00BB2E98">
              <w:rPr>
                <w:b/>
                <w:bCs/>
                <w:sz w:val="20"/>
                <w:szCs w:val="20"/>
              </w:rPr>
              <w:t xml:space="preserve">Grade 3/4 </w:t>
            </w:r>
            <w:proofErr w:type="spellStart"/>
            <w:r w:rsidRPr="00BB2E98">
              <w:rPr>
                <w:b/>
                <w:bCs/>
                <w:sz w:val="20"/>
                <w:szCs w:val="20"/>
              </w:rPr>
              <w:t>AEs</w:t>
            </w:r>
            <w:r w:rsidR="00FF1CBE">
              <w:rPr>
                <w:b/>
                <w:bCs/>
                <w:sz w:val="20"/>
                <w:szCs w:val="20"/>
                <w:vertAlign w:val="superscript"/>
              </w:rPr>
              <w:t>a</w:t>
            </w:r>
            <w:bookmarkEnd w:id="13"/>
            <w:proofErr w:type="spellEnd"/>
          </w:p>
        </w:tc>
        <w:tc>
          <w:tcPr>
            <w:tcW w:w="2942" w:type="dxa"/>
            <w:gridSpan w:val="2"/>
            <w:vAlign w:val="center"/>
          </w:tcPr>
          <w:p w14:paraId="59ECD3F0" w14:textId="335E41F2" w:rsidR="00E05248" w:rsidRPr="00BB2E98" w:rsidRDefault="00E05248" w:rsidP="00BB2E98">
            <w:pPr>
              <w:spacing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BB2E98">
              <w:rPr>
                <w:b/>
                <w:bCs/>
                <w:sz w:val="20"/>
                <w:szCs w:val="20"/>
              </w:rPr>
              <w:t>AE rates</w:t>
            </w:r>
            <w:r w:rsidR="00D53165">
              <w:rPr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928" w:type="dxa"/>
            <w:vMerge w:val="restart"/>
            <w:vAlign w:val="bottom"/>
          </w:tcPr>
          <w:p w14:paraId="6D8B83DD" w14:textId="00737764" w:rsidR="00E05248" w:rsidRPr="00BB2E98" w:rsidRDefault="00E05248" w:rsidP="00BB2E98">
            <w:pPr>
              <w:spacing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BB2E98">
              <w:rPr>
                <w:b/>
                <w:bCs/>
                <w:sz w:val="20"/>
                <w:szCs w:val="20"/>
              </w:rPr>
              <w:t xml:space="preserve">AE </w:t>
            </w:r>
            <w:r w:rsidR="00D53165">
              <w:rPr>
                <w:b/>
                <w:bCs/>
                <w:sz w:val="20"/>
                <w:szCs w:val="20"/>
              </w:rPr>
              <w:t>c</w:t>
            </w:r>
            <w:r w:rsidRPr="00BB2E98">
              <w:rPr>
                <w:b/>
                <w:bCs/>
                <w:sz w:val="20"/>
                <w:szCs w:val="20"/>
              </w:rPr>
              <w:t>ost per event (2021 USD)</w:t>
            </w:r>
            <w:r w:rsidR="00FF1CBE" w:rsidRPr="00BB2E98">
              <w:rPr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37" w:type="dxa"/>
            <w:vMerge w:val="restart"/>
            <w:vAlign w:val="bottom"/>
          </w:tcPr>
          <w:p w14:paraId="1C4EA1C9" w14:textId="68B7E03D" w:rsidR="00E05248" w:rsidRPr="00BB2E98" w:rsidRDefault="00E05248" w:rsidP="00BB2E98">
            <w:pPr>
              <w:spacing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BB2E98">
              <w:rPr>
                <w:b/>
                <w:bCs/>
                <w:sz w:val="20"/>
                <w:szCs w:val="20"/>
              </w:rPr>
              <w:t xml:space="preserve">AE </w:t>
            </w:r>
            <w:r w:rsidR="00D53165">
              <w:rPr>
                <w:b/>
                <w:bCs/>
                <w:sz w:val="20"/>
                <w:szCs w:val="20"/>
              </w:rPr>
              <w:t>d</w:t>
            </w:r>
            <w:r w:rsidRPr="00BB2E98">
              <w:rPr>
                <w:b/>
                <w:bCs/>
                <w:sz w:val="20"/>
                <w:szCs w:val="20"/>
              </w:rPr>
              <w:t xml:space="preserve">isutility per </w:t>
            </w:r>
            <w:proofErr w:type="spellStart"/>
            <w:r w:rsidRPr="00BB2E98">
              <w:rPr>
                <w:b/>
                <w:bCs/>
                <w:sz w:val="20"/>
                <w:szCs w:val="20"/>
              </w:rPr>
              <w:t>event</w:t>
            </w:r>
            <w:r w:rsidR="00FF1CBE">
              <w:rPr>
                <w:b/>
                <w:bCs/>
                <w:sz w:val="20"/>
                <w:szCs w:val="20"/>
                <w:vertAlign w:val="superscript"/>
              </w:rPr>
              <w:t>c</w:t>
            </w:r>
            <w:proofErr w:type="spellEnd"/>
          </w:p>
        </w:tc>
      </w:tr>
      <w:tr w:rsidR="00E05248" w:rsidRPr="00304E5C" w14:paraId="51C49BB2" w14:textId="77777777" w:rsidTr="009F1B4D">
        <w:trPr>
          <w:trHeight w:val="612"/>
        </w:trPr>
        <w:tc>
          <w:tcPr>
            <w:tcW w:w="3043" w:type="dxa"/>
            <w:vMerge/>
          </w:tcPr>
          <w:p w14:paraId="6B9A2180" w14:textId="63417BA4" w:rsidR="00E05248" w:rsidRPr="00BB2E98" w:rsidRDefault="00E05248" w:rsidP="00E05248">
            <w:pPr>
              <w:spacing w:line="259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1" w:type="dxa"/>
            <w:hideMark/>
          </w:tcPr>
          <w:p w14:paraId="13041E12" w14:textId="77777777" w:rsidR="00E05248" w:rsidRPr="00BB2E98" w:rsidRDefault="00E05248" w:rsidP="00D34609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bookmarkStart w:id="14" w:name="RANGE!G18:N18"/>
            <w:r w:rsidRPr="00BB2E98">
              <w:rPr>
                <w:b/>
                <w:bCs/>
                <w:sz w:val="20"/>
                <w:szCs w:val="20"/>
              </w:rPr>
              <w:t>Venetoclax + azacitidine</w:t>
            </w:r>
            <w:bookmarkEnd w:id="14"/>
          </w:p>
        </w:tc>
        <w:tc>
          <w:tcPr>
            <w:tcW w:w="1471" w:type="dxa"/>
            <w:hideMark/>
          </w:tcPr>
          <w:p w14:paraId="200241AD" w14:textId="77777777" w:rsidR="00E05248" w:rsidRPr="00BB2E98" w:rsidRDefault="00E05248" w:rsidP="00D34609">
            <w:pPr>
              <w:spacing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BB2E98">
              <w:rPr>
                <w:b/>
                <w:bCs/>
                <w:sz w:val="20"/>
                <w:szCs w:val="20"/>
              </w:rPr>
              <w:t>Azacitidine</w:t>
            </w:r>
          </w:p>
        </w:tc>
        <w:tc>
          <w:tcPr>
            <w:tcW w:w="1928" w:type="dxa"/>
            <w:vMerge/>
            <w:hideMark/>
          </w:tcPr>
          <w:p w14:paraId="119E58FA" w14:textId="2D94A832" w:rsidR="00E05248" w:rsidRPr="00BB2E98" w:rsidRDefault="00E05248" w:rsidP="00E05248">
            <w:pPr>
              <w:spacing w:line="259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7" w:type="dxa"/>
            <w:vMerge/>
            <w:hideMark/>
          </w:tcPr>
          <w:p w14:paraId="02C81B1B" w14:textId="14E7E3DF" w:rsidR="00E05248" w:rsidRPr="00BB2E98" w:rsidRDefault="00E05248" w:rsidP="00E05248">
            <w:pPr>
              <w:spacing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E05248" w:rsidRPr="00304E5C" w14:paraId="793E4682" w14:textId="77777777" w:rsidTr="00BB2E98">
        <w:trPr>
          <w:trHeight w:val="288"/>
        </w:trPr>
        <w:tc>
          <w:tcPr>
            <w:tcW w:w="3043" w:type="dxa"/>
            <w:noWrap/>
            <w:hideMark/>
          </w:tcPr>
          <w:p w14:paraId="7E95E10A" w14:textId="77777777" w:rsidR="00E05248" w:rsidRPr="00BB2E98" w:rsidRDefault="00E05248" w:rsidP="00E05248">
            <w:pPr>
              <w:spacing w:line="259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Anemia</w:t>
            </w:r>
          </w:p>
        </w:tc>
        <w:tc>
          <w:tcPr>
            <w:tcW w:w="1471" w:type="dxa"/>
            <w:noWrap/>
            <w:vAlign w:val="center"/>
            <w:hideMark/>
          </w:tcPr>
          <w:p w14:paraId="56E74A9F" w14:textId="712264BE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26.1</w:t>
            </w:r>
          </w:p>
        </w:tc>
        <w:tc>
          <w:tcPr>
            <w:tcW w:w="1471" w:type="dxa"/>
            <w:noWrap/>
            <w:vAlign w:val="center"/>
            <w:hideMark/>
          </w:tcPr>
          <w:p w14:paraId="022697B2" w14:textId="4F7FB77F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20.1</w:t>
            </w:r>
          </w:p>
        </w:tc>
        <w:tc>
          <w:tcPr>
            <w:tcW w:w="1928" w:type="dxa"/>
            <w:noWrap/>
            <w:vAlign w:val="center"/>
            <w:hideMark/>
          </w:tcPr>
          <w:p w14:paraId="1D964AA7" w14:textId="7777777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$7,587.77</w:t>
            </w:r>
          </w:p>
        </w:tc>
        <w:tc>
          <w:tcPr>
            <w:tcW w:w="1437" w:type="dxa"/>
            <w:noWrap/>
            <w:vAlign w:val="center"/>
            <w:hideMark/>
          </w:tcPr>
          <w:p w14:paraId="29BAAAFC" w14:textId="71AF6152" w:rsidR="00E05248" w:rsidRPr="00BB2E98" w:rsidRDefault="00D53165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="00E05248" w:rsidRPr="00BB2E98">
              <w:rPr>
                <w:sz w:val="20"/>
                <w:szCs w:val="20"/>
              </w:rPr>
              <w:t>0.090</w:t>
            </w:r>
          </w:p>
        </w:tc>
      </w:tr>
      <w:tr w:rsidR="00E05248" w:rsidRPr="00304E5C" w14:paraId="11324460" w14:textId="77777777" w:rsidTr="00BB2E98">
        <w:trPr>
          <w:trHeight w:val="288"/>
        </w:trPr>
        <w:tc>
          <w:tcPr>
            <w:tcW w:w="3043" w:type="dxa"/>
            <w:noWrap/>
            <w:hideMark/>
          </w:tcPr>
          <w:p w14:paraId="6523D592" w14:textId="77777777" w:rsidR="00E05248" w:rsidRPr="00BB2E98" w:rsidRDefault="00E05248" w:rsidP="00E05248">
            <w:pPr>
              <w:spacing w:line="259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Atrial fibrillation</w:t>
            </w:r>
          </w:p>
        </w:tc>
        <w:tc>
          <w:tcPr>
            <w:tcW w:w="1471" w:type="dxa"/>
            <w:noWrap/>
            <w:vAlign w:val="center"/>
            <w:hideMark/>
          </w:tcPr>
          <w:p w14:paraId="2AC5350E" w14:textId="70356CFD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5.7</w:t>
            </w:r>
          </w:p>
        </w:tc>
        <w:tc>
          <w:tcPr>
            <w:tcW w:w="1471" w:type="dxa"/>
            <w:noWrap/>
            <w:vAlign w:val="center"/>
            <w:hideMark/>
          </w:tcPr>
          <w:p w14:paraId="6A912CF4" w14:textId="4CA31CD2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2.1</w:t>
            </w:r>
          </w:p>
        </w:tc>
        <w:tc>
          <w:tcPr>
            <w:tcW w:w="1928" w:type="dxa"/>
            <w:noWrap/>
            <w:vAlign w:val="center"/>
            <w:hideMark/>
          </w:tcPr>
          <w:p w14:paraId="5E7688CC" w14:textId="7777777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$10,103.43</w:t>
            </w:r>
          </w:p>
        </w:tc>
        <w:tc>
          <w:tcPr>
            <w:tcW w:w="1437" w:type="dxa"/>
            <w:noWrap/>
            <w:vAlign w:val="center"/>
            <w:hideMark/>
          </w:tcPr>
          <w:p w14:paraId="046AD321" w14:textId="28958852" w:rsidR="00E05248" w:rsidRPr="00BB2E98" w:rsidRDefault="00D53165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="00E05248" w:rsidRPr="00BB2E98">
              <w:rPr>
                <w:sz w:val="20"/>
                <w:szCs w:val="20"/>
              </w:rPr>
              <w:t>0.121</w:t>
            </w:r>
          </w:p>
        </w:tc>
      </w:tr>
      <w:tr w:rsidR="00E05248" w:rsidRPr="00304E5C" w14:paraId="58EF1F2F" w14:textId="77777777" w:rsidTr="00BB2E98">
        <w:trPr>
          <w:trHeight w:val="288"/>
        </w:trPr>
        <w:tc>
          <w:tcPr>
            <w:tcW w:w="3043" w:type="dxa"/>
            <w:noWrap/>
            <w:hideMark/>
          </w:tcPr>
          <w:p w14:paraId="5075D0DE" w14:textId="77777777" w:rsidR="00E05248" w:rsidRPr="00BB2E98" w:rsidRDefault="00E05248" w:rsidP="00E05248">
            <w:pPr>
              <w:spacing w:line="259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Febrile neutropenia</w:t>
            </w:r>
          </w:p>
        </w:tc>
        <w:tc>
          <w:tcPr>
            <w:tcW w:w="1471" w:type="dxa"/>
            <w:noWrap/>
            <w:vAlign w:val="center"/>
            <w:hideMark/>
          </w:tcPr>
          <w:p w14:paraId="52DAC51D" w14:textId="0B9B7813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41.7</w:t>
            </w:r>
          </w:p>
        </w:tc>
        <w:tc>
          <w:tcPr>
            <w:tcW w:w="1471" w:type="dxa"/>
            <w:noWrap/>
            <w:vAlign w:val="center"/>
            <w:hideMark/>
          </w:tcPr>
          <w:p w14:paraId="2DC8DC07" w14:textId="665A32EA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18.8</w:t>
            </w:r>
          </w:p>
        </w:tc>
        <w:tc>
          <w:tcPr>
            <w:tcW w:w="1928" w:type="dxa"/>
            <w:noWrap/>
            <w:vAlign w:val="center"/>
            <w:hideMark/>
          </w:tcPr>
          <w:p w14:paraId="0DADC101" w14:textId="7777777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$13,690.15</w:t>
            </w:r>
          </w:p>
        </w:tc>
        <w:tc>
          <w:tcPr>
            <w:tcW w:w="1437" w:type="dxa"/>
            <w:noWrap/>
            <w:vAlign w:val="center"/>
            <w:hideMark/>
          </w:tcPr>
          <w:p w14:paraId="5DD1E947" w14:textId="2D6015D3" w:rsidR="00E05248" w:rsidRPr="00BB2E98" w:rsidRDefault="00D53165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="00E05248" w:rsidRPr="00BB2E98">
              <w:rPr>
                <w:sz w:val="20"/>
                <w:szCs w:val="20"/>
              </w:rPr>
              <w:t>0.090</w:t>
            </w:r>
          </w:p>
        </w:tc>
      </w:tr>
      <w:tr w:rsidR="00E05248" w:rsidRPr="00304E5C" w14:paraId="1FC362D5" w14:textId="77777777" w:rsidTr="00BB2E98">
        <w:trPr>
          <w:trHeight w:val="288"/>
        </w:trPr>
        <w:tc>
          <w:tcPr>
            <w:tcW w:w="3043" w:type="dxa"/>
            <w:noWrap/>
            <w:hideMark/>
          </w:tcPr>
          <w:p w14:paraId="688C3878" w14:textId="77777777" w:rsidR="00E05248" w:rsidRPr="00BB2E98" w:rsidRDefault="00E05248" w:rsidP="00E05248">
            <w:pPr>
              <w:spacing w:line="259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Hypertension</w:t>
            </w:r>
          </w:p>
        </w:tc>
        <w:tc>
          <w:tcPr>
            <w:tcW w:w="1471" w:type="dxa"/>
            <w:noWrap/>
            <w:vAlign w:val="center"/>
            <w:hideMark/>
          </w:tcPr>
          <w:p w14:paraId="665F5119" w14:textId="5A31F8D2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6.0</w:t>
            </w:r>
          </w:p>
        </w:tc>
        <w:tc>
          <w:tcPr>
            <w:tcW w:w="1471" w:type="dxa"/>
            <w:noWrap/>
            <w:vAlign w:val="center"/>
            <w:hideMark/>
          </w:tcPr>
          <w:p w14:paraId="71B70F6F" w14:textId="4A2380D5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4.2</w:t>
            </w:r>
          </w:p>
        </w:tc>
        <w:tc>
          <w:tcPr>
            <w:tcW w:w="1928" w:type="dxa"/>
            <w:noWrap/>
            <w:vAlign w:val="center"/>
            <w:hideMark/>
          </w:tcPr>
          <w:p w14:paraId="16D80FFC" w14:textId="7777777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$6,912.29</w:t>
            </w:r>
          </w:p>
        </w:tc>
        <w:tc>
          <w:tcPr>
            <w:tcW w:w="1437" w:type="dxa"/>
            <w:noWrap/>
            <w:vAlign w:val="center"/>
            <w:hideMark/>
          </w:tcPr>
          <w:p w14:paraId="79E9F75B" w14:textId="4F123E79" w:rsidR="00E05248" w:rsidRPr="00BB2E98" w:rsidRDefault="00D53165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="00E05248" w:rsidRPr="00BB2E98">
              <w:rPr>
                <w:sz w:val="20"/>
                <w:szCs w:val="20"/>
              </w:rPr>
              <w:t>0.020</w:t>
            </w:r>
          </w:p>
        </w:tc>
      </w:tr>
      <w:tr w:rsidR="00E05248" w:rsidRPr="00304E5C" w14:paraId="2184E01A" w14:textId="77777777" w:rsidTr="00BB2E98">
        <w:trPr>
          <w:trHeight w:val="288"/>
        </w:trPr>
        <w:tc>
          <w:tcPr>
            <w:tcW w:w="3043" w:type="dxa"/>
            <w:noWrap/>
            <w:hideMark/>
          </w:tcPr>
          <w:p w14:paraId="25B35A20" w14:textId="77777777" w:rsidR="00E05248" w:rsidRPr="00BB2E98" w:rsidRDefault="00E05248" w:rsidP="00E05248">
            <w:pPr>
              <w:spacing w:line="259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Hypokalemia</w:t>
            </w:r>
          </w:p>
        </w:tc>
        <w:tc>
          <w:tcPr>
            <w:tcW w:w="1471" w:type="dxa"/>
            <w:noWrap/>
            <w:vAlign w:val="center"/>
            <w:hideMark/>
          </w:tcPr>
          <w:p w14:paraId="6C9541CF" w14:textId="09F392A9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10.6</w:t>
            </w:r>
          </w:p>
        </w:tc>
        <w:tc>
          <w:tcPr>
            <w:tcW w:w="1471" w:type="dxa"/>
            <w:noWrap/>
            <w:vAlign w:val="center"/>
            <w:hideMark/>
          </w:tcPr>
          <w:p w14:paraId="350A8747" w14:textId="604E03AE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10.4</w:t>
            </w:r>
          </w:p>
        </w:tc>
        <w:tc>
          <w:tcPr>
            <w:tcW w:w="1928" w:type="dxa"/>
            <w:noWrap/>
            <w:vAlign w:val="center"/>
            <w:hideMark/>
          </w:tcPr>
          <w:p w14:paraId="6FF489FA" w14:textId="7777777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$7,301.27</w:t>
            </w:r>
          </w:p>
        </w:tc>
        <w:tc>
          <w:tcPr>
            <w:tcW w:w="1437" w:type="dxa"/>
            <w:noWrap/>
            <w:vAlign w:val="center"/>
            <w:hideMark/>
          </w:tcPr>
          <w:p w14:paraId="135E3E33" w14:textId="2BF02372" w:rsidR="00E05248" w:rsidRPr="00BB2E98" w:rsidRDefault="00D53165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="00E05248" w:rsidRPr="00BB2E98">
              <w:rPr>
                <w:sz w:val="20"/>
                <w:szCs w:val="20"/>
              </w:rPr>
              <w:t>0.121</w:t>
            </w:r>
          </w:p>
        </w:tc>
      </w:tr>
      <w:tr w:rsidR="00E05248" w:rsidRPr="00304E5C" w14:paraId="55533DD4" w14:textId="77777777" w:rsidTr="00BB2E98">
        <w:trPr>
          <w:trHeight w:val="288"/>
        </w:trPr>
        <w:tc>
          <w:tcPr>
            <w:tcW w:w="3043" w:type="dxa"/>
            <w:noWrap/>
            <w:hideMark/>
          </w:tcPr>
          <w:p w14:paraId="01961A6B" w14:textId="368CA235" w:rsidR="00E05248" w:rsidRPr="00BB2E98" w:rsidRDefault="00E05248" w:rsidP="00E05248">
            <w:pPr>
              <w:spacing w:line="259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Hypophosphatemia</w:t>
            </w:r>
          </w:p>
        </w:tc>
        <w:tc>
          <w:tcPr>
            <w:tcW w:w="1471" w:type="dxa"/>
            <w:noWrap/>
            <w:vAlign w:val="center"/>
            <w:hideMark/>
          </w:tcPr>
          <w:p w14:paraId="76802D98" w14:textId="4C37A445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7.4</w:t>
            </w:r>
          </w:p>
        </w:tc>
        <w:tc>
          <w:tcPr>
            <w:tcW w:w="1471" w:type="dxa"/>
            <w:noWrap/>
            <w:vAlign w:val="center"/>
            <w:hideMark/>
          </w:tcPr>
          <w:p w14:paraId="2E621F4D" w14:textId="0DA5BCD1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7.6</w:t>
            </w:r>
          </w:p>
        </w:tc>
        <w:tc>
          <w:tcPr>
            <w:tcW w:w="1928" w:type="dxa"/>
            <w:noWrap/>
            <w:vAlign w:val="center"/>
            <w:hideMark/>
          </w:tcPr>
          <w:p w14:paraId="05578E64" w14:textId="7777777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$7,301.27</w:t>
            </w:r>
          </w:p>
        </w:tc>
        <w:tc>
          <w:tcPr>
            <w:tcW w:w="1437" w:type="dxa"/>
            <w:noWrap/>
            <w:vAlign w:val="center"/>
            <w:hideMark/>
          </w:tcPr>
          <w:p w14:paraId="0AFE3566" w14:textId="2A4957EC" w:rsidR="00E05248" w:rsidRPr="00BB2E98" w:rsidRDefault="00D53165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="00E05248" w:rsidRPr="00BB2E98">
              <w:rPr>
                <w:sz w:val="20"/>
                <w:szCs w:val="20"/>
              </w:rPr>
              <w:t>0.121</w:t>
            </w:r>
          </w:p>
        </w:tc>
      </w:tr>
      <w:tr w:rsidR="00E05248" w:rsidRPr="00304E5C" w14:paraId="6A39DB58" w14:textId="77777777" w:rsidTr="00BB2E98">
        <w:trPr>
          <w:trHeight w:val="288"/>
        </w:trPr>
        <w:tc>
          <w:tcPr>
            <w:tcW w:w="3043" w:type="dxa"/>
            <w:noWrap/>
            <w:hideMark/>
          </w:tcPr>
          <w:p w14:paraId="7577DB8F" w14:textId="77777777" w:rsidR="00E05248" w:rsidRPr="00BB2E98" w:rsidRDefault="00E05248" w:rsidP="00E05248">
            <w:pPr>
              <w:spacing w:line="259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Leukopenia</w:t>
            </w:r>
          </w:p>
        </w:tc>
        <w:tc>
          <w:tcPr>
            <w:tcW w:w="1471" w:type="dxa"/>
            <w:noWrap/>
            <w:vAlign w:val="center"/>
            <w:hideMark/>
          </w:tcPr>
          <w:p w14:paraId="122EEC39" w14:textId="5ABEC2D6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20.5</w:t>
            </w:r>
          </w:p>
        </w:tc>
        <w:tc>
          <w:tcPr>
            <w:tcW w:w="1471" w:type="dxa"/>
            <w:noWrap/>
            <w:vAlign w:val="center"/>
            <w:hideMark/>
          </w:tcPr>
          <w:p w14:paraId="2D28F025" w14:textId="63457E3B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11.8</w:t>
            </w:r>
          </w:p>
        </w:tc>
        <w:tc>
          <w:tcPr>
            <w:tcW w:w="1928" w:type="dxa"/>
            <w:noWrap/>
            <w:vAlign w:val="center"/>
            <w:hideMark/>
          </w:tcPr>
          <w:p w14:paraId="16918014" w14:textId="7777777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$6,709.54</w:t>
            </w:r>
          </w:p>
        </w:tc>
        <w:tc>
          <w:tcPr>
            <w:tcW w:w="1437" w:type="dxa"/>
            <w:noWrap/>
            <w:vAlign w:val="center"/>
            <w:hideMark/>
          </w:tcPr>
          <w:p w14:paraId="66EB416D" w14:textId="7C088C40" w:rsidR="00E05248" w:rsidRPr="00BB2E98" w:rsidRDefault="00D53165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="00E05248" w:rsidRPr="00BB2E98">
              <w:rPr>
                <w:sz w:val="20"/>
                <w:szCs w:val="20"/>
              </w:rPr>
              <w:t>0.090</w:t>
            </w:r>
          </w:p>
        </w:tc>
      </w:tr>
      <w:tr w:rsidR="00E05248" w:rsidRPr="00304E5C" w14:paraId="24E45DEC" w14:textId="77777777" w:rsidTr="00BB2E98">
        <w:trPr>
          <w:trHeight w:val="288"/>
        </w:trPr>
        <w:tc>
          <w:tcPr>
            <w:tcW w:w="3043" w:type="dxa"/>
            <w:noWrap/>
            <w:hideMark/>
          </w:tcPr>
          <w:p w14:paraId="48A0BCA0" w14:textId="77777777" w:rsidR="00E05248" w:rsidRPr="00BB2E98" w:rsidRDefault="00E05248" w:rsidP="00E05248">
            <w:pPr>
              <w:spacing w:line="259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Neutropenia</w:t>
            </w:r>
          </w:p>
        </w:tc>
        <w:tc>
          <w:tcPr>
            <w:tcW w:w="1471" w:type="dxa"/>
            <w:noWrap/>
            <w:vAlign w:val="center"/>
            <w:hideMark/>
          </w:tcPr>
          <w:p w14:paraId="5971110D" w14:textId="6EF965E3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42.0</w:t>
            </w:r>
          </w:p>
        </w:tc>
        <w:tc>
          <w:tcPr>
            <w:tcW w:w="1471" w:type="dxa"/>
            <w:noWrap/>
            <w:vAlign w:val="center"/>
            <w:hideMark/>
          </w:tcPr>
          <w:p w14:paraId="61A81223" w14:textId="70C6B25E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28.5</w:t>
            </w:r>
          </w:p>
        </w:tc>
        <w:tc>
          <w:tcPr>
            <w:tcW w:w="1928" w:type="dxa"/>
            <w:noWrap/>
            <w:vAlign w:val="center"/>
            <w:hideMark/>
          </w:tcPr>
          <w:p w14:paraId="07CCB092" w14:textId="7777777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$13,690.15</w:t>
            </w:r>
          </w:p>
        </w:tc>
        <w:tc>
          <w:tcPr>
            <w:tcW w:w="1437" w:type="dxa"/>
            <w:noWrap/>
            <w:vAlign w:val="center"/>
            <w:hideMark/>
          </w:tcPr>
          <w:p w14:paraId="529E7B13" w14:textId="11B5B890" w:rsidR="00E05248" w:rsidRPr="00BB2E98" w:rsidRDefault="00D53165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="00E05248" w:rsidRPr="00BB2E98">
              <w:rPr>
                <w:sz w:val="20"/>
                <w:szCs w:val="20"/>
              </w:rPr>
              <w:t>0.090</w:t>
            </w:r>
          </w:p>
        </w:tc>
      </w:tr>
      <w:tr w:rsidR="00E05248" w:rsidRPr="00304E5C" w14:paraId="001EABED" w14:textId="77777777" w:rsidTr="00BB2E98">
        <w:trPr>
          <w:trHeight w:val="288"/>
        </w:trPr>
        <w:tc>
          <w:tcPr>
            <w:tcW w:w="3043" w:type="dxa"/>
            <w:noWrap/>
            <w:hideMark/>
          </w:tcPr>
          <w:p w14:paraId="67F3EE4A" w14:textId="77777777" w:rsidR="00E05248" w:rsidRPr="00BB2E98" w:rsidRDefault="00E05248" w:rsidP="00E05248">
            <w:pPr>
              <w:spacing w:line="259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Pneumonia</w:t>
            </w:r>
          </w:p>
        </w:tc>
        <w:tc>
          <w:tcPr>
            <w:tcW w:w="1471" w:type="dxa"/>
            <w:noWrap/>
            <w:vAlign w:val="center"/>
            <w:hideMark/>
          </w:tcPr>
          <w:p w14:paraId="140978A2" w14:textId="03761BE5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17.7</w:t>
            </w:r>
          </w:p>
        </w:tc>
        <w:tc>
          <w:tcPr>
            <w:tcW w:w="1471" w:type="dxa"/>
            <w:noWrap/>
            <w:vAlign w:val="center"/>
            <w:hideMark/>
          </w:tcPr>
          <w:p w14:paraId="4A6599F8" w14:textId="6518E0C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25.0</w:t>
            </w:r>
          </w:p>
        </w:tc>
        <w:tc>
          <w:tcPr>
            <w:tcW w:w="1928" w:type="dxa"/>
            <w:noWrap/>
            <w:vAlign w:val="center"/>
            <w:hideMark/>
          </w:tcPr>
          <w:p w14:paraId="36D0A4FF" w14:textId="7777777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$10,930.97</w:t>
            </w:r>
          </w:p>
        </w:tc>
        <w:tc>
          <w:tcPr>
            <w:tcW w:w="1437" w:type="dxa"/>
            <w:noWrap/>
            <w:vAlign w:val="center"/>
            <w:hideMark/>
          </w:tcPr>
          <w:p w14:paraId="7D56A5AC" w14:textId="0674222A" w:rsidR="00E05248" w:rsidRPr="00BB2E98" w:rsidRDefault="00D53165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="00E05248" w:rsidRPr="00BB2E98">
              <w:rPr>
                <w:sz w:val="20"/>
                <w:szCs w:val="20"/>
              </w:rPr>
              <w:t>0.218</w:t>
            </w:r>
          </w:p>
        </w:tc>
      </w:tr>
      <w:tr w:rsidR="00E05248" w:rsidRPr="00304E5C" w14:paraId="4F1736D1" w14:textId="77777777" w:rsidTr="00BB2E98">
        <w:trPr>
          <w:trHeight w:val="288"/>
        </w:trPr>
        <w:tc>
          <w:tcPr>
            <w:tcW w:w="3043" w:type="dxa"/>
            <w:noWrap/>
            <w:hideMark/>
          </w:tcPr>
          <w:p w14:paraId="33B66110" w14:textId="77777777" w:rsidR="00E05248" w:rsidRPr="00BB2E98" w:rsidRDefault="00E05248" w:rsidP="00E05248">
            <w:pPr>
              <w:spacing w:line="259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Sepsis</w:t>
            </w:r>
          </w:p>
        </w:tc>
        <w:tc>
          <w:tcPr>
            <w:tcW w:w="1471" w:type="dxa"/>
            <w:noWrap/>
            <w:vAlign w:val="center"/>
            <w:hideMark/>
          </w:tcPr>
          <w:p w14:paraId="76B684F8" w14:textId="304F6001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5.7</w:t>
            </w:r>
          </w:p>
        </w:tc>
        <w:tc>
          <w:tcPr>
            <w:tcW w:w="1471" w:type="dxa"/>
            <w:noWrap/>
            <w:vAlign w:val="center"/>
            <w:hideMark/>
          </w:tcPr>
          <w:p w14:paraId="5318045F" w14:textId="7022C96C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6.9</w:t>
            </w:r>
          </w:p>
        </w:tc>
        <w:tc>
          <w:tcPr>
            <w:tcW w:w="1928" w:type="dxa"/>
            <w:noWrap/>
            <w:vAlign w:val="center"/>
            <w:hideMark/>
          </w:tcPr>
          <w:p w14:paraId="5B6C881A" w14:textId="7777777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$18,462.53</w:t>
            </w:r>
          </w:p>
        </w:tc>
        <w:tc>
          <w:tcPr>
            <w:tcW w:w="1437" w:type="dxa"/>
            <w:noWrap/>
            <w:vAlign w:val="center"/>
            <w:hideMark/>
          </w:tcPr>
          <w:p w14:paraId="6DAE343F" w14:textId="7777777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0.000</w:t>
            </w:r>
          </w:p>
        </w:tc>
      </w:tr>
      <w:tr w:rsidR="00E05248" w:rsidRPr="00304E5C" w14:paraId="6ED70C12" w14:textId="77777777" w:rsidTr="00BB2E98">
        <w:trPr>
          <w:trHeight w:val="288"/>
        </w:trPr>
        <w:tc>
          <w:tcPr>
            <w:tcW w:w="3043" w:type="dxa"/>
            <w:noWrap/>
            <w:hideMark/>
          </w:tcPr>
          <w:p w14:paraId="489ED95A" w14:textId="77777777" w:rsidR="00E05248" w:rsidRPr="00BB2E98" w:rsidRDefault="00E05248" w:rsidP="00E05248">
            <w:pPr>
              <w:spacing w:line="259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Thrombocytopenia</w:t>
            </w:r>
          </w:p>
        </w:tc>
        <w:tc>
          <w:tcPr>
            <w:tcW w:w="1471" w:type="dxa"/>
            <w:noWrap/>
            <w:vAlign w:val="center"/>
            <w:hideMark/>
          </w:tcPr>
          <w:p w14:paraId="11051AFA" w14:textId="019623E2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44.5</w:t>
            </w:r>
          </w:p>
        </w:tc>
        <w:tc>
          <w:tcPr>
            <w:tcW w:w="1471" w:type="dxa"/>
            <w:noWrap/>
            <w:vAlign w:val="center"/>
            <w:hideMark/>
          </w:tcPr>
          <w:p w14:paraId="0BE8B507" w14:textId="77EB3B16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38.2</w:t>
            </w:r>
          </w:p>
        </w:tc>
        <w:tc>
          <w:tcPr>
            <w:tcW w:w="1928" w:type="dxa"/>
            <w:noWrap/>
            <w:vAlign w:val="center"/>
            <w:hideMark/>
          </w:tcPr>
          <w:p w14:paraId="7975769A" w14:textId="7777777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$10,583.86</w:t>
            </w:r>
          </w:p>
        </w:tc>
        <w:tc>
          <w:tcPr>
            <w:tcW w:w="1437" w:type="dxa"/>
            <w:noWrap/>
            <w:vAlign w:val="center"/>
            <w:hideMark/>
          </w:tcPr>
          <w:p w14:paraId="2A53E077" w14:textId="1646BEB8" w:rsidR="00E05248" w:rsidRPr="00BB2E98" w:rsidRDefault="00D53165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="00E05248" w:rsidRPr="00BB2E98">
              <w:rPr>
                <w:sz w:val="20"/>
                <w:szCs w:val="20"/>
              </w:rPr>
              <w:t>0.090</w:t>
            </w:r>
          </w:p>
        </w:tc>
      </w:tr>
      <w:tr w:rsidR="00E05248" w:rsidRPr="00304E5C" w14:paraId="3B97B0BC" w14:textId="77777777" w:rsidTr="00BB2E98">
        <w:trPr>
          <w:trHeight w:val="288"/>
        </w:trPr>
        <w:tc>
          <w:tcPr>
            <w:tcW w:w="3043" w:type="dxa"/>
            <w:noWrap/>
            <w:hideMark/>
          </w:tcPr>
          <w:p w14:paraId="4AF6FC62" w14:textId="77777777" w:rsidR="00E05248" w:rsidRPr="00BB2E98" w:rsidRDefault="00E05248" w:rsidP="00E05248">
            <w:pPr>
              <w:spacing w:line="259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Urinary tract infection</w:t>
            </w:r>
          </w:p>
        </w:tc>
        <w:tc>
          <w:tcPr>
            <w:tcW w:w="1471" w:type="dxa"/>
            <w:noWrap/>
            <w:vAlign w:val="center"/>
            <w:hideMark/>
          </w:tcPr>
          <w:p w14:paraId="003D2089" w14:textId="330F644C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3.9</w:t>
            </w:r>
          </w:p>
        </w:tc>
        <w:tc>
          <w:tcPr>
            <w:tcW w:w="1471" w:type="dxa"/>
            <w:noWrap/>
            <w:vAlign w:val="center"/>
            <w:hideMark/>
          </w:tcPr>
          <w:p w14:paraId="4415CE95" w14:textId="70878E13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5.6</w:t>
            </w:r>
          </w:p>
        </w:tc>
        <w:tc>
          <w:tcPr>
            <w:tcW w:w="1928" w:type="dxa"/>
            <w:noWrap/>
            <w:vAlign w:val="center"/>
            <w:hideMark/>
          </w:tcPr>
          <w:p w14:paraId="13A3076B" w14:textId="77777777" w:rsidR="00E05248" w:rsidRPr="00BB2E98" w:rsidRDefault="00E05248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$7,678.12</w:t>
            </w:r>
          </w:p>
        </w:tc>
        <w:tc>
          <w:tcPr>
            <w:tcW w:w="1437" w:type="dxa"/>
            <w:noWrap/>
            <w:vAlign w:val="center"/>
            <w:hideMark/>
          </w:tcPr>
          <w:p w14:paraId="70605B33" w14:textId="1B626045" w:rsidR="00E05248" w:rsidRPr="00BB2E98" w:rsidRDefault="00D53165" w:rsidP="00BB2E98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−</w:t>
            </w:r>
            <w:r w:rsidR="00E05248" w:rsidRPr="00BB2E98">
              <w:rPr>
                <w:sz w:val="20"/>
                <w:szCs w:val="20"/>
              </w:rPr>
              <w:t>0.218</w:t>
            </w:r>
          </w:p>
        </w:tc>
      </w:tr>
    </w:tbl>
    <w:p w14:paraId="344F1DD3" w14:textId="77777777" w:rsidR="00D3531B" w:rsidRDefault="00D3531B" w:rsidP="00E05248">
      <w:pPr>
        <w:spacing w:after="0" w:line="240" w:lineRule="auto"/>
        <w:rPr>
          <w:sz w:val="20"/>
          <w:szCs w:val="20"/>
        </w:rPr>
      </w:pPr>
    </w:p>
    <w:p w14:paraId="5AF79DDE" w14:textId="2D7BF2B8" w:rsidR="00D3531B" w:rsidRDefault="00D3531B" w:rsidP="00E05248">
      <w:pPr>
        <w:spacing w:after="0" w:line="240" w:lineRule="auto"/>
        <w:rPr>
          <w:bCs/>
          <w:sz w:val="20"/>
          <w:szCs w:val="20"/>
        </w:rPr>
      </w:pPr>
      <w:r w:rsidRPr="0055313F" w:rsidDel="00241D36">
        <w:rPr>
          <w:bCs/>
          <w:sz w:val="20"/>
          <w:szCs w:val="20"/>
        </w:rPr>
        <w:t xml:space="preserve">Abbreviations: </w:t>
      </w:r>
      <w:r>
        <w:rPr>
          <w:bCs/>
          <w:sz w:val="20"/>
          <w:szCs w:val="20"/>
        </w:rPr>
        <w:t>AE, adverse event; USD, United States dollars</w:t>
      </w:r>
    </w:p>
    <w:p w14:paraId="37717D53" w14:textId="079785E0" w:rsidR="00E05248" w:rsidRPr="00BB2E98" w:rsidRDefault="00E05248" w:rsidP="00E05248">
      <w:pPr>
        <w:spacing w:after="0" w:line="240" w:lineRule="auto"/>
        <w:rPr>
          <w:sz w:val="20"/>
          <w:szCs w:val="20"/>
        </w:rPr>
      </w:pPr>
      <w:r w:rsidRPr="00BB2E98">
        <w:rPr>
          <w:sz w:val="20"/>
          <w:szCs w:val="20"/>
        </w:rPr>
        <w:t>Notes:</w:t>
      </w:r>
    </w:p>
    <w:p w14:paraId="31D365DA" w14:textId="722A9DE1" w:rsidR="00E05248" w:rsidRPr="00BB2E98" w:rsidRDefault="00FF1CBE" w:rsidP="00E05248">
      <w:pPr>
        <w:spacing w:after="0" w:line="240" w:lineRule="auto"/>
        <w:rPr>
          <w:sz w:val="20"/>
          <w:szCs w:val="20"/>
        </w:rPr>
      </w:pPr>
      <w:proofErr w:type="spellStart"/>
      <w:r w:rsidRPr="00BB2E98">
        <w:rPr>
          <w:sz w:val="20"/>
          <w:szCs w:val="20"/>
          <w:vertAlign w:val="superscript"/>
        </w:rPr>
        <w:t>a</w:t>
      </w:r>
      <w:proofErr w:type="spellEnd"/>
      <w:r w:rsidR="00E05248" w:rsidRPr="00BB2E98">
        <w:rPr>
          <w:sz w:val="20"/>
          <w:szCs w:val="20"/>
        </w:rPr>
        <w:t xml:space="preserve"> The AE rate inputs </w:t>
      </w:r>
      <w:r w:rsidR="00D3531B">
        <w:rPr>
          <w:sz w:val="20"/>
          <w:szCs w:val="20"/>
        </w:rPr>
        <w:t>were</w:t>
      </w:r>
      <w:r w:rsidR="00E05248" w:rsidRPr="00BB2E98">
        <w:rPr>
          <w:sz w:val="20"/>
          <w:szCs w:val="20"/>
        </w:rPr>
        <w:t xml:space="preserve"> obtained from the VIALE-A trial</w:t>
      </w:r>
      <w:r w:rsidR="00B93734">
        <w:rPr>
          <w:sz w:val="20"/>
          <w:szCs w:val="20"/>
        </w:rPr>
        <w:t xml:space="preserve"> (data on file, Genentech)</w:t>
      </w:r>
      <w:r w:rsidR="00E05248" w:rsidRPr="00BB2E98">
        <w:rPr>
          <w:sz w:val="20"/>
          <w:szCs w:val="20"/>
        </w:rPr>
        <w:t xml:space="preserve">. Only grade 3/4 AEs with </w:t>
      </w:r>
      <w:r w:rsidR="00D53165">
        <w:rPr>
          <w:sz w:val="20"/>
          <w:szCs w:val="20"/>
        </w:rPr>
        <w:t xml:space="preserve">a </w:t>
      </w:r>
      <w:r w:rsidR="00E05248" w:rsidRPr="00BB2E98">
        <w:rPr>
          <w:sz w:val="20"/>
          <w:szCs w:val="20"/>
        </w:rPr>
        <w:t xml:space="preserve">≥5% rate in either arm were considered. </w:t>
      </w:r>
    </w:p>
    <w:p w14:paraId="73F87794" w14:textId="28140A2A" w:rsidR="00E05248" w:rsidRPr="00BB2E98" w:rsidRDefault="00FF1CBE" w:rsidP="00E05248">
      <w:pPr>
        <w:spacing w:after="0" w:line="240" w:lineRule="auto"/>
        <w:rPr>
          <w:sz w:val="20"/>
          <w:szCs w:val="20"/>
        </w:rPr>
      </w:pPr>
      <w:r w:rsidRPr="00BB2E98">
        <w:rPr>
          <w:sz w:val="20"/>
          <w:szCs w:val="20"/>
          <w:vertAlign w:val="superscript"/>
        </w:rPr>
        <w:t>b</w:t>
      </w:r>
      <w:r w:rsidR="00E05248" w:rsidRPr="00BB2E98">
        <w:rPr>
          <w:sz w:val="20"/>
          <w:szCs w:val="20"/>
        </w:rPr>
        <w:t xml:space="preserve"> The AE costs </w:t>
      </w:r>
      <w:r w:rsidR="00D3531B">
        <w:rPr>
          <w:sz w:val="20"/>
          <w:szCs w:val="20"/>
        </w:rPr>
        <w:t>were</w:t>
      </w:r>
      <w:r w:rsidR="00E05248" w:rsidRPr="00BB2E98">
        <w:rPr>
          <w:sz w:val="20"/>
          <w:szCs w:val="20"/>
        </w:rPr>
        <w:t xml:space="preserve"> estimated based on </w:t>
      </w:r>
      <w:r w:rsidR="00D3531B">
        <w:rPr>
          <w:sz w:val="20"/>
          <w:szCs w:val="20"/>
        </w:rPr>
        <w:t xml:space="preserve">the </w:t>
      </w:r>
      <w:r w:rsidR="00E05248" w:rsidRPr="00BB2E98">
        <w:rPr>
          <w:sz w:val="20"/>
          <w:szCs w:val="20"/>
        </w:rPr>
        <w:t xml:space="preserve">2016 Healthcare Cost and Utilization (HCUP) Project. </w:t>
      </w:r>
      <w:r w:rsidR="00D3531B">
        <w:rPr>
          <w:sz w:val="20"/>
          <w:szCs w:val="20"/>
        </w:rPr>
        <w:t>As</w:t>
      </w:r>
      <w:r w:rsidR="00E05248" w:rsidRPr="00BB2E98">
        <w:rPr>
          <w:sz w:val="20"/>
          <w:szCs w:val="20"/>
        </w:rPr>
        <w:t xml:space="preserve"> atrial fibrillation and hypophosphatemia do not have </w:t>
      </w:r>
      <w:r w:rsidR="00D3531B" w:rsidRPr="007D2C30">
        <w:rPr>
          <w:sz w:val="20"/>
          <w:szCs w:val="20"/>
        </w:rPr>
        <w:t xml:space="preserve">associated </w:t>
      </w:r>
      <w:r w:rsidR="00E05248" w:rsidRPr="00BB2E98">
        <w:rPr>
          <w:sz w:val="20"/>
          <w:szCs w:val="20"/>
        </w:rPr>
        <w:t>HCUP costs</w:t>
      </w:r>
      <w:r w:rsidR="00D3531B">
        <w:rPr>
          <w:sz w:val="20"/>
          <w:szCs w:val="20"/>
        </w:rPr>
        <w:t>,</w:t>
      </w:r>
      <w:r w:rsidR="00E05248" w:rsidRPr="00BB2E98">
        <w:rPr>
          <w:sz w:val="20"/>
          <w:szCs w:val="20"/>
        </w:rPr>
        <w:t xml:space="preserve"> </w:t>
      </w:r>
      <w:r w:rsidR="00D3531B">
        <w:rPr>
          <w:sz w:val="20"/>
          <w:szCs w:val="20"/>
        </w:rPr>
        <w:t>the</w:t>
      </w:r>
      <w:r w:rsidR="00721BC1">
        <w:rPr>
          <w:sz w:val="20"/>
          <w:szCs w:val="20"/>
        </w:rPr>
        <w:t>ir</w:t>
      </w:r>
      <w:r w:rsidR="00D3531B">
        <w:rPr>
          <w:sz w:val="20"/>
          <w:szCs w:val="20"/>
        </w:rPr>
        <w:t xml:space="preserve"> </w:t>
      </w:r>
      <w:r w:rsidR="00721BC1" w:rsidRPr="007E7169">
        <w:rPr>
          <w:sz w:val="20"/>
          <w:szCs w:val="20"/>
        </w:rPr>
        <w:t xml:space="preserve">associated </w:t>
      </w:r>
      <w:r w:rsidR="00D3531B">
        <w:rPr>
          <w:sz w:val="20"/>
          <w:szCs w:val="20"/>
        </w:rPr>
        <w:t>c</w:t>
      </w:r>
      <w:r w:rsidR="00E05248" w:rsidRPr="00BB2E98">
        <w:rPr>
          <w:sz w:val="20"/>
          <w:szCs w:val="20"/>
        </w:rPr>
        <w:t>ost</w:t>
      </w:r>
      <w:r w:rsidR="00D3531B">
        <w:rPr>
          <w:sz w:val="20"/>
          <w:szCs w:val="20"/>
        </w:rPr>
        <w:t>s</w:t>
      </w:r>
      <w:r w:rsidR="00E05248" w:rsidRPr="00BB2E98">
        <w:rPr>
          <w:sz w:val="20"/>
          <w:szCs w:val="20"/>
        </w:rPr>
        <w:t xml:space="preserve"> </w:t>
      </w:r>
      <w:r w:rsidR="00D3531B">
        <w:rPr>
          <w:sz w:val="20"/>
          <w:szCs w:val="20"/>
        </w:rPr>
        <w:t>were</w:t>
      </w:r>
      <w:r w:rsidR="00E05248" w:rsidRPr="00BB2E98">
        <w:rPr>
          <w:sz w:val="20"/>
          <w:szCs w:val="20"/>
        </w:rPr>
        <w:t xml:space="preserve"> assumed to be the same as other AEs within the same category</w:t>
      </w:r>
      <w:r w:rsidR="00721BC1">
        <w:rPr>
          <w:sz w:val="20"/>
          <w:szCs w:val="20"/>
        </w:rPr>
        <w:t xml:space="preserve"> (</w:t>
      </w:r>
      <w:r w:rsidR="00E05248" w:rsidRPr="00BB2E98">
        <w:rPr>
          <w:sz w:val="20"/>
          <w:szCs w:val="20"/>
        </w:rPr>
        <w:t>i.e., cardiac failure and hypokalemia, respectively</w:t>
      </w:r>
      <w:r w:rsidR="00721BC1">
        <w:rPr>
          <w:sz w:val="20"/>
          <w:szCs w:val="20"/>
        </w:rPr>
        <w:t>)</w:t>
      </w:r>
      <w:r w:rsidR="00E05248" w:rsidRPr="00BB2E98">
        <w:rPr>
          <w:sz w:val="20"/>
          <w:szCs w:val="20"/>
        </w:rPr>
        <w:t xml:space="preserve">. </w:t>
      </w:r>
      <w:r w:rsidR="00721BC1">
        <w:rPr>
          <w:sz w:val="20"/>
          <w:szCs w:val="20"/>
        </w:rPr>
        <w:t>C</w:t>
      </w:r>
      <w:r w:rsidR="00E05248" w:rsidRPr="00BB2E98">
        <w:rPr>
          <w:sz w:val="20"/>
          <w:szCs w:val="20"/>
        </w:rPr>
        <w:t xml:space="preserve">osts </w:t>
      </w:r>
      <w:r w:rsidR="009D62A6">
        <w:rPr>
          <w:sz w:val="20"/>
          <w:szCs w:val="20"/>
        </w:rPr>
        <w:t>were</w:t>
      </w:r>
      <w:r w:rsidR="00E05248" w:rsidRPr="00BB2E98">
        <w:rPr>
          <w:sz w:val="20"/>
          <w:szCs w:val="20"/>
        </w:rPr>
        <w:t xml:space="preserve"> inflated to 2021 USD based on the Personal Consumption Expenditure Price Index for health care.</w:t>
      </w:r>
    </w:p>
    <w:p w14:paraId="0CA24D04" w14:textId="23D6B198" w:rsidR="00CE2AC5" w:rsidRPr="00BB2E98" w:rsidRDefault="00FF1CBE" w:rsidP="00BB2E98">
      <w:pPr>
        <w:spacing w:after="0" w:line="240" w:lineRule="auto"/>
      </w:pPr>
      <w:r w:rsidRPr="00BB2E98">
        <w:rPr>
          <w:sz w:val="20"/>
          <w:szCs w:val="20"/>
          <w:vertAlign w:val="superscript"/>
        </w:rPr>
        <w:t>c</w:t>
      </w:r>
      <w:r w:rsidR="00E05248" w:rsidRPr="00BB2E98">
        <w:rPr>
          <w:sz w:val="20"/>
          <w:szCs w:val="20"/>
        </w:rPr>
        <w:t xml:space="preserve"> AE disutilities are obtained from </w:t>
      </w:r>
      <w:proofErr w:type="spellStart"/>
      <w:r w:rsidR="00E05248" w:rsidRPr="00BB2E98">
        <w:rPr>
          <w:sz w:val="20"/>
          <w:szCs w:val="20"/>
        </w:rPr>
        <w:t>Wehler</w:t>
      </w:r>
      <w:proofErr w:type="spellEnd"/>
      <w:r w:rsidR="009D62A6">
        <w:rPr>
          <w:sz w:val="20"/>
          <w:szCs w:val="20"/>
        </w:rPr>
        <w:t xml:space="preserve"> et al.</w:t>
      </w:r>
      <w:r w:rsidR="00E05248" w:rsidRPr="00BB2E98">
        <w:rPr>
          <w:sz w:val="20"/>
          <w:szCs w:val="20"/>
        </w:rPr>
        <w:t xml:space="preserve"> </w:t>
      </w:r>
      <w:r w:rsidR="008D3783">
        <w:rPr>
          <w:sz w:val="20"/>
          <w:szCs w:val="20"/>
        </w:rPr>
        <w:t>(</w:t>
      </w:r>
      <w:r w:rsidR="00E05248" w:rsidRPr="00BB2E98">
        <w:rPr>
          <w:sz w:val="20"/>
          <w:szCs w:val="20"/>
        </w:rPr>
        <w:t>2008</w:t>
      </w:r>
      <w:r w:rsidR="008D3783">
        <w:rPr>
          <w:sz w:val="20"/>
          <w:szCs w:val="20"/>
        </w:rPr>
        <w:t>)</w:t>
      </w:r>
      <w:r w:rsidR="00D53165">
        <w:rPr>
          <w:sz w:val="20"/>
          <w:szCs w:val="20"/>
        </w:rPr>
        <w:t xml:space="preserve"> </w:t>
      </w:r>
      <w:r w:rsidR="009D62A6">
        <w:rPr>
          <w:sz w:val="20"/>
          <w:szCs w:val="20"/>
        </w:rPr>
        <w:fldChar w:fldCharType="begin"/>
      </w:r>
      <w:r w:rsidR="002D1AE9">
        <w:rPr>
          <w:sz w:val="20"/>
          <w:szCs w:val="20"/>
        </w:rPr>
        <w:instrText xml:space="preserve"> ADDIN EN.CITE &lt;EndNote&gt;&lt;Cite&gt;&lt;Author&gt;Wehler&lt;/Author&gt;&lt;Year&gt;2018&lt;/Year&gt;&lt;RecNum&gt;20&lt;/RecNum&gt;&lt;DisplayText&gt;[1]&lt;/DisplayText&gt;&lt;record&gt;&lt;rec-number&gt;20&lt;/rec-number&gt;&lt;foreign-keys&gt;&lt;key app="EN" db-id="wa0z9e5dexaw0ses52epwzph0vta0vpzf2ad" timestamp="1632147086"&gt;20&lt;/key&gt;&lt;/foreign-keys&gt;&lt;ref-type name="Web Page"&gt;12&lt;/ref-type&gt;&lt;contributors&gt;&lt;authors&gt;&lt;author&gt;Wehler, Elizabeth&lt;/author&gt;&lt;author&gt;Storm, Michael&lt;/author&gt;&lt;author&gt;Kowal, Stacey&lt;/author&gt;&lt;author&gt;Campbell, Caresse&lt;/author&gt;&lt;author&gt;Boscoe, Audra&lt;/author&gt;&lt;/authors&gt;&lt;/contributors&gt;&lt;titles&gt;&lt;title&gt;A health state utility model estimating the impact of ivosidenib on quality of life in patients with relapsed/refractory acute myeloid leukemia. Presented at the 23rd Congress of the European Hematology Association meeting during June 14-17, 2018 in Stockholm, Sweden.&lt;/title&gt;&lt;/titles&gt;&lt;dates&gt;&lt;year&gt;2018&lt;/year&gt;&lt;/dates&gt;&lt;urls&gt;&lt;related-urls&gt;&lt;url&gt;https://investor.agios.com/static-files/25de7161-9a10-4d8c-8a03-8bd5e7d0a5d3&lt;/url&gt;&lt;/related-urls&gt;&lt;/urls&gt;&lt;/record&gt;&lt;/Cite&gt;&lt;/EndNote&gt;</w:instrText>
      </w:r>
      <w:r w:rsidR="009D62A6">
        <w:rPr>
          <w:sz w:val="20"/>
          <w:szCs w:val="20"/>
        </w:rPr>
        <w:fldChar w:fldCharType="separate"/>
      </w:r>
      <w:r w:rsidR="002D1AE9">
        <w:rPr>
          <w:noProof/>
          <w:sz w:val="20"/>
          <w:szCs w:val="20"/>
        </w:rPr>
        <w:t>[1]</w:t>
      </w:r>
      <w:r w:rsidR="009D62A6">
        <w:rPr>
          <w:sz w:val="20"/>
          <w:szCs w:val="20"/>
        </w:rPr>
        <w:fldChar w:fldCharType="end"/>
      </w:r>
      <w:r w:rsidR="008D3783">
        <w:rPr>
          <w:sz w:val="20"/>
          <w:szCs w:val="20"/>
        </w:rPr>
        <w:t>.</w:t>
      </w:r>
      <w:r w:rsidR="00E05248" w:rsidRPr="00BB2E98">
        <w:rPr>
          <w:sz w:val="20"/>
          <w:szCs w:val="20"/>
        </w:rPr>
        <w:t xml:space="preserve"> </w:t>
      </w:r>
      <w:r w:rsidR="00721BC1">
        <w:rPr>
          <w:sz w:val="20"/>
          <w:szCs w:val="20"/>
        </w:rPr>
        <w:t>For</w:t>
      </w:r>
      <w:r w:rsidR="00E05248" w:rsidRPr="00BB2E98">
        <w:rPr>
          <w:sz w:val="20"/>
          <w:szCs w:val="20"/>
        </w:rPr>
        <w:t xml:space="preserve"> </w:t>
      </w:r>
      <w:r w:rsidR="00721BC1">
        <w:rPr>
          <w:sz w:val="20"/>
          <w:szCs w:val="20"/>
        </w:rPr>
        <w:t>AEs</w:t>
      </w:r>
      <w:r w:rsidR="00E05248" w:rsidRPr="00BB2E98">
        <w:rPr>
          <w:sz w:val="20"/>
          <w:szCs w:val="20"/>
        </w:rPr>
        <w:t xml:space="preserve"> </w:t>
      </w:r>
      <w:r w:rsidR="00721BC1">
        <w:rPr>
          <w:sz w:val="20"/>
          <w:szCs w:val="20"/>
        </w:rPr>
        <w:t xml:space="preserve">in that publication without an </w:t>
      </w:r>
      <w:r w:rsidR="00721BC1" w:rsidRPr="00532E80">
        <w:rPr>
          <w:sz w:val="20"/>
          <w:szCs w:val="20"/>
        </w:rPr>
        <w:t xml:space="preserve">associated </w:t>
      </w:r>
      <w:r w:rsidR="00E05248" w:rsidRPr="00BB2E98">
        <w:rPr>
          <w:sz w:val="20"/>
          <w:szCs w:val="20"/>
        </w:rPr>
        <w:t>disutility</w:t>
      </w:r>
      <w:r w:rsidR="00721BC1">
        <w:rPr>
          <w:sz w:val="20"/>
          <w:szCs w:val="20"/>
        </w:rPr>
        <w:t>,</w:t>
      </w:r>
      <w:r w:rsidR="00E05248" w:rsidRPr="00BB2E98">
        <w:rPr>
          <w:sz w:val="20"/>
          <w:szCs w:val="20"/>
        </w:rPr>
        <w:t xml:space="preserve"> </w:t>
      </w:r>
      <w:r w:rsidR="00721BC1">
        <w:rPr>
          <w:sz w:val="20"/>
          <w:szCs w:val="20"/>
        </w:rPr>
        <w:t>the</w:t>
      </w:r>
      <w:r w:rsidR="00E05248" w:rsidRPr="00BB2E98">
        <w:rPr>
          <w:sz w:val="20"/>
          <w:szCs w:val="20"/>
        </w:rPr>
        <w:t xml:space="preserve"> disutility values were assumed to be the same as other AEs within the same category.</w:t>
      </w:r>
      <w:r w:rsidR="00CE2AC5">
        <w:br w:type="page"/>
      </w:r>
    </w:p>
    <w:p w14:paraId="64F91F05" w14:textId="7886EA71" w:rsidR="00080BE9" w:rsidRPr="00BB2E98" w:rsidRDefault="003B3E1F" w:rsidP="00080BE9">
      <w:pPr>
        <w:pStyle w:val="Heading1"/>
        <w:rPr>
          <w:b w:val="0"/>
          <w:bCs/>
          <w:sz w:val="24"/>
          <w:szCs w:val="24"/>
        </w:rPr>
      </w:pPr>
      <w:r w:rsidRPr="00BB2E98">
        <w:rPr>
          <w:sz w:val="24"/>
          <w:szCs w:val="24"/>
        </w:rPr>
        <w:lastRenderedPageBreak/>
        <w:t xml:space="preserve">Supplemental Table </w:t>
      </w:r>
      <w:r w:rsidR="00E05248" w:rsidRPr="00BB2E98">
        <w:rPr>
          <w:sz w:val="24"/>
          <w:szCs w:val="24"/>
        </w:rPr>
        <w:t>2</w:t>
      </w:r>
      <w:r w:rsidRPr="00BB2E98">
        <w:rPr>
          <w:sz w:val="24"/>
          <w:szCs w:val="24"/>
        </w:rPr>
        <w:t xml:space="preserve"> </w:t>
      </w:r>
      <w:r w:rsidR="00780AA7" w:rsidRPr="00BB2E98">
        <w:rPr>
          <w:b w:val="0"/>
          <w:bCs/>
          <w:sz w:val="24"/>
          <w:szCs w:val="24"/>
        </w:rPr>
        <w:t>PSA inputs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2070"/>
        <w:gridCol w:w="2875"/>
      </w:tblGrid>
      <w:tr w:rsidR="00BB0F89" w:rsidRPr="00BB0F89" w14:paraId="4C9D337C" w14:textId="77777777" w:rsidTr="00BB2E98">
        <w:trPr>
          <w:trHeight w:val="288"/>
        </w:trPr>
        <w:tc>
          <w:tcPr>
            <w:tcW w:w="4405" w:type="dxa"/>
            <w:vAlign w:val="center"/>
          </w:tcPr>
          <w:p w14:paraId="15549257" w14:textId="24C83062" w:rsidR="00BB0F89" w:rsidRPr="00BB2E98" w:rsidRDefault="00BB0F89" w:rsidP="00BB2E9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B2E98"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070" w:type="dxa"/>
            <w:vAlign w:val="center"/>
          </w:tcPr>
          <w:p w14:paraId="687EC2E2" w14:textId="2EF4E762" w:rsidR="00BB0F89" w:rsidRPr="00BB2E98" w:rsidRDefault="00BB0F89" w:rsidP="00BB2E9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B2E98">
              <w:rPr>
                <w:b/>
                <w:bCs/>
                <w:sz w:val="20"/>
                <w:szCs w:val="20"/>
              </w:rPr>
              <w:t>Base-Case Input</w:t>
            </w:r>
          </w:p>
        </w:tc>
        <w:tc>
          <w:tcPr>
            <w:tcW w:w="2875" w:type="dxa"/>
            <w:vAlign w:val="center"/>
          </w:tcPr>
          <w:p w14:paraId="6207498B" w14:textId="032CD762" w:rsidR="00BB0F89" w:rsidRPr="00BB2E98" w:rsidRDefault="00BB0F89" w:rsidP="00BB2E9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B0F89">
              <w:rPr>
                <w:b/>
                <w:bCs/>
                <w:sz w:val="20"/>
                <w:szCs w:val="20"/>
              </w:rPr>
              <w:t>P</w:t>
            </w:r>
            <w:r w:rsidRPr="00BB2E98">
              <w:rPr>
                <w:b/>
                <w:bCs/>
                <w:sz w:val="20"/>
                <w:szCs w:val="20"/>
              </w:rPr>
              <w:t>SA Input</w:t>
            </w:r>
          </w:p>
        </w:tc>
      </w:tr>
      <w:tr w:rsidR="002B0D67" w:rsidRPr="002B0D67" w14:paraId="219D74A6" w14:textId="77777777" w:rsidTr="00BB2E98">
        <w:trPr>
          <w:trHeight w:val="288"/>
        </w:trPr>
        <w:tc>
          <w:tcPr>
            <w:tcW w:w="9350" w:type="dxa"/>
            <w:gridSpan w:val="3"/>
          </w:tcPr>
          <w:p w14:paraId="0788AE90" w14:textId="6801FC80" w:rsidR="002B0D67" w:rsidRPr="00BB2E98" w:rsidRDefault="002B0D67" w:rsidP="00BB0F89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BB2E98">
              <w:rPr>
                <w:b/>
                <w:bCs/>
                <w:sz w:val="20"/>
                <w:szCs w:val="20"/>
              </w:rPr>
              <w:t>Efficacy</w:t>
            </w:r>
            <w:r w:rsidR="00B93734" w:rsidRPr="00BB2E98">
              <w:rPr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E4DD9" w:rsidRPr="00BB0F89" w14:paraId="33D8691B" w14:textId="77777777" w:rsidTr="00BB2E98">
        <w:tc>
          <w:tcPr>
            <w:tcW w:w="4405" w:type="dxa"/>
          </w:tcPr>
          <w:p w14:paraId="07D82970" w14:textId="67F7BD0B" w:rsidR="003E4DD9" w:rsidRPr="00BB2E98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 xml:space="preserve">EFS: Venetoclax + azacitidine </w:t>
            </w:r>
            <w:r w:rsidR="00D53165">
              <w:rPr>
                <w:sz w:val="20"/>
                <w:szCs w:val="20"/>
              </w:rPr>
              <w:t>–</w:t>
            </w:r>
            <w:r w:rsidRPr="00BB2E98">
              <w:rPr>
                <w:sz w:val="20"/>
                <w:szCs w:val="20"/>
              </w:rPr>
              <w:t xml:space="preserve"> </w:t>
            </w:r>
            <w:proofErr w:type="spellStart"/>
            <w:r w:rsidRPr="00BB2E98">
              <w:rPr>
                <w:sz w:val="20"/>
                <w:szCs w:val="20"/>
              </w:rPr>
              <w:t>Gompertz</w:t>
            </w:r>
            <w:proofErr w:type="spellEnd"/>
          </w:p>
        </w:tc>
        <w:tc>
          <w:tcPr>
            <w:tcW w:w="2070" w:type="dxa"/>
          </w:tcPr>
          <w:p w14:paraId="675089C9" w14:textId="261C3606" w:rsidR="003E4DD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Parameter A: </w:t>
            </w:r>
            <w:r w:rsidR="00D53165">
              <w:rPr>
                <w:rFonts w:cs="Times New Roman"/>
                <w:sz w:val="20"/>
                <w:szCs w:val="20"/>
              </w:rPr>
              <w:t>−</w:t>
            </w:r>
            <w:r>
              <w:rPr>
                <w:sz w:val="20"/>
                <w:szCs w:val="20"/>
              </w:rPr>
              <w:t>0.022</w:t>
            </w:r>
          </w:p>
          <w:p w14:paraId="0ABA6BF5" w14:textId="5F0AC21C" w:rsidR="003E4DD9" w:rsidRPr="00BB2E98" w:rsidRDefault="003E4DD9" w:rsidP="00BB2E9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Parameter B: 0.071</w:t>
            </w:r>
          </w:p>
        </w:tc>
        <w:tc>
          <w:tcPr>
            <w:tcW w:w="2875" w:type="dxa"/>
          </w:tcPr>
          <w:p w14:paraId="2CCC474F" w14:textId="14967D05" w:rsidR="003E4DD9" w:rsidRPr="00BB2E98" w:rsidRDefault="003E4DD9" w:rsidP="00BB2E98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Multivariate normal distribution with covariance matrix</w:t>
            </w:r>
            <w:r w:rsidR="00151889">
              <w:rPr>
                <w:sz w:val="20"/>
                <w:szCs w:val="20"/>
              </w:rPr>
              <w:t xml:space="preserve"> obtained from VIALE-A</w:t>
            </w:r>
          </w:p>
        </w:tc>
      </w:tr>
      <w:tr w:rsidR="003E4DD9" w:rsidRPr="00BB0F89" w14:paraId="5576BB97" w14:textId="77777777" w:rsidTr="00BB2E98">
        <w:tc>
          <w:tcPr>
            <w:tcW w:w="4405" w:type="dxa"/>
          </w:tcPr>
          <w:p w14:paraId="10450E9F" w14:textId="235154A8" w:rsidR="003E4DD9" w:rsidRPr="00BB2E98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sz w:val="20"/>
                <w:szCs w:val="20"/>
              </w:rPr>
              <w:t xml:space="preserve">EFS: Azacitidine </w:t>
            </w:r>
            <w:r w:rsidR="00D53165">
              <w:rPr>
                <w:rFonts w:eastAsia="Times New Roman" w:cs="Times New Roman"/>
                <w:sz w:val="20"/>
                <w:szCs w:val="20"/>
              </w:rPr>
              <w:t>–</w:t>
            </w:r>
            <w:r w:rsidRPr="00BB2E98">
              <w:rPr>
                <w:rFonts w:eastAsia="Times New Roman" w:cs="Times New Roman"/>
                <w:sz w:val="20"/>
                <w:szCs w:val="20"/>
              </w:rPr>
              <w:t xml:space="preserve"> Exponential</w:t>
            </w:r>
          </w:p>
        </w:tc>
        <w:tc>
          <w:tcPr>
            <w:tcW w:w="2070" w:type="dxa"/>
          </w:tcPr>
          <w:p w14:paraId="444EAD1F" w14:textId="5BA3150A" w:rsidR="003E4DD9" w:rsidRPr="00BB2E98" w:rsidRDefault="003E4DD9" w:rsidP="00BB2E9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0.097</w:t>
            </w:r>
          </w:p>
        </w:tc>
        <w:tc>
          <w:tcPr>
            <w:tcW w:w="2875" w:type="dxa"/>
          </w:tcPr>
          <w:p w14:paraId="1954636B" w14:textId="26B7633B" w:rsidR="003E4DD9" w:rsidRPr="00BB2E98" w:rsidRDefault="003E4DD9" w:rsidP="00BB2E98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Normal distribution; SE = 0.009</w:t>
            </w:r>
          </w:p>
        </w:tc>
      </w:tr>
      <w:tr w:rsidR="003E4DD9" w:rsidRPr="00BB0F89" w14:paraId="712213F2" w14:textId="77777777" w:rsidTr="00BB2E98">
        <w:tc>
          <w:tcPr>
            <w:tcW w:w="4405" w:type="dxa"/>
          </w:tcPr>
          <w:p w14:paraId="470760C7" w14:textId="022967A8" w:rsidR="003E4DD9" w:rsidRPr="00BB2E98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sz w:val="20"/>
                <w:szCs w:val="20"/>
              </w:rPr>
              <w:t xml:space="preserve">OS: Venetoclax + azacitidine </w:t>
            </w:r>
            <w:r w:rsidR="00D53165">
              <w:rPr>
                <w:rFonts w:eastAsia="Times New Roman" w:cs="Times New Roman"/>
                <w:sz w:val="20"/>
                <w:szCs w:val="20"/>
              </w:rPr>
              <w:t>–</w:t>
            </w:r>
            <w:r w:rsidRPr="00BB2E98">
              <w:rPr>
                <w:rFonts w:eastAsia="Times New Roman" w:cs="Times New Roman"/>
                <w:sz w:val="20"/>
                <w:szCs w:val="20"/>
              </w:rPr>
              <w:t xml:space="preserve"> Log-normal</w:t>
            </w:r>
          </w:p>
        </w:tc>
        <w:tc>
          <w:tcPr>
            <w:tcW w:w="2070" w:type="dxa"/>
          </w:tcPr>
          <w:p w14:paraId="6F1BE166" w14:textId="77777777" w:rsidR="003E4DD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Parameter A: 2.739</w:t>
            </w:r>
          </w:p>
          <w:p w14:paraId="011892BB" w14:textId="66A34479" w:rsidR="003E4DD9" w:rsidRPr="00BB2E98" w:rsidRDefault="003E4DD9" w:rsidP="00BB2E9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Parameter B: 1.775</w:t>
            </w:r>
          </w:p>
        </w:tc>
        <w:tc>
          <w:tcPr>
            <w:tcW w:w="2875" w:type="dxa"/>
          </w:tcPr>
          <w:p w14:paraId="26C1BAA5" w14:textId="63D07B7E" w:rsidR="003E4DD9" w:rsidRPr="00BB2E98" w:rsidRDefault="003E4DD9" w:rsidP="00BB2E98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Multivariate normal distribution with covariate matrix</w:t>
            </w:r>
            <w:r w:rsidR="00151889">
              <w:rPr>
                <w:sz w:val="20"/>
                <w:szCs w:val="20"/>
              </w:rPr>
              <w:t xml:space="preserve"> obtained from </w:t>
            </w:r>
            <w:r w:rsidR="00151889" w:rsidRPr="00BB2E98">
              <w:rPr>
                <w:sz w:val="20"/>
                <w:szCs w:val="20"/>
              </w:rPr>
              <w:t>VIALE-A</w:t>
            </w:r>
          </w:p>
        </w:tc>
      </w:tr>
      <w:tr w:rsidR="003E4DD9" w:rsidRPr="00BB0F89" w14:paraId="5F45B160" w14:textId="77777777" w:rsidTr="00BB2E98">
        <w:tc>
          <w:tcPr>
            <w:tcW w:w="4405" w:type="dxa"/>
          </w:tcPr>
          <w:p w14:paraId="4364259C" w14:textId="097A5B78" w:rsidR="003E4DD9" w:rsidRPr="00BB2E98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sz w:val="20"/>
                <w:szCs w:val="20"/>
              </w:rPr>
              <w:t xml:space="preserve">OS: Azacitidine </w:t>
            </w:r>
            <w:r w:rsidR="00D53165">
              <w:rPr>
                <w:rFonts w:eastAsia="Times New Roman" w:cs="Times New Roman"/>
                <w:sz w:val="20"/>
                <w:szCs w:val="20"/>
              </w:rPr>
              <w:t>–</w:t>
            </w:r>
            <w:r w:rsidRPr="00BB2E98">
              <w:rPr>
                <w:rFonts w:eastAsia="Times New Roman" w:cs="Times New Roman"/>
                <w:sz w:val="20"/>
                <w:szCs w:val="20"/>
              </w:rPr>
              <w:t xml:space="preserve"> Exponential</w:t>
            </w:r>
          </w:p>
        </w:tc>
        <w:tc>
          <w:tcPr>
            <w:tcW w:w="2070" w:type="dxa"/>
          </w:tcPr>
          <w:p w14:paraId="7403A91C" w14:textId="2BBC240A" w:rsidR="003E4DD9" w:rsidRPr="00BB2E98" w:rsidRDefault="003E4DD9" w:rsidP="00BB2E9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0.068</w:t>
            </w:r>
          </w:p>
        </w:tc>
        <w:tc>
          <w:tcPr>
            <w:tcW w:w="2875" w:type="dxa"/>
          </w:tcPr>
          <w:p w14:paraId="4B7B9666" w14:textId="510D5A34" w:rsidR="003E4DD9" w:rsidRPr="00BB2E98" w:rsidRDefault="003E4DD9" w:rsidP="00BB2E98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Normal distribution; SE = 0.007</w:t>
            </w:r>
          </w:p>
        </w:tc>
      </w:tr>
      <w:tr w:rsidR="003E4DD9" w:rsidRPr="00BB0F89" w14:paraId="2541E1D6" w14:textId="77777777" w:rsidTr="00BB2E98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2A66A" w14:textId="3613D05B" w:rsidR="003E4DD9" w:rsidRPr="00BB2E98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CR/CRi rates </w:t>
            </w:r>
            <w:r w:rsidR="00D53165">
              <w:rPr>
                <w:rFonts w:eastAsia="Times New Roman" w:cs="Times New Roman"/>
                <w:color w:val="000000"/>
                <w:sz w:val="20"/>
                <w:szCs w:val="20"/>
              </w:rPr>
              <w:t>–</w:t>
            </w: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venetoclax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+ azacitidine</w:t>
            </w:r>
          </w:p>
        </w:tc>
        <w:tc>
          <w:tcPr>
            <w:tcW w:w="2070" w:type="dxa"/>
          </w:tcPr>
          <w:p w14:paraId="53A6F19F" w14:textId="6730DB85" w:rsidR="003E4DD9" w:rsidRPr="00BB2E98" w:rsidRDefault="003E4DD9" w:rsidP="00BB2E98">
            <w:pPr>
              <w:spacing w:line="240" w:lineRule="auto"/>
              <w:rPr>
                <w:sz w:val="20"/>
                <w:szCs w:val="20"/>
              </w:rPr>
            </w:pPr>
            <w:r w:rsidRPr="00BB0F89">
              <w:rPr>
                <w:sz w:val="20"/>
                <w:szCs w:val="20"/>
              </w:rPr>
              <w:t>66.4%</w:t>
            </w:r>
          </w:p>
        </w:tc>
        <w:tc>
          <w:tcPr>
            <w:tcW w:w="2875" w:type="dxa"/>
          </w:tcPr>
          <w:p w14:paraId="469034AE" w14:textId="084A6C76" w:rsidR="003E4DD9" w:rsidRPr="00BB2E98" w:rsidRDefault="003E4DD9" w:rsidP="00BB2E98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Beta distribution; SE = 0.028</w:t>
            </w:r>
          </w:p>
        </w:tc>
      </w:tr>
      <w:tr w:rsidR="003E4DD9" w:rsidRPr="00BB0F89" w14:paraId="330B87D7" w14:textId="77777777" w:rsidTr="00BB2E98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946C" w14:textId="312D01A6" w:rsidR="003E4DD9" w:rsidRPr="00BB2E98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CR/CRi rates </w:t>
            </w:r>
            <w:r w:rsidR="00D53165">
              <w:rPr>
                <w:rFonts w:eastAsia="Times New Roman" w:cs="Times New Roman"/>
                <w:color w:val="000000"/>
                <w:sz w:val="20"/>
                <w:szCs w:val="20"/>
              </w:rPr>
              <w:t>–</w:t>
            </w: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azacitidine</w:t>
            </w:r>
          </w:p>
        </w:tc>
        <w:tc>
          <w:tcPr>
            <w:tcW w:w="2070" w:type="dxa"/>
          </w:tcPr>
          <w:p w14:paraId="6527F096" w14:textId="0578C0A8" w:rsidR="003E4DD9" w:rsidRPr="00BB2E98" w:rsidRDefault="003E4DD9" w:rsidP="00BB2E98">
            <w:pPr>
              <w:spacing w:line="240" w:lineRule="auto"/>
              <w:rPr>
                <w:sz w:val="20"/>
                <w:szCs w:val="20"/>
              </w:rPr>
            </w:pPr>
            <w:r w:rsidRPr="00BB0F89">
              <w:rPr>
                <w:sz w:val="20"/>
                <w:szCs w:val="20"/>
              </w:rPr>
              <w:t>28.3%</w:t>
            </w:r>
          </w:p>
        </w:tc>
        <w:tc>
          <w:tcPr>
            <w:tcW w:w="2875" w:type="dxa"/>
          </w:tcPr>
          <w:p w14:paraId="4845A659" w14:textId="2A2FB01A" w:rsidR="003E4DD9" w:rsidRPr="00BB2E98" w:rsidRDefault="003E4DD9" w:rsidP="00BB2E98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Beta distribution; SE = 0.037</w:t>
            </w:r>
          </w:p>
        </w:tc>
      </w:tr>
      <w:tr w:rsidR="002B0D67" w:rsidRPr="002B0D67" w14:paraId="09BDAEFB" w14:textId="77777777" w:rsidTr="00216227">
        <w:tc>
          <w:tcPr>
            <w:tcW w:w="93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6701D3" w14:textId="3F507E39" w:rsidR="002B0D67" w:rsidRPr="00BB2E98" w:rsidRDefault="002B0D67" w:rsidP="00BB0F89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BB2E98">
              <w:rPr>
                <w:b/>
                <w:bCs/>
                <w:sz w:val="20"/>
                <w:szCs w:val="20"/>
              </w:rPr>
              <w:t xml:space="preserve">Patient </w:t>
            </w:r>
            <w:proofErr w:type="spellStart"/>
            <w:r w:rsidRPr="00BB2E98">
              <w:rPr>
                <w:b/>
                <w:bCs/>
                <w:sz w:val="20"/>
                <w:szCs w:val="20"/>
              </w:rPr>
              <w:t>characteristics</w:t>
            </w:r>
            <w:r w:rsidR="00B93734" w:rsidRPr="00BB2E98">
              <w:rPr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E4DD9" w:rsidRPr="00BB0F89" w14:paraId="59B51FC7" w14:textId="77777777" w:rsidTr="00BB2E98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D40E0" w14:textId="6E2568D3" w:rsidR="003E4DD9" w:rsidRPr="002B0D67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Age</w:t>
            </w:r>
          </w:p>
        </w:tc>
        <w:tc>
          <w:tcPr>
            <w:tcW w:w="2070" w:type="dxa"/>
          </w:tcPr>
          <w:p w14:paraId="674EB7A6" w14:textId="2C336668" w:rsidR="003E4DD9" w:rsidRPr="002B0D67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75.43</w:t>
            </w:r>
          </w:p>
        </w:tc>
        <w:tc>
          <w:tcPr>
            <w:tcW w:w="2875" w:type="dxa"/>
          </w:tcPr>
          <w:p w14:paraId="51E85942" w14:textId="3662C843" w:rsidR="003E4DD9" w:rsidRPr="003E4DD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Normal distribution; SE = 0.398</w:t>
            </w:r>
          </w:p>
        </w:tc>
      </w:tr>
      <w:tr w:rsidR="003E4DD9" w:rsidRPr="00BB0F89" w14:paraId="0CCE3ABE" w14:textId="77777777" w:rsidTr="00BB2E98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8C0A4" w14:textId="6BE16259" w:rsidR="003E4DD9" w:rsidRPr="002B0D67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Proportion of females</w:t>
            </w:r>
          </w:p>
        </w:tc>
        <w:tc>
          <w:tcPr>
            <w:tcW w:w="2070" w:type="dxa"/>
          </w:tcPr>
          <w:p w14:paraId="1803228E" w14:textId="4086DE8D" w:rsidR="003E4DD9" w:rsidRPr="002B0D67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41%</w:t>
            </w:r>
          </w:p>
        </w:tc>
        <w:tc>
          <w:tcPr>
            <w:tcW w:w="2875" w:type="dxa"/>
          </w:tcPr>
          <w:p w14:paraId="4B51664B" w14:textId="06A99327" w:rsidR="003E4DD9" w:rsidRPr="003E4DD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Beta distribution; SE = 0.033</w:t>
            </w:r>
          </w:p>
        </w:tc>
      </w:tr>
      <w:tr w:rsidR="003E4DD9" w:rsidRPr="00BB0F89" w14:paraId="3B186C2B" w14:textId="77777777" w:rsidTr="00BB2E98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3F775" w14:textId="6093278D" w:rsidR="003E4DD9" w:rsidRPr="002B0D67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Body weight</w:t>
            </w:r>
          </w:p>
        </w:tc>
        <w:tc>
          <w:tcPr>
            <w:tcW w:w="2070" w:type="dxa"/>
          </w:tcPr>
          <w:p w14:paraId="7218FB9F" w14:textId="08612F82" w:rsidR="003E4DD9" w:rsidRPr="002B0D67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73.84</w:t>
            </w:r>
          </w:p>
        </w:tc>
        <w:tc>
          <w:tcPr>
            <w:tcW w:w="2875" w:type="dxa"/>
          </w:tcPr>
          <w:p w14:paraId="437A04D6" w14:textId="327EE65B" w:rsidR="003E4DD9" w:rsidRPr="003E4DD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Normal distribution; SE = 1.399</w:t>
            </w:r>
          </w:p>
        </w:tc>
      </w:tr>
      <w:tr w:rsidR="003E4DD9" w:rsidRPr="00BB0F89" w14:paraId="21F9F50B" w14:textId="77777777" w:rsidTr="00BB2E98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89032" w14:textId="1FCD5DAA" w:rsidR="003E4DD9" w:rsidRPr="002B0D67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BSA</w:t>
            </w:r>
          </w:p>
        </w:tc>
        <w:tc>
          <w:tcPr>
            <w:tcW w:w="2070" w:type="dxa"/>
          </w:tcPr>
          <w:p w14:paraId="4FB0974B" w14:textId="248EF377" w:rsidR="003E4DD9" w:rsidRPr="002B0D67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1.81</w:t>
            </w:r>
          </w:p>
        </w:tc>
        <w:tc>
          <w:tcPr>
            <w:tcW w:w="2875" w:type="dxa"/>
          </w:tcPr>
          <w:p w14:paraId="44A8FCE0" w14:textId="49580AD3" w:rsidR="003E4DD9" w:rsidRPr="003E4DD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Normal distribution; SE = 0.018</w:t>
            </w:r>
          </w:p>
        </w:tc>
      </w:tr>
      <w:tr w:rsidR="00304E5C" w:rsidRPr="00BB0F89" w14:paraId="21538EF5" w14:textId="77777777" w:rsidTr="00AD4D93">
        <w:tc>
          <w:tcPr>
            <w:tcW w:w="93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5AC565" w14:textId="57244F1A" w:rsidR="00304E5C" w:rsidRPr="00BB2E98" w:rsidRDefault="00304E5C" w:rsidP="002B0D6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BB2E98">
              <w:rPr>
                <w:b/>
                <w:bCs/>
                <w:sz w:val="20"/>
                <w:szCs w:val="20"/>
              </w:rPr>
              <w:t>Costs</w:t>
            </w:r>
            <w:r w:rsidR="00B93734" w:rsidRPr="00BB2E98">
              <w:rPr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3E4DD9" w:rsidRPr="00BB0F89" w14:paraId="5D647DB6" w14:textId="77777777" w:rsidTr="00BB2E98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03EC1" w14:textId="732EFAC2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>Event-free with CR/CRi cost</w:t>
            </w:r>
          </w:p>
        </w:tc>
        <w:tc>
          <w:tcPr>
            <w:tcW w:w="2070" w:type="dxa"/>
          </w:tcPr>
          <w:p w14:paraId="5EF465BA" w14:textId="3F643F2E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$196.67</w:t>
            </w:r>
          </w:p>
        </w:tc>
        <w:tc>
          <w:tcPr>
            <w:tcW w:w="2875" w:type="dxa"/>
            <w:vMerge w:val="restart"/>
            <w:vAlign w:val="center"/>
          </w:tcPr>
          <w:p w14:paraId="60EF74E6" w14:textId="013679FC" w:rsidR="003E4DD9" w:rsidRPr="00BB0F8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Gamma </w:t>
            </w:r>
            <w:proofErr w:type="gramStart"/>
            <w:r>
              <w:rPr>
                <w:sz w:val="20"/>
                <w:szCs w:val="20"/>
              </w:rPr>
              <w:t>distribution;</w:t>
            </w:r>
            <w:proofErr w:type="gramEnd"/>
            <w:r>
              <w:rPr>
                <w:sz w:val="20"/>
                <w:szCs w:val="20"/>
              </w:rPr>
              <w:t xml:space="preserve"> SEs assumed to be equal to 25% of the base-case inputs</w:t>
            </w:r>
          </w:p>
        </w:tc>
      </w:tr>
      <w:tr w:rsidR="003E4DD9" w:rsidRPr="00BB0F89" w14:paraId="1A58D055" w14:textId="77777777" w:rsidTr="00726AA0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08654" w14:textId="6C56C6EE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>Event-free without CR/CRi cost</w:t>
            </w:r>
          </w:p>
        </w:tc>
        <w:tc>
          <w:tcPr>
            <w:tcW w:w="2070" w:type="dxa"/>
          </w:tcPr>
          <w:p w14:paraId="025DEAF5" w14:textId="6E329BD0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$731.48</w:t>
            </w:r>
          </w:p>
        </w:tc>
        <w:tc>
          <w:tcPr>
            <w:tcW w:w="2875" w:type="dxa"/>
            <w:vMerge/>
          </w:tcPr>
          <w:p w14:paraId="680B7372" w14:textId="77777777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3E4DD9" w:rsidRPr="00BB0F89" w14:paraId="01F85845" w14:textId="77777777" w:rsidTr="00726AA0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D74D5" w14:textId="581A8C60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>Post-progression cost</w:t>
            </w:r>
          </w:p>
        </w:tc>
        <w:tc>
          <w:tcPr>
            <w:tcW w:w="2070" w:type="dxa"/>
          </w:tcPr>
          <w:p w14:paraId="54681354" w14:textId="43A57144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$769.74</w:t>
            </w:r>
          </w:p>
        </w:tc>
        <w:tc>
          <w:tcPr>
            <w:tcW w:w="2875" w:type="dxa"/>
            <w:vMerge/>
          </w:tcPr>
          <w:p w14:paraId="37BA5269" w14:textId="77777777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3E4DD9" w:rsidRPr="00BB0F89" w14:paraId="471D142B" w14:textId="77777777" w:rsidTr="00726AA0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60F0D" w14:textId="0D8818B8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>Terminal care cost</w:t>
            </w:r>
          </w:p>
        </w:tc>
        <w:tc>
          <w:tcPr>
            <w:tcW w:w="2070" w:type="dxa"/>
          </w:tcPr>
          <w:p w14:paraId="0E2C1F32" w14:textId="3268EB96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  <w:r w:rsidRPr="002B0D67">
              <w:rPr>
                <w:sz w:val="20"/>
                <w:szCs w:val="20"/>
              </w:rPr>
              <w:t>$15,868.30</w:t>
            </w:r>
          </w:p>
        </w:tc>
        <w:tc>
          <w:tcPr>
            <w:tcW w:w="2875" w:type="dxa"/>
            <w:vMerge/>
          </w:tcPr>
          <w:p w14:paraId="4DB580DA" w14:textId="77777777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3E4DD9" w:rsidRPr="00BB0F89" w14:paraId="5D48F191" w14:textId="77777777" w:rsidTr="00726AA0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0599D" w14:textId="3928F627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>Subsequent HSCT cost: Venetoclax + azacitidine</w:t>
            </w:r>
          </w:p>
        </w:tc>
        <w:tc>
          <w:tcPr>
            <w:tcW w:w="2070" w:type="dxa"/>
          </w:tcPr>
          <w:p w14:paraId="5C7AC0F6" w14:textId="04E6041D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  <w:r w:rsidRPr="002B0D67">
              <w:rPr>
                <w:sz w:val="20"/>
                <w:szCs w:val="20"/>
              </w:rPr>
              <w:t>$1,752.82</w:t>
            </w:r>
          </w:p>
        </w:tc>
        <w:tc>
          <w:tcPr>
            <w:tcW w:w="2875" w:type="dxa"/>
            <w:vMerge/>
          </w:tcPr>
          <w:p w14:paraId="6C4990E7" w14:textId="77777777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3E4DD9" w:rsidRPr="00BB0F89" w14:paraId="68CF8B5F" w14:textId="77777777" w:rsidTr="00726AA0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C9D53" w14:textId="73780F8E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>Subsequent HSCT cost: Azacitidine</w:t>
            </w:r>
          </w:p>
        </w:tc>
        <w:tc>
          <w:tcPr>
            <w:tcW w:w="2070" w:type="dxa"/>
          </w:tcPr>
          <w:p w14:paraId="415C6413" w14:textId="41DB3F6C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  <w:r w:rsidRPr="002B0D67">
              <w:rPr>
                <w:sz w:val="20"/>
                <w:szCs w:val="20"/>
              </w:rPr>
              <w:t>$1,728.64</w:t>
            </w:r>
          </w:p>
        </w:tc>
        <w:tc>
          <w:tcPr>
            <w:tcW w:w="2875" w:type="dxa"/>
            <w:vMerge/>
          </w:tcPr>
          <w:p w14:paraId="10780E76" w14:textId="77777777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3E4DD9" w:rsidRPr="00BB0F89" w14:paraId="7137F8BA" w14:textId="77777777" w:rsidTr="00726AA0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0A1CD" w14:textId="5FF9AF2C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>Post-progression therapy cost: Venetoclax + azacitidine</w:t>
            </w:r>
          </w:p>
        </w:tc>
        <w:tc>
          <w:tcPr>
            <w:tcW w:w="2070" w:type="dxa"/>
          </w:tcPr>
          <w:p w14:paraId="7A1C23D7" w14:textId="12A8EF7F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  <w:r w:rsidRPr="002B0D67">
              <w:rPr>
                <w:sz w:val="20"/>
                <w:szCs w:val="20"/>
              </w:rPr>
              <w:t>$583.64</w:t>
            </w:r>
          </w:p>
        </w:tc>
        <w:tc>
          <w:tcPr>
            <w:tcW w:w="2875" w:type="dxa"/>
            <w:vMerge/>
          </w:tcPr>
          <w:p w14:paraId="2497DE4D" w14:textId="77777777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3E4DD9" w:rsidRPr="00BB0F89" w14:paraId="7609A009" w14:textId="77777777" w:rsidTr="00726AA0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BF1B2" w14:textId="08C21D1B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>Post-progression therapy cost: Azacitidine</w:t>
            </w:r>
          </w:p>
        </w:tc>
        <w:tc>
          <w:tcPr>
            <w:tcW w:w="2070" w:type="dxa"/>
          </w:tcPr>
          <w:p w14:paraId="1C840066" w14:textId="75335202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  <w:r w:rsidRPr="002B0D67">
              <w:rPr>
                <w:sz w:val="20"/>
                <w:szCs w:val="20"/>
              </w:rPr>
              <w:t>$1,621.03</w:t>
            </w:r>
          </w:p>
        </w:tc>
        <w:tc>
          <w:tcPr>
            <w:tcW w:w="2875" w:type="dxa"/>
            <w:vMerge/>
          </w:tcPr>
          <w:p w14:paraId="0F100E84" w14:textId="77777777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3E4DD9" w:rsidRPr="00BB0F89" w14:paraId="77D76EBF" w14:textId="77777777" w:rsidTr="00726AA0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3154D" w14:textId="7E018CF4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AE</w:t>
            </w: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cost: Venetoclax + azacitidine</w:t>
            </w:r>
          </w:p>
        </w:tc>
        <w:tc>
          <w:tcPr>
            <w:tcW w:w="2070" w:type="dxa"/>
          </w:tcPr>
          <w:p w14:paraId="2F64E904" w14:textId="1B67BE9C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  <w:r w:rsidRPr="002B0D67">
              <w:rPr>
                <w:sz w:val="20"/>
                <w:szCs w:val="20"/>
              </w:rPr>
              <w:t>$25,115.79</w:t>
            </w:r>
          </w:p>
        </w:tc>
        <w:tc>
          <w:tcPr>
            <w:tcW w:w="2875" w:type="dxa"/>
            <w:vMerge/>
          </w:tcPr>
          <w:p w14:paraId="4D4C0137" w14:textId="77777777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3E4DD9" w:rsidRPr="00BB0F89" w14:paraId="6992A480" w14:textId="77777777" w:rsidTr="00726AA0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EE0C5" w14:textId="44E5B5C9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AE</w:t>
            </w: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cost: Azacitidine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251C2DA" w14:textId="6357D385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  <w:r w:rsidRPr="002B0D67">
              <w:rPr>
                <w:sz w:val="20"/>
                <w:szCs w:val="20"/>
              </w:rPr>
              <w:t>$19,088.69</w:t>
            </w:r>
          </w:p>
        </w:tc>
        <w:tc>
          <w:tcPr>
            <w:tcW w:w="2875" w:type="dxa"/>
            <w:vMerge/>
          </w:tcPr>
          <w:p w14:paraId="55AD0481" w14:textId="77777777" w:rsidR="003E4DD9" w:rsidRPr="00BB0F89" w:rsidRDefault="003E4DD9" w:rsidP="00BB0F89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304E5C" w:rsidRPr="00BB0F89" w14:paraId="1DA91303" w14:textId="77777777" w:rsidTr="00B9381C">
        <w:tc>
          <w:tcPr>
            <w:tcW w:w="93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7A4B56" w14:textId="47AB27AD" w:rsidR="00304E5C" w:rsidRPr="00BB2E98" w:rsidRDefault="00304E5C" w:rsidP="00BB0F89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BB2E98">
              <w:rPr>
                <w:b/>
                <w:bCs/>
                <w:sz w:val="20"/>
                <w:szCs w:val="20"/>
              </w:rPr>
              <w:t>Utilities</w:t>
            </w:r>
            <w:r w:rsidR="00B93734">
              <w:rPr>
                <w:b/>
                <w:bCs/>
                <w:sz w:val="20"/>
                <w:szCs w:val="20"/>
              </w:rPr>
              <w:t>/</w:t>
            </w:r>
            <w:proofErr w:type="spellStart"/>
            <w:r w:rsidR="00B93734">
              <w:rPr>
                <w:b/>
                <w:bCs/>
                <w:sz w:val="20"/>
                <w:szCs w:val="20"/>
              </w:rPr>
              <w:t>disutilities</w:t>
            </w:r>
            <w:r w:rsidR="00B93734" w:rsidRPr="00BB2E98">
              <w:rPr>
                <w:b/>
                <w:bCs/>
                <w:sz w:val="20"/>
                <w:szCs w:val="20"/>
                <w:vertAlign w:val="superscript"/>
              </w:rPr>
              <w:t>a,b</w:t>
            </w:r>
            <w:proofErr w:type="spellEnd"/>
          </w:p>
        </w:tc>
      </w:tr>
      <w:tr w:rsidR="003E4DD9" w:rsidRPr="00BB0F89" w14:paraId="0D2BA58D" w14:textId="77777777" w:rsidTr="00BB2E98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397DB" w14:textId="203AAD6B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>Utility: EFS with CR/CRi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359A8E" w14:textId="16704DB6" w:rsidR="003E4DD9" w:rsidRPr="00BB0F8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0.796</w:t>
            </w:r>
          </w:p>
        </w:tc>
        <w:tc>
          <w:tcPr>
            <w:tcW w:w="2875" w:type="dxa"/>
          </w:tcPr>
          <w:p w14:paraId="4C7705F0" w14:textId="30B14184" w:rsidR="003E4DD9" w:rsidRPr="003E4DD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Beta distribution; SE = 0.011</w:t>
            </w:r>
          </w:p>
        </w:tc>
      </w:tr>
      <w:tr w:rsidR="003E4DD9" w:rsidRPr="00BB0F89" w14:paraId="0279E6F5" w14:textId="77777777" w:rsidTr="00BB2E98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8CA9C" w14:textId="061BB785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>Utility: EFS without CR/CRi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816F2D" w14:textId="6D620A6B" w:rsidR="003E4DD9" w:rsidRPr="00BB0F8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0.787</w:t>
            </w:r>
          </w:p>
        </w:tc>
        <w:tc>
          <w:tcPr>
            <w:tcW w:w="2875" w:type="dxa"/>
          </w:tcPr>
          <w:p w14:paraId="76930D80" w14:textId="1B2B2578" w:rsidR="003E4DD9" w:rsidRPr="003E4DD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Beta distribution; SE = 0.011</w:t>
            </w:r>
          </w:p>
        </w:tc>
      </w:tr>
      <w:tr w:rsidR="003E4DD9" w:rsidRPr="00BB0F89" w14:paraId="12D4280B" w14:textId="77777777" w:rsidTr="00BB2E98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3D735" w14:textId="705C0E07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>Utility: PD/RL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73BB63" w14:textId="653699C3" w:rsidR="003E4DD9" w:rsidRPr="00BB0F8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0.723</w:t>
            </w:r>
          </w:p>
        </w:tc>
        <w:tc>
          <w:tcPr>
            <w:tcW w:w="2875" w:type="dxa"/>
          </w:tcPr>
          <w:p w14:paraId="20E8821C" w14:textId="61492F21" w:rsidR="003E4DD9" w:rsidRPr="003E4DD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Beta distribution; SE = 0.015</w:t>
            </w:r>
          </w:p>
        </w:tc>
      </w:tr>
      <w:tr w:rsidR="003E4DD9" w:rsidRPr="00BB0F89" w14:paraId="4DCE7B61" w14:textId="77777777" w:rsidTr="00BB2E98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2D946" w14:textId="0E9C0DC6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Disutility due to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AEs</w:t>
            </w: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>: Venetoclax + azacitidine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B630D7" w14:textId="7AB5C772" w:rsidR="003E4DD9" w:rsidRPr="00BB0F8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0.008</w:t>
            </w:r>
          </w:p>
        </w:tc>
        <w:tc>
          <w:tcPr>
            <w:tcW w:w="2875" w:type="dxa"/>
          </w:tcPr>
          <w:p w14:paraId="077C7CDA" w14:textId="4FA1EA37" w:rsidR="003E4DD9" w:rsidRPr="003E4DD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 xml:space="preserve">Beta </w:t>
            </w:r>
            <w:proofErr w:type="gramStart"/>
            <w:r w:rsidRPr="00BB2E98">
              <w:rPr>
                <w:sz w:val="20"/>
                <w:szCs w:val="20"/>
              </w:rPr>
              <w:t>distribution;</w:t>
            </w:r>
            <w:proofErr w:type="gramEnd"/>
            <w:r w:rsidRPr="00BB2E98">
              <w:rPr>
                <w:sz w:val="20"/>
                <w:szCs w:val="20"/>
              </w:rPr>
              <w:t xml:space="preserve"> SEs assumed to be equal to 25% of the base-case inputs</w:t>
            </w:r>
          </w:p>
        </w:tc>
      </w:tr>
      <w:tr w:rsidR="003E4DD9" w:rsidRPr="00BB0F89" w14:paraId="3C7204CC" w14:textId="77777777" w:rsidTr="00BB2E98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8704D" w14:textId="6C41A826" w:rsidR="003E4DD9" w:rsidRPr="00BB0F89" w:rsidRDefault="003E4DD9" w:rsidP="00BB2E98">
            <w:pPr>
              <w:spacing w:line="240" w:lineRule="auto"/>
              <w:ind w:left="162"/>
              <w:rPr>
                <w:sz w:val="20"/>
                <w:szCs w:val="20"/>
              </w:rPr>
            </w:pP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Disutility due to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AEs</w:t>
            </w:r>
            <w:r w:rsidRPr="00BB2E98">
              <w:rPr>
                <w:rFonts w:eastAsia="Times New Roman" w:cs="Times New Roman"/>
                <w:color w:val="000000"/>
                <w:sz w:val="20"/>
                <w:szCs w:val="20"/>
              </w:rPr>
              <w:t>: Azacitidine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C91158" w14:textId="2AB1590D" w:rsidR="003E4DD9" w:rsidRPr="00BB0F8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0.006</w:t>
            </w:r>
          </w:p>
        </w:tc>
        <w:tc>
          <w:tcPr>
            <w:tcW w:w="2875" w:type="dxa"/>
          </w:tcPr>
          <w:p w14:paraId="00AB0882" w14:textId="11A32908" w:rsidR="003E4DD9" w:rsidRPr="003E4DD9" w:rsidRDefault="003E4DD9" w:rsidP="003E4DD9">
            <w:pPr>
              <w:spacing w:line="240" w:lineRule="auto"/>
              <w:rPr>
                <w:sz w:val="20"/>
                <w:szCs w:val="20"/>
              </w:rPr>
            </w:pPr>
            <w:r w:rsidRPr="00BB2E98">
              <w:rPr>
                <w:sz w:val="20"/>
                <w:szCs w:val="20"/>
              </w:rPr>
              <w:t>Beta distribution; SE = 0.011</w:t>
            </w:r>
          </w:p>
        </w:tc>
      </w:tr>
    </w:tbl>
    <w:p w14:paraId="481D604E" w14:textId="77777777" w:rsidR="009D62A6" w:rsidRDefault="009D62A6">
      <w:pPr>
        <w:spacing w:line="240" w:lineRule="auto"/>
        <w:rPr>
          <w:sz w:val="20"/>
          <w:szCs w:val="20"/>
        </w:rPr>
      </w:pPr>
    </w:p>
    <w:p w14:paraId="3A9AEEE0" w14:textId="27478EAD" w:rsidR="00BB0F89" w:rsidRPr="00BB2E98" w:rsidRDefault="00BB0F89" w:rsidP="00BB2E98">
      <w:pPr>
        <w:spacing w:line="240" w:lineRule="auto"/>
        <w:rPr>
          <w:sz w:val="20"/>
          <w:szCs w:val="20"/>
        </w:rPr>
      </w:pPr>
      <w:r w:rsidRPr="00BB2E98">
        <w:rPr>
          <w:sz w:val="20"/>
          <w:szCs w:val="20"/>
        </w:rPr>
        <w:t xml:space="preserve">Abbreviations: </w:t>
      </w:r>
      <w:r w:rsidR="00304E5C">
        <w:rPr>
          <w:sz w:val="20"/>
          <w:szCs w:val="20"/>
        </w:rPr>
        <w:t xml:space="preserve">AE, adverse event; </w:t>
      </w:r>
      <w:r w:rsidRPr="00BB2E98">
        <w:rPr>
          <w:sz w:val="20"/>
          <w:szCs w:val="20"/>
        </w:rPr>
        <w:t>BSA, body surface area; CR, complete remission; CRi, complete remission with incomplete marrow recovery; EFS, event-free survival; HSCT, hematopoietic stem cell transplantation; OS, overall survival; PD/RL, progressive disease/relapse</w:t>
      </w:r>
      <w:r w:rsidR="002D1AE9">
        <w:rPr>
          <w:sz w:val="20"/>
          <w:szCs w:val="20"/>
        </w:rPr>
        <w:t>; PSA, probabilistic sensitivity analysis</w:t>
      </w:r>
      <w:r w:rsidR="00D53165">
        <w:rPr>
          <w:sz w:val="20"/>
          <w:szCs w:val="20"/>
        </w:rPr>
        <w:t>; SE, standard error</w:t>
      </w:r>
    </w:p>
    <w:p w14:paraId="3BC4CE1D" w14:textId="3FAFA253" w:rsidR="003B3E1F" w:rsidRPr="00BB2E98" w:rsidRDefault="003B3E1F" w:rsidP="00BB2E98">
      <w:pPr>
        <w:spacing w:after="0" w:line="240" w:lineRule="auto"/>
        <w:rPr>
          <w:sz w:val="20"/>
          <w:szCs w:val="20"/>
        </w:rPr>
      </w:pPr>
      <w:r w:rsidRPr="00BB2E98">
        <w:rPr>
          <w:sz w:val="20"/>
          <w:szCs w:val="20"/>
        </w:rPr>
        <w:t>Notes:</w:t>
      </w:r>
    </w:p>
    <w:p w14:paraId="4FF32EC8" w14:textId="3859C55C" w:rsidR="003B3E1F" w:rsidRPr="00BB2E98" w:rsidRDefault="00B93734" w:rsidP="00BB2E98">
      <w:pPr>
        <w:spacing w:after="0" w:line="240" w:lineRule="auto"/>
        <w:rPr>
          <w:sz w:val="20"/>
          <w:szCs w:val="20"/>
        </w:rPr>
      </w:pPr>
      <w:r w:rsidRPr="00BB2E98">
        <w:rPr>
          <w:sz w:val="20"/>
          <w:szCs w:val="20"/>
          <w:vertAlign w:val="superscript"/>
        </w:rPr>
        <w:t>a</w:t>
      </w:r>
      <w:r w:rsidR="003B3E1F" w:rsidRPr="00BB2E98">
        <w:rPr>
          <w:sz w:val="20"/>
          <w:szCs w:val="20"/>
        </w:rPr>
        <w:t xml:space="preserve"> SEs for the CR/CRi rates</w:t>
      </w:r>
      <w:r>
        <w:rPr>
          <w:sz w:val="20"/>
          <w:szCs w:val="20"/>
        </w:rPr>
        <w:t>, patient characteristics, and utilities by health state</w:t>
      </w:r>
      <w:r w:rsidR="003B3E1F" w:rsidRPr="00BB2E98">
        <w:rPr>
          <w:sz w:val="20"/>
          <w:szCs w:val="20"/>
        </w:rPr>
        <w:t xml:space="preserve"> were estimated based on the VIALE-A trial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eastAsia="en-US"/>
        </w:rPr>
        <w:t>(</w:t>
      </w:r>
      <w:r w:rsidRPr="00A11320">
        <w:rPr>
          <w:sz w:val="20"/>
          <w:szCs w:val="20"/>
          <w:lang w:eastAsia="en-US"/>
        </w:rPr>
        <w:t>data on file, Genentech, Inc.)</w:t>
      </w:r>
      <w:r>
        <w:rPr>
          <w:sz w:val="20"/>
          <w:szCs w:val="20"/>
          <w:lang w:eastAsia="en-US"/>
        </w:rPr>
        <w:t>.</w:t>
      </w:r>
    </w:p>
    <w:p w14:paraId="705BCF41" w14:textId="2D05FA1E" w:rsidR="003B3E1F" w:rsidRPr="00BB2E98" w:rsidRDefault="00B93734" w:rsidP="00BB2E98">
      <w:pPr>
        <w:spacing w:after="0" w:line="240" w:lineRule="auto"/>
        <w:rPr>
          <w:sz w:val="20"/>
          <w:szCs w:val="20"/>
        </w:rPr>
      </w:pPr>
      <w:r w:rsidRPr="00BB2E98">
        <w:rPr>
          <w:sz w:val="20"/>
          <w:szCs w:val="20"/>
          <w:vertAlign w:val="superscript"/>
        </w:rPr>
        <w:t>b</w:t>
      </w:r>
      <w:r w:rsidR="003B3E1F" w:rsidRPr="00BB2E98">
        <w:rPr>
          <w:sz w:val="20"/>
          <w:szCs w:val="20"/>
        </w:rPr>
        <w:t xml:space="preserve"> SEs for the costs </w:t>
      </w:r>
      <w:r>
        <w:rPr>
          <w:sz w:val="20"/>
          <w:szCs w:val="20"/>
        </w:rPr>
        <w:t xml:space="preserve">and disutilities </w:t>
      </w:r>
      <w:r w:rsidR="003B3E1F" w:rsidRPr="00BB2E98">
        <w:rPr>
          <w:sz w:val="20"/>
          <w:szCs w:val="20"/>
        </w:rPr>
        <w:t>were assumed equal to 25% of the absolute value of the means.</w:t>
      </w:r>
    </w:p>
    <w:p w14:paraId="1E1233D4" w14:textId="77777777" w:rsidR="009D62A6" w:rsidRDefault="009D62A6"/>
    <w:p w14:paraId="2CAC5A96" w14:textId="77777777" w:rsidR="009D62A6" w:rsidRDefault="009D62A6"/>
    <w:p w14:paraId="391C3B4A" w14:textId="0123875B" w:rsidR="002D1AE9" w:rsidRDefault="002D1AE9">
      <w:pPr>
        <w:spacing w:line="259" w:lineRule="auto"/>
        <w:rPr>
          <w:rFonts w:cs="Times New Roman"/>
          <w:b/>
          <w:bCs/>
          <w:noProof/>
          <w:sz w:val="22"/>
        </w:rPr>
      </w:pPr>
    </w:p>
    <w:p w14:paraId="40B6D25B" w14:textId="53C7F559" w:rsidR="009D62A6" w:rsidRPr="00BB2E98" w:rsidRDefault="009D62A6" w:rsidP="009D62A6">
      <w:pPr>
        <w:pStyle w:val="EndNoteBibliography"/>
        <w:ind w:left="720" w:hanging="720"/>
        <w:rPr>
          <w:b/>
          <w:bCs/>
        </w:rPr>
      </w:pPr>
      <w:r w:rsidRPr="00BB2E98">
        <w:rPr>
          <w:b/>
          <w:bCs/>
        </w:rPr>
        <w:t>REFERENCES</w:t>
      </w:r>
    </w:p>
    <w:p w14:paraId="209CEC8E" w14:textId="369ED96D" w:rsidR="002D1AE9" w:rsidRPr="002D1AE9" w:rsidRDefault="009D62A6" w:rsidP="002D1AE9">
      <w:pPr>
        <w:pStyle w:val="EndNoteBibliography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2D1AE9" w:rsidRPr="002D1AE9">
        <w:t>1.</w:t>
      </w:r>
      <w:r w:rsidR="002D1AE9" w:rsidRPr="002D1AE9">
        <w:tab/>
        <w:t xml:space="preserve">Wehler E, Storm M, Kowal S, Campbell C, Boscoe A. A health state utility model estimating the impact of ivosidenib on quality of life in patients with relapsed/refractory acute myeloid leukemia. Presented at the 23rd Congress of the European Hematology Association meeting during June 14-17, 2018 in Stockholm, Sweden. 2018; Available from: </w:t>
      </w:r>
      <w:hyperlink r:id="rId9" w:history="1">
        <w:r w:rsidR="002D1AE9" w:rsidRPr="002D1AE9">
          <w:rPr>
            <w:rStyle w:val="Hyperlink"/>
          </w:rPr>
          <w:t>https://investor.agios.com/static-files/25de7161-9a10-4d8c-8a03-8bd5e7d0a5d3</w:t>
        </w:r>
      </w:hyperlink>
    </w:p>
    <w:p w14:paraId="4CA31769" w14:textId="60488A67" w:rsidR="00861E45" w:rsidRDefault="009D62A6">
      <w:r>
        <w:fldChar w:fldCharType="end"/>
      </w:r>
    </w:p>
    <w:sectPr w:rsidR="00861E45" w:rsidSect="001C1A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harmacoEconomics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a0z9e5dexaw0ses52epwzph0vta0vpzf2ad&quot;&gt;AML CEA manuscript_Pharmacoecon&lt;record-ids&gt;&lt;item&gt;20&lt;/item&gt;&lt;/record-ids&gt;&lt;/item&gt;&lt;/Libraries&gt;"/>
  </w:docVars>
  <w:rsids>
    <w:rsidRoot w:val="00080BE9"/>
    <w:rsid w:val="00011084"/>
    <w:rsid w:val="00080BE9"/>
    <w:rsid w:val="00142D5D"/>
    <w:rsid w:val="00151889"/>
    <w:rsid w:val="00153D8A"/>
    <w:rsid w:val="00247918"/>
    <w:rsid w:val="002B0D67"/>
    <w:rsid w:val="002D1AE9"/>
    <w:rsid w:val="00304E5C"/>
    <w:rsid w:val="003B3E1F"/>
    <w:rsid w:val="003E4DD9"/>
    <w:rsid w:val="00454FEE"/>
    <w:rsid w:val="005018FB"/>
    <w:rsid w:val="005E394E"/>
    <w:rsid w:val="00607238"/>
    <w:rsid w:val="00682683"/>
    <w:rsid w:val="00721BC1"/>
    <w:rsid w:val="007444DB"/>
    <w:rsid w:val="00756563"/>
    <w:rsid w:val="00780AA7"/>
    <w:rsid w:val="00861E45"/>
    <w:rsid w:val="00887EF8"/>
    <w:rsid w:val="00894A28"/>
    <w:rsid w:val="00895B82"/>
    <w:rsid w:val="008B4E33"/>
    <w:rsid w:val="008D3783"/>
    <w:rsid w:val="009D62A6"/>
    <w:rsid w:val="00AD260A"/>
    <w:rsid w:val="00B93734"/>
    <w:rsid w:val="00BB0F89"/>
    <w:rsid w:val="00BB2E98"/>
    <w:rsid w:val="00C21228"/>
    <w:rsid w:val="00C51D80"/>
    <w:rsid w:val="00CD0F91"/>
    <w:rsid w:val="00CE2AC5"/>
    <w:rsid w:val="00D34609"/>
    <w:rsid w:val="00D3531B"/>
    <w:rsid w:val="00D53165"/>
    <w:rsid w:val="00E01F4A"/>
    <w:rsid w:val="00E05248"/>
    <w:rsid w:val="00F9339F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78E53"/>
  <w15:chartTrackingRefBased/>
  <w15:docId w15:val="{37CDA0A6-21A0-4710-BBFF-A899EA09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BE9"/>
    <w:pPr>
      <w:spacing w:line="480" w:lineRule="auto"/>
    </w:pPr>
    <w:rPr>
      <w:rFonts w:ascii="Times New Roman" w:hAnsi="Times New Roman"/>
      <w:sz w:val="24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BE9"/>
    <w:pPr>
      <w:spacing w:after="0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0B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BE9"/>
    <w:rPr>
      <w:rFonts w:ascii="Times New Roman" w:hAnsi="Times New Roman"/>
      <w:b/>
      <w:sz w:val="28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080BE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zh-CN"/>
    </w:rPr>
  </w:style>
  <w:style w:type="table" w:customStyle="1" w:styleId="Section3-footnotes2">
    <w:name w:val="Section 3- footnotes2"/>
    <w:basedOn w:val="TableNormal"/>
    <w:uiPriority w:val="59"/>
    <w:rsid w:val="00080BE9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B3E1F"/>
    <w:pPr>
      <w:spacing w:after="0" w:line="240" w:lineRule="auto"/>
    </w:pPr>
    <w:rPr>
      <w:rFonts w:ascii="Times New Roman" w:hAnsi="Times New Roman"/>
      <w:sz w:val="24"/>
      <w:lang w:val="en-US" w:eastAsia="zh-CN"/>
    </w:rPr>
  </w:style>
  <w:style w:type="table" w:styleId="TableGrid">
    <w:name w:val="Table Grid"/>
    <w:basedOn w:val="TableNormal"/>
    <w:uiPriority w:val="39"/>
    <w:rsid w:val="00E0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80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0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0AA7"/>
    <w:rPr>
      <w:rFonts w:ascii="Times New Roman" w:hAnsi="Times New Roman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A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AA7"/>
    <w:rPr>
      <w:rFonts w:ascii="Times New Roman" w:hAnsi="Times New Roman"/>
      <w:b/>
      <w:bCs/>
      <w:sz w:val="20"/>
      <w:szCs w:val="20"/>
      <w:lang w:val="en-US"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9D62A6"/>
    <w:pPr>
      <w:spacing w:after="0"/>
      <w:jc w:val="center"/>
    </w:pPr>
    <w:rPr>
      <w:rFonts w:cs="Times New Roman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D62A6"/>
    <w:rPr>
      <w:rFonts w:ascii="Times New Roman" w:hAnsi="Times New Roman" w:cs="Times New Roman"/>
      <w:noProof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9D62A6"/>
    <w:pPr>
      <w:spacing w:line="240" w:lineRule="auto"/>
    </w:pPr>
    <w:rPr>
      <w:rFonts w:cs="Times New Roman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9D62A6"/>
    <w:rPr>
      <w:rFonts w:ascii="Times New Roman" w:hAnsi="Times New Roman" w:cs="Times New Roman"/>
      <w:noProof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9D62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62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hyperlink" Target="https://investor.agios.com/static-files/25de7161-9a10-4d8c-8a03-8bd5e7d0a5d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Ashfield MedComms</dc:creator>
  <cp:keywords/>
  <dc:description/>
  <cp:lastModifiedBy>Ashfield MedComms</cp:lastModifiedBy>
  <cp:revision>2</cp:revision>
  <dcterms:created xsi:type="dcterms:W3CDTF">2022-03-27T21:54:00Z</dcterms:created>
  <dcterms:modified xsi:type="dcterms:W3CDTF">2022-03-27T21:54:00Z</dcterms:modified>
</cp:coreProperties>
</file>