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4FCE" w:rsidRPr="005A60FC" w:rsidRDefault="00A14FCE" w:rsidP="00A14FCE">
      <w:pPr>
        <w:pStyle w:val="Ttulo1"/>
        <w:spacing w:line="360" w:lineRule="auto"/>
        <w:rPr>
          <w:sz w:val="28"/>
          <w:lang w:val="en-AU"/>
        </w:rPr>
      </w:pPr>
      <w:r>
        <w:rPr>
          <w:sz w:val="28"/>
          <w:lang w:val="en-AU"/>
        </w:rPr>
        <w:t>Supplementary file 2</w:t>
      </w:r>
    </w:p>
    <w:p w:rsidR="00A14FCE" w:rsidRPr="00A10331" w:rsidRDefault="00A14FCE" w:rsidP="00A14FCE">
      <w:pPr>
        <w:spacing w:after="0" w:line="360" w:lineRule="auto"/>
        <w:rPr>
          <w:rFonts w:ascii="Arial" w:hAnsi="Arial" w:cs="Arial"/>
          <w:lang w:val="en-US"/>
        </w:rPr>
      </w:pPr>
    </w:p>
    <w:p w:rsidR="00A14FCE" w:rsidRPr="009754A0" w:rsidRDefault="00A14FCE" w:rsidP="00A14FCE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Article t</w:t>
      </w:r>
      <w:r w:rsidRPr="009754A0">
        <w:rPr>
          <w:rFonts w:ascii="Times New Roman" w:hAnsi="Times New Roman" w:cs="Times New Roman"/>
          <w:b/>
          <w:sz w:val="20"/>
          <w:szCs w:val="20"/>
          <w:lang w:val="en-US"/>
        </w:rPr>
        <w:t>itle:</w:t>
      </w:r>
      <w:r w:rsidRPr="009754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bookmarkStart w:id="0" w:name="_GoBack"/>
      <w:bookmarkEnd w:id="0"/>
      <w:r w:rsidR="00E607D4" w:rsidRPr="00E607D4">
        <w:rPr>
          <w:rFonts w:ascii="Times New Roman" w:hAnsi="Times New Roman" w:cs="Times New Roman"/>
          <w:sz w:val="20"/>
          <w:szCs w:val="20"/>
          <w:lang w:val="en-US"/>
        </w:rPr>
        <w:t>Exploring the generalizability of foreign cost-effectiveness analysis to Spain using data from a scoping review of multinational studies</w:t>
      </w:r>
    </w:p>
    <w:p w:rsidR="00A14FCE" w:rsidRPr="005C6024" w:rsidRDefault="00A14FCE" w:rsidP="00A14FCE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5C6024">
        <w:rPr>
          <w:rFonts w:ascii="Times New Roman" w:hAnsi="Times New Roman" w:cs="Times New Roman"/>
          <w:b/>
          <w:sz w:val="20"/>
          <w:szCs w:val="20"/>
        </w:rPr>
        <w:t>Journal</w:t>
      </w:r>
      <w:proofErr w:type="spellEnd"/>
      <w:r w:rsidRPr="005C6024">
        <w:rPr>
          <w:rFonts w:ascii="Times New Roman" w:hAnsi="Times New Roman" w:cs="Times New Roman"/>
          <w:b/>
          <w:sz w:val="20"/>
          <w:szCs w:val="20"/>
        </w:rPr>
        <w:t>:</w:t>
      </w:r>
      <w:r w:rsidRPr="005C60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C6024">
        <w:rPr>
          <w:rFonts w:ascii="Times New Roman" w:hAnsi="Times New Roman" w:cs="Times New Roman"/>
          <w:i/>
          <w:sz w:val="20"/>
          <w:szCs w:val="20"/>
        </w:rPr>
        <w:t>PharmacoEconomics</w:t>
      </w:r>
      <w:proofErr w:type="spellEnd"/>
    </w:p>
    <w:p w:rsidR="00A14FCE" w:rsidRDefault="00A14FCE" w:rsidP="00A14FC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5B04C8">
        <w:rPr>
          <w:rFonts w:ascii="Times New Roman" w:hAnsi="Times New Roman" w:cs="Times New Roman"/>
          <w:b/>
          <w:sz w:val="20"/>
          <w:szCs w:val="20"/>
        </w:rPr>
        <w:t>Authors</w:t>
      </w:r>
      <w:proofErr w:type="spellEnd"/>
      <w:r w:rsidRPr="005B04C8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5B04C8">
        <w:rPr>
          <w:rFonts w:ascii="Times New Roman" w:hAnsi="Times New Roman" w:cs="Times New Roman"/>
          <w:sz w:val="20"/>
          <w:szCs w:val="20"/>
        </w:rPr>
        <w:t>Lidia García-Pérez, Ignacio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Abásolo-Alessón</w:t>
      </w:r>
      <w:proofErr w:type="spellEnd"/>
      <w:r>
        <w:rPr>
          <w:rFonts w:ascii="Times New Roman" w:hAnsi="Times New Roman" w:cs="Times New Roman"/>
          <w:sz w:val="20"/>
          <w:szCs w:val="20"/>
        </w:rPr>
        <w:t>, Miguel Ángel Negrín-Hernández</w:t>
      </w:r>
    </w:p>
    <w:p w:rsidR="00A14FCE" w:rsidRDefault="00A14FCE" w:rsidP="00A14FCE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317062">
        <w:rPr>
          <w:rFonts w:ascii="Times New Roman" w:hAnsi="Times New Roman" w:cs="Times New Roman"/>
          <w:b/>
          <w:sz w:val="20"/>
          <w:szCs w:val="20"/>
        </w:rPr>
        <w:t>Corresponding</w:t>
      </w:r>
      <w:proofErr w:type="spellEnd"/>
      <w:r w:rsidRPr="0031706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17062">
        <w:rPr>
          <w:rFonts w:ascii="Times New Roman" w:hAnsi="Times New Roman" w:cs="Times New Roman"/>
          <w:b/>
          <w:sz w:val="20"/>
          <w:szCs w:val="20"/>
        </w:rPr>
        <w:t>author</w:t>
      </w:r>
      <w:proofErr w:type="spellEnd"/>
      <w:r w:rsidRPr="00317062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317062">
        <w:rPr>
          <w:rFonts w:ascii="Times New Roman" w:hAnsi="Times New Roman" w:cs="Times New Roman"/>
          <w:sz w:val="20"/>
          <w:szCs w:val="20"/>
        </w:rPr>
        <w:t>Lidia García-Pérez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317062">
        <w:rPr>
          <w:rFonts w:ascii="Times New Roman" w:hAnsi="Times New Roman" w:cs="Times New Roman"/>
          <w:sz w:val="20"/>
          <w:szCs w:val="20"/>
        </w:rPr>
        <w:t xml:space="preserve">Servicio de Evaluación del Servicio Canario de la Salud (SESCS), </w:t>
      </w:r>
      <w:proofErr w:type="spellStart"/>
      <w:r w:rsidRPr="00317062">
        <w:rPr>
          <w:rFonts w:ascii="Times New Roman" w:hAnsi="Times New Roman" w:cs="Times New Roman"/>
          <w:sz w:val="20"/>
          <w:szCs w:val="20"/>
        </w:rPr>
        <w:t>Spain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; </w:t>
      </w:r>
      <w:hyperlink r:id="rId6" w:history="1">
        <w:r w:rsidRPr="00317062">
          <w:rPr>
            <w:rFonts w:ascii="Times New Roman" w:hAnsi="Times New Roman" w:cs="Times New Roman"/>
            <w:sz w:val="20"/>
            <w:szCs w:val="20"/>
          </w:rPr>
          <w:t>lidia.garciaperez@sescs.es</w:t>
        </w:r>
      </w:hyperlink>
    </w:p>
    <w:p w:rsidR="00A14FCE" w:rsidRPr="00A14FCE" w:rsidRDefault="00A14FCE" w:rsidP="00E26B7E">
      <w:pPr>
        <w:rPr>
          <w:rFonts w:eastAsiaTheme="minorEastAsia"/>
          <w:b/>
        </w:rPr>
      </w:pPr>
    </w:p>
    <w:p w:rsidR="00A14FCE" w:rsidRPr="00A14FCE" w:rsidRDefault="00A14FCE" w:rsidP="00E26B7E">
      <w:pPr>
        <w:rPr>
          <w:rFonts w:ascii="Arial" w:eastAsiaTheme="minorEastAsia" w:hAnsi="Arial" w:cs="Arial"/>
          <w:b/>
          <w:sz w:val="20"/>
        </w:rPr>
      </w:pPr>
    </w:p>
    <w:p w:rsidR="00E26B7E" w:rsidRPr="00A14FCE" w:rsidRDefault="00E26B7E" w:rsidP="00E26B7E">
      <w:pPr>
        <w:rPr>
          <w:rFonts w:ascii="Arial" w:eastAsiaTheme="minorEastAsia" w:hAnsi="Arial" w:cs="Arial"/>
          <w:b/>
          <w:sz w:val="20"/>
          <w:lang w:val="en-GB"/>
        </w:rPr>
      </w:pPr>
      <w:r w:rsidRPr="00A14FCE">
        <w:rPr>
          <w:rFonts w:ascii="Arial" w:eastAsiaTheme="minorEastAsia" w:hAnsi="Arial" w:cs="Arial"/>
          <w:b/>
          <w:sz w:val="20"/>
          <w:lang w:val="en-GB"/>
        </w:rPr>
        <w:t>Bayesian multilevel logistic regression model</w:t>
      </w:r>
    </w:p>
    <w:p w:rsidR="00E26B7E" w:rsidRPr="00A14FCE" w:rsidRDefault="00E26B7E">
      <w:pPr>
        <w:rPr>
          <w:rFonts w:ascii="Arial" w:eastAsiaTheme="minorEastAsia" w:hAnsi="Arial" w:cs="Arial"/>
          <w:b/>
          <w:sz w:val="20"/>
          <w:lang w:val="en-GB"/>
        </w:rPr>
      </w:pPr>
    </w:p>
    <w:p w:rsidR="007735D9" w:rsidRPr="00A14FCE" w:rsidRDefault="007735D9">
      <w:pPr>
        <w:rPr>
          <w:rFonts w:ascii="Arial" w:eastAsiaTheme="minorEastAsia" w:hAnsi="Arial" w:cs="Arial"/>
          <w:sz w:val="20"/>
        </w:rPr>
      </w:pPr>
      <m:oMathPara>
        <m:oMath>
          <m:r>
            <w:rPr>
              <w:rFonts w:ascii="Cambria Math" w:hAnsi="Cambria Math" w:cs="Arial"/>
              <w:sz w:val="20"/>
            </w:rPr>
            <m:t>Same_decision∈{0,1}</m:t>
          </m:r>
        </m:oMath>
      </m:oMathPara>
    </w:p>
    <w:p w:rsidR="00E26B7E" w:rsidRPr="00A14FCE" w:rsidRDefault="00E26B7E">
      <w:pPr>
        <w:rPr>
          <w:rFonts w:ascii="Arial" w:eastAsiaTheme="minorEastAsia" w:hAnsi="Arial" w:cs="Arial"/>
          <w:sz w:val="20"/>
        </w:rPr>
      </w:pPr>
      <w:proofErr w:type="spellStart"/>
      <w:r w:rsidRPr="00A14FCE">
        <w:rPr>
          <w:rFonts w:ascii="Arial" w:eastAsiaTheme="minorEastAsia" w:hAnsi="Arial" w:cs="Arial"/>
          <w:sz w:val="20"/>
        </w:rPr>
        <w:t>Likelihood</w:t>
      </w:r>
      <w:proofErr w:type="spellEnd"/>
      <w:r w:rsidRPr="00A14FCE">
        <w:rPr>
          <w:rFonts w:ascii="Arial" w:eastAsiaTheme="minorEastAsia" w:hAnsi="Arial" w:cs="Arial"/>
          <w:sz w:val="20"/>
        </w:rPr>
        <w:t>:</w:t>
      </w:r>
    </w:p>
    <w:p w:rsidR="007819B1" w:rsidRPr="00A14FCE" w:rsidRDefault="007735D9">
      <w:pPr>
        <w:rPr>
          <w:rFonts w:ascii="Arial" w:eastAsiaTheme="minorEastAsia" w:hAnsi="Arial" w:cs="Arial"/>
          <w:sz w:val="20"/>
        </w:rPr>
      </w:pPr>
      <m:oMathPara>
        <m:oMath>
          <m:r>
            <w:rPr>
              <w:rFonts w:ascii="Cambria Math" w:hAnsi="Cambria Math" w:cs="Arial"/>
              <w:sz w:val="20"/>
            </w:rPr>
            <m:t xml:space="preserve">Same_decision~ </m:t>
          </m:r>
          <m:r>
            <w:rPr>
              <w:rFonts w:ascii="Cambria Math" w:eastAsiaTheme="minorEastAsia" w:hAnsi="Cambria Math" w:cs="Arial"/>
              <w:sz w:val="20"/>
            </w:rPr>
            <m:t>Bernoulli</m:t>
          </m:r>
          <m:d>
            <m:d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</w:rPr>
                    <m:t>ij</m:t>
                  </m:r>
                </m:sub>
              </m:sSub>
            </m:e>
          </m:d>
          <m:r>
            <w:rPr>
              <w:rFonts w:ascii="Cambria Math" w:eastAsiaTheme="minorEastAsia" w:hAnsi="Cambria Math" w:cs="Arial"/>
              <w:sz w:val="20"/>
            </w:rPr>
            <m:t xml:space="preserve">     ∀i=1,…,n, ∀j=1,…,M </m:t>
          </m:r>
        </m:oMath>
      </m:oMathPara>
    </w:p>
    <w:p w:rsidR="007735D9" w:rsidRPr="00A14FCE" w:rsidRDefault="007735D9">
      <w:pPr>
        <w:rPr>
          <w:rFonts w:ascii="Arial" w:eastAsiaTheme="minorEastAsia" w:hAnsi="Arial" w:cs="Arial"/>
          <w:sz w:val="20"/>
        </w:rPr>
      </w:pPr>
      <m:oMathPara>
        <m:oMath>
          <m:r>
            <w:rPr>
              <w:rFonts w:ascii="Cambria Math" w:eastAsiaTheme="minorEastAsia" w:hAnsi="Cambria Math" w:cs="Arial"/>
              <w:sz w:val="20"/>
            </w:rPr>
            <m:t>logit</m:t>
          </m:r>
          <m:d>
            <m:d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</w:rPr>
                    <m:t>ij</m:t>
                  </m:r>
                </m:sub>
              </m:sSub>
            </m:e>
          </m:d>
          <m:r>
            <w:rPr>
              <w:rFonts w:ascii="Cambria Math" w:eastAsiaTheme="minorEastAsia" w:hAnsi="Cambria Math" w:cs="Arial"/>
              <w:sz w:val="20"/>
            </w:rPr>
            <m:t>=</m:t>
          </m:r>
          <m:sSub>
            <m:sSub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0"/>
                </w:rPr>
                <m:t>β</m:t>
              </m:r>
            </m:e>
            <m:sub>
              <m:r>
                <w:rPr>
                  <w:rFonts w:ascii="Cambria Math" w:eastAsiaTheme="minorEastAsia" w:hAnsi="Cambria Math" w:cs="Arial"/>
                  <w:sz w:val="20"/>
                </w:rPr>
                <m:t>0j</m:t>
              </m:r>
            </m:sub>
          </m:sSub>
          <m:r>
            <w:rPr>
              <w:rFonts w:ascii="Cambria Math" w:eastAsiaTheme="minorEastAsia" w:hAnsi="Cambria Math" w:cs="Arial"/>
              <w:sz w:val="20"/>
            </w:rPr>
            <m:t>+</m:t>
          </m:r>
          <m:sSub>
            <m:sSub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0"/>
                </w:rPr>
                <m:t>β</m:t>
              </m:r>
            </m:e>
            <m:sub>
              <m:r>
                <w:rPr>
                  <w:rFonts w:ascii="Cambria Math" w:eastAsiaTheme="minorEastAsia" w:hAnsi="Cambria Math" w:cs="Arial"/>
                  <w:sz w:val="20"/>
                </w:rPr>
                <m:t>1</m:t>
              </m:r>
            </m:sub>
          </m:sSub>
          <m:sSub>
            <m:sSub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0"/>
                </w:rPr>
                <m:t>x</m:t>
              </m:r>
            </m:e>
            <m:sub>
              <m:r>
                <w:rPr>
                  <w:rFonts w:ascii="Cambria Math" w:eastAsiaTheme="minorEastAsia" w:hAnsi="Cambria Math" w:cs="Arial"/>
                  <w:sz w:val="20"/>
                </w:rPr>
                <m:t>1,ij</m:t>
              </m:r>
            </m:sub>
          </m:sSub>
          <m:r>
            <w:rPr>
              <w:rFonts w:ascii="Cambria Math" w:eastAsiaTheme="minorEastAsia" w:hAnsi="Cambria Math" w:cs="Arial"/>
              <w:sz w:val="20"/>
            </w:rPr>
            <m:t>+</m:t>
          </m:r>
          <m:sSub>
            <m:sSub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0"/>
                </w:rPr>
                <m:t>β</m:t>
              </m:r>
            </m:e>
            <m:sub>
              <m:r>
                <w:rPr>
                  <w:rFonts w:ascii="Cambria Math" w:eastAsiaTheme="minorEastAsia" w:hAnsi="Cambria Math" w:cs="Arial"/>
                  <w:sz w:val="20"/>
                </w:rPr>
                <m:t>2</m:t>
              </m:r>
            </m:sub>
          </m:sSub>
          <m:sSub>
            <m:sSub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0"/>
                </w:rPr>
                <m:t>x</m:t>
              </m:r>
            </m:e>
            <m:sub>
              <m:r>
                <w:rPr>
                  <w:rFonts w:ascii="Cambria Math" w:eastAsiaTheme="minorEastAsia" w:hAnsi="Cambria Math" w:cs="Arial"/>
                  <w:sz w:val="20"/>
                </w:rPr>
                <m:t>2,ij</m:t>
              </m:r>
            </m:sub>
          </m:sSub>
          <m:r>
            <w:rPr>
              <w:rFonts w:ascii="Cambria Math" w:eastAsiaTheme="minorEastAsia" w:hAnsi="Cambria Math" w:cs="Arial"/>
              <w:sz w:val="20"/>
            </w:rPr>
            <m:t>+…+</m:t>
          </m:r>
          <m:sSub>
            <m:sSub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0"/>
                </w:rPr>
                <m:t>β</m:t>
              </m:r>
            </m:e>
            <m:sub>
              <m:r>
                <w:rPr>
                  <w:rFonts w:ascii="Cambria Math" w:eastAsiaTheme="minorEastAsia" w:hAnsi="Cambria Math" w:cs="Arial"/>
                  <w:sz w:val="20"/>
                </w:rPr>
                <m:t>k</m:t>
              </m:r>
            </m:sub>
          </m:sSub>
          <m:sSub>
            <m:sSub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0"/>
                </w:rPr>
                <m:t>x</m:t>
              </m:r>
            </m:e>
            <m:sub>
              <m:r>
                <w:rPr>
                  <w:rFonts w:ascii="Cambria Math" w:eastAsiaTheme="minorEastAsia" w:hAnsi="Cambria Math" w:cs="Arial"/>
                  <w:sz w:val="20"/>
                </w:rPr>
                <m:t>k,ij</m:t>
              </m:r>
            </m:sub>
          </m:sSub>
        </m:oMath>
      </m:oMathPara>
    </w:p>
    <w:p w:rsidR="007735D9" w:rsidRPr="00A14FCE" w:rsidRDefault="00D15BE9">
      <w:pPr>
        <w:rPr>
          <w:rFonts w:ascii="Arial" w:eastAsiaTheme="minorEastAsia" w:hAnsi="Arial" w:cs="Arial"/>
          <w:sz w:val="20"/>
        </w:rPr>
      </w:pPr>
      <m:oMathPara>
        <m:oMath>
          <m:sSub>
            <m:sSub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0"/>
                </w:rPr>
                <m:t>β</m:t>
              </m:r>
            </m:e>
            <m:sub>
              <m:r>
                <w:rPr>
                  <w:rFonts w:ascii="Cambria Math" w:eastAsiaTheme="minorEastAsia" w:hAnsi="Cambria Math" w:cs="Arial"/>
                  <w:sz w:val="20"/>
                </w:rPr>
                <m:t>0j</m:t>
              </m:r>
            </m:sub>
          </m:sSub>
          <m:r>
            <w:rPr>
              <w:rFonts w:ascii="Cambria Math" w:eastAsiaTheme="minorEastAsia" w:hAnsi="Cambria Math" w:cs="Arial"/>
              <w:sz w:val="20"/>
            </w:rPr>
            <m:t>=</m:t>
          </m:r>
          <m:sSub>
            <m:sSub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0"/>
                </w:rPr>
                <m:t>β</m:t>
              </m:r>
            </m:e>
            <m:sub>
              <m:r>
                <w:rPr>
                  <w:rFonts w:ascii="Cambria Math" w:eastAsiaTheme="minorEastAsia" w:hAnsi="Cambria Math" w:cs="Arial"/>
                  <w:sz w:val="20"/>
                </w:rPr>
                <m:t>0</m:t>
              </m:r>
            </m:sub>
          </m:sSub>
          <m:r>
            <w:rPr>
              <w:rFonts w:ascii="Cambria Math" w:eastAsiaTheme="minorEastAsia" w:hAnsi="Cambria Math" w:cs="Arial"/>
              <w:sz w:val="20"/>
            </w:rPr>
            <m:t>+</m:t>
          </m:r>
          <m:sSub>
            <m:sSub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0"/>
                </w:rPr>
                <m:t>u</m:t>
              </m:r>
            </m:e>
            <m:sub>
              <m:r>
                <w:rPr>
                  <w:rFonts w:ascii="Cambria Math" w:eastAsiaTheme="minorEastAsia" w:hAnsi="Cambria Math" w:cs="Arial"/>
                  <w:sz w:val="20"/>
                </w:rPr>
                <m:t>j</m:t>
              </m:r>
            </m:sub>
          </m:sSub>
        </m:oMath>
      </m:oMathPara>
    </w:p>
    <w:p w:rsidR="007735D9" w:rsidRPr="00A14FCE" w:rsidRDefault="00D15BE9">
      <w:pPr>
        <w:rPr>
          <w:rFonts w:ascii="Arial" w:eastAsiaTheme="minorEastAsia" w:hAnsi="Arial" w:cs="Arial"/>
          <w:sz w:val="20"/>
        </w:rPr>
      </w:pPr>
      <m:oMathPara>
        <m:oMath>
          <m:sSub>
            <m:sSub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0"/>
                </w:rPr>
                <m:t>u</m:t>
              </m:r>
            </m:e>
            <m:sub>
              <m:r>
                <w:rPr>
                  <w:rFonts w:ascii="Cambria Math" w:eastAsiaTheme="minorEastAsia" w:hAnsi="Cambria Math" w:cs="Arial"/>
                  <w:sz w:val="20"/>
                </w:rPr>
                <m:t>j</m:t>
              </m:r>
            </m:sub>
          </m:sSub>
          <m:r>
            <w:rPr>
              <w:rFonts w:ascii="Cambria Math" w:eastAsiaTheme="minorEastAsia" w:hAnsi="Cambria Math" w:cs="Arial"/>
              <w:sz w:val="20"/>
            </w:rPr>
            <m:t>~Normal(0,σ)</m:t>
          </m:r>
        </m:oMath>
      </m:oMathPara>
    </w:p>
    <w:p w:rsidR="00E26B7E" w:rsidRPr="00A14FCE" w:rsidRDefault="00E26B7E">
      <w:pPr>
        <w:rPr>
          <w:rFonts w:ascii="Arial" w:eastAsiaTheme="minorEastAsia" w:hAnsi="Arial" w:cs="Arial"/>
          <w:sz w:val="20"/>
        </w:rPr>
      </w:pPr>
      <w:r w:rsidRPr="00A14FCE">
        <w:rPr>
          <w:rFonts w:ascii="Arial" w:eastAsiaTheme="minorEastAsia" w:hAnsi="Arial" w:cs="Arial"/>
          <w:sz w:val="20"/>
        </w:rPr>
        <w:t>Non-</w:t>
      </w:r>
      <w:proofErr w:type="spellStart"/>
      <w:r w:rsidRPr="00A14FCE">
        <w:rPr>
          <w:rFonts w:ascii="Arial" w:eastAsiaTheme="minorEastAsia" w:hAnsi="Arial" w:cs="Arial"/>
          <w:sz w:val="20"/>
        </w:rPr>
        <w:t>informative</w:t>
      </w:r>
      <w:proofErr w:type="spellEnd"/>
      <w:r w:rsidRPr="00A14FCE">
        <w:rPr>
          <w:rFonts w:ascii="Arial" w:eastAsiaTheme="minorEastAsia" w:hAnsi="Arial" w:cs="Arial"/>
          <w:sz w:val="20"/>
        </w:rPr>
        <w:t xml:space="preserve"> prior </w:t>
      </w:r>
      <w:proofErr w:type="spellStart"/>
      <w:r w:rsidRPr="00A14FCE">
        <w:rPr>
          <w:rFonts w:ascii="Arial" w:eastAsiaTheme="minorEastAsia" w:hAnsi="Arial" w:cs="Arial"/>
          <w:sz w:val="20"/>
        </w:rPr>
        <w:t>distribution</w:t>
      </w:r>
      <w:proofErr w:type="spellEnd"/>
      <w:r w:rsidRPr="00A14FCE">
        <w:rPr>
          <w:rFonts w:ascii="Arial" w:eastAsiaTheme="minorEastAsia" w:hAnsi="Arial" w:cs="Arial"/>
          <w:sz w:val="20"/>
        </w:rPr>
        <w:t>:</w:t>
      </w:r>
    </w:p>
    <w:p w:rsidR="00E26B7E" w:rsidRPr="00A14FCE" w:rsidRDefault="00D15BE9" w:rsidP="00E26B7E">
      <w:pPr>
        <w:rPr>
          <w:rFonts w:ascii="Arial" w:eastAsiaTheme="minorEastAsia" w:hAnsi="Arial" w:cs="Arial"/>
          <w:sz w:val="20"/>
        </w:rPr>
      </w:pPr>
      <m:oMathPara>
        <m:oMath>
          <m:sSub>
            <m:sSub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0"/>
                </w:rPr>
                <m:t>β</m:t>
              </m:r>
            </m:e>
            <m:sub>
              <m:r>
                <w:rPr>
                  <w:rFonts w:ascii="Cambria Math" w:eastAsiaTheme="minorEastAsia" w:hAnsi="Cambria Math" w:cs="Arial"/>
                  <w:sz w:val="20"/>
                </w:rPr>
                <m:t>h</m:t>
              </m:r>
            </m:sub>
          </m:sSub>
          <m:r>
            <w:rPr>
              <w:rFonts w:ascii="Cambria Math" w:eastAsiaTheme="minorEastAsia" w:hAnsi="Cambria Math" w:cs="Arial"/>
              <w:sz w:val="20"/>
            </w:rPr>
            <m:t>~Normal</m:t>
          </m:r>
          <m:d>
            <m:d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0"/>
                </w:rPr>
                <m:t>0,1000</m:t>
              </m:r>
            </m:e>
          </m:d>
          <m:r>
            <w:rPr>
              <w:rFonts w:ascii="Cambria Math" w:eastAsiaTheme="minorEastAsia" w:hAnsi="Cambria Math" w:cs="Arial"/>
              <w:sz w:val="20"/>
            </w:rPr>
            <m:t xml:space="preserve">   ∀h=</m:t>
          </m:r>
          <m:r>
            <w:rPr>
              <w:rFonts w:ascii="Cambria Math" w:eastAsiaTheme="minorEastAsia" w:hAnsi="Cambria Math" w:cs="Arial"/>
              <w:sz w:val="20"/>
            </w:rPr>
            <m:t>0,…,k</m:t>
          </m:r>
        </m:oMath>
      </m:oMathPara>
    </w:p>
    <w:p w:rsidR="00E26B7E" w:rsidRPr="00A14FCE" w:rsidRDefault="00D15BE9" w:rsidP="00E26B7E">
      <w:pPr>
        <w:rPr>
          <w:rFonts w:ascii="Arial" w:eastAsiaTheme="minorEastAsia" w:hAnsi="Arial" w:cs="Arial"/>
          <w:sz w:val="20"/>
        </w:rPr>
      </w:pPr>
      <m:oMathPara>
        <m:oMath>
          <m:sSup>
            <m:sSup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pPr>
            <m:e>
              <m:r>
                <w:rPr>
                  <w:rFonts w:ascii="Cambria Math" w:eastAsiaTheme="minorEastAsia" w:hAnsi="Cambria Math" w:cs="Arial"/>
                  <w:sz w:val="20"/>
                </w:rPr>
                <m:t>σ</m:t>
              </m:r>
            </m:e>
            <m:sup>
              <m:r>
                <w:rPr>
                  <w:rFonts w:ascii="Cambria Math" w:eastAsiaTheme="minorEastAsia" w:hAnsi="Cambria Math" w:cs="Arial"/>
                  <w:sz w:val="20"/>
                </w:rPr>
                <m:t>2</m:t>
              </m:r>
            </m:sup>
          </m:sSup>
          <m:r>
            <w:rPr>
              <w:rFonts w:ascii="Cambria Math" w:eastAsiaTheme="minorEastAsia" w:hAnsi="Cambria Math" w:cs="Arial"/>
              <w:sz w:val="20"/>
            </w:rPr>
            <m:t>~Inverse-Gamma</m:t>
          </m:r>
          <m:d>
            <m:d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0"/>
                </w:rPr>
                <m:t>0.001,0.001</m:t>
              </m:r>
            </m:e>
          </m:d>
          <m:r>
            <w:rPr>
              <w:rFonts w:ascii="Cambria Math" w:eastAsiaTheme="minorEastAsia" w:hAnsi="Cambria Math" w:cs="Arial"/>
              <w:sz w:val="20"/>
            </w:rPr>
            <m:t xml:space="preserve">   ∀h=</m:t>
          </m:r>
          <m:r>
            <w:rPr>
              <w:rFonts w:ascii="Cambria Math" w:eastAsiaTheme="minorEastAsia" w:hAnsi="Cambria Math" w:cs="Arial"/>
              <w:sz w:val="20"/>
            </w:rPr>
            <m:t>0,…,k</m:t>
          </m:r>
        </m:oMath>
      </m:oMathPara>
    </w:p>
    <w:p w:rsidR="00E26B7E" w:rsidRPr="00A14FCE" w:rsidRDefault="00EB1B19" w:rsidP="00E26B7E">
      <w:pPr>
        <w:rPr>
          <w:rFonts w:ascii="Arial" w:eastAsiaTheme="minorEastAsia" w:hAnsi="Arial" w:cs="Arial"/>
          <w:sz w:val="20"/>
          <w:lang w:val="en-US"/>
        </w:rPr>
      </w:pPr>
      <w:r w:rsidRPr="00A14FCE">
        <w:rPr>
          <w:rFonts w:ascii="Arial" w:eastAsiaTheme="minorEastAsia" w:hAnsi="Arial" w:cs="Arial"/>
          <w:sz w:val="20"/>
          <w:lang w:val="en-US"/>
        </w:rPr>
        <w:t>Posterior distribution:</w:t>
      </w:r>
    </w:p>
    <w:p w:rsidR="00EB1B19" w:rsidRPr="00A14FCE" w:rsidRDefault="00EB1B19" w:rsidP="00EB1B19">
      <w:pPr>
        <w:jc w:val="both"/>
        <w:rPr>
          <w:rFonts w:ascii="Arial" w:eastAsiaTheme="minorEastAsia" w:hAnsi="Arial" w:cs="Arial"/>
          <w:sz w:val="20"/>
          <w:lang w:val="en-GB"/>
        </w:rPr>
      </w:pPr>
      <w:r w:rsidRPr="00A14FCE">
        <w:rPr>
          <w:rFonts w:ascii="Arial" w:eastAsiaTheme="minorEastAsia" w:hAnsi="Arial" w:cs="Arial"/>
          <w:sz w:val="20"/>
          <w:lang w:val="en-GB"/>
        </w:rPr>
        <w:t>We employed Markov Chain Monte Carlo (MCMC) methods to estimate the posterior distribution of the model parameters. The simulation consisted of 100,000 burn-in iterations followed by an additional 100,000 iterations for posterior Convergence was assessed using multiple diagnostic tools, including trace plots, autocorrelation functions, and the Gelman-Rubin potential scale reduction factor.</w:t>
      </w:r>
    </w:p>
    <w:p w:rsidR="00EB1B19" w:rsidRPr="00A14FCE" w:rsidRDefault="00EB1B19" w:rsidP="00EB1B19">
      <w:pPr>
        <w:jc w:val="both"/>
        <w:rPr>
          <w:rFonts w:ascii="Arial" w:eastAsiaTheme="minorEastAsia" w:hAnsi="Arial" w:cs="Arial"/>
          <w:sz w:val="20"/>
          <w:lang w:val="en-GB"/>
        </w:rPr>
      </w:pPr>
    </w:p>
    <w:p w:rsidR="00E26B7E" w:rsidRPr="00A14FCE" w:rsidRDefault="00E26B7E" w:rsidP="00E26B7E">
      <w:pPr>
        <w:rPr>
          <w:rFonts w:ascii="Arial" w:eastAsiaTheme="minorEastAsia" w:hAnsi="Arial" w:cs="Arial"/>
          <w:b/>
          <w:sz w:val="20"/>
          <w:lang w:val="en-GB"/>
        </w:rPr>
      </w:pPr>
      <w:r w:rsidRPr="00A14FCE">
        <w:rPr>
          <w:rFonts w:ascii="Arial" w:eastAsiaTheme="minorEastAsia" w:hAnsi="Arial" w:cs="Arial"/>
          <w:b/>
          <w:sz w:val="20"/>
          <w:lang w:val="en-GB"/>
        </w:rPr>
        <w:t>Bayesian multilevel log-normal regression models for seemingly unrelated equations</w:t>
      </w:r>
    </w:p>
    <w:p w:rsidR="00E26B7E" w:rsidRPr="00A14FCE" w:rsidRDefault="00E26B7E" w:rsidP="00E26B7E">
      <w:pPr>
        <w:rPr>
          <w:rFonts w:ascii="Arial" w:eastAsiaTheme="minorEastAsia" w:hAnsi="Arial" w:cs="Arial"/>
          <w:sz w:val="20"/>
        </w:rPr>
      </w:pPr>
      <m:oMathPara>
        <m:oMath>
          <m:r>
            <w:rPr>
              <w:rFonts w:ascii="Cambria Math" w:hAnsi="Cambria Math" w:cs="Arial"/>
              <w:sz w:val="20"/>
            </w:rPr>
            <m:t>Inc%_cost≥0, Inc%_effect≥0</m:t>
          </m:r>
        </m:oMath>
      </m:oMathPara>
    </w:p>
    <w:p w:rsidR="00E26B7E" w:rsidRPr="00A14FCE" w:rsidRDefault="00E26B7E" w:rsidP="00E26B7E">
      <w:pPr>
        <w:rPr>
          <w:rFonts w:ascii="Arial" w:eastAsiaTheme="minorEastAsia" w:hAnsi="Arial" w:cs="Arial"/>
          <w:sz w:val="20"/>
          <w:lang w:val="en-GB"/>
        </w:rPr>
      </w:pPr>
      <w:r w:rsidRPr="00A14FCE">
        <w:rPr>
          <w:rFonts w:ascii="Arial" w:eastAsiaTheme="minorEastAsia" w:hAnsi="Arial" w:cs="Arial"/>
          <w:sz w:val="20"/>
          <w:lang w:val="en-GB"/>
        </w:rPr>
        <w:t>Likelihood:</w:t>
      </w:r>
    </w:p>
    <w:p w:rsidR="00E26B7E" w:rsidRPr="00A14FCE" w:rsidRDefault="00B47960" w:rsidP="00E26B7E">
      <w:pPr>
        <w:rPr>
          <w:rFonts w:ascii="Arial" w:eastAsiaTheme="minorEastAsia" w:hAnsi="Arial" w:cs="Arial"/>
          <w:sz w:val="20"/>
        </w:rPr>
      </w:pPr>
      <m:oMathPara>
        <m:oMath>
          <m:r>
            <m:rPr>
              <m:sty m:val="p"/>
            </m:rPr>
            <w:rPr>
              <w:rFonts w:ascii="Cambria Math" w:hAnsi="Cambria Math" w:cs="Arial"/>
              <w:sz w:val="20"/>
              <w:lang w:val="en-GB"/>
            </w:rPr>
            <m:t>(</m:t>
          </m:r>
          <m:sSup>
            <m:sSupPr>
              <m:ctrlPr>
                <w:rPr>
                  <w:rFonts w:ascii="Cambria Math" w:hAnsi="Cambria Math" w:cs="Arial"/>
                  <w:sz w:val="20"/>
                  <w:lang w:val="en-GB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Arial"/>
                  <w:sz w:val="20"/>
                  <w:lang w:val="en-GB"/>
                </w:rPr>
                <m:t>ln</m:t>
              </m:r>
            </m:e>
            <m:sup>
              <m:r>
                <w:rPr>
                  <w:rFonts w:ascii="Cambria Math" w:hAnsi="Cambria Math" w:cs="Arial"/>
                  <w:sz w:val="20"/>
                  <w:lang w:val="en-GB"/>
                </w:rPr>
                <m:t>*</m:t>
              </m:r>
            </m:sup>
          </m:sSup>
          <m:r>
            <w:rPr>
              <w:rFonts w:ascii="Cambria Math" w:hAnsi="Cambria Math" w:cs="Arial"/>
              <w:sz w:val="20"/>
              <w:lang w:val="en-GB"/>
            </w:rPr>
            <m:t>(</m:t>
          </m:r>
          <m:r>
            <w:rPr>
              <w:rFonts w:ascii="Cambria Math" w:hAnsi="Cambria Math" w:cs="Arial"/>
              <w:sz w:val="20"/>
            </w:rPr>
            <m:t>Inc</m:t>
          </m:r>
          <m:r>
            <w:rPr>
              <w:rFonts w:ascii="Cambria Math" w:hAnsi="Cambria Math" w:cs="Arial"/>
              <w:sz w:val="20"/>
              <w:lang w:val="en-GB"/>
            </w:rPr>
            <m:t>%_</m:t>
          </m:r>
          <m:r>
            <w:rPr>
              <w:rFonts w:ascii="Cambria Math" w:hAnsi="Cambria Math" w:cs="Arial"/>
              <w:sz w:val="20"/>
            </w:rPr>
            <m:t>cost</m:t>
          </m:r>
          <m:r>
            <w:rPr>
              <w:rFonts w:ascii="Cambria Math" w:hAnsi="Cambria Math" w:cs="Arial"/>
              <w:sz w:val="20"/>
              <w:lang w:val="en-GB"/>
            </w:rPr>
            <m:t>),</m:t>
          </m:r>
          <m:sSup>
            <m:sSupPr>
              <m:ctrlPr>
                <w:rPr>
                  <w:rFonts w:ascii="Cambria Math" w:hAnsi="Cambria Math" w:cs="Arial"/>
                  <w:sz w:val="20"/>
                  <w:lang w:val="en-GB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Arial"/>
                  <w:sz w:val="20"/>
                  <w:lang w:val="en-GB"/>
                </w:rPr>
                <m:t>ln</m:t>
              </m:r>
            </m:e>
            <m:sup>
              <m:r>
                <w:rPr>
                  <w:rFonts w:ascii="Cambria Math" w:hAnsi="Cambria Math" w:cs="Arial"/>
                  <w:sz w:val="20"/>
                  <w:lang w:val="en-GB"/>
                </w:rPr>
                <m:t>*</m:t>
              </m:r>
            </m:sup>
          </m:sSup>
          <m:r>
            <w:rPr>
              <w:rFonts w:ascii="Cambria Math" w:hAnsi="Cambria Math" w:cs="Arial"/>
              <w:sz w:val="20"/>
              <w:lang w:val="en-GB"/>
            </w:rPr>
            <m:t>(</m:t>
          </m:r>
          <m:r>
            <w:rPr>
              <w:rFonts w:ascii="Cambria Math" w:hAnsi="Cambria Math" w:cs="Arial"/>
              <w:sz w:val="20"/>
            </w:rPr>
            <m:t>Inc</m:t>
          </m:r>
          <m:r>
            <w:rPr>
              <w:rFonts w:ascii="Cambria Math" w:hAnsi="Cambria Math" w:cs="Arial"/>
              <w:sz w:val="20"/>
              <w:lang w:val="en-GB"/>
            </w:rPr>
            <m:t>%_</m:t>
          </m:r>
          <m:r>
            <w:rPr>
              <w:rFonts w:ascii="Cambria Math" w:hAnsi="Cambria Math" w:cs="Arial"/>
              <w:sz w:val="20"/>
            </w:rPr>
            <m:t>effect</m:t>
          </m:r>
          <m:r>
            <w:rPr>
              <w:rFonts w:ascii="Cambria Math" w:hAnsi="Cambria Math" w:cs="Arial"/>
              <w:sz w:val="20"/>
              <w:lang w:val="en-GB"/>
            </w:rPr>
            <m:t xml:space="preserve">))~ </m:t>
          </m:r>
          <m:r>
            <w:rPr>
              <w:rFonts w:ascii="Cambria Math" w:eastAsiaTheme="minorEastAsia" w:hAnsi="Cambria Math" w:cs="Arial"/>
              <w:sz w:val="20"/>
            </w:rPr>
            <m:t>Bivariate</m:t>
          </m:r>
          <m:r>
            <w:rPr>
              <w:rFonts w:ascii="Cambria Math" w:eastAsiaTheme="minorEastAsia" w:hAnsi="Cambria Math" w:cs="Arial"/>
              <w:sz w:val="20"/>
              <w:lang w:val="en-GB"/>
            </w:rPr>
            <m:t>-</m:t>
          </m:r>
          <m:r>
            <w:rPr>
              <w:rFonts w:ascii="Cambria Math" w:eastAsiaTheme="minorEastAsia" w:hAnsi="Cambria Math" w:cs="Arial"/>
              <w:sz w:val="20"/>
            </w:rPr>
            <m:t>Normal</m:t>
          </m:r>
          <m:d>
            <m:d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dPr>
            <m:e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Arial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Arial"/>
                          <w:sz w:val="20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Theme="minorEastAsia" w:hAnsi="Cambria Math" w:cs="Arial"/>
                          <w:sz w:val="20"/>
                          <w:lang w:val="en-GB"/>
                        </w:rPr>
                        <m:t>1,</m:t>
                      </m:r>
                      <m:r>
                        <w:rPr>
                          <w:rFonts w:ascii="Cambria Math" w:eastAsiaTheme="minorEastAsia" w:hAnsi="Cambria Math" w:cs="Arial"/>
                          <w:sz w:val="20"/>
                        </w:rPr>
                        <m:t>ij</m:t>
                      </m:r>
                    </m:sub>
                  </m:sSub>
                  <m:r>
                    <w:rPr>
                      <w:rFonts w:ascii="Cambria Math" w:eastAsiaTheme="minorEastAsia" w:hAnsi="Cambria Math" w:cs="Arial"/>
                      <w:sz w:val="20"/>
                      <w:lang w:val="en-GB"/>
                    </w:rPr>
                    <m:t>,</m:t>
                  </m:r>
                  <m:sSub>
                    <m:sSubPr>
                      <m:ctrlPr>
                        <w:rPr>
                          <w:rFonts w:ascii="Cambria Math" w:eastAsiaTheme="minorEastAsia" w:hAnsi="Cambria Math" w:cs="Arial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Arial"/>
                          <w:sz w:val="20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Theme="minorEastAsia" w:hAnsi="Cambria Math" w:cs="Arial"/>
                          <w:sz w:val="20"/>
                          <w:lang w:val="en-GB"/>
                        </w:rPr>
                        <m:t>2,</m:t>
                      </m:r>
                      <m:r>
                        <w:rPr>
                          <w:rFonts w:ascii="Cambria Math" w:eastAsiaTheme="minorEastAsia" w:hAnsi="Cambria Math" w:cs="Arial"/>
                          <w:sz w:val="20"/>
                        </w:rPr>
                        <m:t>ij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 w:cs="Arial"/>
                  <w:sz w:val="20"/>
                  <w:lang w:val="en-GB"/>
                </w:rPr>
                <m:t>,</m:t>
              </m:r>
              <m:r>
                <w:rPr>
                  <w:rFonts w:ascii="Cambria Math" w:eastAsiaTheme="minorEastAsia" w:hAnsi="Cambria Math" w:cs="Arial"/>
                  <w:sz w:val="20"/>
                </w:rPr>
                <m:t>V</m:t>
              </m:r>
            </m:e>
          </m:d>
        </m:oMath>
      </m:oMathPara>
    </w:p>
    <w:p w:rsidR="00DA1929" w:rsidRPr="00A14FCE" w:rsidRDefault="00DA1929" w:rsidP="00E26B7E">
      <w:pPr>
        <w:rPr>
          <w:rFonts w:ascii="Arial" w:eastAsiaTheme="minorEastAsia" w:hAnsi="Arial" w:cs="Arial"/>
          <w:sz w:val="20"/>
          <w:lang w:val="en-GB"/>
        </w:rPr>
      </w:pPr>
      <w:r w:rsidRPr="00A14FCE">
        <w:rPr>
          <w:rFonts w:ascii="Arial" w:eastAsiaTheme="minorEastAsia" w:hAnsi="Arial" w:cs="Arial"/>
          <w:sz w:val="20"/>
          <w:lang w:val="en-GB"/>
        </w:rPr>
        <w:t>* A continuity correction of 0.1 was added to zero values before applying the logarithm</w:t>
      </w:r>
    </w:p>
    <w:p w:rsidR="00E26B7E" w:rsidRPr="00A14FCE" w:rsidRDefault="00D15BE9" w:rsidP="00E26B7E">
      <w:pPr>
        <w:rPr>
          <w:rFonts w:ascii="Arial" w:eastAsiaTheme="minorEastAsia" w:hAnsi="Arial" w:cs="Arial"/>
          <w:sz w:val="20"/>
        </w:rPr>
      </w:pPr>
      <m:oMathPara>
        <m:oMath>
          <m:sSub>
            <m:sSub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0"/>
                </w:rPr>
                <m:t>μ</m:t>
              </m:r>
            </m:e>
            <m:sub>
              <m:r>
                <w:rPr>
                  <w:rFonts w:ascii="Cambria Math" w:eastAsiaTheme="minorEastAsia" w:hAnsi="Cambria Math" w:cs="Arial"/>
                  <w:sz w:val="20"/>
                </w:rPr>
                <m:t>1,ij</m:t>
              </m:r>
            </m:sub>
          </m:sSub>
          <m:r>
            <w:rPr>
              <w:rFonts w:ascii="Cambria Math" w:eastAsiaTheme="minorEastAsia" w:hAnsi="Cambria Math" w:cs="Arial"/>
              <w:sz w:val="20"/>
            </w:rPr>
            <m:t>=</m:t>
          </m:r>
          <m:sSub>
            <m:sSub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0"/>
                </w:rPr>
                <m:t>α</m:t>
              </m:r>
            </m:e>
            <m:sub>
              <m:r>
                <w:rPr>
                  <w:rFonts w:ascii="Cambria Math" w:eastAsiaTheme="minorEastAsia" w:hAnsi="Cambria Math" w:cs="Arial"/>
                  <w:sz w:val="20"/>
                </w:rPr>
                <m:t>0j</m:t>
              </m:r>
            </m:sub>
          </m:sSub>
          <m:r>
            <w:rPr>
              <w:rFonts w:ascii="Cambria Math" w:eastAsiaTheme="minorEastAsia" w:hAnsi="Cambria Math" w:cs="Arial"/>
              <w:sz w:val="20"/>
            </w:rPr>
            <m:t>+</m:t>
          </m:r>
          <m:sSub>
            <m:sSub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0"/>
                </w:rPr>
                <m:t>α</m:t>
              </m:r>
            </m:e>
            <m:sub>
              <m:r>
                <w:rPr>
                  <w:rFonts w:ascii="Cambria Math" w:eastAsiaTheme="minorEastAsia" w:hAnsi="Cambria Math" w:cs="Arial"/>
                  <w:sz w:val="20"/>
                </w:rPr>
                <m:t>1</m:t>
              </m:r>
            </m:sub>
          </m:sSub>
          <m:sSub>
            <m:sSub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0"/>
                </w:rPr>
                <m:t>x</m:t>
              </m:r>
            </m:e>
            <m:sub>
              <m:r>
                <w:rPr>
                  <w:rFonts w:ascii="Cambria Math" w:eastAsiaTheme="minorEastAsia" w:hAnsi="Cambria Math" w:cs="Arial"/>
                  <w:sz w:val="20"/>
                </w:rPr>
                <m:t>1,ij</m:t>
              </m:r>
            </m:sub>
          </m:sSub>
          <m:r>
            <w:rPr>
              <w:rFonts w:ascii="Cambria Math" w:eastAsiaTheme="minorEastAsia" w:hAnsi="Cambria Math" w:cs="Arial"/>
              <w:sz w:val="20"/>
            </w:rPr>
            <m:t>+</m:t>
          </m:r>
          <m:sSub>
            <m:sSub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0"/>
                </w:rPr>
                <m:t>α</m:t>
              </m:r>
            </m:e>
            <m:sub>
              <m:r>
                <w:rPr>
                  <w:rFonts w:ascii="Cambria Math" w:eastAsiaTheme="minorEastAsia" w:hAnsi="Cambria Math" w:cs="Arial"/>
                  <w:sz w:val="20"/>
                </w:rPr>
                <m:t>2</m:t>
              </m:r>
            </m:sub>
          </m:sSub>
          <m:sSub>
            <m:sSub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0"/>
                </w:rPr>
                <m:t>x</m:t>
              </m:r>
            </m:e>
            <m:sub>
              <m:r>
                <w:rPr>
                  <w:rFonts w:ascii="Cambria Math" w:eastAsiaTheme="minorEastAsia" w:hAnsi="Cambria Math" w:cs="Arial"/>
                  <w:sz w:val="20"/>
                </w:rPr>
                <m:t>2,ij</m:t>
              </m:r>
            </m:sub>
          </m:sSub>
          <m:r>
            <w:rPr>
              <w:rFonts w:ascii="Cambria Math" w:eastAsiaTheme="minorEastAsia" w:hAnsi="Cambria Math" w:cs="Arial"/>
              <w:sz w:val="20"/>
            </w:rPr>
            <m:t>+…+</m:t>
          </m:r>
          <m:sSub>
            <m:sSub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0"/>
                </w:rPr>
                <m:t>α</m:t>
              </m:r>
            </m:e>
            <m:sub>
              <m:r>
                <w:rPr>
                  <w:rFonts w:ascii="Cambria Math" w:eastAsiaTheme="minorEastAsia" w:hAnsi="Cambria Math" w:cs="Arial"/>
                  <w:sz w:val="20"/>
                </w:rPr>
                <m:t>k</m:t>
              </m:r>
            </m:sub>
          </m:sSub>
          <m:sSub>
            <m:sSub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0"/>
                </w:rPr>
                <m:t>x</m:t>
              </m:r>
            </m:e>
            <m:sub>
              <m:r>
                <w:rPr>
                  <w:rFonts w:ascii="Cambria Math" w:eastAsiaTheme="minorEastAsia" w:hAnsi="Cambria Math" w:cs="Arial"/>
                  <w:sz w:val="20"/>
                </w:rPr>
                <m:t>k,ij</m:t>
              </m:r>
            </m:sub>
          </m:sSub>
        </m:oMath>
      </m:oMathPara>
    </w:p>
    <w:p w:rsidR="00B47960" w:rsidRPr="00A14FCE" w:rsidRDefault="00D15BE9" w:rsidP="00B47960">
      <w:pPr>
        <w:rPr>
          <w:rFonts w:ascii="Arial" w:eastAsiaTheme="minorEastAsia" w:hAnsi="Arial" w:cs="Arial"/>
          <w:sz w:val="20"/>
        </w:rPr>
      </w:pPr>
      <m:oMathPara>
        <m:oMath>
          <m:sSub>
            <m:sSub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0"/>
                </w:rPr>
                <m:t>μ</m:t>
              </m:r>
            </m:e>
            <m:sub>
              <m:r>
                <w:rPr>
                  <w:rFonts w:ascii="Cambria Math" w:eastAsiaTheme="minorEastAsia" w:hAnsi="Cambria Math" w:cs="Arial"/>
                  <w:sz w:val="20"/>
                </w:rPr>
                <m:t>1,ij</m:t>
              </m:r>
            </m:sub>
          </m:sSub>
          <m:r>
            <w:rPr>
              <w:rFonts w:ascii="Cambria Math" w:eastAsiaTheme="minorEastAsia" w:hAnsi="Cambria Math" w:cs="Arial"/>
              <w:sz w:val="20"/>
            </w:rPr>
            <m:t>=</m:t>
          </m:r>
          <m:sSub>
            <m:sSub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0"/>
                </w:rPr>
                <m:t>γ</m:t>
              </m:r>
            </m:e>
            <m:sub>
              <m:r>
                <w:rPr>
                  <w:rFonts w:ascii="Cambria Math" w:eastAsiaTheme="minorEastAsia" w:hAnsi="Cambria Math" w:cs="Arial"/>
                  <w:sz w:val="20"/>
                </w:rPr>
                <m:t>0j</m:t>
              </m:r>
            </m:sub>
          </m:sSub>
          <m:r>
            <w:rPr>
              <w:rFonts w:ascii="Cambria Math" w:eastAsiaTheme="minorEastAsia" w:hAnsi="Cambria Math" w:cs="Arial"/>
              <w:sz w:val="20"/>
            </w:rPr>
            <m:t>+</m:t>
          </m:r>
          <m:sSub>
            <m:sSub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0"/>
                </w:rPr>
                <m:t>γ</m:t>
              </m:r>
            </m:e>
            <m:sub>
              <m:r>
                <w:rPr>
                  <w:rFonts w:ascii="Cambria Math" w:eastAsiaTheme="minorEastAsia" w:hAnsi="Cambria Math" w:cs="Arial"/>
                  <w:sz w:val="20"/>
                </w:rPr>
                <m:t>1</m:t>
              </m:r>
            </m:sub>
          </m:sSub>
          <m:sSub>
            <m:sSub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0"/>
                </w:rPr>
                <m:t>x</m:t>
              </m:r>
            </m:e>
            <m:sub>
              <m:r>
                <w:rPr>
                  <w:rFonts w:ascii="Cambria Math" w:eastAsiaTheme="minorEastAsia" w:hAnsi="Cambria Math" w:cs="Arial"/>
                  <w:sz w:val="20"/>
                </w:rPr>
                <m:t>1,ij</m:t>
              </m:r>
            </m:sub>
          </m:sSub>
          <m:r>
            <w:rPr>
              <w:rFonts w:ascii="Cambria Math" w:eastAsiaTheme="minorEastAsia" w:hAnsi="Cambria Math" w:cs="Arial"/>
              <w:sz w:val="20"/>
            </w:rPr>
            <m:t>+</m:t>
          </m:r>
          <m:sSub>
            <m:sSub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0"/>
                </w:rPr>
                <m:t>γ</m:t>
              </m:r>
            </m:e>
            <m:sub>
              <m:r>
                <w:rPr>
                  <w:rFonts w:ascii="Cambria Math" w:eastAsiaTheme="minorEastAsia" w:hAnsi="Cambria Math" w:cs="Arial"/>
                  <w:sz w:val="20"/>
                </w:rPr>
                <m:t>2</m:t>
              </m:r>
            </m:sub>
          </m:sSub>
          <m:sSub>
            <m:sSub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0"/>
                </w:rPr>
                <m:t>x</m:t>
              </m:r>
            </m:e>
            <m:sub>
              <m:r>
                <w:rPr>
                  <w:rFonts w:ascii="Cambria Math" w:eastAsiaTheme="minorEastAsia" w:hAnsi="Cambria Math" w:cs="Arial"/>
                  <w:sz w:val="20"/>
                </w:rPr>
                <m:t>2,ij</m:t>
              </m:r>
            </m:sub>
          </m:sSub>
          <m:r>
            <w:rPr>
              <w:rFonts w:ascii="Cambria Math" w:eastAsiaTheme="minorEastAsia" w:hAnsi="Cambria Math" w:cs="Arial"/>
              <w:sz w:val="20"/>
            </w:rPr>
            <m:t>+…+</m:t>
          </m:r>
          <m:sSub>
            <m:sSub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0"/>
                </w:rPr>
                <m:t>γ</m:t>
              </m:r>
            </m:e>
            <m:sub>
              <m:r>
                <w:rPr>
                  <w:rFonts w:ascii="Cambria Math" w:eastAsiaTheme="minorEastAsia" w:hAnsi="Cambria Math" w:cs="Arial"/>
                  <w:sz w:val="20"/>
                </w:rPr>
                <m:t>k</m:t>
              </m:r>
            </m:sub>
          </m:sSub>
          <m:sSub>
            <m:sSub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0"/>
                </w:rPr>
                <m:t>x</m:t>
              </m:r>
            </m:e>
            <m:sub>
              <m:r>
                <w:rPr>
                  <w:rFonts w:ascii="Cambria Math" w:eastAsiaTheme="minorEastAsia" w:hAnsi="Cambria Math" w:cs="Arial"/>
                  <w:sz w:val="20"/>
                </w:rPr>
                <m:t>k,ij</m:t>
              </m:r>
            </m:sub>
          </m:sSub>
        </m:oMath>
      </m:oMathPara>
    </w:p>
    <w:p w:rsidR="00E26B7E" w:rsidRPr="00A14FCE" w:rsidRDefault="00D15BE9" w:rsidP="00E26B7E">
      <w:pPr>
        <w:rPr>
          <w:rFonts w:ascii="Arial" w:eastAsiaTheme="minorEastAsia" w:hAnsi="Arial" w:cs="Arial"/>
          <w:sz w:val="20"/>
        </w:rPr>
      </w:pPr>
      <m:oMathPara>
        <m:oMath>
          <m:sSub>
            <m:sSub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0"/>
                </w:rPr>
                <m:t>α</m:t>
              </m:r>
            </m:e>
            <m:sub>
              <m:r>
                <w:rPr>
                  <w:rFonts w:ascii="Cambria Math" w:eastAsiaTheme="minorEastAsia" w:hAnsi="Cambria Math" w:cs="Arial"/>
                  <w:sz w:val="20"/>
                </w:rPr>
                <m:t>0j</m:t>
              </m:r>
            </m:sub>
          </m:sSub>
          <m:r>
            <w:rPr>
              <w:rFonts w:ascii="Cambria Math" w:eastAsiaTheme="minorEastAsia" w:hAnsi="Cambria Math" w:cs="Arial"/>
              <w:sz w:val="20"/>
            </w:rPr>
            <m:t>=</m:t>
          </m:r>
          <m:sSub>
            <m:sSub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0"/>
                </w:rPr>
                <m:t>α</m:t>
              </m:r>
            </m:e>
            <m:sub>
              <m:r>
                <w:rPr>
                  <w:rFonts w:ascii="Cambria Math" w:eastAsiaTheme="minorEastAsia" w:hAnsi="Cambria Math" w:cs="Arial"/>
                  <w:sz w:val="20"/>
                </w:rPr>
                <m:t>0</m:t>
              </m:r>
            </m:sub>
          </m:sSub>
          <m:r>
            <w:rPr>
              <w:rFonts w:ascii="Cambria Math" w:eastAsiaTheme="minorEastAsia" w:hAnsi="Cambria Math" w:cs="Arial"/>
              <w:sz w:val="20"/>
            </w:rPr>
            <m:t>+</m:t>
          </m:r>
          <m:sSub>
            <m:sSub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0"/>
                </w:rPr>
                <m:t>u</m:t>
              </m:r>
            </m:e>
            <m:sub>
              <m:r>
                <w:rPr>
                  <w:rFonts w:ascii="Cambria Math" w:eastAsiaTheme="minorEastAsia" w:hAnsi="Cambria Math" w:cs="Arial"/>
                  <w:sz w:val="20"/>
                </w:rPr>
                <m:t>1j</m:t>
              </m:r>
            </m:sub>
          </m:sSub>
        </m:oMath>
      </m:oMathPara>
    </w:p>
    <w:p w:rsidR="00B47960" w:rsidRPr="00A14FCE" w:rsidRDefault="00D15BE9" w:rsidP="00E26B7E">
      <w:pPr>
        <w:rPr>
          <w:rFonts w:ascii="Arial" w:eastAsiaTheme="minorEastAsia" w:hAnsi="Arial" w:cs="Arial"/>
          <w:sz w:val="20"/>
        </w:rPr>
      </w:pPr>
      <m:oMathPara>
        <m:oMath>
          <m:sSub>
            <m:sSub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0"/>
                </w:rPr>
                <m:t>γ</m:t>
              </m:r>
            </m:e>
            <m:sub>
              <m:r>
                <w:rPr>
                  <w:rFonts w:ascii="Cambria Math" w:eastAsiaTheme="minorEastAsia" w:hAnsi="Cambria Math" w:cs="Arial"/>
                  <w:sz w:val="20"/>
                </w:rPr>
                <m:t>0j</m:t>
              </m:r>
            </m:sub>
          </m:sSub>
          <m:r>
            <w:rPr>
              <w:rFonts w:ascii="Cambria Math" w:eastAsiaTheme="minorEastAsia" w:hAnsi="Cambria Math" w:cs="Arial"/>
              <w:sz w:val="20"/>
            </w:rPr>
            <m:t>=</m:t>
          </m:r>
          <m:sSub>
            <m:sSub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0"/>
                </w:rPr>
                <m:t>γ</m:t>
              </m:r>
            </m:e>
            <m:sub>
              <m:r>
                <w:rPr>
                  <w:rFonts w:ascii="Cambria Math" w:eastAsiaTheme="minorEastAsia" w:hAnsi="Cambria Math" w:cs="Arial"/>
                  <w:sz w:val="20"/>
                </w:rPr>
                <m:t>0</m:t>
              </m:r>
            </m:sub>
          </m:sSub>
          <m:r>
            <w:rPr>
              <w:rFonts w:ascii="Cambria Math" w:eastAsiaTheme="minorEastAsia" w:hAnsi="Cambria Math" w:cs="Arial"/>
              <w:sz w:val="20"/>
            </w:rPr>
            <m:t>+</m:t>
          </m:r>
          <m:sSub>
            <m:sSub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0"/>
                </w:rPr>
                <m:t>u</m:t>
              </m:r>
            </m:e>
            <m:sub>
              <m:r>
                <w:rPr>
                  <w:rFonts w:ascii="Cambria Math" w:eastAsiaTheme="minorEastAsia" w:hAnsi="Cambria Math" w:cs="Arial"/>
                  <w:sz w:val="20"/>
                </w:rPr>
                <m:t>2j</m:t>
              </m:r>
            </m:sub>
          </m:sSub>
        </m:oMath>
      </m:oMathPara>
    </w:p>
    <w:p w:rsidR="00E26B7E" w:rsidRPr="00A14FCE" w:rsidRDefault="00D15BE9" w:rsidP="00E26B7E">
      <w:pPr>
        <w:rPr>
          <w:rFonts w:ascii="Arial" w:eastAsiaTheme="minorEastAsia" w:hAnsi="Arial" w:cs="Arial"/>
          <w:sz w:val="20"/>
        </w:rPr>
      </w:pPr>
      <m:oMathPara>
        <m:oMath>
          <m:d>
            <m:d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</w:rPr>
                    <m:t>1j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</w:rPr>
                    <m:t>2j</m:t>
                  </m:r>
                </m:sub>
              </m:sSub>
            </m:e>
          </m:d>
          <m:r>
            <w:rPr>
              <w:rFonts w:ascii="Cambria Math" w:eastAsiaTheme="minorEastAsia" w:hAnsi="Cambria Math" w:cs="Arial"/>
              <w:sz w:val="20"/>
            </w:rPr>
            <m:t>~Bivariate-Normal((0,0),</m:t>
          </m:r>
          <m:r>
            <m:rPr>
              <m:sty m:val="p"/>
            </m:rPr>
            <w:rPr>
              <w:rFonts w:ascii="Cambria Math" w:eastAsiaTheme="minorEastAsia" w:hAnsi="Cambria Math" w:cs="Arial"/>
              <w:sz w:val="20"/>
            </w:rPr>
            <m:t>Σ</m:t>
          </m:r>
          <m:r>
            <w:rPr>
              <w:rFonts w:ascii="Cambria Math" w:eastAsiaTheme="minorEastAsia" w:hAnsi="Cambria Math" w:cs="Arial"/>
              <w:sz w:val="20"/>
            </w:rPr>
            <m:t>)</m:t>
          </m:r>
        </m:oMath>
      </m:oMathPara>
    </w:p>
    <w:p w:rsidR="00E26B7E" w:rsidRPr="00A14FCE" w:rsidRDefault="00E26B7E" w:rsidP="00E26B7E">
      <w:pPr>
        <w:rPr>
          <w:rFonts w:ascii="Arial" w:eastAsiaTheme="minorEastAsia" w:hAnsi="Arial" w:cs="Arial"/>
          <w:sz w:val="20"/>
        </w:rPr>
      </w:pPr>
      <w:r w:rsidRPr="00A14FCE">
        <w:rPr>
          <w:rFonts w:ascii="Arial" w:eastAsiaTheme="minorEastAsia" w:hAnsi="Arial" w:cs="Arial"/>
          <w:sz w:val="20"/>
        </w:rPr>
        <w:t>Non-</w:t>
      </w:r>
      <w:proofErr w:type="spellStart"/>
      <w:r w:rsidRPr="00A14FCE">
        <w:rPr>
          <w:rFonts w:ascii="Arial" w:eastAsiaTheme="minorEastAsia" w:hAnsi="Arial" w:cs="Arial"/>
          <w:sz w:val="20"/>
        </w:rPr>
        <w:t>informative</w:t>
      </w:r>
      <w:proofErr w:type="spellEnd"/>
      <w:r w:rsidRPr="00A14FCE">
        <w:rPr>
          <w:rFonts w:ascii="Arial" w:eastAsiaTheme="minorEastAsia" w:hAnsi="Arial" w:cs="Arial"/>
          <w:sz w:val="20"/>
        </w:rPr>
        <w:t xml:space="preserve"> prior </w:t>
      </w:r>
      <w:proofErr w:type="spellStart"/>
      <w:r w:rsidRPr="00A14FCE">
        <w:rPr>
          <w:rFonts w:ascii="Arial" w:eastAsiaTheme="minorEastAsia" w:hAnsi="Arial" w:cs="Arial"/>
          <w:sz w:val="20"/>
        </w:rPr>
        <w:t>distribution</w:t>
      </w:r>
      <w:proofErr w:type="spellEnd"/>
      <w:r w:rsidRPr="00A14FCE">
        <w:rPr>
          <w:rFonts w:ascii="Arial" w:eastAsiaTheme="minorEastAsia" w:hAnsi="Arial" w:cs="Arial"/>
          <w:sz w:val="20"/>
        </w:rPr>
        <w:t>:</w:t>
      </w:r>
    </w:p>
    <w:p w:rsidR="00E26B7E" w:rsidRPr="00A14FCE" w:rsidRDefault="00D15BE9" w:rsidP="00E26B7E">
      <w:pPr>
        <w:rPr>
          <w:rFonts w:ascii="Arial" w:eastAsiaTheme="minorEastAsia" w:hAnsi="Arial" w:cs="Arial"/>
          <w:sz w:val="20"/>
        </w:rPr>
      </w:pPr>
      <m:oMathPara>
        <m:oMath>
          <m:sSub>
            <m:sSub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0"/>
                </w:rPr>
                <m:t>α</m:t>
              </m:r>
            </m:e>
            <m:sub>
              <m:r>
                <w:rPr>
                  <w:rFonts w:ascii="Cambria Math" w:eastAsiaTheme="minorEastAsia" w:hAnsi="Cambria Math" w:cs="Arial"/>
                  <w:sz w:val="20"/>
                </w:rPr>
                <m:t>h</m:t>
              </m:r>
            </m:sub>
          </m:sSub>
          <m:r>
            <w:rPr>
              <w:rFonts w:ascii="Cambria Math" w:eastAsiaTheme="minorEastAsia" w:hAnsi="Cambria Math" w:cs="Arial"/>
              <w:sz w:val="20"/>
            </w:rPr>
            <m:t>~Normal</m:t>
          </m:r>
          <m:d>
            <m:d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0"/>
                </w:rPr>
                <m:t>0,1000</m:t>
              </m:r>
            </m:e>
          </m:d>
          <m:r>
            <w:rPr>
              <w:rFonts w:ascii="Cambria Math" w:eastAsiaTheme="minorEastAsia" w:hAnsi="Cambria Math" w:cs="Arial"/>
              <w:sz w:val="20"/>
            </w:rPr>
            <m:t xml:space="preserve">   ∀h=</m:t>
          </m:r>
          <m:r>
            <w:rPr>
              <w:rFonts w:ascii="Cambria Math" w:eastAsiaTheme="minorEastAsia" w:hAnsi="Cambria Math" w:cs="Arial"/>
              <w:sz w:val="20"/>
            </w:rPr>
            <m:t>0,…,k</m:t>
          </m:r>
        </m:oMath>
      </m:oMathPara>
    </w:p>
    <w:p w:rsidR="00B47960" w:rsidRPr="00A14FCE" w:rsidRDefault="00D15BE9" w:rsidP="00E26B7E">
      <w:pPr>
        <w:rPr>
          <w:rFonts w:ascii="Arial" w:eastAsiaTheme="minorEastAsia" w:hAnsi="Arial" w:cs="Arial"/>
          <w:sz w:val="20"/>
        </w:rPr>
      </w:pPr>
      <m:oMathPara>
        <m:oMath>
          <m:sSub>
            <m:sSub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0"/>
                </w:rPr>
                <m:t>γ</m:t>
              </m:r>
            </m:e>
            <m:sub>
              <m:r>
                <w:rPr>
                  <w:rFonts w:ascii="Cambria Math" w:eastAsiaTheme="minorEastAsia" w:hAnsi="Cambria Math" w:cs="Arial"/>
                  <w:sz w:val="20"/>
                </w:rPr>
                <m:t>h</m:t>
              </m:r>
            </m:sub>
          </m:sSub>
          <m:r>
            <w:rPr>
              <w:rFonts w:ascii="Cambria Math" w:eastAsiaTheme="minorEastAsia" w:hAnsi="Cambria Math" w:cs="Arial"/>
              <w:sz w:val="20"/>
            </w:rPr>
            <m:t>~Normal</m:t>
          </m:r>
          <m:d>
            <m:d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0"/>
                </w:rPr>
                <m:t>0,1000</m:t>
              </m:r>
            </m:e>
          </m:d>
          <m:r>
            <w:rPr>
              <w:rFonts w:ascii="Cambria Math" w:eastAsiaTheme="minorEastAsia" w:hAnsi="Cambria Math" w:cs="Arial"/>
              <w:sz w:val="20"/>
            </w:rPr>
            <m:t xml:space="preserve">   ∀h=</m:t>
          </m:r>
          <m:r>
            <w:rPr>
              <w:rFonts w:ascii="Cambria Math" w:eastAsiaTheme="minorEastAsia" w:hAnsi="Cambria Math" w:cs="Arial"/>
              <w:sz w:val="20"/>
            </w:rPr>
            <m:t>0,…,k</m:t>
          </m:r>
        </m:oMath>
      </m:oMathPara>
    </w:p>
    <w:p w:rsidR="00E26B7E" w:rsidRPr="00A14FCE" w:rsidRDefault="00B47960" w:rsidP="00E26B7E">
      <w:pPr>
        <w:rPr>
          <w:rFonts w:ascii="Arial" w:eastAsiaTheme="minorEastAsia" w:hAnsi="Arial" w:cs="Arial"/>
          <w:sz w:val="20"/>
          <w:lang w:val="en-GB"/>
        </w:rPr>
      </w:pPr>
      <m:oMathPara>
        <m:oMath>
          <m:r>
            <w:rPr>
              <w:rFonts w:ascii="Cambria Math" w:eastAsiaTheme="minorEastAsia" w:hAnsi="Cambria Math" w:cs="Arial"/>
              <w:sz w:val="20"/>
            </w:rPr>
            <m:t>V</m:t>
          </m:r>
          <m:r>
            <w:rPr>
              <w:rFonts w:ascii="Cambria Math" w:eastAsiaTheme="minorEastAsia" w:hAnsi="Cambria Math" w:cs="Arial"/>
              <w:sz w:val="20"/>
              <w:lang w:val="en-GB"/>
            </w:rPr>
            <m:t>~</m:t>
          </m:r>
          <m:r>
            <w:rPr>
              <w:rFonts w:ascii="Cambria Math" w:eastAsiaTheme="minorEastAsia" w:hAnsi="Cambria Math" w:cs="Arial"/>
              <w:sz w:val="20"/>
            </w:rPr>
            <m:t>Wis</m:t>
          </m:r>
          <m:r>
            <w:rPr>
              <w:rFonts w:ascii="Cambria Math" w:eastAsiaTheme="minorEastAsia" w:hAnsi="Cambria Math" w:cs="Arial"/>
              <w:sz w:val="20"/>
              <w:lang w:val="en-GB"/>
            </w:rPr>
            <m:t>h</m:t>
          </m:r>
          <m:r>
            <w:rPr>
              <w:rFonts w:ascii="Cambria Math" w:eastAsiaTheme="minorEastAsia" w:hAnsi="Cambria Math" w:cs="Arial"/>
              <w:sz w:val="20"/>
            </w:rPr>
            <m:t>art</m:t>
          </m:r>
          <m:d>
            <m:d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lang w:val="en-GB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lang w:val="en-GB"/>
                </w:rPr>
                <m:t>,2</m:t>
              </m:r>
            </m:e>
          </m:d>
          <m:r>
            <w:rPr>
              <w:rFonts w:ascii="Cambria Math" w:eastAsiaTheme="minorEastAsia" w:hAnsi="Cambria Math" w:cs="Arial"/>
              <w:sz w:val="20"/>
              <w:lang w:val="en-GB"/>
            </w:rPr>
            <m:t xml:space="preserve"> </m:t>
          </m:r>
          <m:r>
            <m:rPr>
              <m:nor/>
            </m:rPr>
            <w:rPr>
              <w:rFonts w:ascii="Arial" w:eastAsiaTheme="minorEastAsia" w:hAnsi="Arial" w:cs="Arial"/>
              <w:sz w:val="20"/>
              <w:lang w:val="en-GB"/>
            </w:rPr>
            <m:t>where</m:t>
          </m:r>
          <m:r>
            <w:rPr>
              <w:rFonts w:ascii="Cambria Math" w:eastAsiaTheme="minorEastAsia" w:hAnsi="Cambria Math" w:cs="Arial"/>
              <w:sz w:val="20"/>
              <w:lang w:val="en-GB"/>
            </w:rPr>
            <m:t xml:space="preserve"> </m:t>
          </m:r>
          <m:sSub>
            <m:sSub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0"/>
                </w:rPr>
                <m:t>I</m:t>
              </m:r>
            </m:e>
            <m:sub>
              <m:r>
                <w:rPr>
                  <w:rFonts w:ascii="Cambria Math" w:eastAsiaTheme="minorEastAsia" w:hAnsi="Cambria Math" w:cs="Arial"/>
                  <w:sz w:val="20"/>
                  <w:lang w:val="en-GB"/>
                </w:rPr>
                <m:t>2</m:t>
              </m:r>
            </m:sub>
          </m:sSub>
          <m:r>
            <w:rPr>
              <w:rFonts w:ascii="Cambria Math" w:eastAsiaTheme="minorEastAsia" w:hAnsi="Cambria Math" w:cs="Arial"/>
              <w:sz w:val="20"/>
              <w:lang w:val="en-GB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Arial"/>
                      <w:i/>
                      <w:sz w:val="20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="Arial"/>
                        <w:sz w:val="20"/>
                        <w:lang w:val="en-GB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="Arial"/>
                        <w:sz w:val="20"/>
                        <w:lang w:val="en-GB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="Arial"/>
                        <w:sz w:val="20"/>
                        <w:lang w:val="en-GB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="Arial"/>
                        <w:sz w:val="20"/>
                        <w:lang w:val="en-GB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="Arial"/>
              <w:sz w:val="20"/>
              <w:lang w:val="en-GB"/>
            </w:rPr>
            <m:t xml:space="preserve"> </m:t>
          </m:r>
        </m:oMath>
      </m:oMathPara>
    </w:p>
    <w:p w:rsidR="00B47960" w:rsidRPr="00A14FCE" w:rsidRDefault="00B47960" w:rsidP="00B47960">
      <w:pPr>
        <w:rPr>
          <w:rFonts w:ascii="Arial" w:eastAsiaTheme="minorEastAsia" w:hAnsi="Arial" w:cs="Arial"/>
          <w:sz w:val="20"/>
          <w:lang w:val="en-GB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="Arial"/>
              <w:sz w:val="20"/>
            </w:rPr>
            <m:t>Σ</m:t>
          </m:r>
          <m:r>
            <w:rPr>
              <w:rFonts w:ascii="Cambria Math" w:eastAsiaTheme="minorEastAsia" w:hAnsi="Cambria Math" w:cs="Arial"/>
              <w:sz w:val="20"/>
              <w:lang w:val="en-GB"/>
            </w:rPr>
            <m:t>~</m:t>
          </m:r>
          <m:r>
            <w:rPr>
              <w:rFonts w:ascii="Cambria Math" w:eastAsiaTheme="minorEastAsia" w:hAnsi="Cambria Math" w:cs="Arial"/>
              <w:sz w:val="20"/>
            </w:rPr>
            <m:t>Wis</m:t>
          </m:r>
          <m:r>
            <w:rPr>
              <w:rFonts w:ascii="Cambria Math" w:eastAsiaTheme="minorEastAsia" w:hAnsi="Cambria Math" w:cs="Arial"/>
              <w:sz w:val="20"/>
              <w:lang w:val="en-GB"/>
            </w:rPr>
            <m:t>h</m:t>
          </m:r>
          <m:r>
            <w:rPr>
              <w:rFonts w:ascii="Cambria Math" w:eastAsiaTheme="minorEastAsia" w:hAnsi="Cambria Math" w:cs="Arial"/>
              <w:sz w:val="20"/>
            </w:rPr>
            <m:t>art</m:t>
          </m:r>
          <m:d>
            <m:d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lang w:val="en-GB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lang w:val="en-GB"/>
                </w:rPr>
                <m:t>,2</m:t>
              </m:r>
            </m:e>
          </m:d>
          <m:r>
            <w:rPr>
              <w:rFonts w:ascii="Cambria Math" w:eastAsiaTheme="minorEastAsia" w:hAnsi="Cambria Math" w:cs="Arial"/>
              <w:sz w:val="20"/>
              <w:lang w:val="en-GB"/>
            </w:rPr>
            <m:t xml:space="preserve">  </m:t>
          </m:r>
          <m:r>
            <m:rPr>
              <m:nor/>
            </m:rPr>
            <w:rPr>
              <w:rFonts w:ascii="Arial" w:eastAsiaTheme="minorEastAsia" w:hAnsi="Arial" w:cs="Arial"/>
              <w:sz w:val="20"/>
              <w:lang w:val="en-GB"/>
            </w:rPr>
            <m:t>where</m:t>
          </m:r>
          <m:r>
            <w:rPr>
              <w:rFonts w:ascii="Cambria Math" w:eastAsiaTheme="minorEastAsia" w:hAnsi="Cambria Math" w:cs="Arial"/>
              <w:sz w:val="20"/>
              <w:lang w:val="en-GB"/>
            </w:rPr>
            <m:t xml:space="preserve"> </m:t>
          </m:r>
          <m:sSub>
            <m:sSubPr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0"/>
                </w:rPr>
                <m:t>I</m:t>
              </m:r>
            </m:e>
            <m:sub>
              <m:r>
                <w:rPr>
                  <w:rFonts w:ascii="Cambria Math" w:eastAsiaTheme="minorEastAsia" w:hAnsi="Cambria Math" w:cs="Arial"/>
                  <w:sz w:val="20"/>
                  <w:lang w:val="en-GB"/>
                </w:rPr>
                <m:t>2</m:t>
              </m:r>
            </m:sub>
          </m:sSub>
          <m:r>
            <w:rPr>
              <w:rFonts w:ascii="Cambria Math" w:eastAsiaTheme="minorEastAsia" w:hAnsi="Cambria Math" w:cs="Arial"/>
              <w:sz w:val="20"/>
              <w:lang w:val="en-GB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Arial"/>
                  <w:i/>
                  <w:sz w:val="20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Arial"/>
                      <w:i/>
                      <w:sz w:val="20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="Arial"/>
                        <w:sz w:val="20"/>
                        <w:lang w:val="en-GB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="Arial"/>
                        <w:sz w:val="20"/>
                        <w:lang w:val="en-GB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="Arial"/>
                        <w:sz w:val="20"/>
                        <w:lang w:val="en-GB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="Arial"/>
                        <w:sz w:val="20"/>
                        <w:lang w:val="en-GB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="Arial"/>
              <w:sz w:val="20"/>
              <w:lang w:val="en-GB"/>
            </w:rPr>
            <m:t xml:space="preserve"> </m:t>
          </m:r>
        </m:oMath>
      </m:oMathPara>
    </w:p>
    <w:p w:rsidR="00EB1B19" w:rsidRPr="00A14FCE" w:rsidRDefault="00EB1B19" w:rsidP="00EB1B19">
      <w:pPr>
        <w:rPr>
          <w:rFonts w:ascii="Arial" w:eastAsiaTheme="minorEastAsia" w:hAnsi="Arial" w:cs="Arial"/>
          <w:sz w:val="20"/>
          <w:lang w:val="en-GB"/>
        </w:rPr>
      </w:pPr>
      <w:r w:rsidRPr="00A14FCE">
        <w:rPr>
          <w:rFonts w:ascii="Arial" w:eastAsiaTheme="minorEastAsia" w:hAnsi="Arial" w:cs="Arial"/>
          <w:sz w:val="20"/>
          <w:lang w:val="en-GB"/>
        </w:rPr>
        <w:t>Posterior distribution:</w:t>
      </w:r>
    </w:p>
    <w:p w:rsidR="00EB1B19" w:rsidRPr="00A14FCE" w:rsidRDefault="00EB1B19" w:rsidP="00EB1B19">
      <w:pPr>
        <w:jc w:val="both"/>
        <w:rPr>
          <w:rFonts w:ascii="Arial" w:eastAsiaTheme="minorEastAsia" w:hAnsi="Arial" w:cs="Arial"/>
          <w:sz w:val="20"/>
          <w:lang w:val="en-GB"/>
        </w:rPr>
      </w:pPr>
      <w:r w:rsidRPr="00A14FCE">
        <w:rPr>
          <w:rFonts w:ascii="Arial" w:eastAsiaTheme="minorEastAsia" w:hAnsi="Arial" w:cs="Arial"/>
          <w:sz w:val="20"/>
          <w:lang w:val="en-GB"/>
        </w:rPr>
        <w:t>We employed Markov Chain Monte Carlo (MCMC) methods to estimate the posterior distribution of the model parameters. The simulation consisted of 100,000 burn-in iterations followed by an additional 100,000 iterations for posterior Convergence was assessed using multiple diagnostic tools, including trace plots, autocorrelation functions, and the Gelman-Rubin potential scale reduction factor.</w:t>
      </w:r>
    </w:p>
    <w:p w:rsidR="00E26B7E" w:rsidRPr="00A14FCE" w:rsidRDefault="00E26B7E" w:rsidP="00E26B7E">
      <w:pPr>
        <w:rPr>
          <w:rFonts w:ascii="Arial" w:eastAsiaTheme="minorEastAsia" w:hAnsi="Arial" w:cs="Arial"/>
          <w:b/>
          <w:sz w:val="20"/>
          <w:lang w:val="en-GB"/>
        </w:rPr>
      </w:pPr>
    </w:p>
    <w:sectPr w:rsidR="00E26B7E" w:rsidRPr="00A14FCE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5BE9" w:rsidRDefault="00D15BE9" w:rsidP="00E607D4">
      <w:pPr>
        <w:spacing w:after="0" w:line="240" w:lineRule="auto"/>
      </w:pPr>
      <w:r>
        <w:separator/>
      </w:r>
    </w:p>
  </w:endnote>
  <w:endnote w:type="continuationSeparator" w:id="0">
    <w:p w:rsidR="00D15BE9" w:rsidRDefault="00D15BE9" w:rsidP="00E60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99954935"/>
      <w:docPartObj>
        <w:docPartGallery w:val="Page Numbers (Bottom of Page)"/>
        <w:docPartUnique/>
      </w:docPartObj>
    </w:sdtPr>
    <w:sdtContent>
      <w:p w:rsidR="00E607D4" w:rsidRDefault="00E607D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607D4" w:rsidRDefault="00E607D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5BE9" w:rsidRDefault="00D15BE9" w:rsidP="00E607D4">
      <w:pPr>
        <w:spacing w:after="0" w:line="240" w:lineRule="auto"/>
      </w:pPr>
      <w:r>
        <w:separator/>
      </w:r>
    </w:p>
  </w:footnote>
  <w:footnote w:type="continuationSeparator" w:id="0">
    <w:p w:rsidR="00D15BE9" w:rsidRDefault="00D15BE9" w:rsidP="00E607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5D9"/>
    <w:rsid w:val="007735D9"/>
    <w:rsid w:val="007819B1"/>
    <w:rsid w:val="00A14FCE"/>
    <w:rsid w:val="00B47960"/>
    <w:rsid w:val="00D15BE9"/>
    <w:rsid w:val="00DA1929"/>
    <w:rsid w:val="00E26B7E"/>
    <w:rsid w:val="00E607D4"/>
    <w:rsid w:val="00EB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98DFBE-6A8D-4FB9-AE22-DDF7604B1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A14FC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735D9"/>
    <w:rPr>
      <w:color w:val="808080"/>
    </w:rPr>
  </w:style>
  <w:style w:type="paragraph" w:styleId="Prrafodelista">
    <w:name w:val="List Paragraph"/>
    <w:basedOn w:val="Normal"/>
    <w:uiPriority w:val="34"/>
    <w:qFormat/>
    <w:rsid w:val="00DA1929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A14FCE"/>
    <w:rPr>
      <w:rFonts w:ascii="Arial" w:eastAsia="Times New Roman" w:hAnsi="Arial" w:cs="Arial"/>
      <w:b/>
      <w:bCs/>
      <w:kern w:val="32"/>
      <w:sz w:val="32"/>
      <w:szCs w:val="3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E607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07D4"/>
  </w:style>
  <w:style w:type="paragraph" w:styleId="Piedepgina">
    <w:name w:val="footer"/>
    <w:basedOn w:val="Normal"/>
    <w:link w:val="PiedepginaCar"/>
    <w:uiPriority w:val="99"/>
    <w:unhideWhenUsed/>
    <w:rsid w:val="00E607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0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dia.garciaperez@sescs.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Negrín</dc:creator>
  <cp:keywords/>
  <dc:description/>
  <cp:lastModifiedBy>Usuario</cp:lastModifiedBy>
  <cp:revision>3</cp:revision>
  <dcterms:created xsi:type="dcterms:W3CDTF">2025-07-19T17:22:00Z</dcterms:created>
  <dcterms:modified xsi:type="dcterms:W3CDTF">2025-09-04T17:55:00Z</dcterms:modified>
</cp:coreProperties>
</file>