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921C0" w14:textId="6103F8BD" w:rsidR="007E1B0B" w:rsidRPr="009C44CB" w:rsidRDefault="00EC34EB">
      <w:pPr>
        <w:rPr>
          <w:b/>
          <w:bCs/>
        </w:rPr>
      </w:pPr>
      <w:r w:rsidRPr="009C44CB">
        <w:rPr>
          <w:b/>
          <w:bCs/>
        </w:rPr>
        <w:t>Framework for</w:t>
      </w:r>
      <w:r w:rsidR="00A94E5E" w:rsidRPr="009C44CB">
        <w:rPr>
          <w:b/>
          <w:bCs/>
        </w:rPr>
        <w:t xml:space="preserve"> qualitative analysis:</w:t>
      </w:r>
      <w:r w:rsidRPr="009C44CB">
        <w:rPr>
          <w:b/>
          <w:bCs/>
        </w:rPr>
        <w:t xml:space="preserve"> </w:t>
      </w:r>
      <w:r w:rsidR="00A94E5E" w:rsidRPr="009C44CB">
        <w:rPr>
          <w:b/>
          <w:bCs/>
        </w:rPr>
        <w:t>E</w:t>
      </w:r>
      <w:r w:rsidRPr="009C44CB">
        <w:rPr>
          <w:b/>
          <w:bCs/>
        </w:rPr>
        <w:t>xtracting reasons for optimisation of NICE decisions</w:t>
      </w:r>
    </w:p>
    <w:p w14:paraId="7B0FAAEE" w14:textId="5A612B2A" w:rsidR="008915FD" w:rsidRPr="009C44CB" w:rsidRDefault="00EC34EB">
      <w:r w:rsidRPr="009C44CB">
        <w:rPr>
          <w:b/>
          <w:bCs/>
        </w:rPr>
        <w:t xml:space="preserve">Scope: </w:t>
      </w:r>
      <w:r w:rsidRPr="009C44CB">
        <w:t xml:space="preserve">All optimised NICE decisions published </w:t>
      </w:r>
      <w:r w:rsidR="00C33663" w:rsidRPr="009C44CB">
        <w:t>between</w:t>
      </w:r>
      <w:r w:rsidRPr="009C44CB">
        <w:t xml:space="preserve"> January 2023 </w:t>
      </w:r>
      <w:r w:rsidR="00C33663" w:rsidRPr="009C44CB">
        <w:t>and</w:t>
      </w:r>
      <w:r w:rsidRPr="009C44CB">
        <w:t xml:space="preserve"> December 2024 as part of the Technology Appraisal </w:t>
      </w:r>
      <w:r w:rsidR="00584A5F" w:rsidRPr="009C44CB">
        <w:t xml:space="preserve">(TA) </w:t>
      </w:r>
      <w:r w:rsidRPr="009C44CB">
        <w:t>guidance pathway.</w:t>
      </w:r>
      <w:r w:rsidR="00B30130" w:rsidRPr="009C44CB">
        <w:t xml:space="preserve"> </w:t>
      </w:r>
      <w:r w:rsidR="00147AC1" w:rsidRPr="009C44CB">
        <w:t>W</w:t>
      </w:r>
      <w:r w:rsidR="008915FD" w:rsidRPr="009C44CB">
        <w:t xml:space="preserve">e verified </w:t>
      </w:r>
      <w:r w:rsidR="00A40DC0" w:rsidRPr="009C44CB">
        <w:t xml:space="preserve">the classification of each </w:t>
      </w:r>
      <w:r w:rsidR="005F0DCA" w:rsidRPr="009C44CB">
        <w:t xml:space="preserve">NICE </w:t>
      </w:r>
      <w:r w:rsidR="00A40DC0" w:rsidRPr="009C44CB">
        <w:t>TA as ‘optimised’ by comparing each authorised indication, as approved by the EMA, with the population for which the treatment had been recommended by NICE.</w:t>
      </w:r>
    </w:p>
    <w:p w14:paraId="0064BD12" w14:textId="77777777" w:rsidR="001726F7" w:rsidRPr="009C44CB" w:rsidRDefault="00EC34EB">
      <w:r w:rsidRPr="009C44CB">
        <w:rPr>
          <w:b/>
          <w:bCs/>
        </w:rPr>
        <w:t xml:space="preserve">Documents to be reviewed: </w:t>
      </w:r>
      <w:r w:rsidRPr="009C44CB">
        <w:t>Published TA guidance document</w:t>
      </w:r>
      <w:r w:rsidR="00C33663" w:rsidRPr="009C44CB">
        <w:t>s</w:t>
      </w:r>
      <w:r w:rsidRPr="009C44CB">
        <w:t xml:space="preserve"> as available from the NICE website</w:t>
      </w:r>
      <w:r w:rsidR="005370C1" w:rsidRPr="009C44CB">
        <w:t xml:space="preserve"> </w:t>
      </w:r>
    </w:p>
    <w:p w14:paraId="1BDF65A2" w14:textId="3942D295" w:rsidR="00C34E0A" w:rsidRPr="009C44CB" w:rsidRDefault="00C34E0A" w:rsidP="001726F7">
      <w:pPr>
        <w:pStyle w:val="ListParagraph"/>
        <w:numPr>
          <w:ilvl w:val="0"/>
          <w:numId w:val="4"/>
        </w:numPr>
      </w:pPr>
      <w:r w:rsidRPr="009C44CB">
        <w:t>Final Scope</w:t>
      </w:r>
    </w:p>
    <w:p w14:paraId="066BDFBC" w14:textId="1346BD78" w:rsidR="001726F7" w:rsidRPr="009C44CB" w:rsidRDefault="005370C1" w:rsidP="001726F7">
      <w:pPr>
        <w:pStyle w:val="ListParagraph"/>
        <w:numPr>
          <w:ilvl w:val="0"/>
          <w:numId w:val="4"/>
        </w:numPr>
      </w:pPr>
      <w:r w:rsidRPr="009C44CB">
        <w:t>Committee Papers</w:t>
      </w:r>
      <w:r w:rsidR="005F5A7A" w:rsidRPr="009C44CB">
        <w:t xml:space="preserve"> (</w:t>
      </w:r>
      <w:r w:rsidR="00EB28C2" w:rsidRPr="009C44CB">
        <w:t>including Company Submission</w:t>
      </w:r>
      <w:r w:rsidR="00F63B8C" w:rsidRPr="009C44CB">
        <w:t xml:space="preserve"> and External Assessment Report</w:t>
      </w:r>
      <w:r w:rsidR="002729BD" w:rsidRPr="009C44CB">
        <w:t xml:space="preserve"> (EAR)</w:t>
      </w:r>
      <w:r w:rsidR="00F63B8C" w:rsidRPr="009C44CB">
        <w:t>)</w:t>
      </w:r>
    </w:p>
    <w:p w14:paraId="2D2FFD02" w14:textId="3ED85D31" w:rsidR="00CF5919" w:rsidRPr="009C44CB" w:rsidRDefault="00CF5919" w:rsidP="00CF5919">
      <w:pPr>
        <w:pStyle w:val="ListParagraph"/>
        <w:numPr>
          <w:ilvl w:val="1"/>
          <w:numId w:val="4"/>
        </w:numPr>
      </w:pPr>
      <w:r w:rsidRPr="009C44CB">
        <w:t xml:space="preserve">Key Sections: </w:t>
      </w:r>
      <w:r w:rsidR="006C4B85" w:rsidRPr="009C44CB">
        <w:t>Decision Problem</w:t>
      </w:r>
      <w:r w:rsidR="002729BD" w:rsidRPr="009C44CB">
        <w:t>, Executive Summary of EAR</w:t>
      </w:r>
    </w:p>
    <w:p w14:paraId="14FE879C" w14:textId="67FE93D9" w:rsidR="00F63B8C" w:rsidRPr="009C44CB" w:rsidRDefault="00C34E0A" w:rsidP="001726F7">
      <w:pPr>
        <w:pStyle w:val="ListParagraph"/>
        <w:numPr>
          <w:ilvl w:val="0"/>
          <w:numId w:val="4"/>
        </w:numPr>
      </w:pPr>
      <w:r w:rsidRPr="009C44CB">
        <w:t>Final Draft Guidance (when produced)</w:t>
      </w:r>
    </w:p>
    <w:p w14:paraId="015976FB" w14:textId="325B3B17" w:rsidR="00C34E0A" w:rsidRPr="009C44CB" w:rsidRDefault="00FF0A12" w:rsidP="001726F7">
      <w:pPr>
        <w:pStyle w:val="ListParagraph"/>
        <w:numPr>
          <w:ilvl w:val="0"/>
          <w:numId w:val="4"/>
        </w:numPr>
      </w:pPr>
      <w:r w:rsidRPr="009C44CB">
        <w:t xml:space="preserve">Published Recommendation: </w:t>
      </w:r>
      <w:r w:rsidR="003011B3" w:rsidRPr="009C44CB">
        <w:t xml:space="preserve">Technology Appraisal Guidance </w:t>
      </w:r>
    </w:p>
    <w:p w14:paraId="440F538E" w14:textId="31ED145F" w:rsidR="003011B3" w:rsidRPr="009C44CB" w:rsidRDefault="003011B3" w:rsidP="003011B3">
      <w:pPr>
        <w:pStyle w:val="ListParagraph"/>
        <w:numPr>
          <w:ilvl w:val="1"/>
          <w:numId w:val="4"/>
        </w:numPr>
      </w:pPr>
      <w:r w:rsidRPr="009C44CB">
        <w:t xml:space="preserve">Key Sections: </w:t>
      </w:r>
      <w:r w:rsidR="007A4B89" w:rsidRPr="009C44CB">
        <w:t>Recommendations, Committee Discussion</w:t>
      </w:r>
    </w:p>
    <w:p w14:paraId="4827A27D" w14:textId="24BF6CF3" w:rsidR="00EC34EB" w:rsidRPr="009C44CB" w:rsidRDefault="00276976">
      <w:pPr>
        <w:rPr>
          <w:b/>
          <w:bCs/>
        </w:rPr>
      </w:pPr>
      <w:r w:rsidRPr="009C44CB">
        <w:rPr>
          <w:b/>
          <w:bCs/>
        </w:rPr>
        <w:t xml:space="preserve">Extraction </w:t>
      </w:r>
      <w:r w:rsidR="00EC34EB" w:rsidRPr="009C44CB">
        <w:rPr>
          <w:b/>
          <w:bCs/>
        </w:rPr>
        <w:t xml:space="preserve">process: </w:t>
      </w:r>
    </w:p>
    <w:p w14:paraId="21AFBA6A" w14:textId="2DDC5C9D" w:rsidR="00441302" w:rsidRPr="009C44CB" w:rsidRDefault="00EC34EB" w:rsidP="00441302">
      <w:pPr>
        <w:pStyle w:val="ListParagraph"/>
        <w:numPr>
          <w:ilvl w:val="0"/>
          <w:numId w:val="1"/>
        </w:numPr>
      </w:pPr>
      <w:r w:rsidRPr="009C44CB">
        <w:t>The ‘Marketing authorisation indication’</w:t>
      </w:r>
      <w:r w:rsidR="008D12B5" w:rsidRPr="009C44CB">
        <w:t xml:space="preserve"> (Section 2.1 of the technology appraisal guidance)</w:t>
      </w:r>
      <w:r w:rsidRPr="009C44CB">
        <w:t xml:space="preserve"> should be compared to Section 1.1</w:t>
      </w:r>
      <w:r w:rsidR="00C43065" w:rsidRPr="009C44CB">
        <w:t>,</w:t>
      </w:r>
      <w:r w:rsidRPr="009C44CB">
        <w:t xml:space="preserve"> which outlines the patient population for which the treatment is recommended</w:t>
      </w:r>
      <w:r w:rsidR="00C43065" w:rsidRPr="009C44CB">
        <w:t>.</w:t>
      </w:r>
      <w:r w:rsidRPr="009C44CB">
        <w:t xml:space="preserve"> </w:t>
      </w:r>
      <w:r w:rsidR="00C43065" w:rsidRPr="009C44CB">
        <w:t>T</w:t>
      </w:r>
      <w:r w:rsidR="006B3EB6" w:rsidRPr="009C44CB">
        <w:t xml:space="preserve">his determines the extent of the optimisation. Both indications </w:t>
      </w:r>
      <w:r w:rsidR="00C43065" w:rsidRPr="009C44CB">
        <w:t xml:space="preserve">(that is, the indication for which the technology is </w:t>
      </w:r>
      <w:r w:rsidR="00C43065" w:rsidRPr="009C44CB">
        <w:rPr>
          <w:i/>
          <w:iCs/>
        </w:rPr>
        <w:t>recommended</w:t>
      </w:r>
      <w:r w:rsidR="00C43065" w:rsidRPr="009C44CB">
        <w:t xml:space="preserve"> and the indication for which it is </w:t>
      </w:r>
      <w:r w:rsidR="00C43065" w:rsidRPr="009C44CB">
        <w:rPr>
          <w:i/>
          <w:iCs/>
        </w:rPr>
        <w:t>licensed</w:t>
      </w:r>
      <w:r w:rsidR="00C43065" w:rsidRPr="009C44CB">
        <w:t xml:space="preserve">) </w:t>
      </w:r>
      <w:r w:rsidR="006B3EB6" w:rsidRPr="009C44CB">
        <w:t>should be extracted and recorded in the relevant columns</w:t>
      </w:r>
      <w:r w:rsidR="00441302" w:rsidRPr="009C44CB">
        <w:t>. Optimisations may relate to the following:</w:t>
      </w:r>
    </w:p>
    <w:p w14:paraId="1328D25D" w14:textId="128CDB67" w:rsidR="00441302" w:rsidRPr="009C44CB" w:rsidRDefault="00441302" w:rsidP="00441302">
      <w:pPr>
        <w:pStyle w:val="ListParagraph"/>
        <w:numPr>
          <w:ilvl w:val="1"/>
          <w:numId w:val="1"/>
        </w:numPr>
      </w:pPr>
      <w:r w:rsidRPr="009C44CB">
        <w:t>Line of therapy (e.g., the first, second or third option for the indication under consideration</w:t>
      </w:r>
      <w:r w:rsidR="00C43065" w:rsidRPr="009C44CB">
        <w:t>)</w:t>
      </w:r>
    </w:p>
    <w:p w14:paraId="4131C9F0" w14:textId="6674F7A4" w:rsidR="00441302" w:rsidRPr="009C44CB" w:rsidRDefault="009838B3" w:rsidP="00441302">
      <w:pPr>
        <w:pStyle w:val="ListParagraph"/>
        <w:numPr>
          <w:ilvl w:val="1"/>
          <w:numId w:val="1"/>
        </w:numPr>
      </w:pPr>
      <w:r w:rsidRPr="009C44CB">
        <w:t xml:space="preserve">A specification that the treatment </w:t>
      </w:r>
      <w:r w:rsidR="00517EEF" w:rsidRPr="009C44CB">
        <w:t xml:space="preserve">can </w:t>
      </w:r>
      <w:r w:rsidRPr="009C44CB">
        <w:t>only be used i</w:t>
      </w:r>
      <w:r w:rsidR="00441302" w:rsidRPr="009C44CB">
        <w:t xml:space="preserve">n the case that other medicines are unsuitable or no longer effective for the patient </w:t>
      </w:r>
    </w:p>
    <w:p w14:paraId="34D79A8B" w14:textId="21EC0F36" w:rsidR="00A07867" w:rsidRPr="009C44CB" w:rsidRDefault="00D25B7C" w:rsidP="00C834C9">
      <w:pPr>
        <w:pStyle w:val="ListParagraph"/>
        <w:numPr>
          <w:ilvl w:val="1"/>
          <w:numId w:val="1"/>
        </w:numPr>
      </w:pPr>
      <w:r w:rsidRPr="009C44CB">
        <w:t xml:space="preserve">Disease severity </w:t>
      </w:r>
      <w:r w:rsidR="009838B3" w:rsidRPr="009C44CB">
        <w:t>(</w:t>
      </w:r>
      <w:r w:rsidRPr="009C44CB">
        <w:t>e.g., restricted to severe patients only</w:t>
      </w:r>
      <w:r w:rsidR="009838B3" w:rsidRPr="009C44CB">
        <w:t>)</w:t>
      </w:r>
    </w:p>
    <w:p w14:paraId="4B2EB6AF" w14:textId="4F5742BE" w:rsidR="00530E91" w:rsidRPr="009C44CB" w:rsidRDefault="7183784E" w:rsidP="00EC34EB">
      <w:pPr>
        <w:pStyle w:val="ListParagraph"/>
        <w:numPr>
          <w:ilvl w:val="0"/>
          <w:numId w:val="1"/>
        </w:numPr>
      </w:pPr>
      <w:r w:rsidRPr="009C44CB">
        <w:t>We have pre-identified four overarching themes that can motivate an optimised decision based on previous OHE research and existing literature:</w:t>
      </w:r>
    </w:p>
    <w:p w14:paraId="57D220A7" w14:textId="42E683C4" w:rsidR="0053081A" w:rsidRPr="009C44CB" w:rsidRDefault="00530E91" w:rsidP="00530E91">
      <w:pPr>
        <w:pStyle w:val="ListParagraph"/>
        <w:numPr>
          <w:ilvl w:val="1"/>
          <w:numId w:val="1"/>
        </w:numPr>
      </w:pPr>
      <w:r w:rsidRPr="009C44CB">
        <w:rPr>
          <w:b/>
          <w:bCs/>
        </w:rPr>
        <w:t>Sub-group only cost-effective</w:t>
      </w:r>
      <w:r w:rsidRPr="009C44CB">
        <w:t xml:space="preserve">: </w:t>
      </w:r>
      <w:r w:rsidR="00E1055F" w:rsidRPr="009C44CB">
        <w:t>T</w:t>
      </w:r>
      <w:r w:rsidR="00AF3D50" w:rsidRPr="009C44CB">
        <w:t xml:space="preserve">he </w:t>
      </w:r>
      <w:r w:rsidR="008679E6" w:rsidRPr="009C44CB">
        <w:t>treatment’s full</w:t>
      </w:r>
      <w:r w:rsidR="00E1055F" w:rsidRPr="009C44CB">
        <w:t xml:space="preserve"> indication, as determined by the marketing authorisation, </w:t>
      </w:r>
      <w:r w:rsidR="00651560" w:rsidRPr="009C44CB">
        <w:t>is not considered cost-effective</w:t>
      </w:r>
      <w:r w:rsidR="00E1055F" w:rsidRPr="009C44CB">
        <w:t xml:space="preserve">, so the recommendation is restricted to </w:t>
      </w:r>
      <w:r w:rsidR="00B110D4" w:rsidRPr="009C44CB">
        <w:t>a subgroup of the full indication, for which the ICER is within the range deemed cost-effective by NICE (</w:t>
      </w:r>
      <w:r w:rsidR="00152F49" w:rsidRPr="009C44CB">
        <w:t>at the time of appraisal</w:t>
      </w:r>
      <w:r w:rsidR="004154DB" w:rsidRPr="009C44CB">
        <w:t xml:space="preserve">, </w:t>
      </w:r>
      <w:r w:rsidR="00B110D4" w:rsidRPr="009C44CB">
        <w:t>generally, £</w:t>
      </w:r>
      <w:r w:rsidR="0053081A" w:rsidRPr="009C44CB">
        <w:t>20K-£30K)</w:t>
      </w:r>
      <w:r w:rsidR="00B110D4" w:rsidRPr="009C44CB">
        <w:t>.</w:t>
      </w:r>
    </w:p>
    <w:p w14:paraId="50E3B12C" w14:textId="05E56E41" w:rsidR="00530E91" w:rsidRPr="009C44CB" w:rsidRDefault="0053081A" w:rsidP="00530E91">
      <w:pPr>
        <w:pStyle w:val="ListParagraph"/>
        <w:numPr>
          <w:ilvl w:val="1"/>
          <w:numId w:val="1"/>
        </w:numPr>
      </w:pPr>
      <w:r w:rsidRPr="009C44CB">
        <w:rPr>
          <w:b/>
          <w:bCs/>
        </w:rPr>
        <w:t>Match to clinical trial data</w:t>
      </w:r>
      <w:r w:rsidRPr="009C44CB">
        <w:t xml:space="preserve">: </w:t>
      </w:r>
      <w:r w:rsidR="00697632" w:rsidRPr="009C44CB">
        <w:t xml:space="preserve">The data available for the cost-effectiveness analysis may </w:t>
      </w:r>
      <w:r w:rsidR="00832688" w:rsidRPr="009C44CB">
        <w:t xml:space="preserve">cover a smaller population </w:t>
      </w:r>
      <w:r w:rsidR="00697632" w:rsidRPr="009C44CB">
        <w:t xml:space="preserve">than the indication in the marketing authorisation, so a decision </w:t>
      </w:r>
      <w:r w:rsidR="003F3950" w:rsidRPr="009C44CB">
        <w:t xml:space="preserve">on cost-effectiveness can only be made for </w:t>
      </w:r>
      <w:r w:rsidR="00832688" w:rsidRPr="009C44CB">
        <w:t>the subgroup for which data exists</w:t>
      </w:r>
      <w:r w:rsidR="003F3950" w:rsidRPr="009C44CB">
        <w:t xml:space="preserve">. </w:t>
      </w:r>
    </w:p>
    <w:p w14:paraId="2DE3DB03" w14:textId="5E804101" w:rsidR="003F3950" w:rsidRPr="009C44CB" w:rsidRDefault="003F3950" w:rsidP="00530E91">
      <w:pPr>
        <w:pStyle w:val="ListParagraph"/>
        <w:numPr>
          <w:ilvl w:val="1"/>
          <w:numId w:val="1"/>
        </w:numPr>
      </w:pPr>
      <w:r w:rsidRPr="009C44CB">
        <w:rPr>
          <w:b/>
          <w:bCs/>
        </w:rPr>
        <w:t>Match to previous NICE guidance</w:t>
      </w:r>
      <w:r w:rsidRPr="009C44CB">
        <w:t xml:space="preserve">: </w:t>
      </w:r>
      <w:r w:rsidR="003B2050" w:rsidRPr="009C44CB">
        <w:t>The recommended indication may be aligned with that of a previo</w:t>
      </w:r>
      <w:r w:rsidR="005F2FE4" w:rsidRPr="009C44CB">
        <w:t>usly appraised comparator treatment or existing NICE clinical guideline</w:t>
      </w:r>
      <w:r w:rsidR="00071CE4" w:rsidRPr="009C44CB">
        <w:t xml:space="preserve">s. </w:t>
      </w:r>
      <w:r w:rsidR="00422D5D" w:rsidRPr="009C44CB">
        <w:t xml:space="preserve">These often </w:t>
      </w:r>
      <w:r w:rsidR="00832688" w:rsidRPr="009C44CB">
        <w:t>explicitly reference prior TAs</w:t>
      </w:r>
      <w:r w:rsidR="00422D5D" w:rsidRPr="009C44CB">
        <w:t>.</w:t>
      </w:r>
    </w:p>
    <w:p w14:paraId="5B5C8FB1" w14:textId="77777777" w:rsidR="00566D53" w:rsidRPr="009C44CB" w:rsidRDefault="003F3950" w:rsidP="00530E91">
      <w:pPr>
        <w:pStyle w:val="ListParagraph"/>
        <w:numPr>
          <w:ilvl w:val="1"/>
          <w:numId w:val="1"/>
        </w:numPr>
      </w:pPr>
      <w:r w:rsidRPr="009C44CB">
        <w:rPr>
          <w:b/>
          <w:bCs/>
        </w:rPr>
        <w:t>Match to NHS clinical practice</w:t>
      </w:r>
      <w:r w:rsidRPr="009C44CB">
        <w:t xml:space="preserve">: </w:t>
      </w:r>
      <w:r w:rsidR="003B2050" w:rsidRPr="009C44CB">
        <w:t>While a treatment may be indicated for a broader population in its marketing authorisation, the treatment’s recommended indication may be narrowed to reflect how the medicine is expected to be used in NHS clinical practice.</w:t>
      </w:r>
    </w:p>
    <w:p w14:paraId="101E17C6" w14:textId="034E2178" w:rsidR="00F25B3F" w:rsidRPr="009C44CB" w:rsidRDefault="00C56A08" w:rsidP="00566D53">
      <w:pPr>
        <w:pStyle w:val="ListParagraph"/>
        <w:numPr>
          <w:ilvl w:val="0"/>
          <w:numId w:val="1"/>
        </w:numPr>
      </w:pPr>
      <w:r w:rsidRPr="009C44CB">
        <w:t xml:space="preserve">Both the submitting company and NICE can play a role in an optimisation. That is, the company may scope for a </w:t>
      </w:r>
      <w:r w:rsidR="00DC411D" w:rsidRPr="009C44CB">
        <w:t xml:space="preserve">narrower population, relative to the marketing authorisation, and/or NICE may recommend the treatment for only a subgroup of the </w:t>
      </w:r>
      <w:r w:rsidR="00F8694D" w:rsidRPr="009C44CB">
        <w:t xml:space="preserve">full indication. As such, it is important to check the following documents for the reasons behind optimisations, as these </w:t>
      </w:r>
      <w:r w:rsidR="00E22FA1" w:rsidRPr="009C44CB">
        <w:t xml:space="preserve">provide insight into whether the company scoped for a </w:t>
      </w:r>
      <w:r w:rsidR="00F25B3F" w:rsidRPr="009C44CB">
        <w:t>narrower</w:t>
      </w:r>
      <w:r w:rsidR="00E22FA1" w:rsidRPr="009C44CB">
        <w:t xml:space="preserve"> population (and why) and/or whether NICE optimised the population </w:t>
      </w:r>
      <w:r w:rsidR="00F25B3F" w:rsidRPr="009C44CB">
        <w:t>in its appraisal process</w:t>
      </w:r>
      <w:r w:rsidR="0099721C" w:rsidRPr="009C44CB">
        <w:t xml:space="preserve"> (and why)</w:t>
      </w:r>
      <w:r w:rsidR="00F25B3F" w:rsidRPr="009C44CB">
        <w:t>:</w:t>
      </w:r>
    </w:p>
    <w:p w14:paraId="6803FF8A" w14:textId="77777777" w:rsidR="003B0F8C" w:rsidRPr="009C44CB" w:rsidRDefault="00B13234" w:rsidP="00F25B3F">
      <w:pPr>
        <w:pStyle w:val="ListParagraph"/>
        <w:numPr>
          <w:ilvl w:val="1"/>
          <w:numId w:val="1"/>
        </w:numPr>
      </w:pPr>
      <w:r w:rsidRPr="009C44CB">
        <w:rPr>
          <w:b/>
          <w:bCs/>
        </w:rPr>
        <w:t>Committee Papers</w:t>
      </w:r>
      <w:r w:rsidRPr="009C44CB">
        <w:t xml:space="preserve"> (found in </w:t>
      </w:r>
      <w:r w:rsidR="003B0F8C" w:rsidRPr="009C44CB">
        <w:t>the “History” tab of the appraisal)</w:t>
      </w:r>
    </w:p>
    <w:p w14:paraId="68BEA1E4" w14:textId="0E1F67C8" w:rsidR="0099721C" w:rsidRPr="009C44CB" w:rsidRDefault="0099721C" w:rsidP="0099721C">
      <w:pPr>
        <w:pStyle w:val="ListParagraph"/>
        <w:numPr>
          <w:ilvl w:val="2"/>
          <w:numId w:val="1"/>
        </w:numPr>
      </w:pPr>
      <w:r w:rsidRPr="009C44CB">
        <w:t xml:space="preserve">Specifically, </w:t>
      </w:r>
      <w:r w:rsidR="00D6543A" w:rsidRPr="009C44CB">
        <w:t>refer to the table labelled “</w:t>
      </w:r>
      <w:r w:rsidR="004C29E5" w:rsidRPr="009C44CB">
        <w:rPr>
          <w:b/>
          <w:bCs/>
        </w:rPr>
        <w:t xml:space="preserve">The </w:t>
      </w:r>
      <w:r w:rsidR="00D6543A" w:rsidRPr="009C44CB">
        <w:rPr>
          <w:b/>
          <w:bCs/>
        </w:rPr>
        <w:t>decision problem</w:t>
      </w:r>
      <w:r w:rsidR="004C29E5" w:rsidRPr="009C44CB">
        <w:t>”</w:t>
      </w:r>
      <w:r w:rsidR="001540D3" w:rsidRPr="009C44CB">
        <w:t xml:space="preserve"> and analyse the rows for “Population” and “Comparator(s)</w:t>
      </w:r>
      <w:r w:rsidR="00AB354D" w:rsidRPr="009C44CB">
        <w:t>.</w:t>
      </w:r>
      <w:r w:rsidR="001540D3" w:rsidRPr="009C44CB">
        <w:t>”</w:t>
      </w:r>
      <w:r w:rsidR="004C29E5" w:rsidRPr="009C44CB">
        <w:t xml:space="preserve"> </w:t>
      </w:r>
      <w:r w:rsidR="001540D3" w:rsidRPr="009C44CB">
        <w:t>These compare the final scope issued by NICE with the decision problem addressed in the company submission, and it also provides any rational</w:t>
      </w:r>
      <w:r w:rsidR="00660197" w:rsidRPr="009C44CB">
        <w:t xml:space="preserve">e for why the company submission may differ from the NICE final scope. </w:t>
      </w:r>
      <w:r w:rsidR="00AD0D52" w:rsidRPr="009C44CB">
        <w:rPr>
          <w:b/>
          <w:bCs/>
        </w:rPr>
        <w:t xml:space="preserve">This essentially provides a ‘starting point’ for the optimisation, indicating whether the company submitted for a </w:t>
      </w:r>
      <w:r w:rsidR="00F86CF6" w:rsidRPr="009C44CB">
        <w:rPr>
          <w:b/>
          <w:bCs/>
        </w:rPr>
        <w:t xml:space="preserve">narrower </w:t>
      </w:r>
      <w:r w:rsidR="00AD0D52" w:rsidRPr="009C44CB">
        <w:rPr>
          <w:b/>
          <w:bCs/>
        </w:rPr>
        <w:t xml:space="preserve">population and why </w:t>
      </w:r>
      <w:r w:rsidR="00F86CF6" w:rsidRPr="009C44CB">
        <w:rPr>
          <w:b/>
          <w:bCs/>
        </w:rPr>
        <w:t>they may have done that</w:t>
      </w:r>
      <w:r w:rsidR="00F86CF6" w:rsidRPr="009C44CB">
        <w:t xml:space="preserve">. </w:t>
      </w:r>
    </w:p>
    <w:p w14:paraId="2D53A786" w14:textId="13161D52" w:rsidR="003B0F8C" w:rsidRPr="009C44CB" w:rsidRDefault="003B0F8C" w:rsidP="00F25B3F">
      <w:pPr>
        <w:pStyle w:val="ListParagraph"/>
        <w:numPr>
          <w:ilvl w:val="1"/>
          <w:numId w:val="1"/>
        </w:numPr>
      </w:pPr>
      <w:r w:rsidRPr="009C44CB">
        <w:rPr>
          <w:b/>
          <w:bCs/>
        </w:rPr>
        <w:t>Recommendations</w:t>
      </w:r>
      <w:r w:rsidRPr="009C44CB">
        <w:t xml:space="preserve"> (Section 1 of the “Guidance” tab)</w:t>
      </w:r>
    </w:p>
    <w:p w14:paraId="5C265540" w14:textId="126C17FC" w:rsidR="00160D3C" w:rsidRPr="009C44CB" w:rsidRDefault="00160D3C" w:rsidP="00160D3C">
      <w:pPr>
        <w:pStyle w:val="ListParagraph"/>
        <w:numPr>
          <w:ilvl w:val="2"/>
          <w:numId w:val="1"/>
        </w:numPr>
      </w:pPr>
      <w:r w:rsidRPr="009C44CB">
        <w:t xml:space="preserve">Specifically, refer to </w:t>
      </w:r>
      <w:r w:rsidR="005C033C" w:rsidRPr="009C44CB">
        <w:t>“</w:t>
      </w:r>
      <w:r w:rsidR="005C033C" w:rsidRPr="009C44CB">
        <w:rPr>
          <w:b/>
          <w:bCs/>
        </w:rPr>
        <w:t>Why the committee made these recommendations</w:t>
      </w:r>
      <w:r w:rsidR="005C033C" w:rsidRPr="009C44CB">
        <w:t xml:space="preserve">.” </w:t>
      </w:r>
      <w:r w:rsidR="00FC5919" w:rsidRPr="009C44CB">
        <w:t>This generally provides an overview of why</w:t>
      </w:r>
      <w:r w:rsidR="003915CE" w:rsidRPr="009C44CB">
        <w:t xml:space="preserve"> </w:t>
      </w:r>
      <w:r w:rsidR="00926FB7" w:rsidRPr="009C44CB">
        <w:t xml:space="preserve">a </w:t>
      </w:r>
      <w:r w:rsidR="003915CE" w:rsidRPr="009C44CB">
        <w:t xml:space="preserve">technology’s population was optimised, </w:t>
      </w:r>
      <w:r w:rsidR="00BE46CE" w:rsidRPr="009C44CB">
        <w:t xml:space="preserve">aligning with one of the four pre-identified subthemes. </w:t>
      </w:r>
    </w:p>
    <w:p w14:paraId="19343BBB" w14:textId="77777777" w:rsidR="004A05F0" w:rsidRPr="009C44CB" w:rsidRDefault="003B0F8C" w:rsidP="00F25B3F">
      <w:pPr>
        <w:pStyle w:val="ListParagraph"/>
        <w:numPr>
          <w:ilvl w:val="1"/>
          <w:numId w:val="1"/>
        </w:numPr>
      </w:pPr>
      <w:r w:rsidRPr="009C44CB">
        <w:rPr>
          <w:b/>
          <w:bCs/>
        </w:rPr>
        <w:t>Committee Discussion</w:t>
      </w:r>
      <w:r w:rsidRPr="009C44CB">
        <w:t xml:space="preserve"> (Section 3 of the “Guidance” tab)</w:t>
      </w:r>
    </w:p>
    <w:p w14:paraId="3575F183" w14:textId="1A9E0367" w:rsidR="00BE46CE" w:rsidRPr="009C44CB" w:rsidRDefault="006C306F" w:rsidP="00BE46CE">
      <w:pPr>
        <w:pStyle w:val="ListParagraph"/>
        <w:numPr>
          <w:ilvl w:val="2"/>
          <w:numId w:val="1"/>
        </w:numPr>
      </w:pPr>
      <w:r w:rsidRPr="009C44CB">
        <w:t>T</w:t>
      </w:r>
      <w:r w:rsidR="000943DF" w:rsidRPr="009C44CB">
        <w:t xml:space="preserve">he committee discussion generally provides a more in-depth explanation of why </w:t>
      </w:r>
      <w:r w:rsidR="00CF6BCA" w:rsidRPr="009C44CB">
        <w:t>a</w:t>
      </w:r>
      <w:r w:rsidR="000943DF" w:rsidRPr="009C44CB">
        <w:t xml:space="preserve"> TA </w:t>
      </w:r>
      <w:r w:rsidR="003D6305" w:rsidRPr="009C44CB">
        <w:t>was optimised</w:t>
      </w:r>
      <w:r w:rsidR="00BA7579" w:rsidRPr="009C44CB">
        <w:t>, as this section outlines use of the medicine</w:t>
      </w:r>
      <w:r w:rsidR="009305FC" w:rsidRPr="009C44CB">
        <w:t xml:space="preserve">, </w:t>
      </w:r>
      <w:r w:rsidR="00BA7579" w:rsidRPr="009C44CB">
        <w:t>in the context of current NHS provision</w:t>
      </w:r>
      <w:r w:rsidR="009305FC" w:rsidRPr="009C44CB">
        <w:t xml:space="preserve">, </w:t>
      </w:r>
      <w:r w:rsidR="00BA7579" w:rsidRPr="009C44CB">
        <w:t>and the scope of the appraisal</w:t>
      </w:r>
      <w:r w:rsidR="000943DF" w:rsidRPr="009C44CB">
        <w:t xml:space="preserve">. </w:t>
      </w:r>
      <w:r w:rsidR="00B06FDB" w:rsidRPr="009C44CB">
        <w:t xml:space="preserve">For instance, this might detail </w:t>
      </w:r>
      <w:r w:rsidR="003D6305" w:rsidRPr="009C44CB">
        <w:t xml:space="preserve">where in NHS practice such a medicine is typically used, which TAs may provide a reference for a match to previous NICE guidance, whether and why </w:t>
      </w:r>
      <w:r w:rsidR="004B46B3" w:rsidRPr="009C44CB">
        <w:t xml:space="preserve">only </w:t>
      </w:r>
      <w:r w:rsidR="003D6305" w:rsidRPr="009C44CB">
        <w:t xml:space="preserve">certain subgroups might </w:t>
      </w:r>
      <w:r w:rsidR="004B46B3" w:rsidRPr="009C44CB">
        <w:t xml:space="preserve">be cost-effective, and/or </w:t>
      </w:r>
      <w:r w:rsidR="00165F4E" w:rsidRPr="009C44CB">
        <w:t>how clinical trial data may drive an optimisation.</w:t>
      </w:r>
      <w:r w:rsidR="004B46B3" w:rsidRPr="009C44CB">
        <w:t xml:space="preserve"> </w:t>
      </w:r>
    </w:p>
    <w:p w14:paraId="47E31613" w14:textId="10BF76B5" w:rsidR="00E4482D" w:rsidRPr="009C44CB" w:rsidRDefault="00BA7579" w:rsidP="004A05F0">
      <w:pPr>
        <w:pStyle w:val="ListParagraph"/>
        <w:numPr>
          <w:ilvl w:val="0"/>
          <w:numId w:val="1"/>
        </w:numPr>
      </w:pPr>
      <w:r w:rsidRPr="009C44CB">
        <w:t>Step 3 should indicate at least one</w:t>
      </w:r>
      <w:r w:rsidR="009305FC" w:rsidRPr="009C44CB">
        <w:t xml:space="preserve">, </w:t>
      </w:r>
      <w:r w:rsidRPr="009C44CB">
        <w:t>but potentially several</w:t>
      </w:r>
      <w:r w:rsidR="009305FC" w:rsidRPr="009C44CB">
        <w:t xml:space="preserve">, </w:t>
      </w:r>
      <w:r w:rsidRPr="009C44CB">
        <w:t xml:space="preserve">reasons for optimisation. </w:t>
      </w:r>
      <w:r w:rsidR="00123F7E" w:rsidRPr="009C44CB">
        <w:t xml:space="preserve">Indicate which of the four </w:t>
      </w:r>
      <w:r w:rsidR="00F73F3E" w:rsidRPr="009C44CB">
        <w:t>themes</w:t>
      </w:r>
      <w:r w:rsidR="00123F7E" w:rsidRPr="009C44CB">
        <w:t xml:space="preserve"> </w:t>
      </w:r>
      <w:r w:rsidR="00E4482D" w:rsidRPr="009C44CB">
        <w:t>have motivated the optimisation. This should be recorded in the relevant Excel column, alongside supporting text from the NICE documents (including where this text was found</w:t>
      </w:r>
      <w:r w:rsidR="009305FC" w:rsidRPr="009C44CB">
        <w:t xml:space="preserve">, </w:t>
      </w:r>
      <w:r w:rsidR="00F73F3E" w:rsidRPr="009C44CB">
        <w:t>i.e. which documents</w:t>
      </w:r>
      <w:r w:rsidR="00E4482D" w:rsidRPr="009C44CB">
        <w:t xml:space="preserve">). </w:t>
      </w:r>
    </w:p>
    <w:p w14:paraId="1AA61F19" w14:textId="77777777" w:rsidR="004C6F15" w:rsidRPr="009C44CB" w:rsidRDefault="004A05F0" w:rsidP="004A05F0">
      <w:pPr>
        <w:pStyle w:val="ListParagraph"/>
        <w:numPr>
          <w:ilvl w:val="0"/>
          <w:numId w:val="1"/>
        </w:numPr>
      </w:pPr>
      <w:r w:rsidRPr="009C44CB">
        <w:t xml:space="preserve"> </w:t>
      </w:r>
      <w:r w:rsidR="00F73F3E" w:rsidRPr="009C44CB">
        <w:t xml:space="preserve">For each theme, indicate </w:t>
      </w:r>
      <w:r w:rsidR="002A7F9B" w:rsidRPr="009C44CB">
        <w:t>which</w:t>
      </w:r>
      <w:r w:rsidR="00F73F3E" w:rsidRPr="009C44CB">
        <w:t xml:space="preserve"> subtheme</w:t>
      </w:r>
      <w:r w:rsidR="00BA3F0A" w:rsidRPr="009C44CB">
        <w:t>s the optimisation reason</w:t>
      </w:r>
      <w:r w:rsidR="000D1CA6" w:rsidRPr="009C44CB">
        <w:t>s fall into. For instance, if one of the themes</w:t>
      </w:r>
      <w:r w:rsidR="002A7F9B" w:rsidRPr="009C44CB">
        <w:t xml:space="preserve"> is “Match to previous NICE guidance,” this could be because, e.g., </w:t>
      </w:r>
      <w:r w:rsidR="004C6F15" w:rsidRPr="009C44CB">
        <w:t xml:space="preserve">it is a match to a comparator’s TA, or it is a review of a managed access agreement. </w:t>
      </w:r>
    </w:p>
    <w:p w14:paraId="7D527EDB" w14:textId="77777777" w:rsidR="00C94343" w:rsidRPr="009C44CB" w:rsidRDefault="004C6F15" w:rsidP="00C94343">
      <w:pPr>
        <w:pStyle w:val="ListParagraph"/>
        <w:numPr>
          <w:ilvl w:val="1"/>
          <w:numId w:val="1"/>
        </w:numPr>
      </w:pPr>
      <w:r w:rsidRPr="009C44CB">
        <w:t xml:space="preserve">For each TA, assess whether the existing subthemes in the codebook (for instance, of those added earlier in the analysis) </w:t>
      </w:r>
      <w:r w:rsidR="00530CBD" w:rsidRPr="009C44CB">
        <w:t xml:space="preserve">match </w:t>
      </w:r>
      <w:r w:rsidR="00B742B6" w:rsidRPr="009C44CB">
        <w:t xml:space="preserve">the subtheme in the TA you are analysing. If not, add the new subtheme to the codebook. </w:t>
      </w:r>
    </w:p>
    <w:p w14:paraId="176EDC47" w14:textId="4D773A57" w:rsidR="00C94343" w:rsidRPr="009C44CB" w:rsidRDefault="00C94343" w:rsidP="00C94343">
      <w:pPr>
        <w:pStyle w:val="ListParagraph"/>
        <w:numPr>
          <w:ilvl w:val="0"/>
          <w:numId w:val="1"/>
        </w:numPr>
      </w:pPr>
      <w:r w:rsidRPr="009C44CB">
        <w:t xml:space="preserve">If there are any TAs about which you are unsure, highlight it in yellow. </w:t>
      </w:r>
      <w:r w:rsidR="00CC57F9" w:rsidRPr="009C44CB">
        <w:t xml:space="preserve">Once the reasoning has been extracted for all relevant TAs, the research team will discuss any appraisals for which the reason was unclear or open to interpretation. </w:t>
      </w:r>
    </w:p>
    <w:p w14:paraId="18AE45EF" w14:textId="263AFC1F" w:rsidR="006B3EB6" w:rsidRPr="009C44CB" w:rsidRDefault="00D25B7C" w:rsidP="005370C1">
      <w:pPr>
        <w:pStyle w:val="ListParagraph"/>
        <w:numPr>
          <w:ilvl w:val="0"/>
          <w:numId w:val="1"/>
        </w:numPr>
      </w:pPr>
      <w:r w:rsidRPr="009C44CB">
        <w:t xml:space="preserve">There will be a QA process, whereby </w:t>
      </w:r>
      <w:r w:rsidR="005370C1" w:rsidRPr="009C44CB">
        <w:t>2</w:t>
      </w:r>
      <w:r w:rsidRPr="009C44CB">
        <w:t xml:space="preserve">0% of the </w:t>
      </w:r>
      <w:r w:rsidR="004B44D0" w:rsidRPr="009C44CB">
        <w:t xml:space="preserve">TAs will be re-examined by another member of the team to ensure that the data has been extracted consistently and correctly. </w:t>
      </w:r>
      <w:r w:rsidR="00CC01F4" w:rsidRPr="009C44CB">
        <w:t xml:space="preserve">  </w:t>
      </w:r>
    </w:p>
    <w:p w14:paraId="6D633C16" w14:textId="77777777" w:rsidR="00A7699A" w:rsidRPr="009C44CB" w:rsidRDefault="00A7699A" w:rsidP="00A7699A"/>
    <w:p w14:paraId="4F399394" w14:textId="77777777" w:rsidR="00A7699A" w:rsidRPr="009C44CB" w:rsidRDefault="00A7699A" w:rsidP="00A7699A"/>
    <w:p w14:paraId="0B1933B4" w14:textId="77777777" w:rsidR="00A7699A" w:rsidRPr="009C44CB" w:rsidRDefault="00A7699A" w:rsidP="00A7699A"/>
    <w:p w14:paraId="38E070B8" w14:textId="77777777" w:rsidR="00A7699A" w:rsidRPr="009C44CB" w:rsidRDefault="00A7699A" w:rsidP="00A7699A"/>
    <w:p w14:paraId="645BB085" w14:textId="77777777" w:rsidR="00A7699A" w:rsidRPr="009C44CB" w:rsidRDefault="00A7699A" w:rsidP="00A7699A"/>
    <w:p w14:paraId="4D3B9E27" w14:textId="491D2514" w:rsidR="00A7699A" w:rsidRPr="009C44CB" w:rsidRDefault="00A7699A" w:rsidP="00A7699A">
      <w:pPr>
        <w:rPr>
          <w:b/>
          <w:bCs/>
        </w:rPr>
      </w:pPr>
      <w:r w:rsidRPr="009C44CB">
        <w:rPr>
          <w:b/>
          <w:bCs/>
        </w:rPr>
        <w:t>Final codebook</w:t>
      </w:r>
    </w:p>
    <w:tbl>
      <w:tblPr>
        <w:tblStyle w:val="TableGrid"/>
        <w:tblW w:w="0" w:type="auto"/>
        <w:tblLook w:val="04A0" w:firstRow="1" w:lastRow="0" w:firstColumn="1" w:lastColumn="0" w:noHBand="0" w:noVBand="1"/>
      </w:tblPr>
      <w:tblGrid>
        <w:gridCol w:w="2263"/>
        <w:gridCol w:w="2835"/>
        <w:gridCol w:w="3918"/>
      </w:tblGrid>
      <w:tr w:rsidR="00A7699A" w:rsidRPr="009C44CB" w14:paraId="7164B8F7" w14:textId="77777777" w:rsidTr="00164FBF">
        <w:tc>
          <w:tcPr>
            <w:tcW w:w="2263" w:type="dxa"/>
          </w:tcPr>
          <w:p w14:paraId="628B8653" w14:textId="7D949545" w:rsidR="00A7699A" w:rsidRPr="009C44CB" w:rsidRDefault="00A7699A" w:rsidP="00A7699A">
            <w:pPr>
              <w:rPr>
                <w:b/>
                <w:bCs/>
              </w:rPr>
            </w:pPr>
            <w:r w:rsidRPr="009C44CB">
              <w:rPr>
                <w:b/>
                <w:bCs/>
              </w:rPr>
              <w:t>Theme/Category</w:t>
            </w:r>
          </w:p>
        </w:tc>
        <w:tc>
          <w:tcPr>
            <w:tcW w:w="2835" w:type="dxa"/>
          </w:tcPr>
          <w:p w14:paraId="1DAD05EE" w14:textId="608C0F6D" w:rsidR="00A7699A" w:rsidRPr="009C44CB" w:rsidRDefault="00A7699A" w:rsidP="00A7699A">
            <w:pPr>
              <w:rPr>
                <w:b/>
                <w:bCs/>
              </w:rPr>
            </w:pPr>
            <w:r w:rsidRPr="009C44CB">
              <w:rPr>
                <w:b/>
                <w:bCs/>
              </w:rPr>
              <w:t>Subtheme</w:t>
            </w:r>
          </w:p>
        </w:tc>
        <w:tc>
          <w:tcPr>
            <w:tcW w:w="3918" w:type="dxa"/>
          </w:tcPr>
          <w:p w14:paraId="11C944E5" w14:textId="52F23F16" w:rsidR="00A7699A" w:rsidRPr="009C44CB" w:rsidRDefault="00A26610" w:rsidP="00A7699A">
            <w:pPr>
              <w:rPr>
                <w:b/>
                <w:bCs/>
              </w:rPr>
            </w:pPr>
            <w:r w:rsidRPr="009C44CB">
              <w:rPr>
                <w:b/>
                <w:bCs/>
              </w:rPr>
              <w:t>Definition</w:t>
            </w:r>
          </w:p>
        </w:tc>
      </w:tr>
      <w:tr w:rsidR="00E55BE4" w:rsidRPr="009C44CB" w14:paraId="23CC1090" w14:textId="77777777" w:rsidTr="00164FBF">
        <w:tc>
          <w:tcPr>
            <w:tcW w:w="2263" w:type="dxa"/>
            <w:vMerge w:val="restart"/>
          </w:tcPr>
          <w:p w14:paraId="4018C947" w14:textId="53D70631" w:rsidR="00E55BE4" w:rsidRPr="009C44CB" w:rsidRDefault="00E55BE4" w:rsidP="00A7699A">
            <w:pPr>
              <w:rPr>
                <w:b/>
                <w:bCs/>
              </w:rPr>
            </w:pPr>
            <w:r w:rsidRPr="009C44CB">
              <w:rPr>
                <w:b/>
                <w:bCs/>
              </w:rPr>
              <w:t>Match to clinical trial data</w:t>
            </w:r>
          </w:p>
        </w:tc>
        <w:tc>
          <w:tcPr>
            <w:tcW w:w="2835" w:type="dxa"/>
          </w:tcPr>
          <w:p w14:paraId="11EE71DA" w14:textId="07B72243" w:rsidR="00E55BE4" w:rsidRPr="009C44CB" w:rsidRDefault="00E55BE4" w:rsidP="00A7699A">
            <w:pPr>
              <w:rPr>
                <w:b/>
                <w:bCs/>
              </w:rPr>
            </w:pPr>
            <w:r w:rsidRPr="009C44CB">
              <w:t xml:space="preserve">Absence of evidence on a relevant comparator </w:t>
            </w:r>
          </w:p>
        </w:tc>
        <w:tc>
          <w:tcPr>
            <w:tcW w:w="3918" w:type="dxa"/>
          </w:tcPr>
          <w:p w14:paraId="03926F7F" w14:textId="1A5123D1" w:rsidR="00E55BE4" w:rsidRPr="009C44CB" w:rsidRDefault="00DE4360" w:rsidP="00164FBF">
            <w:pPr>
              <w:rPr>
                <w:rFonts w:ascii="Aptos" w:hAnsi="Aptos"/>
              </w:rPr>
            </w:pPr>
            <w:r w:rsidRPr="009C44CB">
              <w:rPr>
                <w:rFonts w:ascii="Aptos" w:hAnsi="Aptos"/>
              </w:rPr>
              <w:t>The cost-effectiveness analysis lacked data on one or more relevant comparators used in NHS practice for part of the licensed population, so the recommendation is restricted to the subgroup for which comparator evidence supports a cost-effectiveness conclusion.</w:t>
            </w:r>
          </w:p>
        </w:tc>
      </w:tr>
      <w:tr w:rsidR="00E55BE4" w:rsidRPr="009C44CB" w14:paraId="7A434777" w14:textId="77777777" w:rsidTr="00164FBF">
        <w:tc>
          <w:tcPr>
            <w:tcW w:w="2263" w:type="dxa"/>
            <w:vMerge/>
          </w:tcPr>
          <w:p w14:paraId="66A42B58" w14:textId="77777777" w:rsidR="00E55BE4" w:rsidRPr="009C44CB" w:rsidRDefault="00E55BE4" w:rsidP="00A7699A">
            <w:pPr>
              <w:rPr>
                <w:b/>
                <w:bCs/>
              </w:rPr>
            </w:pPr>
          </w:p>
        </w:tc>
        <w:tc>
          <w:tcPr>
            <w:tcW w:w="2835" w:type="dxa"/>
          </w:tcPr>
          <w:p w14:paraId="431FB04D" w14:textId="0E4BB391" w:rsidR="00E55BE4" w:rsidRPr="009C44CB" w:rsidRDefault="00E55BE4" w:rsidP="00A7699A">
            <w:r w:rsidRPr="009C44CB">
              <w:t xml:space="preserve">Aligns with stopping rule included in trial </w:t>
            </w:r>
          </w:p>
        </w:tc>
        <w:tc>
          <w:tcPr>
            <w:tcW w:w="3918" w:type="dxa"/>
          </w:tcPr>
          <w:p w14:paraId="31BB51F1" w14:textId="47C9F9B4" w:rsidR="00E55BE4" w:rsidRPr="009C44CB" w:rsidRDefault="008857D7" w:rsidP="00164FBF">
            <w:pPr>
              <w:rPr>
                <w:rFonts w:ascii="Aptos" w:hAnsi="Aptos"/>
              </w:rPr>
            </w:pPr>
            <w:r w:rsidRPr="009C44CB">
              <w:rPr>
                <w:rFonts w:ascii="Aptos" w:hAnsi="Aptos"/>
              </w:rPr>
              <w:t>The recommended population is limited to patients consistent with a treatment-discontinuation (stopping) rule embedded in the pivotal clinical trial</w:t>
            </w:r>
            <w:r w:rsidR="007E1BFA" w:rsidRPr="009C44CB">
              <w:rPr>
                <w:rFonts w:ascii="Aptos" w:hAnsi="Aptos"/>
              </w:rPr>
              <w:t>.</w:t>
            </w:r>
          </w:p>
        </w:tc>
      </w:tr>
      <w:tr w:rsidR="00E55BE4" w:rsidRPr="009C44CB" w14:paraId="2EB8DAE9" w14:textId="77777777" w:rsidTr="00164FBF">
        <w:tc>
          <w:tcPr>
            <w:tcW w:w="2263" w:type="dxa"/>
            <w:vMerge/>
          </w:tcPr>
          <w:p w14:paraId="021993ED" w14:textId="77777777" w:rsidR="00E55BE4" w:rsidRPr="009C44CB" w:rsidRDefault="00E55BE4" w:rsidP="00A7699A">
            <w:pPr>
              <w:rPr>
                <w:b/>
                <w:bCs/>
              </w:rPr>
            </w:pPr>
          </w:p>
        </w:tc>
        <w:tc>
          <w:tcPr>
            <w:tcW w:w="2835" w:type="dxa"/>
          </w:tcPr>
          <w:p w14:paraId="2A4C8998" w14:textId="7BA3DA43" w:rsidR="00E55BE4" w:rsidRPr="009C44CB" w:rsidRDefault="00E55BE4" w:rsidP="00A7699A">
            <w:r w:rsidRPr="009C44CB">
              <w:t xml:space="preserve">Aligns with population in clinical trial </w:t>
            </w:r>
          </w:p>
        </w:tc>
        <w:tc>
          <w:tcPr>
            <w:tcW w:w="3918" w:type="dxa"/>
          </w:tcPr>
          <w:p w14:paraId="55476349" w14:textId="298259EA" w:rsidR="00E55BE4" w:rsidRPr="009C44CB" w:rsidRDefault="008857D7" w:rsidP="00164FBF">
            <w:pPr>
              <w:rPr>
                <w:rFonts w:ascii="Aptos" w:hAnsi="Aptos"/>
              </w:rPr>
            </w:pPr>
            <w:r w:rsidRPr="009C44CB">
              <w:rPr>
                <w:rFonts w:ascii="Aptos" w:hAnsi="Aptos"/>
              </w:rPr>
              <w:t>The recommendation is narrowed to match the population actually enrolled in the pivotal clinical trial(s)</w:t>
            </w:r>
            <w:r w:rsidR="007E1BFA" w:rsidRPr="009C44CB">
              <w:rPr>
                <w:rFonts w:ascii="Aptos" w:hAnsi="Aptos"/>
              </w:rPr>
              <w:t>.</w:t>
            </w:r>
          </w:p>
        </w:tc>
      </w:tr>
      <w:tr w:rsidR="00E55BE4" w:rsidRPr="009C44CB" w14:paraId="68B50FA2" w14:textId="77777777" w:rsidTr="00164FBF">
        <w:tc>
          <w:tcPr>
            <w:tcW w:w="2263" w:type="dxa"/>
            <w:vMerge w:val="restart"/>
          </w:tcPr>
          <w:p w14:paraId="04B2EBFF" w14:textId="170A6E59" w:rsidR="00E55BE4" w:rsidRPr="009C44CB" w:rsidRDefault="00E55BE4" w:rsidP="00A7699A">
            <w:pPr>
              <w:rPr>
                <w:b/>
                <w:bCs/>
              </w:rPr>
            </w:pPr>
            <w:r w:rsidRPr="009C44CB">
              <w:rPr>
                <w:b/>
                <w:bCs/>
              </w:rPr>
              <w:t>Match to NHS clinical practice</w:t>
            </w:r>
          </w:p>
        </w:tc>
        <w:tc>
          <w:tcPr>
            <w:tcW w:w="2835" w:type="dxa"/>
          </w:tcPr>
          <w:p w14:paraId="5F1456D3" w14:textId="7C725CCD" w:rsidR="00E55BE4" w:rsidRPr="009C44CB" w:rsidRDefault="00E55BE4" w:rsidP="00A7699A">
            <w:pPr>
              <w:rPr>
                <w:b/>
                <w:bCs/>
              </w:rPr>
            </w:pPr>
            <w:r w:rsidRPr="009C44CB">
              <w:t xml:space="preserve">Expert clinician agreed with the company positioning </w:t>
            </w:r>
          </w:p>
        </w:tc>
        <w:tc>
          <w:tcPr>
            <w:tcW w:w="3918" w:type="dxa"/>
          </w:tcPr>
          <w:p w14:paraId="2A53B78B" w14:textId="75B2E1F8" w:rsidR="00E55BE4" w:rsidRPr="009C44CB" w:rsidRDefault="008857D7" w:rsidP="00164FBF">
            <w:pPr>
              <w:rPr>
                <w:rFonts w:ascii="Aptos" w:hAnsi="Aptos"/>
              </w:rPr>
            </w:pPr>
            <w:r w:rsidRPr="009C44CB">
              <w:rPr>
                <w:rFonts w:ascii="Aptos" w:hAnsi="Aptos"/>
              </w:rPr>
              <w:t>Clinical experts advising the committee endorsed the company's narrower positioning of the treatment within the NHS pathway, supporting an optimised recommendation that reflects that positioning rather than the full licensed indication.</w:t>
            </w:r>
          </w:p>
        </w:tc>
      </w:tr>
      <w:tr w:rsidR="00E55BE4" w:rsidRPr="009C44CB" w14:paraId="6DE8461E" w14:textId="77777777" w:rsidTr="00164FBF">
        <w:tc>
          <w:tcPr>
            <w:tcW w:w="2263" w:type="dxa"/>
            <w:vMerge/>
          </w:tcPr>
          <w:p w14:paraId="348DB3CC" w14:textId="77777777" w:rsidR="00E55BE4" w:rsidRPr="009C44CB" w:rsidRDefault="00E55BE4" w:rsidP="00A7699A">
            <w:pPr>
              <w:rPr>
                <w:b/>
                <w:bCs/>
              </w:rPr>
            </w:pPr>
          </w:p>
        </w:tc>
        <w:tc>
          <w:tcPr>
            <w:tcW w:w="2835" w:type="dxa"/>
          </w:tcPr>
          <w:p w14:paraId="3B377353" w14:textId="32511AC2" w:rsidR="00E55BE4" w:rsidRPr="009C44CB" w:rsidRDefault="00E55BE4" w:rsidP="00A7699A">
            <w:r w:rsidRPr="009C44CB">
              <w:t>Alignment with comparators’ position in treatment pathway</w:t>
            </w:r>
          </w:p>
        </w:tc>
        <w:tc>
          <w:tcPr>
            <w:tcW w:w="3918" w:type="dxa"/>
          </w:tcPr>
          <w:p w14:paraId="5950054D" w14:textId="2D7A5D50" w:rsidR="00E55BE4" w:rsidRPr="009C44CB" w:rsidRDefault="008857D7" w:rsidP="00164FBF">
            <w:pPr>
              <w:rPr>
                <w:rFonts w:ascii="Aptos" w:hAnsi="Aptos"/>
              </w:rPr>
            </w:pPr>
            <w:r w:rsidRPr="009C44CB">
              <w:rPr>
                <w:rFonts w:ascii="Aptos" w:hAnsi="Aptos"/>
              </w:rPr>
              <w:t>The recommendation is restricted so the treatment sits in the same line of therapy or pathway position as its NHS comparators, ensuring like-for-like use in clinical practice.</w:t>
            </w:r>
          </w:p>
        </w:tc>
      </w:tr>
      <w:tr w:rsidR="00E55BE4" w:rsidRPr="009C44CB" w14:paraId="586D8678" w14:textId="77777777" w:rsidTr="00164FBF">
        <w:tc>
          <w:tcPr>
            <w:tcW w:w="2263" w:type="dxa"/>
            <w:vMerge/>
          </w:tcPr>
          <w:p w14:paraId="2D6DB093" w14:textId="77777777" w:rsidR="00E55BE4" w:rsidRPr="009C44CB" w:rsidRDefault="00E55BE4" w:rsidP="00A7699A">
            <w:pPr>
              <w:rPr>
                <w:b/>
                <w:bCs/>
              </w:rPr>
            </w:pPr>
          </w:p>
        </w:tc>
        <w:tc>
          <w:tcPr>
            <w:tcW w:w="2835" w:type="dxa"/>
          </w:tcPr>
          <w:p w14:paraId="641BC913" w14:textId="13B349F4" w:rsidR="00E55BE4" w:rsidRPr="009C44CB" w:rsidRDefault="00E55BE4" w:rsidP="00A7699A">
            <w:r w:rsidRPr="009C44CB">
              <w:t xml:space="preserve">Matching NHS England service delivery </w:t>
            </w:r>
          </w:p>
        </w:tc>
        <w:tc>
          <w:tcPr>
            <w:tcW w:w="3918" w:type="dxa"/>
          </w:tcPr>
          <w:p w14:paraId="18FDB74B" w14:textId="6E421EB2" w:rsidR="00E55BE4" w:rsidRPr="009C44CB" w:rsidRDefault="008857D7" w:rsidP="00164FBF">
            <w:pPr>
              <w:rPr>
                <w:rFonts w:ascii="Aptos" w:hAnsi="Aptos"/>
              </w:rPr>
            </w:pPr>
            <w:r w:rsidRPr="009C44CB">
              <w:rPr>
                <w:rFonts w:ascii="Aptos" w:hAnsi="Aptos"/>
              </w:rPr>
              <w:t>The recommended population is narrowed to reflect how the treatment will actually be commissioned and delivered within NHS England services (e.g., specialised commissioning criteria or service specifications).</w:t>
            </w:r>
          </w:p>
        </w:tc>
      </w:tr>
      <w:tr w:rsidR="00D60315" w:rsidRPr="009C44CB" w14:paraId="24417589" w14:textId="77777777" w:rsidTr="00164FBF">
        <w:tc>
          <w:tcPr>
            <w:tcW w:w="2263" w:type="dxa"/>
            <w:vMerge w:val="restart"/>
          </w:tcPr>
          <w:p w14:paraId="09EF9184" w14:textId="733C1CC2" w:rsidR="00D60315" w:rsidRPr="009C44CB" w:rsidRDefault="00D60315" w:rsidP="00A7699A">
            <w:pPr>
              <w:rPr>
                <w:b/>
                <w:bCs/>
              </w:rPr>
            </w:pPr>
            <w:r w:rsidRPr="009C44CB">
              <w:rPr>
                <w:b/>
                <w:bCs/>
              </w:rPr>
              <w:t>Match to previous NICE guidance</w:t>
            </w:r>
          </w:p>
        </w:tc>
        <w:tc>
          <w:tcPr>
            <w:tcW w:w="2835" w:type="dxa"/>
          </w:tcPr>
          <w:p w14:paraId="46AE3E28" w14:textId="2D7917C2" w:rsidR="00D60315" w:rsidRPr="009C44CB" w:rsidRDefault="00D60315" w:rsidP="00A7699A">
            <w:r w:rsidRPr="009C44CB">
              <w:t>Aligned with comparators’ appraisals</w:t>
            </w:r>
          </w:p>
        </w:tc>
        <w:tc>
          <w:tcPr>
            <w:tcW w:w="3918" w:type="dxa"/>
          </w:tcPr>
          <w:p w14:paraId="442BC94B" w14:textId="77777777" w:rsidR="008857D7" w:rsidRPr="009C44CB" w:rsidRDefault="008857D7" w:rsidP="008857D7">
            <w:pPr>
              <w:rPr>
                <w:rFonts w:ascii="Aptos" w:hAnsi="Aptos"/>
              </w:rPr>
            </w:pPr>
            <w:r w:rsidRPr="009C44CB">
              <w:rPr>
                <w:rFonts w:ascii="Aptos" w:hAnsi="Aptos"/>
              </w:rPr>
              <w:t>The recommendation mirrors the optimised population of one or more previously appraised comparator technologies, maintaining consistency across TAs for the same indication.</w:t>
            </w:r>
          </w:p>
          <w:p w14:paraId="25937021" w14:textId="1D4A3DA6" w:rsidR="00D60315" w:rsidRPr="009C44CB" w:rsidRDefault="00D60315" w:rsidP="00A7699A">
            <w:pPr>
              <w:rPr>
                <w:b/>
                <w:bCs/>
              </w:rPr>
            </w:pPr>
          </w:p>
        </w:tc>
      </w:tr>
      <w:tr w:rsidR="00D60315" w:rsidRPr="009C44CB" w14:paraId="1D586964" w14:textId="77777777" w:rsidTr="00164FBF">
        <w:tc>
          <w:tcPr>
            <w:tcW w:w="2263" w:type="dxa"/>
            <w:vMerge/>
          </w:tcPr>
          <w:p w14:paraId="06F842B4" w14:textId="77777777" w:rsidR="00D60315" w:rsidRPr="009C44CB" w:rsidRDefault="00D60315" w:rsidP="00A7699A">
            <w:pPr>
              <w:rPr>
                <w:b/>
                <w:bCs/>
              </w:rPr>
            </w:pPr>
          </w:p>
        </w:tc>
        <w:tc>
          <w:tcPr>
            <w:tcW w:w="2835" w:type="dxa"/>
          </w:tcPr>
          <w:p w14:paraId="7D239FF8" w14:textId="7A46C4AB" w:rsidR="00D60315" w:rsidRPr="009C44CB" w:rsidRDefault="00D60315" w:rsidP="00A7699A">
            <w:r w:rsidRPr="009C44CB">
              <w:t xml:space="preserve">Review of Managed Access Agreement </w:t>
            </w:r>
            <w:r w:rsidR="00BF58E7" w:rsidRPr="009C44CB">
              <w:t>(MAA)</w:t>
            </w:r>
          </w:p>
        </w:tc>
        <w:tc>
          <w:tcPr>
            <w:tcW w:w="3918" w:type="dxa"/>
          </w:tcPr>
          <w:p w14:paraId="5ABCF038" w14:textId="6EC84345" w:rsidR="00D60315" w:rsidRPr="009C44CB" w:rsidRDefault="008857D7" w:rsidP="00164FBF">
            <w:pPr>
              <w:rPr>
                <w:rFonts w:ascii="Aptos" w:hAnsi="Aptos"/>
              </w:rPr>
            </w:pPr>
            <w:r w:rsidRPr="009C44CB">
              <w:rPr>
                <w:rFonts w:ascii="Aptos" w:hAnsi="Aptos"/>
              </w:rPr>
              <w:t xml:space="preserve">Following review of a </w:t>
            </w:r>
            <w:r w:rsidR="00BF58E7" w:rsidRPr="009C44CB">
              <w:rPr>
                <w:rFonts w:ascii="Aptos" w:hAnsi="Aptos"/>
              </w:rPr>
              <w:t>MAA</w:t>
            </w:r>
            <w:r w:rsidRPr="009C44CB">
              <w:rPr>
                <w:rFonts w:ascii="Aptos" w:hAnsi="Aptos"/>
              </w:rPr>
              <w:t xml:space="preserve"> (e.g., a Cancer Drugs Fund or Innovative Medicines Fund exit appraisal), the recommendation is refined to the subgroup for which managed access data supported cost-effectiveness</w:t>
            </w:r>
            <w:r w:rsidR="00853ECD" w:rsidRPr="009C44CB">
              <w:rPr>
                <w:rFonts w:ascii="Aptos" w:hAnsi="Aptos"/>
              </w:rPr>
              <w:t xml:space="preserve">. Alternatively, the </w:t>
            </w:r>
            <w:r w:rsidR="00BE5008" w:rsidRPr="009C44CB">
              <w:rPr>
                <w:rFonts w:ascii="Aptos" w:hAnsi="Aptos"/>
              </w:rPr>
              <w:t>scope of the original appraisal which mandated a</w:t>
            </w:r>
            <w:r w:rsidR="00BF58E7" w:rsidRPr="009C44CB">
              <w:rPr>
                <w:rFonts w:ascii="Aptos" w:hAnsi="Aptos"/>
              </w:rPr>
              <w:t xml:space="preserve"> MAA was narrower than the licensed indication and therefore, the review of the MAA </w:t>
            </w:r>
            <w:r w:rsidR="0056637F" w:rsidRPr="009C44CB">
              <w:rPr>
                <w:rFonts w:ascii="Aptos" w:hAnsi="Aptos"/>
              </w:rPr>
              <w:t>is limited to the same indication.</w:t>
            </w:r>
          </w:p>
        </w:tc>
      </w:tr>
      <w:tr w:rsidR="00D60315" w:rsidRPr="009C44CB" w14:paraId="402838F6" w14:textId="77777777" w:rsidTr="00164FBF">
        <w:tc>
          <w:tcPr>
            <w:tcW w:w="2263" w:type="dxa"/>
            <w:vMerge/>
          </w:tcPr>
          <w:p w14:paraId="2CEB0887" w14:textId="77777777" w:rsidR="00D60315" w:rsidRPr="009C44CB" w:rsidRDefault="00D60315" w:rsidP="00A7699A">
            <w:pPr>
              <w:rPr>
                <w:b/>
                <w:bCs/>
              </w:rPr>
            </w:pPr>
          </w:p>
        </w:tc>
        <w:tc>
          <w:tcPr>
            <w:tcW w:w="2835" w:type="dxa"/>
          </w:tcPr>
          <w:p w14:paraId="4FB3008E" w14:textId="33CA53DA" w:rsidR="00D60315" w:rsidRPr="009C44CB" w:rsidRDefault="00D60315" w:rsidP="00A7699A">
            <w:r w:rsidRPr="009C44CB">
              <w:t>Cost comparison</w:t>
            </w:r>
          </w:p>
        </w:tc>
        <w:tc>
          <w:tcPr>
            <w:tcW w:w="3918" w:type="dxa"/>
          </w:tcPr>
          <w:p w14:paraId="21291570" w14:textId="713160E4" w:rsidR="00D60315" w:rsidRPr="009C44CB" w:rsidRDefault="008857D7" w:rsidP="00164FBF">
            <w:pPr>
              <w:rPr>
                <w:rFonts w:ascii="Aptos" w:hAnsi="Aptos"/>
              </w:rPr>
            </w:pPr>
            <w:r w:rsidRPr="009C44CB">
              <w:rPr>
                <w:rFonts w:ascii="Aptos" w:hAnsi="Aptos"/>
              </w:rPr>
              <w:t xml:space="preserve">The optimised recommendation arises from a cost-comparison appraisal in which the treatment is recommended only for the </w:t>
            </w:r>
            <w:r w:rsidR="0020184D" w:rsidRPr="009C44CB">
              <w:rPr>
                <w:rFonts w:ascii="Aptos" w:hAnsi="Aptos"/>
              </w:rPr>
              <w:t xml:space="preserve">same </w:t>
            </w:r>
            <w:r w:rsidRPr="009C44CB">
              <w:rPr>
                <w:rFonts w:ascii="Aptos" w:hAnsi="Aptos"/>
              </w:rPr>
              <w:t xml:space="preserve">population </w:t>
            </w:r>
            <w:r w:rsidR="00164FBF" w:rsidRPr="009C44CB">
              <w:rPr>
                <w:rFonts w:ascii="Aptos" w:hAnsi="Aptos"/>
              </w:rPr>
              <w:t>as the comparator.</w:t>
            </w:r>
          </w:p>
        </w:tc>
      </w:tr>
      <w:tr w:rsidR="00D60315" w:rsidRPr="009C44CB" w14:paraId="7AEE3311" w14:textId="77777777" w:rsidTr="00164FBF">
        <w:tc>
          <w:tcPr>
            <w:tcW w:w="2263" w:type="dxa"/>
            <w:vMerge/>
          </w:tcPr>
          <w:p w14:paraId="46D16347" w14:textId="77777777" w:rsidR="00D60315" w:rsidRPr="009C44CB" w:rsidRDefault="00D60315" w:rsidP="00A7699A">
            <w:pPr>
              <w:rPr>
                <w:b/>
                <w:bCs/>
              </w:rPr>
            </w:pPr>
          </w:p>
        </w:tc>
        <w:tc>
          <w:tcPr>
            <w:tcW w:w="2835" w:type="dxa"/>
          </w:tcPr>
          <w:p w14:paraId="69DA796D" w14:textId="3BCE82EC" w:rsidR="00D60315" w:rsidRPr="009C44CB" w:rsidRDefault="00D60315" w:rsidP="00A7699A">
            <w:r w:rsidRPr="009C44CB">
              <w:t>Aligned with NICE clinical guidelines</w:t>
            </w:r>
          </w:p>
        </w:tc>
        <w:tc>
          <w:tcPr>
            <w:tcW w:w="3918" w:type="dxa"/>
          </w:tcPr>
          <w:p w14:paraId="7D71343E" w14:textId="18315411" w:rsidR="00D60315" w:rsidRPr="009C44CB" w:rsidRDefault="008857D7" w:rsidP="00164FBF">
            <w:pPr>
              <w:rPr>
                <w:rFonts w:ascii="Aptos" w:hAnsi="Aptos"/>
              </w:rPr>
            </w:pPr>
            <w:r w:rsidRPr="009C44CB">
              <w:rPr>
                <w:rFonts w:ascii="Aptos" w:hAnsi="Aptos"/>
              </w:rPr>
              <w:t>The recommended population is aligned with the patient group defined in existing NICE clinical guidelines for the condition, narrowing the licensed indication to that guideline-defined group.</w:t>
            </w:r>
          </w:p>
        </w:tc>
      </w:tr>
      <w:tr w:rsidR="00715EE2" w:rsidRPr="009C44CB" w14:paraId="54E513F9" w14:textId="77777777" w:rsidTr="00164FBF">
        <w:tc>
          <w:tcPr>
            <w:tcW w:w="2263" w:type="dxa"/>
            <w:vMerge w:val="restart"/>
          </w:tcPr>
          <w:p w14:paraId="0D31CDA6" w14:textId="34E2545B" w:rsidR="00715EE2" w:rsidRPr="009C44CB" w:rsidRDefault="00715EE2" w:rsidP="00A7699A">
            <w:pPr>
              <w:rPr>
                <w:b/>
                <w:bCs/>
              </w:rPr>
            </w:pPr>
            <w:r w:rsidRPr="009C44CB">
              <w:rPr>
                <w:b/>
                <w:bCs/>
              </w:rPr>
              <w:t>Subgroup only cost-effective</w:t>
            </w:r>
          </w:p>
        </w:tc>
        <w:tc>
          <w:tcPr>
            <w:tcW w:w="2835" w:type="dxa"/>
          </w:tcPr>
          <w:p w14:paraId="4AAB1911" w14:textId="50A2F2B7" w:rsidR="00715EE2" w:rsidRPr="009C44CB" w:rsidRDefault="00715EE2" w:rsidP="00A7699A">
            <w:r w:rsidRPr="009C44CB">
              <w:t>Only (a) subgroup(s) is/are considered cost-effective</w:t>
            </w:r>
          </w:p>
        </w:tc>
        <w:tc>
          <w:tcPr>
            <w:tcW w:w="3918" w:type="dxa"/>
          </w:tcPr>
          <w:p w14:paraId="20ED911F" w14:textId="65194ADD" w:rsidR="00715EE2" w:rsidRPr="009C44CB" w:rsidRDefault="008857D7" w:rsidP="00164FBF">
            <w:pPr>
              <w:rPr>
                <w:rFonts w:ascii="Aptos" w:hAnsi="Aptos"/>
              </w:rPr>
            </w:pPr>
            <w:r w:rsidRPr="009C44CB">
              <w:rPr>
                <w:rFonts w:ascii="Aptos" w:hAnsi="Aptos"/>
              </w:rPr>
              <w:t>Only one or more subgroups of the full licensed indication produced an ICER within NICE's acceptable cost-effectiveness range; the recommendation is therefore limited to those subgroups.</w:t>
            </w:r>
          </w:p>
        </w:tc>
      </w:tr>
      <w:tr w:rsidR="00715EE2" w:rsidRPr="009C44CB" w14:paraId="7CAD3F53" w14:textId="77777777" w:rsidTr="00164FBF">
        <w:tc>
          <w:tcPr>
            <w:tcW w:w="2263" w:type="dxa"/>
            <w:vMerge/>
          </w:tcPr>
          <w:p w14:paraId="0A2ABB57" w14:textId="77777777" w:rsidR="00715EE2" w:rsidRPr="009C44CB" w:rsidRDefault="00715EE2" w:rsidP="00A7699A">
            <w:pPr>
              <w:rPr>
                <w:b/>
                <w:bCs/>
              </w:rPr>
            </w:pPr>
          </w:p>
        </w:tc>
        <w:tc>
          <w:tcPr>
            <w:tcW w:w="2835" w:type="dxa"/>
          </w:tcPr>
          <w:p w14:paraId="2461A5F0" w14:textId="756E65D9" w:rsidR="00715EE2" w:rsidRPr="009C44CB" w:rsidRDefault="00715EE2" w:rsidP="00A7699A">
            <w:r w:rsidRPr="009C44CB">
              <w:t>Not cost-effective compared to committee’s preferred comparator</w:t>
            </w:r>
          </w:p>
        </w:tc>
        <w:tc>
          <w:tcPr>
            <w:tcW w:w="3918" w:type="dxa"/>
          </w:tcPr>
          <w:p w14:paraId="5127BDE8" w14:textId="53174AC0" w:rsidR="00715EE2" w:rsidRPr="009C44CB" w:rsidRDefault="008857D7" w:rsidP="00164FBF">
            <w:pPr>
              <w:rPr>
                <w:rFonts w:ascii="Aptos" w:hAnsi="Aptos"/>
              </w:rPr>
            </w:pPr>
            <w:r w:rsidRPr="009C44CB">
              <w:rPr>
                <w:rFonts w:ascii="Aptos" w:hAnsi="Aptos"/>
              </w:rPr>
              <w:t xml:space="preserve">Cost-effectiveness was not demonstrated against the committee's preferred comparator across the full indication, so the recommendation is restricted to </w:t>
            </w:r>
            <w:r w:rsidR="002C0D16" w:rsidRPr="009C44CB">
              <w:rPr>
                <w:rFonts w:ascii="Aptos" w:hAnsi="Aptos"/>
              </w:rPr>
              <w:t xml:space="preserve">the patients who </w:t>
            </w:r>
            <w:r w:rsidR="00E07616" w:rsidRPr="009C44CB">
              <w:rPr>
                <w:rFonts w:ascii="Aptos" w:hAnsi="Aptos"/>
              </w:rPr>
              <w:t xml:space="preserve">have previously been treated with the preferred comparator or if it is contraindicated. </w:t>
            </w:r>
          </w:p>
        </w:tc>
      </w:tr>
      <w:tr w:rsidR="00715EE2" w14:paraId="2607D9C3" w14:textId="77777777" w:rsidTr="00164FBF">
        <w:tc>
          <w:tcPr>
            <w:tcW w:w="2263" w:type="dxa"/>
            <w:vMerge/>
          </w:tcPr>
          <w:p w14:paraId="27FE2D6A" w14:textId="77777777" w:rsidR="00715EE2" w:rsidRPr="009C44CB" w:rsidRDefault="00715EE2" w:rsidP="00A7699A">
            <w:pPr>
              <w:rPr>
                <w:b/>
                <w:bCs/>
              </w:rPr>
            </w:pPr>
          </w:p>
        </w:tc>
        <w:tc>
          <w:tcPr>
            <w:tcW w:w="2835" w:type="dxa"/>
          </w:tcPr>
          <w:p w14:paraId="5D2102D7" w14:textId="44B36684" w:rsidR="00715EE2" w:rsidRPr="009C44CB" w:rsidRDefault="00715EE2" w:rsidP="00A7699A">
            <w:r w:rsidRPr="009C44CB">
              <w:t>Economic model didn’t include relevant comparators</w:t>
            </w:r>
          </w:p>
        </w:tc>
        <w:tc>
          <w:tcPr>
            <w:tcW w:w="3918" w:type="dxa"/>
          </w:tcPr>
          <w:p w14:paraId="5676C8F2" w14:textId="27330923" w:rsidR="00715EE2" w:rsidRPr="00164FBF" w:rsidRDefault="008857D7" w:rsidP="00164FBF">
            <w:pPr>
              <w:rPr>
                <w:rFonts w:ascii="Aptos" w:hAnsi="Aptos"/>
              </w:rPr>
            </w:pPr>
            <w:r w:rsidRPr="009C44CB">
              <w:rPr>
                <w:rFonts w:ascii="Aptos" w:hAnsi="Aptos"/>
              </w:rPr>
              <w:t>The company's economic model omitted one or more relevant comparators for part of the licensed population, so the recommendation is limited to the subgroup for which the model adequately captured the comparator landscape.</w:t>
            </w:r>
            <w:bookmarkStart w:id="0" w:name="_GoBack"/>
            <w:bookmarkEnd w:id="0"/>
          </w:p>
        </w:tc>
      </w:tr>
    </w:tbl>
    <w:p w14:paraId="54271DDB" w14:textId="77777777" w:rsidR="00A7699A" w:rsidRDefault="00A7699A" w:rsidP="00A7699A">
      <w:pPr>
        <w:rPr>
          <w:b/>
          <w:bCs/>
        </w:rPr>
      </w:pPr>
    </w:p>
    <w:p w14:paraId="46FB8826" w14:textId="77777777" w:rsidR="004E5E75" w:rsidRDefault="004E5E75" w:rsidP="00A7699A">
      <w:pPr>
        <w:rPr>
          <w:b/>
          <w:bCs/>
        </w:rPr>
      </w:pPr>
    </w:p>
    <w:p w14:paraId="15FCEE8D" w14:textId="77777777" w:rsidR="004E5E75" w:rsidRDefault="004E5E75" w:rsidP="00A7699A">
      <w:pPr>
        <w:rPr>
          <w:b/>
          <w:bCs/>
        </w:rPr>
      </w:pPr>
    </w:p>
    <w:p w14:paraId="0E503A07" w14:textId="77777777" w:rsidR="004E5E75" w:rsidRDefault="004E5E75" w:rsidP="00A7699A">
      <w:pPr>
        <w:rPr>
          <w:b/>
          <w:bCs/>
        </w:rPr>
      </w:pPr>
    </w:p>
    <w:p w14:paraId="3A023CF8" w14:textId="77777777" w:rsidR="004E5E75" w:rsidRDefault="004E5E75" w:rsidP="00A7699A">
      <w:pPr>
        <w:rPr>
          <w:b/>
          <w:bCs/>
        </w:rPr>
      </w:pPr>
    </w:p>
    <w:p w14:paraId="6C1E38F8" w14:textId="77777777" w:rsidR="004E5E75" w:rsidRPr="00A7699A" w:rsidRDefault="004E5E75" w:rsidP="00A7699A">
      <w:pPr>
        <w:rPr>
          <w:b/>
          <w:bCs/>
        </w:rPr>
      </w:pPr>
    </w:p>
    <w:sectPr w:rsidR="004E5E75" w:rsidRPr="00A7699A" w:rsidSect="009C44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6BA0A" w14:textId="77777777" w:rsidR="000C670C" w:rsidRDefault="000C670C" w:rsidP="00FD60F7">
      <w:pPr>
        <w:spacing w:after="0" w:line="240" w:lineRule="auto"/>
      </w:pPr>
      <w:r>
        <w:separator/>
      </w:r>
    </w:p>
  </w:endnote>
  <w:endnote w:type="continuationSeparator" w:id="0">
    <w:p w14:paraId="7C52EAE2" w14:textId="77777777" w:rsidR="000C670C" w:rsidRDefault="000C670C" w:rsidP="00FD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83DD1" w14:textId="77777777" w:rsidR="00FD60F7" w:rsidRDefault="00FD60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01FAB" w14:textId="77777777" w:rsidR="00FD60F7" w:rsidRDefault="00FD60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D3B1D" w14:textId="77777777" w:rsidR="00FD60F7" w:rsidRDefault="00FD60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37403" w14:textId="77777777" w:rsidR="000C670C" w:rsidRDefault="000C670C" w:rsidP="00FD60F7">
      <w:pPr>
        <w:spacing w:after="0" w:line="240" w:lineRule="auto"/>
      </w:pPr>
      <w:r>
        <w:separator/>
      </w:r>
    </w:p>
  </w:footnote>
  <w:footnote w:type="continuationSeparator" w:id="0">
    <w:p w14:paraId="23CB5788" w14:textId="77777777" w:rsidR="000C670C" w:rsidRDefault="000C670C" w:rsidP="00FD6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30244" w14:textId="77777777" w:rsidR="00FD60F7" w:rsidRDefault="00FD60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CF952" w14:textId="77777777" w:rsidR="00FD60F7" w:rsidRDefault="00FD60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F64B0" w14:textId="77777777" w:rsidR="00FD60F7" w:rsidRDefault="00FD6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46235"/>
    <w:multiLevelType w:val="hybridMultilevel"/>
    <w:tmpl w:val="B068F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0F65E0"/>
    <w:multiLevelType w:val="hybridMultilevel"/>
    <w:tmpl w:val="091CB0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D018E5"/>
    <w:multiLevelType w:val="multilevel"/>
    <w:tmpl w:val="5C34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81317"/>
    <w:multiLevelType w:val="multilevel"/>
    <w:tmpl w:val="3762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4EB"/>
    <w:rsid w:val="000273BB"/>
    <w:rsid w:val="000475AD"/>
    <w:rsid w:val="00050514"/>
    <w:rsid w:val="000563A2"/>
    <w:rsid w:val="00071CE4"/>
    <w:rsid w:val="00073769"/>
    <w:rsid w:val="000943DF"/>
    <w:rsid w:val="000A1CAA"/>
    <w:rsid w:val="000C670C"/>
    <w:rsid w:val="000D1CA6"/>
    <w:rsid w:val="00123F7E"/>
    <w:rsid w:val="00147AC1"/>
    <w:rsid w:val="00152F49"/>
    <w:rsid w:val="001540D3"/>
    <w:rsid w:val="00160D3C"/>
    <w:rsid w:val="0016248D"/>
    <w:rsid w:val="00164FBF"/>
    <w:rsid w:val="00165F4E"/>
    <w:rsid w:val="001726F7"/>
    <w:rsid w:val="001A130B"/>
    <w:rsid w:val="001A44A0"/>
    <w:rsid w:val="001A515B"/>
    <w:rsid w:val="001B4704"/>
    <w:rsid w:val="001B601D"/>
    <w:rsid w:val="001F5946"/>
    <w:rsid w:val="0020184D"/>
    <w:rsid w:val="0023330F"/>
    <w:rsid w:val="00247098"/>
    <w:rsid w:val="00266377"/>
    <w:rsid w:val="002729BD"/>
    <w:rsid w:val="00276976"/>
    <w:rsid w:val="0029248A"/>
    <w:rsid w:val="002A7F9B"/>
    <w:rsid w:val="002C0D16"/>
    <w:rsid w:val="002D65A4"/>
    <w:rsid w:val="002F7F01"/>
    <w:rsid w:val="003011B3"/>
    <w:rsid w:val="00304CE3"/>
    <w:rsid w:val="003270DA"/>
    <w:rsid w:val="003915CE"/>
    <w:rsid w:val="003B0F8C"/>
    <w:rsid w:val="003B2050"/>
    <w:rsid w:val="003B5FE8"/>
    <w:rsid w:val="003D6305"/>
    <w:rsid w:val="003F3950"/>
    <w:rsid w:val="004014B9"/>
    <w:rsid w:val="004154DB"/>
    <w:rsid w:val="00416A30"/>
    <w:rsid w:val="00422D5D"/>
    <w:rsid w:val="00441302"/>
    <w:rsid w:val="00447D16"/>
    <w:rsid w:val="004728A7"/>
    <w:rsid w:val="0049528C"/>
    <w:rsid w:val="004976C5"/>
    <w:rsid w:val="004A05F0"/>
    <w:rsid w:val="004A13B7"/>
    <w:rsid w:val="004B44D0"/>
    <w:rsid w:val="004B46B3"/>
    <w:rsid w:val="004C1037"/>
    <w:rsid w:val="004C29E5"/>
    <w:rsid w:val="004C6F15"/>
    <w:rsid w:val="004D4217"/>
    <w:rsid w:val="004E5E75"/>
    <w:rsid w:val="00517EEF"/>
    <w:rsid w:val="0053081A"/>
    <w:rsid w:val="00530CBD"/>
    <w:rsid w:val="00530E91"/>
    <w:rsid w:val="00536A0E"/>
    <w:rsid w:val="005370C1"/>
    <w:rsid w:val="005545DE"/>
    <w:rsid w:val="0056637F"/>
    <w:rsid w:val="00566D53"/>
    <w:rsid w:val="005705E0"/>
    <w:rsid w:val="00584A5F"/>
    <w:rsid w:val="005942F4"/>
    <w:rsid w:val="005C033C"/>
    <w:rsid w:val="005D546D"/>
    <w:rsid w:val="005F0DCA"/>
    <w:rsid w:val="005F2FE4"/>
    <w:rsid w:val="005F5A7A"/>
    <w:rsid w:val="00636473"/>
    <w:rsid w:val="00651560"/>
    <w:rsid w:val="00653AD6"/>
    <w:rsid w:val="00660197"/>
    <w:rsid w:val="0066177A"/>
    <w:rsid w:val="00663388"/>
    <w:rsid w:val="00692E36"/>
    <w:rsid w:val="00697632"/>
    <w:rsid w:val="006B3EB6"/>
    <w:rsid w:val="006B5C09"/>
    <w:rsid w:val="006C306F"/>
    <w:rsid w:val="006C3A4B"/>
    <w:rsid w:val="006C4B85"/>
    <w:rsid w:val="006E62FE"/>
    <w:rsid w:val="00715EE2"/>
    <w:rsid w:val="007167EF"/>
    <w:rsid w:val="00740422"/>
    <w:rsid w:val="00740DF9"/>
    <w:rsid w:val="007544C8"/>
    <w:rsid w:val="00774384"/>
    <w:rsid w:val="007843F9"/>
    <w:rsid w:val="007A1235"/>
    <w:rsid w:val="007A4B89"/>
    <w:rsid w:val="007D5827"/>
    <w:rsid w:val="007E1B0B"/>
    <w:rsid w:val="007E1BFA"/>
    <w:rsid w:val="007E33CC"/>
    <w:rsid w:val="007E4995"/>
    <w:rsid w:val="007F34A0"/>
    <w:rsid w:val="007F4AFF"/>
    <w:rsid w:val="00832688"/>
    <w:rsid w:val="00842F7E"/>
    <w:rsid w:val="00853ECD"/>
    <w:rsid w:val="00864A09"/>
    <w:rsid w:val="008679E6"/>
    <w:rsid w:val="008857D7"/>
    <w:rsid w:val="00890E24"/>
    <w:rsid w:val="008915FD"/>
    <w:rsid w:val="00895A14"/>
    <w:rsid w:val="008B3ACB"/>
    <w:rsid w:val="008B561D"/>
    <w:rsid w:val="008D12B5"/>
    <w:rsid w:val="00910A04"/>
    <w:rsid w:val="00926FB7"/>
    <w:rsid w:val="0092705E"/>
    <w:rsid w:val="009305FC"/>
    <w:rsid w:val="00943DDA"/>
    <w:rsid w:val="00956C31"/>
    <w:rsid w:val="009605FF"/>
    <w:rsid w:val="00961BCF"/>
    <w:rsid w:val="009838B3"/>
    <w:rsid w:val="00990BB2"/>
    <w:rsid w:val="0099721C"/>
    <w:rsid w:val="00997A34"/>
    <w:rsid w:val="009B071B"/>
    <w:rsid w:val="009C44CB"/>
    <w:rsid w:val="009D63C9"/>
    <w:rsid w:val="009F39BC"/>
    <w:rsid w:val="00A07867"/>
    <w:rsid w:val="00A26610"/>
    <w:rsid w:val="00A40DC0"/>
    <w:rsid w:val="00A649A5"/>
    <w:rsid w:val="00A65B67"/>
    <w:rsid w:val="00A71DB8"/>
    <w:rsid w:val="00A7699A"/>
    <w:rsid w:val="00A94E5E"/>
    <w:rsid w:val="00AA3806"/>
    <w:rsid w:val="00AB354D"/>
    <w:rsid w:val="00AB7EEA"/>
    <w:rsid w:val="00AC0715"/>
    <w:rsid w:val="00AD0D52"/>
    <w:rsid w:val="00AE0869"/>
    <w:rsid w:val="00AE26AA"/>
    <w:rsid w:val="00AE4451"/>
    <w:rsid w:val="00AF3D50"/>
    <w:rsid w:val="00B06FDB"/>
    <w:rsid w:val="00B110D4"/>
    <w:rsid w:val="00B12396"/>
    <w:rsid w:val="00B13234"/>
    <w:rsid w:val="00B255C2"/>
    <w:rsid w:val="00B30130"/>
    <w:rsid w:val="00B535E5"/>
    <w:rsid w:val="00B742B6"/>
    <w:rsid w:val="00B820CF"/>
    <w:rsid w:val="00B87E33"/>
    <w:rsid w:val="00BA3F0A"/>
    <w:rsid w:val="00BA7579"/>
    <w:rsid w:val="00BE2B3E"/>
    <w:rsid w:val="00BE46CE"/>
    <w:rsid w:val="00BE5008"/>
    <w:rsid w:val="00BF58E7"/>
    <w:rsid w:val="00C1767D"/>
    <w:rsid w:val="00C33663"/>
    <w:rsid w:val="00C34E0A"/>
    <w:rsid w:val="00C37EA4"/>
    <w:rsid w:val="00C43065"/>
    <w:rsid w:val="00C44073"/>
    <w:rsid w:val="00C56A08"/>
    <w:rsid w:val="00C834C9"/>
    <w:rsid w:val="00C93A56"/>
    <w:rsid w:val="00C94343"/>
    <w:rsid w:val="00C96343"/>
    <w:rsid w:val="00CA0182"/>
    <w:rsid w:val="00CC01F4"/>
    <w:rsid w:val="00CC4A1B"/>
    <w:rsid w:val="00CC57F9"/>
    <w:rsid w:val="00CE2DFD"/>
    <w:rsid w:val="00CE4D9B"/>
    <w:rsid w:val="00CF20EB"/>
    <w:rsid w:val="00CF5919"/>
    <w:rsid w:val="00CF6BCA"/>
    <w:rsid w:val="00D25B7C"/>
    <w:rsid w:val="00D3589A"/>
    <w:rsid w:val="00D366C9"/>
    <w:rsid w:val="00D377A9"/>
    <w:rsid w:val="00D60315"/>
    <w:rsid w:val="00D6543A"/>
    <w:rsid w:val="00DB34E6"/>
    <w:rsid w:val="00DC411D"/>
    <w:rsid w:val="00DE4360"/>
    <w:rsid w:val="00E07616"/>
    <w:rsid w:val="00E1055F"/>
    <w:rsid w:val="00E15039"/>
    <w:rsid w:val="00E22FA1"/>
    <w:rsid w:val="00E23816"/>
    <w:rsid w:val="00E41572"/>
    <w:rsid w:val="00E4482D"/>
    <w:rsid w:val="00E55BE4"/>
    <w:rsid w:val="00EB28C2"/>
    <w:rsid w:val="00EC08C4"/>
    <w:rsid w:val="00EC34EB"/>
    <w:rsid w:val="00F007CC"/>
    <w:rsid w:val="00F05559"/>
    <w:rsid w:val="00F25B3F"/>
    <w:rsid w:val="00F557A8"/>
    <w:rsid w:val="00F561E6"/>
    <w:rsid w:val="00F63210"/>
    <w:rsid w:val="00F63B8C"/>
    <w:rsid w:val="00F675C9"/>
    <w:rsid w:val="00F67C1A"/>
    <w:rsid w:val="00F73F3E"/>
    <w:rsid w:val="00F8694D"/>
    <w:rsid w:val="00F86CF6"/>
    <w:rsid w:val="00FA43E9"/>
    <w:rsid w:val="00FB3AF4"/>
    <w:rsid w:val="00FC581D"/>
    <w:rsid w:val="00FC5919"/>
    <w:rsid w:val="00FD60F7"/>
    <w:rsid w:val="00FF0A12"/>
    <w:rsid w:val="1C2EDDD4"/>
    <w:rsid w:val="718378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964A6"/>
  <w15:chartTrackingRefBased/>
  <w15:docId w15:val="{63C8EA6E-D7A9-4EBD-9042-B13DD3E8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3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4EB"/>
    <w:rPr>
      <w:rFonts w:eastAsiaTheme="majorEastAsia" w:cstheme="majorBidi"/>
      <w:color w:val="272727" w:themeColor="text1" w:themeTint="D8"/>
    </w:rPr>
  </w:style>
  <w:style w:type="paragraph" w:styleId="Title">
    <w:name w:val="Title"/>
    <w:basedOn w:val="Normal"/>
    <w:next w:val="Normal"/>
    <w:link w:val="TitleChar"/>
    <w:uiPriority w:val="10"/>
    <w:qFormat/>
    <w:rsid w:val="00EC3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4EB"/>
    <w:pPr>
      <w:spacing w:before="160"/>
      <w:jc w:val="center"/>
    </w:pPr>
    <w:rPr>
      <w:i/>
      <w:iCs/>
      <w:color w:val="404040" w:themeColor="text1" w:themeTint="BF"/>
    </w:rPr>
  </w:style>
  <w:style w:type="character" w:customStyle="1" w:styleId="QuoteChar">
    <w:name w:val="Quote Char"/>
    <w:basedOn w:val="DefaultParagraphFont"/>
    <w:link w:val="Quote"/>
    <w:uiPriority w:val="29"/>
    <w:rsid w:val="00EC34EB"/>
    <w:rPr>
      <w:i/>
      <w:iCs/>
      <w:color w:val="404040" w:themeColor="text1" w:themeTint="BF"/>
    </w:rPr>
  </w:style>
  <w:style w:type="paragraph" w:styleId="ListParagraph">
    <w:name w:val="List Paragraph"/>
    <w:basedOn w:val="Normal"/>
    <w:uiPriority w:val="34"/>
    <w:qFormat/>
    <w:rsid w:val="00EC34EB"/>
    <w:pPr>
      <w:ind w:left="720"/>
      <w:contextualSpacing/>
    </w:pPr>
  </w:style>
  <w:style w:type="character" w:styleId="IntenseEmphasis">
    <w:name w:val="Intense Emphasis"/>
    <w:basedOn w:val="DefaultParagraphFont"/>
    <w:uiPriority w:val="21"/>
    <w:qFormat/>
    <w:rsid w:val="00EC34EB"/>
    <w:rPr>
      <w:i/>
      <w:iCs/>
      <w:color w:val="0F4761" w:themeColor="accent1" w:themeShade="BF"/>
    </w:rPr>
  </w:style>
  <w:style w:type="paragraph" w:styleId="IntenseQuote">
    <w:name w:val="Intense Quote"/>
    <w:basedOn w:val="Normal"/>
    <w:next w:val="Normal"/>
    <w:link w:val="IntenseQuoteChar"/>
    <w:uiPriority w:val="30"/>
    <w:qFormat/>
    <w:rsid w:val="00EC3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4EB"/>
    <w:rPr>
      <w:i/>
      <w:iCs/>
      <w:color w:val="0F4761" w:themeColor="accent1" w:themeShade="BF"/>
    </w:rPr>
  </w:style>
  <w:style w:type="character" w:styleId="IntenseReference">
    <w:name w:val="Intense Reference"/>
    <w:basedOn w:val="DefaultParagraphFont"/>
    <w:uiPriority w:val="32"/>
    <w:qFormat/>
    <w:rsid w:val="00EC34EB"/>
    <w:rPr>
      <w:b/>
      <w:bCs/>
      <w:smallCaps/>
      <w:color w:val="0F4761" w:themeColor="accent1" w:themeShade="BF"/>
      <w:spacing w:val="5"/>
    </w:rPr>
  </w:style>
  <w:style w:type="table" w:styleId="TableGrid">
    <w:name w:val="Table Grid"/>
    <w:basedOn w:val="TableNormal"/>
    <w:uiPriority w:val="39"/>
    <w:rsid w:val="00441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28A7"/>
    <w:pPr>
      <w:spacing w:after="0" w:line="240" w:lineRule="auto"/>
    </w:pPr>
  </w:style>
  <w:style w:type="character" w:styleId="CommentReference">
    <w:name w:val="annotation reference"/>
    <w:basedOn w:val="DefaultParagraphFont"/>
    <w:uiPriority w:val="99"/>
    <w:semiHidden/>
    <w:unhideWhenUsed/>
    <w:rsid w:val="00B12396"/>
    <w:rPr>
      <w:sz w:val="16"/>
      <w:szCs w:val="16"/>
    </w:rPr>
  </w:style>
  <w:style w:type="paragraph" w:styleId="CommentText">
    <w:name w:val="annotation text"/>
    <w:basedOn w:val="Normal"/>
    <w:link w:val="CommentTextChar"/>
    <w:uiPriority w:val="99"/>
    <w:unhideWhenUsed/>
    <w:rsid w:val="00B12396"/>
    <w:pPr>
      <w:spacing w:line="240" w:lineRule="auto"/>
    </w:pPr>
    <w:rPr>
      <w:sz w:val="20"/>
      <w:szCs w:val="20"/>
    </w:rPr>
  </w:style>
  <w:style w:type="character" w:customStyle="1" w:styleId="CommentTextChar">
    <w:name w:val="Comment Text Char"/>
    <w:basedOn w:val="DefaultParagraphFont"/>
    <w:link w:val="CommentText"/>
    <w:uiPriority w:val="99"/>
    <w:rsid w:val="00B12396"/>
    <w:rPr>
      <w:sz w:val="20"/>
      <w:szCs w:val="20"/>
    </w:rPr>
  </w:style>
  <w:style w:type="paragraph" w:styleId="CommentSubject">
    <w:name w:val="annotation subject"/>
    <w:basedOn w:val="CommentText"/>
    <w:next w:val="CommentText"/>
    <w:link w:val="CommentSubjectChar"/>
    <w:uiPriority w:val="99"/>
    <w:semiHidden/>
    <w:unhideWhenUsed/>
    <w:rsid w:val="00B12396"/>
    <w:rPr>
      <w:b/>
      <w:bCs/>
    </w:rPr>
  </w:style>
  <w:style w:type="character" w:customStyle="1" w:styleId="CommentSubjectChar">
    <w:name w:val="Comment Subject Char"/>
    <w:basedOn w:val="CommentTextChar"/>
    <w:link w:val="CommentSubject"/>
    <w:uiPriority w:val="99"/>
    <w:semiHidden/>
    <w:rsid w:val="00B12396"/>
    <w:rPr>
      <w:b/>
      <w:bCs/>
      <w:sz w:val="20"/>
      <w:szCs w:val="20"/>
    </w:rPr>
  </w:style>
  <w:style w:type="paragraph" w:styleId="Header">
    <w:name w:val="header"/>
    <w:basedOn w:val="Normal"/>
    <w:link w:val="HeaderChar"/>
    <w:uiPriority w:val="99"/>
    <w:unhideWhenUsed/>
    <w:rsid w:val="00FD6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0F7"/>
  </w:style>
  <w:style w:type="paragraph" w:styleId="Footer">
    <w:name w:val="footer"/>
    <w:basedOn w:val="Normal"/>
    <w:link w:val="FooterChar"/>
    <w:uiPriority w:val="99"/>
    <w:unhideWhenUsed/>
    <w:rsid w:val="00FD6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60F7"/>
  </w:style>
  <w:style w:type="character" w:styleId="Hyperlink">
    <w:name w:val="Hyperlink"/>
    <w:basedOn w:val="DefaultParagraphFont"/>
    <w:uiPriority w:val="99"/>
    <w:unhideWhenUsed/>
    <w:rsid w:val="004E5E75"/>
    <w:rPr>
      <w:color w:val="467886" w:themeColor="hyperlink"/>
      <w:u w:val="single"/>
    </w:rPr>
  </w:style>
  <w:style w:type="character" w:customStyle="1" w:styleId="UnresolvedMention">
    <w:name w:val="Unresolved Mention"/>
    <w:basedOn w:val="DefaultParagraphFont"/>
    <w:uiPriority w:val="99"/>
    <w:semiHidden/>
    <w:unhideWhenUsed/>
    <w:rsid w:val="004E5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1415</Words>
  <Characters>8068</Characters>
  <Application>Microsoft Office Word</Application>
  <DocSecurity>0</DocSecurity>
  <Lines>67</Lines>
  <Paragraphs>18</Paragraphs>
  <ScaleCrop>false</ScaleCrop>
  <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Henderson</dc:creator>
  <cp:keywords/>
  <dc:description/>
  <cp:lastModifiedBy>Aswini Vijayakumar</cp:lastModifiedBy>
  <cp:revision>205</cp:revision>
  <dcterms:created xsi:type="dcterms:W3CDTF">2025-09-11T23:43:00Z</dcterms:created>
  <dcterms:modified xsi:type="dcterms:W3CDTF">2026-06-30T01:20:00Z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43f71d55-3c19-4472-8615-b05935434374</vt:lpwstr>
  </property>
</Properties>
</file>